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湖里区人民法院物业管理</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CGXM-2025-350201-00802[2025]00570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[350201]wx[GK]2025019</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厦门市湖里区人民法院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湖里区人民法院物业管理</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CGXM-2025-350201-00802[2025]00570</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[350201]wx[GK]2025019</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采购包1：要求合同分包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要求合同分包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30%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both"/>
            </w:pPr>
            <w:r>
              <w:rPr>
                <w:rFonts w:ascii="仿宋_GB2312" w:hAnsi="仿宋_GB2312" w:cs="仿宋_GB2312" w:eastAsia="仿宋_GB2312"/>
              </w:rPr>
              <w:t>本采购包属于预留份额面向小微企业采购（因系统格式固化不可更改，招标文件中关于面向中小企业采购的规定与本条款要求不一致的，以本条款要求为准）</w:t>
            </w:r>
          </w:p>
        </w:tc>
        <w:tc>
          <w:tcPr>
            <w:tcW w:type="dxa" w:w="4614"/>
          </w:tcPr>
          <w:p>
            <w:pPr>
              <w:pStyle w:val="null3"/>
              <w:jc w:val="both"/>
            </w:pPr>
            <w:r>
              <w:rPr>
                <w:rFonts w:ascii="仿宋_GB2312" w:hAnsi="仿宋_GB2312" w:cs="仿宋_GB2312" w:eastAsia="仿宋_GB2312"/>
              </w:rPr>
              <w:t>1、根据《政府采购促进中小企业发展管理办法》财库[2020]46号文的规定。投标人所投采购标的由小微企业承接的服务总金额不低于投标总额的30%（含）应提交《中小企业声明函》。 2、本项目允许投标人为小微企业全部承接本服务项目（100%），应提交《中小企业声明函》。3、本项目允许分包，供应商可将本项目的非主体、非关键性工作按第1条规定，将不低于投标总额30%（含）不高于35%（含）比例分包给一家小微企业（仅允许分包给一家企业），应提交《分包意向协议》及《中小企业声明函》。《分包意向协议》中的“分包合同金额占比”应当达到上述规定的比例。【供应商可结合自身企业划分，视情况进行独立响应或是进行分包】3、监狱企业视同小型、微型企业，若承接企业为监狱企业的，提供由省级以上监狱管理局、戒毒管理局（含新疆生产建设兵团）出具的属于监狱企业的证明文件。4、残疾人福利性单位视同小型、微型企业，若承接企业为残疾人福利性单位的，提供《残疾人福利性单位声明函》。本项目对应的中小企业划分标准所属物业管理行业。招标文件其他条款如与本条款冲突，以本条款为准。</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厦门市湖里区人民法院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厦门市湖里区金尚路1789号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5308118</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游工</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15394420205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2,570,000.00</w:t>
      </w:r>
    </w:p>
    <w:p>
      <w:pPr>
        <w:pStyle w:val="null3"/>
        <w:jc w:val="left"/>
      </w:pPr>
      <w:r>
        <w:rPr>
          <w:rFonts w:ascii="仿宋_GB2312" w:hAnsi="仿宋_GB2312" w:cs="仿宋_GB2312" w:eastAsia="仿宋_GB2312"/>
        </w:rPr>
        <w:t>采购包最高限价（元）: 2,570,000.00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物业管理服务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2,570,000.00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物业管理服务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物业管理服务</w:t>
            </w:r>
          </w:p>
        </w:tc>
        <w:tc>
          <w:tcPr>
            <w:tcW w:type="dxa" w:w="2076"/>
          </w:tcPr>
          <w:p>
            <w:pPr>
              <w:pStyle w:val="null3"/>
              <w:jc w:val="left"/>
            </w:pPr>
            <w:r>
              <w:rPr>
                <w:rFonts w:ascii="仿宋_GB2312" w:hAnsi="仿宋_GB2312" w:cs="仿宋_GB2312" w:eastAsia="仿宋_GB2312"/>
              </w:rPr>
              <w:t>物业管理服务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2,570,000.00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采购包1：本项目统一现场踏勘时间为报名截止后的第二个工作日上午09：00时前到达，统一集中踏勘。</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采购包1：分包比例30%，分包履行的内容：本项目的非主体、非关键性工作内容。仅允许分包给一家企业。</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按评审后的综合得分由高到低顺序排列；综合得分相同的，按投标报价由低到高顺序排列；综合得分且投标报价相同的，按技术得分由高到低顺序排列；若综合得分、投标报价及技术得分均相同，则由评标委员会进行表决推荐。</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 代理服务费收费标准: 服务类: 中标金额 (万元)费率;[0-100]1.5%;(100-500]0.8%;(500-1000]0.45%。注:1、代 理服务费的收取按差额定率累进法计算,由中标人支付。 2、中标人以 转账或汇款方式提交。 3、中标人为中小企业的，其代 理服务费按照上述服务收费标准下浮10%进行支付。 4、因供应商自 身原因导致最终无法承接项目的，代理服务费不予退还。5、因本项目为验收合格后可延续签订合同期限为1年的合同，原合 同与延续合同的期限累计为3年，所以成交金额测算服务费标准为三年的成交金额。（若后续未续签成交供应商可以申请退回 对应部分的代理服务费）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（7）对 ①一般资格证明文件：依法缴纳社会保障资金证明材料及依法缴纳税收证明材料要求的补充说明：享受缓缴或免缴社会保障资金、税收的企业需提供佐证材料，无法提供相关社会保障资金、税收缴纳证明材料的，提供有关情况说明视同社会保障资金、税收缴纳证明材料提交完整。</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本采购包属于预留份额面向小微企业采购（因系统格式固化不可更改，招标文件中关于面向中小企业采购的规定与本条款要求不一致的，以本条款要求为准）</w:t>
            </w:r>
          </w:p>
        </w:tc>
        <w:tc>
          <w:tcPr>
            <w:tcW w:type="dxa" w:w="4614"/>
          </w:tcPr>
          <w:p>
            <w:pPr>
              <w:pStyle w:val="null3"/>
              <w:jc w:val="left"/>
            </w:pPr>
            <w:r>
              <w:rPr>
                <w:rFonts w:ascii="仿宋_GB2312" w:hAnsi="仿宋_GB2312" w:cs="仿宋_GB2312" w:eastAsia="仿宋_GB2312"/>
              </w:rPr>
              <w:t>1、根据《政府采购促进中小企业发展管理办法》财库[2020]46号文的规定。投标人所投采购标的由小微企业承接的服务总金额不低于投标总额的30%（含）应提交《中小企业声明函》。 2、本项目允许投标人为小微企业全部承接本服务项目（100%），应提交《中小企业声明函》。3、本项目允许分包，供应商可将本项目的非主体、非关键性工作按第1条规定，将不低于投标总额30%（含）不高于35%（含）比例分包给一家小微企业（仅允许分包给一家企业），应提交《分包意向协议》及《中小企业声明函》。《分包意向协议》中的“分包合同金额占比”应当达到上述规定的比例。【供应商可结合自身企业划分，视情况进行独立响应或是进行分包】3、监狱企业视同小型、微型企业，若承接企业为监狱企业的，提供由省级以上监狱管理局、戒毒管理局（含新疆生产建设兵团）出具的属于监狱企业的证明文件。4、残疾人福利性单位视同小型、微型企业，若承接企业为残疾人福利性单位的，提供《残疾人福利性单位声明函》。本项目对应的中小企业划分标准所属物业管理行业。招标文件其他条款如与本条款冲突，以本条款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★（四）惩戒机制 1） 本物业项目的管理团队如因违法、犯罪、伤病丧失工作能力等确属不能履行职责需要更换人员，所更换人员的资格、业绩和信誉不得低于中标时所承诺的条件，且必须经过采购人的同意。未经采购人同意，中标人更换主要管理人员按2万元/人次交违约金，更换其他人员的按3千元/人次交违约金；并承担相应的违约责任。 2）中标人因自身的原因导致重大火灾失窃等情况的，采购人有权单方解除合同，并要求中标人赔偿相关损失，其损失标准以采购人委托第三方评估机构的评估为准。 3）中标人对采购人移交的房产设施设备，在日常维护、保养、保洁过程中，因中标人过失造成损坏的，中标人应赔偿相应的损失。 4）中标后各项服务标准、设备配置及人力安排等项目与招标文件保证无负偏差，若存在低于招标文件的每一项偏差投标人应同意由采购人另外扣减每月物业服务费用的2%。连续三个月因中标人问题发生扣减物业服务费用的，采购人有权解除合同。若当年度服务期内任意三个月因中标人问题发生扣减物业服务费用的视为年度考核不合格。 5）采购人可随时对中标人薪资发放情况进行核实，一经发现存在克扣或者拖欠服务人员工资及福利的问题，采购人将扣留中标人当季度对应金额的物业服务费，扣留的物业服务费将在中标人向服务人员支付克扣或者拖欠的工资及福利后支付。 备注：投标人需在投标文件中响应满足或接受上述条款要求。</w:t>
            </w:r>
          </w:p>
        </w:tc>
        <w:tc>
          <w:tcPr>
            <w:tcW w:type="dxa" w:w="4153"/>
          </w:tcPr>
          <w:p>
            <w:pPr>
              <w:pStyle w:val="null3"/>
              <w:jc w:val="left"/>
            </w:pPr>
            <w:r>
              <w:rPr>
                <w:rFonts w:ascii="仿宋_GB2312" w:hAnsi="仿宋_GB2312" w:cs="仿宋_GB2312" w:eastAsia="仿宋_GB2312"/>
              </w:rPr>
              <w:t>★（四）惩戒机制 1） 本物业项目的管理团队如因违法、犯罪、伤病丧失工作能力等确属不能履行职责需要更换人员，所更换人员的资格、业绩和信誉不得低于中标时所承诺的条件，且必须经过采购人的同意。未经采购人同意，中标人更换主要管理人员按2万元/人次交违约金，更换其他人员的按3千元/人次交违约金；并承担相应的违约责任。 2）中标人因自身的原因导致重大火灾失窃等情况的，采购人有权单方解除合同，并要求中标人赔偿相关损失，其损失标准以采购人委托第三方评估机构的评估为准。 3）中标人对采购人移交的房产设施设备，在日常维护、保养、保洁过程中，因中标人过失造成损坏的，中标人应赔偿相应的损失。 4）中标后各项服务标准、设备配置及人力安排等项目与招标文件保证无负偏差，若存在低于招标文件的每一项偏差投标人应同意由采购人另外扣减每月物业服务费用的2%。连续三个月因中标人问题发生扣减物业服务费用的，采购人有权解除合同。若当年度服务期内任意三个月因中标人问题发生扣减物业服务费用的视为年度考核不合格。 5）采购人可随时对中标人薪资发放情况进行核实，一经发现存在克扣或者拖欠服务人员工资及福利的问题，采购人将扣留中标人当季度对应金额的物业服务费，扣留的物业服务费将在中标人向服务人员支付克扣或者拖欠的工资及福利后支付。 备注：投标人需在投标文件中响应满足或接受上述条款要求。</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★（4）投标人需在投标文件中按《附件2：廉洁履约承诺书》提供书面承诺，签字并盖章。</w:t>
            </w:r>
          </w:p>
        </w:tc>
        <w:tc>
          <w:tcPr>
            <w:tcW w:type="dxa" w:w="4153"/>
          </w:tcPr>
          <w:p>
            <w:pPr>
              <w:pStyle w:val="null3"/>
              <w:jc w:val="left"/>
            </w:pPr>
            <w:r>
              <w:rPr>
                <w:rFonts w:ascii="仿宋_GB2312" w:hAnsi="仿宋_GB2312" w:cs="仿宋_GB2312" w:eastAsia="仿宋_GB2312"/>
              </w:rPr>
              <w:t>★（4）投标人需在投标文件中按《附件2：廉洁履约承诺书》提供书面承诺，签字并盖章。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★9、报价要求 （1）本次项目为整体采购，报价应包含其完成本项目可能发生的所有费用的综合报价，为总干报价。包括但不限于员工工资、社会保险、公积金、按规定提取的福利费、加班费、培训费、行政办公费、招标代理服务费以及由项目开展而产生的其它费用等。投标人应自行核算项目正常、合法运作及使用所必需的费用，采购人不再支付任何费用。 （2） 投标人单价报价中漏报、少报的费用，视为此项费用已隐含在投标总价中，中标后不得再向采购人收取任何费用。 （3）投标人的投标报价不得超过该最高限价，否则将被视为无效投标。</w:t>
            </w:r>
          </w:p>
        </w:tc>
        <w:tc>
          <w:tcPr>
            <w:tcW w:type="dxa" w:w="4153"/>
          </w:tcPr>
          <w:p>
            <w:pPr>
              <w:pStyle w:val="null3"/>
              <w:jc w:val="left"/>
            </w:pPr>
            <w:r>
              <w:rPr>
                <w:rFonts w:ascii="仿宋_GB2312" w:hAnsi="仿宋_GB2312" w:cs="仿宋_GB2312" w:eastAsia="仿宋_GB2312"/>
              </w:rPr>
              <w:t>★9、报价要求 （1）本次项目为整体采购，报价应包含其完成本项目可能发生的所有费用的综合报价，为总干报价。包括但不限于员工工资、社会保险、公积金、按规定提取的福利费、加班费、培训费、行政办公费、招标代理服务费以及由项目开展而产生的其它费用等。投标人应自行核算项目正常、合法运作及使用所必需的费用，采购人不再支付任何费用。 （2） 投标人单价报价中漏报、少报的费用，视为此项费用已隐含在投标总价中，中标后不得再向采购人收取任何费用。 （3）投标人的投标报价不得超过该最高限价，否则将被视为无效投标。</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★（四）惩戒机制 1） 本物业项目的管理团队如因违法、犯罪、伤病丧失工作能力等确属不能履行职责需要更换人员，所更换人员的资格、业绩和信誉不得低于中标时所承诺的条件，且必须经过采购人的同意。未经采购人同意，中标人更换主要管理人员按2万元/人次交违约金，更换其他人员的按3千元/人次交违约金；并承担相应的违约责任。 2）中标人因自身的原因导致重大火灾失窃等情况的，采购人有权单方解除合同，并要求中标人赔偿相关损失，其损失标准以采购人委托第三方评估机构的评估为准。 3）中标人对采购人移交的房产设施设备，在日常维护、保养、保洁过程中，因中标人过失造成损坏的，中标人应赔偿相应的损失。 4）中标后各项服务标准、设备配置及人力安排等项目与招标文件保证无负偏差，若存在低于招标文件的每一项偏差投标人应同意由采购人另外扣减每月物业服务费用的2%。连续三个月因中标人问题发生扣减物业服务费用的，采购人有权解除合同。若当年度服务期内任意三个月因中标人问题发生扣减物业服务费用的视为年度考核不合格。 5）采购人可随时对中标人薪资发放情况进行核实，一经发现存在克扣或者拖欠服务人员工资及福利的问题，采购人将扣留中标人当季度对应金额的物业服务费，扣留的物业服务费将在中标人向服务人员支付克扣或者拖欠的工资及福利后支付。 备注：投标人需在投标文件中响应满足或接受上述条款要求。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★（4）投标人需在投标文件中按《附件2：廉洁履约承诺书》提供书面承诺，签字并盖章。</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★9、报价要求 （1）本次项目为整体采购，报价应包含其完成本项目可能发生的所有费用的综合报价，为总干报价。包括但不限于员工工资、社会保险、公积金、按规定提取的福利费、加班费、培训费、行政办公费、招标代理服务费以及由项目开展而产生的其它费用等。投标人应自行核算项目正常、合法运作及使用所必需的费用，采购人不再支付任何费用。 （2） 投标人单价报价中漏报、少报的费用，视为此项费用已隐含在投标总价中，中标后不得再向采购人收取任何费用。 （3）投标人的投标报价不得超过该最高限价，否则将被视为无效投标。</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根据投标人针对本项目实际情况和物业服务特点，制定的提高物业服务水平的整体设想及策划方案进行评价：方案每包含下列1项内容，得1分，满分3分； （1）物业管理定位和管理目标内容； （2）管理机制与模式； （3）管理优势和物业服务特点；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根据投标人针对本项目的实际情况和物业服务特点，制定的人员配置方案进行评价：方案每包含下列1项内容，得1分，满分3分； （1）管理人员配置； （2）工程人员、维序人员配置； （3）保洁人员、接待人员配置；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根据投标人针对现场情况和物业服务特点，制定的人力资源方案进行评价： ①投标人提供人力资源方案（至少包含：服务人员阶段性技能、素质培训内容、人员招聘计划、新员工入职培训），且方案完整的，得2.8分；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根据投标人针对本项目制定的物业管理规章制度进行评价： ①投标人有提供物业管理规章制度（至少包含：财务管理制度、档案管理制度、考评制度），且方案完整的，得2.8分； ②在满足①的基础上，方案详尽完整，内容具体，符合项目实际情况，能够切实保障项目实施的，得3分； 未提供相关方案阐述或方案阐述没有针对本项目或方案阐述内容不符合上述标准的不得分。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根据投标人针对本项目制定的物业工作交接过渡和移交方案情况进行评价： ①投标人有提供物业工作交接过渡和移交方案（至少包含：具体交接工作安排、交接内容），且方案完整的，得2.8分； ②在满足①的基础上，有制定人员离岗更换的保障措施及退出机制，能够确保服务不中断、服务质量不下降的得3分； 未提供相关方案阐述或方案阐述没有针对本项目或方案阐述内容不符合上述标准的不得分。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根据投标人针对现场踏勘情况和物业服务特点，制定的整体基础服务方案进行评价： ①投标人有提供整体基础服务方案（结合采购人要求及物业服务实际情况，制定年度管理目标，明确责任分工，并制定配套实施方案。至少包括服务人员要求、保密和思想政治教育、档案管理、服务改进、重大活动后勤保障、应急保障预案、服务方案及工作制度、信报服务、服务热线及紧急维修等。），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根据投标人针对现场踏勘情况和物业服务特点，制定的房屋维护服务方案进行评价： ①投标人有提供房屋维护服务方案（至少包含：维修管理、养护、日常管理、巡视检查、必要的避险和防护措施、庭院巡检、装饰装修监督管理、标识标牌管理），且方案完整的，得2.8分；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根据投标人针对现场踏勘情况和物业服务特点，制定的公用设施设备维护服务方案进行评价： ①投标人有提供公用设施设备维护服务方案（至少包含：针对设备机房、给排水系统、电梯系统、空调系统、消防系统、供配电系统、照明系统等巡检服务、维护（维修）管理流程、运行管理流程、管理工作细则），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根据投标人针对本项目的实际情况和物业服务特点，制定的保洁服务方案进行评价： ①投标人有提供保洁服务方案（至少包含：建立保洁服务的工作制度及工作计划，主要包括办公用房区域保洁、公共场地区域保洁、垃圾处理、卫生洁具等），且方案完整的，得2.8分；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根据投标人针对本项目的实际情况和物业服务特点，制定的保安服务方案进行评价： ①投标人有提供保安服务方案（至少包含：建立保安服务相关制度，主要包括出入管理、值班巡、监控值守、车辆停放、消防安全管理、突发事件处理、信访和大型活动秩序、安全管理、安检管理、保密安全管理等），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根据投标人针对本项目的实际情况和物业服务特点，制定的绿化服务方案进行评价： ①投标人有提供绿化服务方案（制定绿化服务工作制度及工作计划，至少包含：庭院绿化养护、室内绿植盆栽的养护更换、立体绿化养护等。），且方案完整的，得2.8分；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根据投标人针对本项目的实际情况和物业服务特点，制定的会议服务与特殊用房管理服务方案进行评价： ①投标人有提供会议服务与特殊用房管理服务方案（至少包含：会议服务主要包括会议受理、会前准备、引导服务、会中服务、会后整理等；特殊用房管理服务主要是审判法庭等技术业务用房的卫生保洁、庭前准备、清场检查，设施设备的检查等。），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根据投标人针对现场踏勘情况和物业服务特点，制定的停车管理方案进行评价： ①投标人有提供停车管理方案（至少包含：停车管理制度、停车管理目标），且方案完整的，得2.8分；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根据投标人针对现场踏勘情况和物业服务特点，制定的突发事件应急方案进行评价： ①投标人有提供突发事件应急方案（至少包含：火警、电梯困人应急处理、台风、暴雨应急处理、突发疫情应急处理），且方案完整的，得2.8分；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根据投标人针对现场踏勘情况和物业服务特点，制定的重大后勤保障服务方案进行评价： ①投标人有提供重大后勤保障服务方案（至少包含：重大节日活动服务保障、上级部门检查服务保障、贵宾接待服务保障），且方案完整的，得2.8分；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根据投标人针对现场踏勘情况和物业服务特点，制定的信访应急、安检工作、反恐方案进行评价： ①投标人有提供信访应急、安检工作、反恐方案（至少包含：信访应急处理预案、安检应急、反恐防暴应急预案），且方案完整的，得2.8分； ②在满足①的基础上，方案详尽完整，内容具体，符合项目实际情况，能够切实保障项目实施的，得3分； 未提供相关方案阐述或方案阐述没有针对本项目特点或方案阐述内容不符合上述标准的不得分。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书面承诺为本项目成立服务团队指导小组，指导小组需至少有1名具有物业管理相关的机电类或人力资源类或园林绿化类或环境管理类的高级职称证书（提供主管部门颁发的有效证书扫描件）人员，每年度指导服务团队工作次数不少于6次。提供书面承诺函（格式自拟）及证书扫描件，满足的得2分，其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项目经理综合能力进行评价：满足具有本科(含)以上学历且书面承诺项目经理身体素质可以满足本项目的工作强度（提供书面承诺函格式自拟）在此基础上：每满足下列1项，得1.5分，满分3分； ①持有政府部门颁发的中级及以上职称证书（证书类型：物业管理相关的机电类或人力资源类或园林绿化类或环境管理类的职称证书）； ②具备3年及以上的物业项目管理经验（需在项目中担任项目负责人（项目经理）或物业主任），不同项目的经验时间可累计计算，但同一时期担任不同项目的项目负责人（项目经理）或物业主任，只能按服务时间较长的计算）。 注：投标人须提供相关人员的身份证扫描件、学历证书扫描件、有效相关证书扫描件、物业项目管理经验（需提供服务合同，若合同中未体现人员名称及岗位的，可提供该服务合同中甲方出具的具有公章书面说明）及投标人为其缴纳的近六个月（不含投标截止日期当月）内任意一个月的社保证明材料，资料未完整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根据投标人拟为本项目配备的维序主管综合能力进行评价：满足年龄在50周岁及以下（以投标截止时间计算年龄），具有大专(含)以上学历及具备保安证的基础上：每满足下列1项，得1.5分，满分3分； ①持有政府部门颁发的建（构）筑物消防员证书或消防设施操作员职业资格证书； ②具备3年及以上的物业（或安保）项目管理经验（需在项目中担任维序（维序员）队长或维序（维序员）主管），不同项目的经验时间可累计计算，但同一时期担任不同项目的维序（维序员）队长或维序（维序员）主管，只能按服务时间较长的计算）。 注：投标人须提供相关人员的身份证扫描件、学历证书扫描件、有效相关证书扫描件、物业（或安保）项目管理经验（需提供服务合同，若合同中未体现人员名称及岗位的，可提供该服务合同中甲方出具的具有公章书面说明）及投标人为其缴纳的近六个月（不含投标截止日期当月）内任意一个月的社保证明材料，资料未完整不得分。</w:t>
            </w:r>
          </w:p>
        </w:tc>
      </w:tr>
      <w:tr>
        <w:tc>
          <w:tcPr>
            <w:tcW w:type="dxa" w:w="3322"/>
          </w:tcPr>
          <w:p>
            <w:pPr>
              <w:pStyle w:val="null3"/>
              <w:jc w:val="both"/>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根据投标人拟为本项目配备的工程维修主管综合能力进行评价：满足年龄在50周岁及以下（以投标截止时间计算年龄），具有大专(含)以上学历：每满足下列1项，得1分，满分3分； ①持有政府部门颁发中级或以上职称证书（电气专业类）； ②持有政府部门颁发的特种作业操作证（电工），准操项目：高压电工作业证； ③具备3年及以上的物业项目管理经验（需在项目中担任工程维修主管），不同项目的经验时间可累计计算，但同一时期担任不同项目的工程主管，只能按服务时间较长的计算）。 注： 1.投标人须提供相关人员的身份证扫描件、学历证书扫描件、有效相关证书扫描件、物业项目管理经验（需提供服务合同，若合同中未体现人员名称及岗位的，可提供该服务合同中甲方出具的具有公章书面说明）及投标人为其缴纳的近六个月（不含投标截止日期当月）内任意一个月的社保证明材料，资料未完整不得分。 2.电气专业类指：发电、输变电、供配电、工企自动化、自控、建筑环境与设备、计算机应用专业，或专业名称中含有“电气”、“机电”或“电力”的。</w:t>
            </w:r>
          </w:p>
        </w:tc>
      </w:tr>
      <w:tr>
        <w:tc>
          <w:tcPr>
            <w:tcW w:type="dxa" w:w="3322"/>
          </w:tcPr>
          <w:p>
            <w:pPr>
              <w:pStyle w:val="null3"/>
              <w:jc w:val="both"/>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因考虑岗位强度及安全性问题，投标人承诺拟投入本项目的维序安保服务人员具有保安员证且均为男性的得2分。未提供书面承诺函（格式自拟）或不符合要求的不得分。</w:t>
            </w:r>
          </w:p>
        </w:tc>
      </w:tr>
      <w:tr>
        <w:tc>
          <w:tcPr>
            <w:tcW w:type="dxa" w:w="3322"/>
          </w:tcPr>
          <w:p>
            <w:pPr>
              <w:pStyle w:val="null3"/>
              <w:jc w:val="both"/>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投标人承诺：工作日白班2个（含）及以上门岗配备的维序安保服务人员需五官端正、45周岁及以下、身高170cm及以上的得2分。未提供书面承诺函（格式自拟）或不符合要求的不得分。</w:t>
            </w:r>
          </w:p>
        </w:tc>
      </w:tr>
      <w:tr>
        <w:tc>
          <w:tcPr>
            <w:tcW w:type="dxa" w:w="3322"/>
          </w:tcPr>
          <w:p>
            <w:pPr>
              <w:pStyle w:val="null3"/>
              <w:jc w:val="both"/>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投标人承诺：会议服务及特殊业务用房管理服务配备的服务人员需五官端正、40周岁及以下、大专及以上学历、熟练使用基础办公软件的得2分。未提供书面承诺函（格式自拟）或不符合要求的不得分。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根据投标人的公司管理制度行评价： ①投标人有提供公司管理制度（至少包含：人员奖惩制度、保密制度、投诉处理制度、廉政建设制度），且方案完整的，得1.8分； ②在满足①的基础上，方案详尽完整，内容具体，符合项目实际情况，能够切实保障项目实施的，得2分； 未提供相关方案阐述或方案阐述没有针对本项目特点或方案阐述内容不符合上述标准的不得分。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投标人承诺中标后对本项目办理不低于500万元的公众责任险（须包括物业管理相关责任条款），且每次事故赔偿限额≥50万元的，得2分；未提供书面承诺函（格式自拟）或不满足上述要求的不得分。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投标人通过质量管理体系认证、职业健康安全管理体系认证、环境管理体系认证；每提供1项上述证书，得1分，满分3分； 投标人需提供证书扫描件（证书应在全国认证认可信息公共服务平台可查询，且在提交投标文件时证书应处于有效状态），若未提供扫描件，也可提供全国认证认可信息公共服务平台（cx.cnca.cn）的证书信息查询截图，否则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1、在服务期内，对拟投入的所有服务人员安全负全部责任，若发生安全事故，承担全部责任；2、接受并积极配合采购人对其服务的考核，接受采购人根据实际情况对考核条款的修订的。完全承诺以上内容的得3分，投标人需提供书面承诺函（承诺函格式自拟），否则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保障服务人员的稳定性及项目合法性投标人承诺如若中标，严格按照国家、省市的有关政策执行，保护项目服务人员的合法权益，若国家、省市的最低工资标准及医社保缴交标准等相关政策有调整，则按最新的政策执行，项目服务人员薪资福利待遇必须不低于政策要求的得2分。未提供书面承诺不得分（提供书面承诺函，格式自拟）。</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投标人自2022年1月1日至投标截止，未因违反社保规定及违反劳动、社会保障法律而被人力或劳动部门处罚的得2分。投标人需提供无处罚声明（格式自拟），否则不得分。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投标人自2022年1月1日至投标截止，所服务的物业项目未出现因投标人造成的安全生产事故的得2分。 投标人需提供无处罚安全生产事故声明（格式自拟），否则不得分。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根据投标人2022年1月1日以来至本次投标截止时间止（日期以合同签订时间为准）已完成或正在履约的同类业绩进行评价：每个业绩得0.5分，满分3分。 注： （1）同类业绩是指：综合物业管理项目（物业管理服务内容中必须至少包含保洁、绿化、维序员、工程维修，合同中应体现以上相关服务内容，若未体现，应同时提供甲方证明项目包含以上所有服务内容的盖章证明材料，应具有甲方单位公章，单位内设机构印章无效）。 （2）需提供业绩的以下四项证明材料，否则不计分： ①中标(成交)公告（提供相关网站中标(成交)公告的下载网页并注明网址）； ②中标（成交）通知书； ③采购合同文本（合同应符合上述同类业绩要求）； ④业绩项目已履约完毕的，提供能够证明该业绩项目经验收合格或履约完成的相关证明材料；业绩项目正在履约的，提供履约过程考核合格的相关证明材料。 如未按照以上要求提供该项目业绩完整资料的，评标委员会对该项业绩将不予采信。</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2022年1月1日以来至本次投标截止时间止（日期以合同签订时间为准）已完成的物业服务类项目中服务满意度情况进行评分：每获得1份业主满意度评价为“良好”或“满意”（采用评分制，满分100分的，则须达到90分及以上）以上评价的得1分，满分3分。 需提供满意度评价材料（应具有甲方单位公章，单位内设机构印章无效）及合同文本扫描件或合同关键页扫描件（关键页应能体现双方单位名称、合同期限、服务内容、签章页）。验收合格证明不作为满意度评价证明材料，同一业主单位按1份计算。 如未按照以上要求提供该项目满意度完整资料的，评标委员会对该项业绩将不予采信。</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供应商同时具有（自有或租赁）物业维修系统类型，①供应商须提供国家版权局计算机软件著作权登记证书扫描件（需体现相关系统名称）租赁的还需提供租赁合同扫描件且租赁期含盖服务期，满足的得1分； ②在满足①的基础上，每提供一个同类项目使用上述软件记录的得0.5分【需提供近6个月的软件使用截图（不含投标截止当月，截图信息要体现项目信息）及合同扫描件，提供不全的不予认可】。本项评分满足3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为</w:t>
      </w:r>
      <w:r>
        <w:rPr>
          <w:rFonts w:ascii="仿宋_GB2312" w:hAnsi="仿宋_GB2312" w:cs="仿宋_GB2312" w:eastAsia="仿宋_GB2312"/>
          <w:sz w:val="24"/>
        </w:rPr>
        <w:t>提供安全卫生整洁的工作环境，维护设施设备的安全和使用效率</w:t>
      </w:r>
      <w:r>
        <w:rPr>
          <w:rFonts w:ascii="仿宋_GB2312" w:hAnsi="仿宋_GB2312" w:cs="仿宋_GB2312" w:eastAsia="仿宋_GB2312"/>
          <w:sz w:val="24"/>
        </w:rPr>
        <w:t>，</w:t>
      </w:r>
      <w:r>
        <w:rPr>
          <w:rFonts w:ascii="仿宋_GB2312" w:hAnsi="仿宋_GB2312" w:cs="仿宋_GB2312" w:eastAsia="仿宋_GB2312"/>
          <w:sz w:val="24"/>
        </w:rPr>
        <w:t>拟</w:t>
      </w:r>
      <w:r>
        <w:rPr>
          <w:rFonts w:ascii="仿宋_GB2312" w:hAnsi="仿宋_GB2312" w:cs="仿宋_GB2312" w:eastAsia="仿宋_GB2312"/>
          <w:sz w:val="24"/>
        </w:rPr>
        <w:t>通过</w:t>
      </w:r>
      <w:r>
        <w:rPr>
          <w:rFonts w:ascii="仿宋_GB2312" w:hAnsi="仿宋_GB2312" w:cs="仿宋_GB2312" w:eastAsia="仿宋_GB2312"/>
          <w:sz w:val="24"/>
        </w:rPr>
        <w:t>采购物业管理服务</w:t>
      </w:r>
      <w:r>
        <w:rPr>
          <w:rFonts w:ascii="仿宋_GB2312" w:hAnsi="仿宋_GB2312" w:cs="仿宋_GB2312" w:eastAsia="仿宋_GB2312"/>
          <w:sz w:val="24"/>
        </w:rPr>
        <w:t>，</w:t>
      </w:r>
      <w:r>
        <w:rPr>
          <w:rFonts w:ascii="仿宋_GB2312" w:hAnsi="仿宋_GB2312" w:cs="仿宋_GB2312" w:eastAsia="仿宋_GB2312"/>
          <w:sz w:val="24"/>
        </w:rPr>
        <w:t>主要负责物业基本服务、工程维修、维序安保、环境卫生保洁、公共绿地及花木养护、会务服务及特殊业务用房管理等。</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服务</w:t>
      </w:r>
      <w:r>
        <w:rPr>
          <w:rFonts w:ascii="仿宋_GB2312" w:hAnsi="仿宋_GB2312" w:cs="仿宋_GB2312" w:eastAsia="仿宋_GB2312"/>
          <w:sz w:val="24"/>
        </w:rPr>
        <w:t>期限：</w:t>
      </w:r>
      <w:r>
        <w:rPr>
          <w:rFonts w:ascii="仿宋_GB2312" w:hAnsi="仿宋_GB2312" w:cs="仿宋_GB2312" w:eastAsia="仿宋_GB2312"/>
          <w:sz w:val="24"/>
        </w:rPr>
        <w:t>自</w:t>
      </w:r>
      <w:r>
        <w:rPr>
          <w:rFonts w:ascii="仿宋_GB2312" w:hAnsi="仿宋_GB2312" w:cs="仿宋_GB2312" w:eastAsia="仿宋_GB2312"/>
          <w:sz w:val="24"/>
        </w:rPr>
        <w:t>合同签订</w:t>
      </w:r>
      <w:r>
        <w:rPr>
          <w:rFonts w:ascii="仿宋_GB2312" w:hAnsi="仿宋_GB2312" w:cs="仿宋_GB2312" w:eastAsia="仿宋_GB2312"/>
          <w:sz w:val="24"/>
        </w:rPr>
        <w:t>生效</w:t>
      </w:r>
      <w:r>
        <w:rPr>
          <w:rFonts w:ascii="仿宋_GB2312" w:hAnsi="仿宋_GB2312" w:cs="仿宋_GB2312" w:eastAsia="仿宋_GB2312"/>
          <w:sz w:val="24"/>
        </w:rPr>
        <w:t>之日起</w:t>
      </w:r>
      <w:r>
        <w:rPr>
          <w:rFonts w:ascii="仿宋_GB2312" w:hAnsi="仿宋_GB2312" w:cs="仿宋_GB2312" w:eastAsia="仿宋_GB2312"/>
          <w:sz w:val="24"/>
        </w:rPr>
        <w:t>1年。</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rPr>
        <w:t>续签合同的规定</w:t>
      </w:r>
    </w:p>
    <w:p>
      <w:pPr>
        <w:pStyle w:val="null3"/>
        <w:ind w:firstLine="480"/>
        <w:jc w:val="left"/>
      </w:pPr>
      <w:r>
        <w:rPr>
          <w:rFonts w:ascii="仿宋_GB2312" w:hAnsi="仿宋_GB2312" w:cs="仿宋_GB2312" w:eastAsia="仿宋_GB2312"/>
          <w:sz w:val="24"/>
        </w:rPr>
        <w:t>根据《财政部关于推进和完善服务项目政府采购有关问题的通知》《厦门市财政局关于服务项目延续采购有关问题的通知》（厦财采〔</w:t>
      </w:r>
      <w:r>
        <w:rPr>
          <w:rFonts w:ascii="仿宋_GB2312" w:hAnsi="仿宋_GB2312" w:cs="仿宋_GB2312" w:eastAsia="仿宋_GB2312"/>
          <w:sz w:val="24"/>
        </w:rPr>
        <w:t>2023〕2号）的规定，本项目在符合以下条件时，将通过一年一续签方式与采购人签订合同，合同期限总长不超过3年，即：可续签合同，每次续签合同的期限不超过原合同的期限，且原合同与延续合同的期限累计不超过3年。</w:t>
      </w:r>
      <w:r>
        <w:rPr>
          <w:rFonts w:ascii="仿宋_GB2312" w:hAnsi="仿宋_GB2312" w:cs="仿宋_GB2312" w:eastAsia="仿宋_GB2312"/>
          <w:sz w:val="24"/>
        </w:rPr>
        <w:t>（</w:t>
      </w:r>
      <w:r>
        <w:rPr>
          <w:rFonts w:ascii="仿宋_GB2312" w:hAnsi="仿宋_GB2312" w:cs="仿宋_GB2312" w:eastAsia="仿宋_GB2312"/>
          <w:sz w:val="24"/>
        </w:rPr>
        <w:t>是否</w:t>
      </w:r>
      <w:r>
        <w:rPr>
          <w:rFonts w:ascii="仿宋_GB2312" w:hAnsi="仿宋_GB2312" w:cs="仿宋_GB2312" w:eastAsia="仿宋_GB2312"/>
          <w:sz w:val="24"/>
        </w:rPr>
        <w:t>续签</w:t>
      </w:r>
      <w:r>
        <w:rPr>
          <w:rFonts w:ascii="仿宋_GB2312" w:hAnsi="仿宋_GB2312" w:cs="仿宋_GB2312" w:eastAsia="仿宋_GB2312"/>
          <w:sz w:val="24"/>
        </w:rPr>
        <w:t>根据</w:t>
      </w:r>
      <w:r>
        <w:rPr>
          <w:rFonts w:ascii="仿宋_GB2312" w:hAnsi="仿宋_GB2312" w:cs="仿宋_GB2312" w:eastAsia="仿宋_GB2312"/>
          <w:sz w:val="24"/>
        </w:rPr>
        <w:t>采购人</w:t>
      </w:r>
      <w:r>
        <w:rPr>
          <w:rFonts w:ascii="仿宋_GB2312" w:hAnsi="仿宋_GB2312" w:cs="仿宋_GB2312" w:eastAsia="仿宋_GB2312"/>
          <w:sz w:val="24"/>
        </w:rPr>
        <w:t>及</w:t>
      </w:r>
      <w:r>
        <w:rPr>
          <w:rFonts w:ascii="仿宋_GB2312" w:hAnsi="仿宋_GB2312" w:cs="仿宋_GB2312" w:eastAsia="仿宋_GB2312"/>
          <w:sz w:val="24"/>
        </w:rPr>
        <w:t>续约当年采购政策实际要求执行</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1）续签合同所需的年度预算已经落实；</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2）中标、成交供应商已提供的服务符合合同约定的要求并通过采购人考核。</w:t>
      </w:r>
    </w:p>
    <w:p>
      <w:pPr>
        <w:pStyle w:val="null3"/>
        <w:ind w:firstLine="241"/>
        <w:jc w:val="both"/>
      </w:pPr>
      <w:r>
        <w:rPr>
          <w:rFonts w:ascii="仿宋_GB2312" w:hAnsi="仿宋_GB2312" w:cs="仿宋_GB2312" w:eastAsia="仿宋_GB2312"/>
          <w:sz w:val="24"/>
          <w:b/>
        </w:rPr>
        <w:t>（四）</w:t>
      </w:r>
      <w:r>
        <w:rPr>
          <w:rFonts w:ascii="仿宋_GB2312" w:hAnsi="仿宋_GB2312" w:cs="仿宋_GB2312" w:eastAsia="仿宋_GB2312"/>
          <w:sz w:val="24"/>
          <w:b/>
        </w:rPr>
        <w:t>湖里法院</w:t>
      </w:r>
      <w:r>
        <w:rPr>
          <w:rFonts w:ascii="仿宋_GB2312" w:hAnsi="仿宋_GB2312" w:cs="仿宋_GB2312" w:eastAsia="仿宋_GB2312"/>
          <w:sz w:val="24"/>
          <w:b/>
        </w:rPr>
        <w:t>和派出法庭基本情况</w:t>
      </w:r>
    </w:p>
    <w:p>
      <w:pPr>
        <w:pStyle w:val="null3"/>
        <w:ind w:firstLine="480"/>
        <w:jc w:val="both"/>
      </w:pPr>
      <w:r>
        <w:rPr>
          <w:rFonts w:ascii="仿宋_GB2312" w:hAnsi="仿宋_GB2312" w:cs="仿宋_GB2312" w:eastAsia="仿宋_GB2312"/>
          <w:sz w:val="24"/>
        </w:rPr>
        <w:t>1、院部：金尚路1789号，占地面积8116.82㎡，建筑面积25553㎡，地下车库至8楼一共10层，2011建成。</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1.1.办公用房面积。一般办公用房面积：22244.3㎡，特殊业务用房3308.7㎡。特殊业务用房包括：安检房、立案大厅、执行指挥中心、档案扫描室、羁押区、审讯室、刑事法庭候审室、审委会会议室、20个审判法庭。</w:t>
      </w:r>
    </w:p>
    <w:p>
      <w:pPr>
        <w:pStyle w:val="null3"/>
        <w:ind w:firstLine="480"/>
        <w:jc w:val="both"/>
      </w:pPr>
      <w:r>
        <w:rPr>
          <w:rFonts w:ascii="仿宋_GB2312" w:hAnsi="仿宋_GB2312" w:cs="仿宋_GB2312" w:eastAsia="仿宋_GB2312"/>
          <w:sz w:val="24"/>
        </w:rPr>
        <w:t>1.2.绿化及路面面积。院部庭院绿化2766㎡，楼内立体绿化：548.23㎡。路面面积（包含篮球场）3390㎡，东门通道390㎡，北门门口114㎡。</w:t>
      </w:r>
    </w:p>
    <w:p>
      <w:pPr>
        <w:pStyle w:val="null3"/>
        <w:ind w:firstLine="480"/>
        <w:jc w:val="both"/>
      </w:pPr>
      <w:r>
        <w:rPr>
          <w:rFonts w:ascii="仿宋_GB2312" w:hAnsi="仿宋_GB2312" w:cs="仿宋_GB2312" w:eastAsia="仿宋_GB2312"/>
          <w:sz w:val="24"/>
        </w:rPr>
        <w:t>1.3.设备设施情况。北门、东门2个出入口；地下车库车位110个，架空层车位18个，地面车位7个；大楼在用5部电梯，1套中央空调组；一层1间消控室，负一层1间消防水泵房；负一层1间水泵房，1间电信机房，1间柴油机房（柴油发电机组1台），人防设施若干；架空层1间配电室。</w:t>
      </w:r>
    </w:p>
    <w:p>
      <w:pPr>
        <w:pStyle w:val="null3"/>
        <w:ind w:firstLine="480"/>
        <w:jc w:val="both"/>
      </w:pPr>
      <w:r>
        <w:rPr>
          <w:rFonts w:ascii="仿宋_GB2312" w:hAnsi="仿宋_GB2312" w:cs="仿宋_GB2312" w:eastAsia="仿宋_GB2312"/>
          <w:sz w:val="24"/>
        </w:rPr>
        <w:t>2、禾山法庭：台湾街299号，占地面积910㎡，建筑面积723.25㎡，办公区域2层，1998建成。</w:t>
      </w:r>
    </w:p>
    <w:p>
      <w:pPr>
        <w:pStyle w:val="null3"/>
        <w:ind w:firstLine="480"/>
        <w:jc w:val="both"/>
      </w:pPr>
      <w:r>
        <w:rPr>
          <w:rFonts w:ascii="仿宋_GB2312" w:hAnsi="仿宋_GB2312" w:cs="仿宋_GB2312" w:eastAsia="仿宋_GB2312"/>
          <w:sz w:val="24"/>
        </w:rPr>
        <w:t>2.1.办公用房面积。一般办公用房面积：496.15㎡，特殊业务用房227.1㎡。特殊业务用房包括：安检房、3个审判法庭。</w:t>
      </w:r>
    </w:p>
    <w:p>
      <w:pPr>
        <w:pStyle w:val="null3"/>
        <w:ind w:firstLine="480"/>
        <w:jc w:val="both"/>
      </w:pPr>
      <w:r>
        <w:rPr>
          <w:rFonts w:ascii="仿宋_GB2312" w:hAnsi="仿宋_GB2312" w:cs="仿宋_GB2312" w:eastAsia="仿宋_GB2312"/>
          <w:sz w:val="24"/>
        </w:rPr>
        <w:t>2.2.绿化及路面面积。楼外路面面积260㎡。</w:t>
      </w:r>
    </w:p>
    <w:p>
      <w:pPr>
        <w:pStyle w:val="null3"/>
        <w:ind w:firstLine="480"/>
        <w:jc w:val="both"/>
      </w:pPr>
      <w:r>
        <w:rPr>
          <w:rFonts w:ascii="仿宋_GB2312" w:hAnsi="仿宋_GB2312" w:cs="仿宋_GB2312" w:eastAsia="仿宋_GB2312"/>
          <w:sz w:val="24"/>
        </w:rPr>
        <w:t>2.3.设备设施情况。南面1个出入口，路面车位6个。</w:t>
      </w:r>
    </w:p>
    <w:p>
      <w:pPr>
        <w:pStyle w:val="null3"/>
        <w:ind w:firstLine="480"/>
        <w:jc w:val="both"/>
      </w:pPr>
      <w:r>
        <w:rPr>
          <w:rFonts w:ascii="仿宋_GB2312" w:hAnsi="仿宋_GB2312" w:cs="仿宋_GB2312" w:eastAsia="仿宋_GB2312"/>
          <w:sz w:val="24"/>
        </w:rPr>
        <w:t>3、殿前、自贸区法庭：华荣路54号，占地面积2807.75㎡，建筑面积2822㎡，办公楼5层，1991建成。副楼2层，建筑面积约400㎡，1991建成。</w:t>
      </w:r>
    </w:p>
    <w:p>
      <w:pPr>
        <w:pStyle w:val="null3"/>
        <w:ind w:firstLine="480"/>
        <w:jc w:val="both"/>
      </w:pPr>
      <w:r>
        <w:rPr>
          <w:rFonts w:ascii="仿宋_GB2312" w:hAnsi="仿宋_GB2312" w:cs="仿宋_GB2312" w:eastAsia="仿宋_GB2312"/>
          <w:sz w:val="24"/>
        </w:rPr>
        <w:t>3.1.办公用房面积。一般办公用房面积：2288.7㎡，特殊业务用房533.3㎡。特殊业务用房包括：安检房、立案大厅、8个审判法庭及1个全在线法庭。</w:t>
      </w:r>
    </w:p>
    <w:p>
      <w:pPr>
        <w:pStyle w:val="null3"/>
        <w:ind w:firstLine="480"/>
        <w:jc w:val="both"/>
      </w:pPr>
      <w:r>
        <w:rPr>
          <w:rFonts w:ascii="仿宋_GB2312" w:hAnsi="仿宋_GB2312" w:cs="仿宋_GB2312" w:eastAsia="仿宋_GB2312"/>
          <w:sz w:val="24"/>
        </w:rPr>
        <w:t>3.2.绿化及路面面积。大楼外围绿化面积44㎡，路面面积1260㎡。</w:t>
      </w:r>
    </w:p>
    <w:p>
      <w:pPr>
        <w:pStyle w:val="null3"/>
        <w:ind w:firstLine="480"/>
        <w:jc w:val="both"/>
      </w:pPr>
      <w:r>
        <w:rPr>
          <w:rFonts w:ascii="仿宋_GB2312" w:hAnsi="仿宋_GB2312" w:cs="仿宋_GB2312" w:eastAsia="仿宋_GB2312"/>
          <w:sz w:val="24"/>
        </w:rPr>
        <w:t>3.3.设备设施情况。西面1个出入口；副楼车库6间，路面车位8个；1层有1间配电室；楼外有1个5层钢构消防逃生梯。</w:t>
      </w:r>
    </w:p>
    <w:p>
      <w:pPr>
        <w:pStyle w:val="null3"/>
        <w:ind w:firstLine="480"/>
        <w:jc w:val="both"/>
      </w:pPr>
      <w:r>
        <w:rPr>
          <w:rFonts w:ascii="仿宋_GB2312" w:hAnsi="仿宋_GB2312" w:cs="仿宋_GB2312" w:eastAsia="仿宋_GB2312"/>
          <w:sz w:val="24"/>
          <w:b/>
        </w:rPr>
        <w:t>4</w:t>
      </w:r>
      <w:r>
        <w:rPr>
          <w:rFonts w:ascii="仿宋_GB2312" w:hAnsi="仿宋_GB2312" w:cs="仿宋_GB2312" w:eastAsia="仿宋_GB2312"/>
          <w:sz w:val="24"/>
          <w:b/>
        </w:rPr>
        <w:t>.现场踏勘</w:t>
      </w:r>
    </w:p>
    <w:p>
      <w:pPr>
        <w:pStyle w:val="null3"/>
        <w:ind w:right="75" w:firstLine="480"/>
        <w:jc w:val="both"/>
      </w:pPr>
      <w:r>
        <w:rPr>
          <w:rFonts w:ascii="仿宋_GB2312" w:hAnsi="仿宋_GB2312" w:cs="仿宋_GB2312" w:eastAsia="仿宋_GB2312"/>
          <w:sz w:val="24"/>
        </w:rPr>
        <w:t>4</w:t>
      </w:r>
      <w:r>
        <w:rPr>
          <w:rFonts w:ascii="仿宋_GB2312" w:hAnsi="仿宋_GB2312" w:cs="仿宋_GB2312" w:eastAsia="仿宋_GB2312"/>
          <w:sz w:val="24"/>
        </w:rPr>
        <w:t>.1.本次采购统一集中组织现场踏勘，投标人可于规定的时间内对项目现场及周围环境进行仔细认真的踏勘，以便获取有关编制投标文件和签署合同所涉及现场的资料。投标人承担踏勘现场所发生的自身费用。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.2.采购人向投标人提供的有关现场的数据和资料，是采购人现有的能被投标人利用的资料，采购人对投标人做出的任何推论、理解和结论均不负责任。</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 xml:space="preserve">.3.投标人及其人员经过采购人的允许(现场踏勘联系人: </w:t>
      </w:r>
      <w:r>
        <w:rPr>
          <w:rFonts w:ascii="仿宋_GB2312" w:hAnsi="仿宋_GB2312" w:cs="仿宋_GB2312" w:eastAsia="仿宋_GB2312"/>
          <w:sz w:val="24"/>
          <w:b/>
        </w:rPr>
        <w:t>周工</w:t>
      </w:r>
      <w:r>
        <w:rPr>
          <w:rFonts w:ascii="仿宋_GB2312" w:hAnsi="仿宋_GB2312" w:cs="仿宋_GB2312" w:eastAsia="仿宋_GB2312"/>
          <w:sz w:val="24"/>
          <w:b/>
        </w:rPr>
        <w:t>0592-5308113；0592-5308685</w:t>
      </w:r>
      <w:r>
        <w:rPr>
          <w:rFonts w:ascii="仿宋_GB2312" w:hAnsi="仿宋_GB2312" w:cs="仿宋_GB2312" w:eastAsia="仿宋_GB2312"/>
          <w:sz w:val="24"/>
          <w:b/>
        </w:rPr>
        <w:t>)，</w:t>
      </w:r>
      <w:r>
        <w:rPr>
          <w:rFonts w:ascii="仿宋_GB2312" w:hAnsi="仿宋_GB2312" w:cs="仿宋_GB2312" w:eastAsia="仿宋_GB2312"/>
          <w:sz w:val="24"/>
        </w:rPr>
        <w:t>可以踏勘目的进入采购人的项目现场，但投标人应对由此次踏勘现场而造成</w:t>
      </w:r>
      <w:r>
        <w:rPr>
          <w:rFonts w:ascii="仿宋_GB2312" w:hAnsi="仿宋_GB2312" w:cs="仿宋_GB2312" w:eastAsia="仿宋_GB2312"/>
          <w:sz w:val="24"/>
        </w:rPr>
        <w:t>的</w:t>
      </w:r>
      <w:r>
        <w:rPr>
          <w:rFonts w:ascii="仿宋_GB2312" w:hAnsi="仿宋_GB2312" w:cs="仿宋_GB2312" w:eastAsia="仿宋_GB2312"/>
          <w:sz w:val="24"/>
        </w:rPr>
        <w:t>损害以及任何其它损失的费用和开支承担责任。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.4.现场踏勘地点：</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院本部（</w:t>
      </w:r>
      <w:r>
        <w:rPr>
          <w:rFonts w:ascii="仿宋_GB2312" w:hAnsi="仿宋_GB2312" w:cs="仿宋_GB2312" w:eastAsia="仿宋_GB2312"/>
          <w:sz w:val="24"/>
          <w:u w:val="single"/>
        </w:rPr>
        <w:t>福建省厦门市湖里区金尚路</w:t>
      </w:r>
      <w:r>
        <w:rPr>
          <w:rFonts w:ascii="仿宋_GB2312" w:hAnsi="仿宋_GB2312" w:cs="仿宋_GB2312" w:eastAsia="仿宋_GB2312"/>
          <w:sz w:val="24"/>
          <w:u w:val="single"/>
        </w:rPr>
        <w:t>1789号</w:t>
      </w:r>
      <w:r>
        <w:rPr>
          <w:rFonts w:ascii="仿宋_GB2312" w:hAnsi="仿宋_GB2312" w:cs="仿宋_GB2312" w:eastAsia="仿宋_GB2312"/>
          <w:sz w:val="24"/>
          <w:u w:val="single"/>
        </w:rPr>
        <w:t>）</w:t>
      </w:r>
      <w:r>
        <w:rPr>
          <w:rFonts w:ascii="仿宋_GB2312" w:hAnsi="仿宋_GB2312" w:cs="仿宋_GB2312" w:eastAsia="仿宋_GB2312"/>
          <w:sz w:val="24"/>
        </w:rPr>
        <w:t>；现场踏勘时间：</w:t>
      </w:r>
      <w:r>
        <w:rPr>
          <w:rFonts w:ascii="仿宋_GB2312" w:hAnsi="仿宋_GB2312" w:cs="仿宋_GB2312" w:eastAsia="仿宋_GB2312"/>
          <w:sz w:val="24"/>
          <w:b/>
          <w:u w:val="single"/>
        </w:rPr>
        <w:t>本项目统一现场踏勘时间为报名截止后的第二个工作日上午</w:t>
      </w:r>
      <w:r>
        <w:rPr>
          <w:rFonts w:ascii="仿宋_GB2312" w:hAnsi="仿宋_GB2312" w:cs="仿宋_GB2312" w:eastAsia="仿宋_GB2312"/>
          <w:sz w:val="24"/>
          <w:b/>
          <w:u w:val="single"/>
        </w:rPr>
        <w:t>09：00时前到达</w:t>
      </w:r>
      <w:r>
        <w:rPr>
          <w:rFonts w:ascii="仿宋_GB2312" w:hAnsi="仿宋_GB2312" w:cs="仿宋_GB2312" w:eastAsia="仿宋_GB2312"/>
          <w:sz w:val="24"/>
        </w:rPr>
        <w:t>，统一集中踏勘；</w:t>
      </w:r>
    </w:p>
    <w:p>
      <w:pPr>
        <w:pStyle w:val="null3"/>
        <w:ind w:firstLine="480"/>
        <w:jc w:val="both"/>
      </w:pPr>
      <w:r>
        <w:rPr>
          <w:rFonts w:ascii="仿宋_GB2312" w:hAnsi="仿宋_GB2312" w:cs="仿宋_GB2312" w:eastAsia="仿宋_GB2312"/>
          <w:sz w:val="24"/>
        </w:rPr>
        <w:t>4.5.若需要自行踏勘的需提前告知</w:t>
      </w:r>
      <w:r>
        <w:rPr>
          <w:rFonts w:ascii="仿宋_GB2312" w:hAnsi="仿宋_GB2312" w:cs="仿宋_GB2312" w:eastAsia="仿宋_GB2312"/>
          <w:sz w:val="24"/>
        </w:rPr>
        <w:t>现场踏勘联系人</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服务</w:t>
      </w:r>
      <w:r>
        <w:rPr>
          <w:rFonts w:ascii="仿宋_GB2312" w:hAnsi="仿宋_GB2312" w:cs="仿宋_GB2312" w:eastAsia="仿宋_GB2312"/>
          <w:sz w:val="24"/>
          <w:b/>
        </w:rPr>
        <w:t>内容</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服务项目主要内容一览表</w:t>
      </w:r>
    </w:p>
    <w:p>
      <w:pPr>
        <w:pStyle w:val="null3"/>
        <w:ind w:firstLine="480"/>
        <w:jc w:val="left"/>
      </w:pPr>
      <w:r>
        <w:rPr>
          <w:rFonts w:ascii="仿宋_GB2312" w:hAnsi="仿宋_GB2312" w:cs="仿宋_GB2312" w:eastAsia="仿宋_GB2312"/>
          <w:sz w:val="24"/>
        </w:rPr>
        <w:t>服务</w:t>
      </w:r>
      <w:r>
        <w:rPr>
          <w:rFonts w:ascii="仿宋_GB2312" w:hAnsi="仿宋_GB2312" w:cs="仿宋_GB2312" w:eastAsia="仿宋_GB2312"/>
          <w:sz w:val="24"/>
        </w:rPr>
        <w:t>的主要内容：中标后，中标人根据采购人的要求，安排</w:t>
      </w:r>
      <w:r>
        <w:rPr>
          <w:rFonts w:ascii="仿宋_GB2312" w:hAnsi="仿宋_GB2312" w:cs="仿宋_GB2312" w:eastAsia="仿宋_GB2312"/>
          <w:sz w:val="24"/>
        </w:rPr>
        <w:t>38个岗位</w:t>
      </w:r>
      <w:r>
        <w:rPr>
          <w:rFonts w:ascii="仿宋_GB2312" w:hAnsi="仿宋_GB2312" w:cs="仿宋_GB2312" w:eastAsia="仿宋_GB2312"/>
          <w:sz w:val="24"/>
        </w:rPr>
        <w:t>，为采购人</w:t>
      </w:r>
      <w:r>
        <w:rPr>
          <w:rFonts w:ascii="仿宋_GB2312" w:hAnsi="仿宋_GB2312" w:cs="仿宋_GB2312" w:eastAsia="仿宋_GB2312"/>
          <w:sz w:val="24"/>
        </w:rPr>
        <w:t>做好</w:t>
      </w:r>
      <w:r>
        <w:rPr>
          <w:rFonts w:ascii="仿宋_GB2312" w:hAnsi="仿宋_GB2312" w:cs="仿宋_GB2312" w:eastAsia="仿宋_GB2312"/>
          <w:sz w:val="24"/>
        </w:rPr>
        <w:t>物业管理服务的</w:t>
      </w:r>
      <w:r>
        <w:rPr>
          <w:rFonts w:ascii="仿宋_GB2312" w:hAnsi="仿宋_GB2312" w:cs="仿宋_GB2312" w:eastAsia="仿宋_GB2312"/>
          <w:sz w:val="24"/>
        </w:rPr>
        <w:t>工作。具体工作内容、工作要求等按下表列明执行：</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237"/>
        <w:gridCol w:w="1760"/>
        <w:gridCol w:w="1029"/>
        <w:gridCol w:w="3281"/>
      </w:tblGrid>
      <w:tr>
        <w:tc>
          <w:tcPr>
            <w:tcW w:type="dxa" w:w="830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物业服务岗位需求表</w:t>
            </w:r>
          </w:p>
        </w:tc>
      </w:tr>
      <w:tr>
        <w:tc>
          <w:tcPr>
            <w:tcW w:type="dxa" w:w="2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服务内容</w:t>
            </w:r>
          </w:p>
        </w:tc>
        <w:tc>
          <w:tcPr>
            <w:tcW w:type="dxa" w:w="1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服务地点</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人数</w:t>
            </w:r>
          </w:p>
        </w:tc>
        <w:tc>
          <w:tcPr>
            <w:tcW w:type="dxa" w:w="3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需求说明</w:t>
            </w:r>
          </w:p>
        </w:tc>
      </w:tr>
      <w:tr>
        <w:tc>
          <w:tcPr>
            <w:tcW w:type="dxa" w:w="2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物业管理服务</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全院</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3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物业经理</w:t>
            </w:r>
            <w:r>
              <w:rPr>
                <w:rFonts w:ascii="仿宋_GB2312" w:hAnsi="仿宋_GB2312" w:cs="仿宋_GB2312" w:eastAsia="仿宋_GB2312"/>
                <w:sz w:val="24"/>
              </w:rPr>
              <w:t>1名，管理员</w:t>
            </w:r>
            <w:r>
              <w:rPr>
                <w:rFonts w:ascii="仿宋_GB2312" w:hAnsi="仿宋_GB2312" w:cs="仿宋_GB2312" w:eastAsia="仿宋_GB2312"/>
                <w:sz w:val="24"/>
              </w:rPr>
              <w:t>（</w:t>
            </w:r>
            <w:r>
              <w:rPr>
                <w:rFonts w:ascii="仿宋_GB2312" w:hAnsi="仿宋_GB2312" w:cs="仿宋_GB2312" w:eastAsia="仿宋_GB2312"/>
                <w:sz w:val="24"/>
              </w:rPr>
              <w:t>职责包括但不限于信报服务</w:t>
            </w:r>
            <w:r>
              <w:rPr>
                <w:rFonts w:ascii="仿宋_GB2312" w:hAnsi="仿宋_GB2312" w:cs="仿宋_GB2312" w:eastAsia="仿宋_GB2312"/>
                <w:sz w:val="24"/>
              </w:rPr>
              <w:t>）</w:t>
            </w:r>
            <w:r>
              <w:rPr>
                <w:rFonts w:ascii="仿宋_GB2312" w:hAnsi="仿宋_GB2312" w:cs="仿宋_GB2312" w:eastAsia="仿宋_GB2312"/>
                <w:sz w:val="24"/>
              </w:rPr>
              <w:t>1名。</w:t>
            </w:r>
          </w:p>
        </w:tc>
      </w:tr>
      <w:tr>
        <w:tc>
          <w:tcPr>
            <w:tcW w:type="dxa" w:w="2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工程维修</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院部</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32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配电室</w:t>
            </w:r>
            <w:r>
              <w:rPr>
                <w:rFonts w:ascii="仿宋_GB2312" w:hAnsi="仿宋_GB2312" w:cs="仿宋_GB2312" w:eastAsia="仿宋_GB2312"/>
                <w:sz w:val="24"/>
              </w:rPr>
              <w:t>1个、水泵房、发电机房、消防水泵房，污水井5个、电梯5部，中央空调系统1套等，停车场3处，车位160个。工程维修主管1名，维修电工1名。</w:t>
            </w: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殿前</w:t>
            </w:r>
            <w:r>
              <w:rPr>
                <w:rFonts w:ascii="仿宋_GB2312" w:hAnsi="仿宋_GB2312" w:cs="仿宋_GB2312" w:eastAsia="仿宋_GB2312"/>
                <w:sz w:val="24"/>
              </w:rPr>
              <w:t>、</w:t>
            </w:r>
            <w:r>
              <w:rPr>
                <w:rFonts w:ascii="仿宋_GB2312" w:hAnsi="仿宋_GB2312" w:cs="仿宋_GB2312" w:eastAsia="仿宋_GB2312"/>
                <w:sz w:val="24"/>
              </w:rPr>
              <w:t>自贸</w:t>
            </w:r>
          </w:p>
          <w:p>
            <w:pPr>
              <w:pStyle w:val="null3"/>
              <w:jc w:val="center"/>
            </w:pPr>
            <w:r>
              <w:rPr>
                <w:rFonts w:ascii="仿宋_GB2312" w:hAnsi="仿宋_GB2312" w:cs="仿宋_GB2312" w:eastAsia="仿宋_GB2312"/>
                <w:sz w:val="24"/>
              </w:rPr>
              <w:t>法庭</w:t>
            </w:r>
          </w:p>
        </w:tc>
        <w:tc>
          <w:tcPr>
            <w:tcW w:type="dxa" w:w="1029"/>
            <w:vMerge/>
            <w:tcBorders>
              <w:top w:val="none" w:color="000000" w:sz="4"/>
              <w:left w:val="none" w:color="000000" w:sz="4"/>
              <w:bottom w:val="single" w:color="000000" w:sz="4"/>
              <w:right w:val="single" w:color="000000" w:sz="4"/>
            </w:tcBorders>
          </w:tcPr>
          <w:p/>
        </w:tc>
        <w:tc>
          <w:tcPr>
            <w:tcW w:type="dxa" w:w="3281"/>
            <w:vMerge/>
            <w:tcBorders>
              <w:top w:val="none" w:color="000000" w:sz="4"/>
              <w:left w:val="none" w:color="000000" w:sz="4"/>
              <w:bottom w:val="single" w:color="000000" w:sz="4"/>
              <w:right w:val="single" w:color="000000" w:sz="4"/>
            </w:tcBorders>
          </w:tcP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禾山法庭</w:t>
            </w:r>
          </w:p>
        </w:tc>
        <w:tc>
          <w:tcPr>
            <w:tcW w:type="dxa" w:w="1029"/>
            <w:vMerge/>
            <w:tcBorders>
              <w:top w:val="none" w:color="000000" w:sz="4"/>
              <w:left w:val="none" w:color="000000" w:sz="4"/>
              <w:bottom w:val="single" w:color="000000" w:sz="4"/>
              <w:right w:val="single" w:color="000000" w:sz="4"/>
            </w:tcBorders>
          </w:tcPr>
          <w:p/>
        </w:tc>
        <w:tc>
          <w:tcPr>
            <w:tcW w:type="dxa" w:w="3281"/>
            <w:vMerge/>
            <w:tcBorders>
              <w:top w:val="none" w:color="000000" w:sz="4"/>
              <w:left w:val="none" w:color="000000" w:sz="4"/>
              <w:bottom w:val="single" w:color="000000" w:sz="4"/>
              <w:right w:val="single" w:color="000000" w:sz="4"/>
            </w:tcBorders>
          </w:tcPr>
          <w:p/>
        </w:tc>
      </w:tr>
      <w:tr>
        <w:tc>
          <w:tcPr>
            <w:tcW w:type="dxa" w:w="2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维序安保</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院部</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15</w:t>
            </w:r>
          </w:p>
        </w:tc>
        <w:tc>
          <w:tcPr>
            <w:tcW w:type="dxa" w:w="3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东门、北门各</w:t>
            </w:r>
            <w:r>
              <w:rPr>
                <w:rFonts w:ascii="仿宋_GB2312" w:hAnsi="仿宋_GB2312" w:cs="仿宋_GB2312" w:eastAsia="仿宋_GB2312"/>
                <w:sz w:val="24"/>
              </w:rPr>
              <w:t>1个24小时岗，消控室2人24小时岗，巡逻2个24小时岗(含带班)，2人维序轮休岗，维序主管1名。</w:t>
            </w: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殿前</w:t>
            </w:r>
            <w:r>
              <w:rPr>
                <w:rFonts w:ascii="仿宋_GB2312" w:hAnsi="仿宋_GB2312" w:cs="仿宋_GB2312" w:eastAsia="仿宋_GB2312"/>
                <w:sz w:val="24"/>
              </w:rPr>
              <w:t>、</w:t>
            </w:r>
            <w:r>
              <w:rPr>
                <w:rFonts w:ascii="仿宋_GB2312" w:hAnsi="仿宋_GB2312" w:cs="仿宋_GB2312" w:eastAsia="仿宋_GB2312"/>
                <w:sz w:val="24"/>
              </w:rPr>
              <w:t>自贸法庭</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3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1个24小时岗</w:t>
            </w: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禾山法庭</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3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1个24小时岗</w:t>
            </w:r>
          </w:p>
        </w:tc>
      </w:tr>
      <w:tr>
        <w:tc>
          <w:tcPr>
            <w:tcW w:type="dxa" w:w="2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环境卫生保洁</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院部</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8</w:t>
            </w:r>
          </w:p>
        </w:tc>
        <w:tc>
          <w:tcPr>
            <w:tcW w:type="dxa" w:w="32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不超过五十五周岁的中国公民、身体健康、无犯罪记录。</w:t>
            </w:r>
            <w:r>
              <w:rPr>
                <w:rFonts w:ascii="仿宋_GB2312" w:hAnsi="仿宋_GB2312" w:cs="仿宋_GB2312" w:eastAsia="仿宋_GB2312"/>
                <w:sz w:val="24"/>
              </w:rPr>
              <w:t>（</w:t>
            </w:r>
            <w:r>
              <w:rPr>
                <w:rFonts w:ascii="仿宋_GB2312" w:hAnsi="仿宋_GB2312" w:cs="仿宋_GB2312" w:eastAsia="仿宋_GB2312"/>
                <w:sz w:val="24"/>
              </w:rPr>
              <w:t>含保洁主管</w:t>
            </w:r>
            <w:r>
              <w:rPr>
                <w:rFonts w:ascii="仿宋_GB2312" w:hAnsi="仿宋_GB2312" w:cs="仿宋_GB2312" w:eastAsia="仿宋_GB2312"/>
                <w:sz w:val="24"/>
              </w:rPr>
              <w:t>1名</w:t>
            </w:r>
            <w:r>
              <w:rPr>
                <w:rFonts w:ascii="仿宋_GB2312" w:hAnsi="仿宋_GB2312" w:cs="仿宋_GB2312" w:eastAsia="仿宋_GB2312"/>
                <w:sz w:val="24"/>
              </w:rPr>
              <w:t>）</w:t>
            </w: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殿前</w:t>
            </w:r>
            <w:r>
              <w:rPr>
                <w:rFonts w:ascii="仿宋_GB2312" w:hAnsi="仿宋_GB2312" w:cs="仿宋_GB2312" w:eastAsia="仿宋_GB2312"/>
                <w:sz w:val="24"/>
              </w:rPr>
              <w:t>、</w:t>
            </w:r>
            <w:r>
              <w:rPr>
                <w:rFonts w:ascii="仿宋_GB2312" w:hAnsi="仿宋_GB2312" w:cs="仿宋_GB2312" w:eastAsia="仿宋_GB2312"/>
                <w:sz w:val="24"/>
              </w:rPr>
              <w:t>自贸法庭</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3281"/>
            <w:vMerge/>
            <w:tcBorders>
              <w:top w:val="none" w:color="000000" w:sz="4"/>
              <w:left w:val="none" w:color="000000" w:sz="4"/>
              <w:bottom w:val="single" w:color="000000" w:sz="4"/>
              <w:right w:val="single" w:color="000000" w:sz="4"/>
            </w:tcBorders>
          </w:tcP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禾山法庭</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3281"/>
            <w:vMerge/>
            <w:tcBorders>
              <w:top w:val="none" w:color="000000" w:sz="4"/>
              <w:left w:val="none" w:color="000000" w:sz="4"/>
              <w:bottom w:val="single" w:color="000000" w:sz="4"/>
              <w:right w:val="single" w:color="000000" w:sz="4"/>
            </w:tcBorders>
          </w:tcPr>
          <w:p/>
        </w:tc>
      </w:tr>
      <w:tr>
        <w:tc>
          <w:tcPr>
            <w:tcW w:type="dxa" w:w="2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公共绿地、花木养护管理</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院部</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32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不超过五十五周岁的中国公民、身体健康、无犯罪记录、有相关工作经验或具备专业技能。</w:t>
            </w: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殿前</w:t>
            </w:r>
            <w:r>
              <w:rPr>
                <w:rFonts w:ascii="仿宋_GB2312" w:hAnsi="仿宋_GB2312" w:cs="仿宋_GB2312" w:eastAsia="仿宋_GB2312"/>
                <w:sz w:val="24"/>
              </w:rPr>
              <w:t>、</w:t>
            </w:r>
            <w:r>
              <w:rPr>
                <w:rFonts w:ascii="仿宋_GB2312" w:hAnsi="仿宋_GB2312" w:cs="仿宋_GB2312" w:eastAsia="仿宋_GB2312"/>
                <w:sz w:val="24"/>
              </w:rPr>
              <w:t>自贸法庭</w:t>
            </w:r>
          </w:p>
        </w:tc>
        <w:tc>
          <w:tcPr>
            <w:tcW w:type="dxa" w:w="1029"/>
            <w:vMerge/>
            <w:tcBorders>
              <w:top w:val="none" w:color="000000" w:sz="4"/>
              <w:left w:val="none" w:color="000000" w:sz="4"/>
              <w:bottom w:val="single" w:color="000000" w:sz="4"/>
              <w:right w:val="single" w:color="000000" w:sz="4"/>
            </w:tcBorders>
          </w:tcPr>
          <w:p/>
        </w:tc>
        <w:tc>
          <w:tcPr>
            <w:tcW w:type="dxa" w:w="3281"/>
            <w:vMerge/>
            <w:tcBorders>
              <w:top w:val="none" w:color="000000" w:sz="4"/>
              <w:left w:val="none" w:color="000000" w:sz="4"/>
              <w:bottom w:val="single" w:color="000000" w:sz="4"/>
              <w:right w:val="single" w:color="000000" w:sz="4"/>
            </w:tcBorders>
          </w:tcP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禾山法庭</w:t>
            </w:r>
          </w:p>
        </w:tc>
        <w:tc>
          <w:tcPr>
            <w:tcW w:type="dxa" w:w="1029"/>
            <w:vMerge/>
            <w:tcBorders>
              <w:top w:val="none" w:color="000000" w:sz="4"/>
              <w:left w:val="none" w:color="000000" w:sz="4"/>
              <w:bottom w:val="single" w:color="000000" w:sz="4"/>
              <w:right w:val="single" w:color="000000" w:sz="4"/>
            </w:tcBorders>
          </w:tcPr>
          <w:p/>
        </w:tc>
        <w:tc>
          <w:tcPr>
            <w:tcW w:type="dxa" w:w="3281"/>
            <w:vMerge/>
            <w:tcBorders>
              <w:top w:val="none" w:color="000000" w:sz="4"/>
              <w:left w:val="none" w:color="000000" w:sz="4"/>
              <w:bottom w:val="single" w:color="000000" w:sz="4"/>
              <w:right w:val="single" w:color="000000" w:sz="4"/>
            </w:tcBorders>
          </w:tcPr>
          <w:p/>
        </w:tc>
      </w:tr>
      <w:tr>
        <w:tc>
          <w:tcPr>
            <w:tcW w:type="dxa" w:w="2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会议服务及</w:t>
            </w:r>
            <w:r>
              <w:rPr>
                <w:rFonts w:ascii="仿宋_GB2312" w:hAnsi="仿宋_GB2312" w:cs="仿宋_GB2312" w:eastAsia="仿宋_GB2312"/>
                <w:sz w:val="24"/>
              </w:rPr>
              <w:t>特殊业务用房管理</w:t>
            </w: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院部</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32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会议服务</w:t>
            </w:r>
            <w:r>
              <w:rPr>
                <w:rFonts w:ascii="仿宋_GB2312" w:hAnsi="仿宋_GB2312" w:cs="仿宋_GB2312" w:eastAsia="仿宋_GB2312"/>
                <w:sz w:val="24"/>
              </w:rPr>
              <w:t>1人、二楼</w:t>
            </w:r>
            <w:r>
              <w:rPr>
                <w:rFonts w:ascii="仿宋_GB2312" w:hAnsi="仿宋_GB2312" w:cs="仿宋_GB2312" w:eastAsia="仿宋_GB2312"/>
                <w:sz w:val="24"/>
              </w:rPr>
              <w:t>候审厅</w:t>
            </w:r>
            <w:r>
              <w:rPr>
                <w:rFonts w:ascii="仿宋_GB2312" w:hAnsi="仿宋_GB2312" w:cs="仿宋_GB2312" w:eastAsia="仿宋_GB2312"/>
                <w:sz w:val="24"/>
              </w:rPr>
              <w:t>1人，审判法庭设施管理1人。</w:t>
            </w: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殿前</w:t>
            </w:r>
            <w:r>
              <w:rPr>
                <w:rFonts w:ascii="仿宋_GB2312" w:hAnsi="仿宋_GB2312" w:cs="仿宋_GB2312" w:eastAsia="仿宋_GB2312"/>
                <w:sz w:val="24"/>
              </w:rPr>
              <w:t>、</w:t>
            </w:r>
            <w:r>
              <w:rPr>
                <w:rFonts w:ascii="仿宋_GB2312" w:hAnsi="仿宋_GB2312" w:cs="仿宋_GB2312" w:eastAsia="仿宋_GB2312"/>
                <w:sz w:val="24"/>
              </w:rPr>
              <w:t>自贸法庭</w:t>
            </w:r>
          </w:p>
        </w:tc>
        <w:tc>
          <w:tcPr>
            <w:tcW w:type="dxa" w:w="1029"/>
            <w:vMerge/>
            <w:tcBorders>
              <w:top w:val="none" w:color="000000" w:sz="4"/>
              <w:left w:val="none" w:color="000000" w:sz="4"/>
              <w:bottom w:val="single" w:color="000000" w:sz="4"/>
              <w:right w:val="single" w:color="000000" w:sz="4"/>
            </w:tcBorders>
          </w:tcPr>
          <w:p/>
        </w:tc>
        <w:tc>
          <w:tcPr>
            <w:tcW w:type="dxa" w:w="3281"/>
            <w:vMerge/>
            <w:tcBorders>
              <w:top w:val="none" w:color="000000" w:sz="4"/>
              <w:left w:val="none" w:color="000000" w:sz="4"/>
              <w:bottom w:val="single" w:color="000000" w:sz="4"/>
              <w:right w:val="single" w:color="000000" w:sz="4"/>
            </w:tcBorders>
          </w:tcPr>
          <w:p/>
        </w:tc>
      </w:tr>
      <w:tr>
        <w:tc>
          <w:tcPr>
            <w:tcW w:type="dxa" w:w="2237"/>
            <w:vMerge/>
            <w:tcBorders>
              <w:top w:val="none" w:color="000000" w:sz="4"/>
              <w:left w:val="single" w:color="000000" w:sz="4"/>
              <w:bottom w:val="single" w:color="000000" w:sz="4"/>
              <w:right w:val="single" w:color="000000" w:sz="4"/>
            </w:tcBorders>
          </w:tcPr>
          <w:p/>
        </w:tc>
        <w:tc>
          <w:tcPr>
            <w:tcW w:type="dxa" w:w="1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禾山法庭</w:t>
            </w:r>
          </w:p>
        </w:tc>
        <w:tc>
          <w:tcPr>
            <w:tcW w:type="dxa" w:w="1029"/>
            <w:vMerge/>
            <w:tcBorders>
              <w:top w:val="none" w:color="000000" w:sz="4"/>
              <w:left w:val="none" w:color="000000" w:sz="4"/>
              <w:bottom w:val="single" w:color="000000" w:sz="4"/>
              <w:right w:val="single" w:color="000000" w:sz="4"/>
            </w:tcBorders>
          </w:tcPr>
          <w:p/>
        </w:tc>
        <w:tc>
          <w:tcPr>
            <w:tcW w:type="dxa" w:w="3281"/>
            <w:vMerge/>
            <w:tcBorders>
              <w:top w:val="none" w:color="000000" w:sz="4"/>
              <w:left w:val="none" w:color="000000" w:sz="4"/>
              <w:bottom w:val="single" w:color="000000" w:sz="4"/>
              <w:right w:val="single" w:color="000000" w:sz="4"/>
            </w:tcBorders>
          </w:tcPr>
          <w:p/>
        </w:tc>
      </w:tr>
      <w:tr>
        <w:tc>
          <w:tcPr>
            <w:tcW w:type="dxa" w:w="39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合计人数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38</w:t>
            </w:r>
          </w:p>
        </w:tc>
        <w:tc>
          <w:tcPr>
            <w:tcW w:type="dxa" w:w="3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基本服务</w:t>
      </w:r>
    </w:p>
    <w:p>
      <w:pPr>
        <w:pStyle w:val="null3"/>
        <w:ind w:firstLine="480"/>
      </w:pPr>
      <w:r>
        <w:rPr>
          <w:rFonts w:ascii="仿宋_GB2312" w:hAnsi="仿宋_GB2312" w:cs="仿宋_GB2312" w:eastAsia="仿宋_GB2312"/>
          <w:sz w:val="24"/>
        </w:rPr>
        <w:t>结合采购人要求及物业服务实际情况，制定年度管理目标，明确责任分工，并制定配套实施方案。</w:t>
      </w:r>
      <w:r>
        <w:rPr>
          <w:rFonts w:ascii="仿宋_GB2312" w:hAnsi="仿宋_GB2312" w:cs="仿宋_GB2312" w:eastAsia="仿宋_GB2312"/>
          <w:sz w:val="24"/>
        </w:rPr>
        <w:t>包括服务人员要求、保密和思想政治教育、档案管理、服务改进、重大活动后勤保障、应急保障预案、服务方案及工作制度、信报服务、服务热线及紧急维修等。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）房屋维护服务</w:t>
      </w:r>
    </w:p>
    <w:p>
      <w:pPr>
        <w:pStyle w:val="null3"/>
        <w:ind w:firstLine="480"/>
      </w:pPr>
      <w:r>
        <w:rPr>
          <w:rFonts w:ascii="仿宋_GB2312" w:hAnsi="仿宋_GB2312" w:cs="仿宋_GB2312" w:eastAsia="仿宋_GB2312"/>
          <w:sz w:val="24"/>
        </w:rPr>
        <w:t>主要包括主体结构、维护结构、部品部件巡视检查、必要的避险和防护措施，房屋其他设施、庭院巡检，装饰装修监督管理，标识标牌管理。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）公用设施设备维护服务</w:t>
      </w:r>
    </w:p>
    <w:p>
      <w:pPr>
        <w:pStyle w:val="null3"/>
        <w:ind w:firstLine="480"/>
      </w:pPr>
      <w:r>
        <w:rPr>
          <w:rFonts w:ascii="仿宋_GB2312" w:hAnsi="仿宋_GB2312" w:cs="仿宋_GB2312" w:eastAsia="仿宋_GB2312"/>
          <w:sz w:val="24"/>
        </w:rPr>
        <w:t>针对设备机房、给排水系统、电梯系统、空调系统、消防系统、供配电系统、照明系统等巡检服务。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）保洁服务</w:t>
      </w:r>
    </w:p>
    <w:p>
      <w:pPr>
        <w:pStyle w:val="null3"/>
        <w:ind w:firstLine="480"/>
      </w:pPr>
      <w:r>
        <w:rPr>
          <w:rFonts w:ascii="仿宋_GB2312" w:hAnsi="仿宋_GB2312" w:cs="仿宋_GB2312" w:eastAsia="仿宋_GB2312"/>
          <w:sz w:val="24"/>
        </w:rPr>
        <w:t>建立保洁服务的工作制度及工作计划，主要包括办公用房区域保洁、公共场地区域保洁、垃圾处理、卫生洁具等；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）绿化服务</w:t>
      </w:r>
    </w:p>
    <w:p>
      <w:pPr>
        <w:pStyle w:val="null3"/>
        <w:ind w:firstLine="480"/>
      </w:pPr>
      <w:r>
        <w:rPr>
          <w:rFonts w:ascii="仿宋_GB2312" w:hAnsi="仿宋_GB2312" w:cs="仿宋_GB2312" w:eastAsia="仿宋_GB2312"/>
          <w:sz w:val="24"/>
        </w:rPr>
        <w:t>制定绿化服务工作制度及工作计划，主要包括庭院绿化养护、室内绿植盆栽的养护更换、立体绿化养护等。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）保安服务</w:t>
      </w:r>
    </w:p>
    <w:p>
      <w:pPr>
        <w:pStyle w:val="null3"/>
        <w:ind w:firstLine="480"/>
      </w:pPr>
      <w:r>
        <w:rPr>
          <w:rFonts w:ascii="仿宋_GB2312" w:hAnsi="仿宋_GB2312" w:cs="仿宋_GB2312" w:eastAsia="仿宋_GB2312"/>
          <w:sz w:val="24"/>
        </w:rPr>
        <w:t>建立保安服务相关制度，主要包括出入管理、值班巡、监控值守、车辆停放、消防安全管理、突发事件处理、信访和大型活动秩序等。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）会议服务与特殊用房管理服务。</w:t>
      </w:r>
    </w:p>
    <w:p>
      <w:pPr>
        <w:pStyle w:val="null3"/>
        <w:ind w:firstLine="480"/>
      </w:pPr>
      <w:r>
        <w:rPr>
          <w:rFonts w:ascii="仿宋_GB2312" w:hAnsi="仿宋_GB2312" w:cs="仿宋_GB2312" w:eastAsia="仿宋_GB2312"/>
          <w:sz w:val="24"/>
        </w:rPr>
        <w:t>会议服务主要包括会议受理、会前准备、引导服务、会中服务、会后整理等；特殊用房管理服务主要是</w:t>
      </w:r>
      <w:r>
        <w:rPr>
          <w:rFonts w:ascii="仿宋_GB2312" w:hAnsi="仿宋_GB2312" w:cs="仿宋_GB2312" w:eastAsia="仿宋_GB2312"/>
          <w:sz w:val="24"/>
        </w:rPr>
        <w:t>审判法庭</w:t>
      </w:r>
      <w:r>
        <w:rPr>
          <w:rFonts w:ascii="仿宋_GB2312" w:hAnsi="仿宋_GB2312" w:cs="仿宋_GB2312" w:eastAsia="仿宋_GB2312"/>
          <w:sz w:val="24"/>
        </w:rPr>
        <w:t>等技术业务用房的</w:t>
      </w:r>
      <w:r>
        <w:rPr>
          <w:rFonts w:ascii="仿宋_GB2312" w:hAnsi="仿宋_GB2312" w:cs="仿宋_GB2312" w:eastAsia="仿宋_GB2312"/>
          <w:sz w:val="24"/>
        </w:rPr>
        <w:t>卫生保洁、庭前准备、清场检查，设施设备的检查等。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信报服务【邮件报刊收发岗岗位职责】</w:t>
      </w:r>
    </w:p>
    <w:p>
      <w:pPr>
        <w:pStyle w:val="null3"/>
        <w:ind w:firstLine="480"/>
      </w:pPr>
      <w:r>
        <w:rPr>
          <w:rFonts w:ascii="仿宋_GB2312" w:hAnsi="仿宋_GB2312" w:cs="仿宋_GB2312" w:eastAsia="仿宋_GB2312"/>
          <w:sz w:val="24"/>
        </w:rPr>
        <w:t>9.1</w:t>
      </w:r>
      <w:r>
        <w:rPr>
          <w:rFonts w:ascii="仿宋_GB2312" w:hAnsi="仿宋_GB2312" w:cs="仿宋_GB2312" w:eastAsia="仿宋_GB2312"/>
          <w:sz w:val="24"/>
        </w:rPr>
        <w:t>保持岗位环境干净整洁，所有文档邮件报刊整齐有序存放，服装穿戴整齐，语言行为端庄有礼。</w:t>
      </w:r>
      <w:r>
        <w:rPr>
          <w:rFonts w:ascii="仿宋_GB2312" w:hAnsi="仿宋_GB2312" w:cs="仿宋_GB2312" w:eastAsia="仿宋_GB2312"/>
          <w:sz w:val="24"/>
        </w:rPr>
        <w:t>工作人员</w:t>
      </w:r>
      <w:r>
        <w:rPr>
          <w:rFonts w:ascii="仿宋_GB2312" w:hAnsi="仿宋_GB2312" w:cs="仿宋_GB2312" w:eastAsia="仿宋_GB2312"/>
          <w:sz w:val="24"/>
        </w:rPr>
        <w:t>需</w:t>
      </w:r>
      <w:r>
        <w:rPr>
          <w:rFonts w:ascii="仿宋_GB2312" w:hAnsi="仿宋_GB2312" w:cs="仿宋_GB2312" w:eastAsia="仿宋_GB2312"/>
          <w:sz w:val="24"/>
        </w:rPr>
        <w:t>具备高度的责任心和细致的工作态度，确保邮件收发工作的准确性和及时性。</w:t>
      </w:r>
    </w:p>
    <w:p>
      <w:pPr>
        <w:pStyle w:val="null3"/>
        <w:ind w:firstLine="480"/>
      </w:pPr>
      <w:r>
        <w:rPr>
          <w:rFonts w:ascii="仿宋_GB2312" w:hAnsi="仿宋_GB2312" w:cs="仿宋_GB2312" w:eastAsia="仿宋_GB2312"/>
          <w:sz w:val="24"/>
        </w:rPr>
        <w:t>9.2</w:t>
      </w:r>
      <w:r>
        <w:rPr>
          <w:rFonts w:ascii="仿宋_GB2312" w:hAnsi="仿宋_GB2312" w:cs="仿宋_GB2312" w:eastAsia="仿宋_GB2312"/>
          <w:sz w:val="24"/>
        </w:rPr>
        <w:t>邮件接收与登记</w:t>
      </w:r>
    </w:p>
    <w:p>
      <w:pPr>
        <w:pStyle w:val="null3"/>
        <w:ind w:firstLine="480"/>
      </w:pPr>
      <w:r>
        <w:rPr>
          <w:rFonts w:ascii="仿宋_GB2312" w:hAnsi="仿宋_GB2312" w:cs="仿宋_GB2312" w:eastAsia="仿宋_GB2312"/>
          <w:sz w:val="24"/>
        </w:rPr>
        <w:t>• 接收邮件：负责法院各类邮件、</w:t>
      </w:r>
      <w:r>
        <w:rPr>
          <w:rFonts w:ascii="仿宋_GB2312" w:hAnsi="仿宋_GB2312" w:cs="仿宋_GB2312" w:eastAsia="仿宋_GB2312"/>
          <w:sz w:val="24"/>
        </w:rPr>
        <w:t>报刊的</w:t>
      </w:r>
      <w:r>
        <w:rPr>
          <w:rFonts w:ascii="仿宋_GB2312" w:hAnsi="仿宋_GB2312" w:cs="仿宋_GB2312" w:eastAsia="仿宋_GB2312"/>
          <w:sz w:val="24"/>
        </w:rPr>
        <w:t>接收工作，包括法院专递、快递等。确保邮件在接收时完好无损。</w:t>
      </w:r>
    </w:p>
    <w:p>
      <w:pPr>
        <w:pStyle w:val="null3"/>
        <w:ind w:firstLine="480"/>
      </w:pPr>
      <w:r>
        <w:rPr>
          <w:rFonts w:ascii="仿宋_GB2312" w:hAnsi="仿宋_GB2312" w:cs="仿宋_GB2312" w:eastAsia="仿宋_GB2312"/>
          <w:sz w:val="24"/>
        </w:rPr>
        <w:t>• 核对信息：核对邮件的寄件人、收件人、地址等信息是否准确，避免因信息错误导致邮件无法正常投递。</w:t>
      </w:r>
    </w:p>
    <w:p>
      <w:pPr>
        <w:pStyle w:val="null3"/>
        <w:ind w:firstLine="480"/>
      </w:pPr>
      <w:r>
        <w:rPr>
          <w:rFonts w:ascii="仿宋_GB2312" w:hAnsi="仿宋_GB2312" w:cs="仿宋_GB2312" w:eastAsia="仿宋_GB2312"/>
          <w:sz w:val="24"/>
        </w:rPr>
        <w:t>• 登记台账：对收到的邮件进行详细登记，记录邮件的来源、收件人、日期、邮件类型等信息，建立《收寄台账》，方便后续查询和管理。</w:t>
      </w:r>
    </w:p>
    <w:p>
      <w:pPr>
        <w:pStyle w:val="null3"/>
        <w:ind w:firstLine="480"/>
      </w:pPr>
      <w:r>
        <w:rPr>
          <w:rFonts w:ascii="仿宋_GB2312" w:hAnsi="仿宋_GB2312" w:cs="仿宋_GB2312" w:eastAsia="仿宋_GB2312"/>
          <w:sz w:val="24"/>
        </w:rPr>
        <w:t>邮件分发</w:t>
      </w:r>
    </w:p>
    <w:p>
      <w:pPr>
        <w:pStyle w:val="null3"/>
        <w:ind w:firstLine="480"/>
      </w:pPr>
      <w:r>
        <w:rPr>
          <w:rFonts w:ascii="仿宋_GB2312" w:hAnsi="仿宋_GB2312" w:cs="仿宋_GB2312" w:eastAsia="仿宋_GB2312"/>
          <w:sz w:val="24"/>
        </w:rPr>
        <w:t>• 分类处理：根据邮件的性质和收件人信息，将邮件分类处理。例如，法院承办部门，</w:t>
      </w:r>
      <w:r>
        <w:rPr>
          <w:rFonts w:ascii="仿宋_GB2312" w:hAnsi="仿宋_GB2312" w:cs="仿宋_GB2312" w:eastAsia="仿宋_GB2312"/>
          <w:sz w:val="24"/>
        </w:rPr>
        <w:t>工作区域</w:t>
      </w:r>
      <w:r>
        <w:rPr>
          <w:rFonts w:ascii="仿宋_GB2312" w:hAnsi="仿宋_GB2312" w:cs="仿宋_GB2312" w:eastAsia="仿宋_GB2312"/>
          <w:sz w:val="24"/>
        </w:rPr>
        <w:t>或</w:t>
      </w:r>
      <w:r>
        <w:rPr>
          <w:rFonts w:ascii="仿宋_GB2312" w:hAnsi="仿宋_GB2312" w:cs="仿宋_GB2312" w:eastAsia="仿宋_GB2312"/>
          <w:sz w:val="24"/>
        </w:rPr>
        <w:t>者</w:t>
      </w:r>
      <w:r>
        <w:rPr>
          <w:rFonts w:ascii="仿宋_GB2312" w:hAnsi="仿宋_GB2312" w:cs="仿宋_GB2312" w:eastAsia="仿宋_GB2312"/>
          <w:sz w:val="24"/>
        </w:rPr>
        <w:t>个人进行分发。</w:t>
      </w:r>
    </w:p>
    <w:p>
      <w:pPr>
        <w:pStyle w:val="null3"/>
        <w:ind w:firstLine="480"/>
      </w:pPr>
      <w:r>
        <w:rPr>
          <w:rFonts w:ascii="仿宋_GB2312" w:hAnsi="仿宋_GB2312" w:cs="仿宋_GB2312" w:eastAsia="仿宋_GB2312"/>
          <w:sz w:val="24"/>
        </w:rPr>
        <w:t>• 及时送达：按照规定的时间节点，将邮件</w:t>
      </w:r>
      <w:r>
        <w:rPr>
          <w:rFonts w:ascii="仿宋_GB2312" w:hAnsi="仿宋_GB2312" w:cs="仿宋_GB2312" w:eastAsia="仿宋_GB2312"/>
          <w:sz w:val="24"/>
        </w:rPr>
        <w:t>或报刊</w:t>
      </w:r>
      <w:r>
        <w:rPr>
          <w:rFonts w:ascii="仿宋_GB2312" w:hAnsi="仿宋_GB2312" w:cs="仿宋_GB2312" w:eastAsia="仿宋_GB2312"/>
          <w:sz w:val="24"/>
        </w:rPr>
        <w:t>及时分发到相关部门或个人手中。对于紧急邮件，需优先处理。</w:t>
      </w:r>
    </w:p>
    <w:p>
      <w:pPr>
        <w:pStyle w:val="null3"/>
        <w:ind w:firstLine="480"/>
      </w:pPr>
      <w:r>
        <w:rPr>
          <w:rFonts w:ascii="仿宋_GB2312" w:hAnsi="仿宋_GB2312" w:cs="仿宋_GB2312" w:eastAsia="仿宋_GB2312"/>
          <w:sz w:val="24"/>
        </w:rPr>
        <w:t>• 签收确认：要求收件人在邮件签收单上签字确认，确保邮件投递的准确性和责任追溯。</w:t>
      </w:r>
    </w:p>
    <w:p>
      <w:pPr>
        <w:pStyle w:val="null3"/>
        <w:ind w:firstLine="480"/>
      </w:pPr>
      <w:r>
        <w:rPr>
          <w:rFonts w:ascii="仿宋_GB2312" w:hAnsi="仿宋_GB2312" w:cs="仿宋_GB2312" w:eastAsia="仿宋_GB2312"/>
          <w:sz w:val="24"/>
        </w:rPr>
        <w:t>9.3</w:t>
      </w:r>
      <w:r>
        <w:rPr>
          <w:rFonts w:ascii="仿宋_GB2312" w:hAnsi="仿宋_GB2312" w:cs="仿宋_GB2312" w:eastAsia="仿宋_GB2312"/>
          <w:sz w:val="24"/>
        </w:rPr>
        <w:t>邮件退回处理</w:t>
      </w:r>
    </w:p>
    <w:p>
      <w:pPr>
        <w:pStyle w:val="null3"/>
        <w:ind w:firstLine="480"/>
      </w:pPr>
      <w:r>
        <w:rPr>
          <w:rFonts w:ascii="仿宋_GB2312" w:hAnsi="仿宋_GB2312" w:cs="仿宋_GB2312" w:eastAsia="仿宋_GB2312"/>
          <w:sz w:val="24"/>
        </w:rPr>
        <w:t>• 原因核实：对于退回的邮件，核实退回原因，如地址不详、收件人拒收等，并记录在案。• 重新处理：根据退回原因，采取相应的处理措施。例如，因地址错误退回的邮件，需及时联系</w:t>
      </w:r>
      <w:r>
        <w:rPr>
          <w:rFonts w:ascii="仿宋_GB2312" w:hAnsi="仿宋_GB2312" w:cs="仿宋_GB2312" w:eastAsia="仿宋_GB2312"/>
          <w:sz w:val="24"/>
        </w:rPr>
        <w:t>邮递公司负责人</w:t>
      </w:r>
      <w:r>
        <w:rPr>
          <w:rFonts w:ascii="仿宋_GB2312" w:hAnsi="仿宋_GB2312" w:cs="仿宋_GB2312" w:eastAsia="仿宋_GB2312"/>
          <w:sz w:val="24"/>
        </w:rPr>
        <w:t>核实，</w:t>
      </w:r>
      <w:r>
        <w:rPr>
          <w:rFonts w:ascii="仿宋_GB2312" w:hAnsi="仿宋_GB2312" w:cs="仿宋_GB2312" w:eastAsia="仿宋_GB2312"/>
          <w:sz w:val="24"/>
        </w:rPr>
        <w:t>由邮递公司负责人</w:t>
      </w:r>
      <w:r>
        <w:rPr>
          <w:rFonts w:ascii="仿宋_GB2312" w:hAnsi="仿宋_GB2312" w:cs="仿宋_GB2312" w:eastAsia="仿宋_GB2312"/>
          <w:sz w:val="24"/>
        </w:rPr>
        <w:t>更新地址</w:t>
      </w:r>
      <w:r>
        <w:rPr>
          <w:rFonts w:ascii="仿宋_GB2312" w:hAnsi="仿宋_GB2312" w:cs="仿宋_GB2312" w:eastAsia="仿宋_GB2312"/>
          <w:sz w:val="24"/>
        </w:rPr>
        <w:t>等信息</w:t>
      </w:r>
      <w:r>
        <w:rPr>
          <w:rFonts w:ascii="仿宋_GB2312" w:hAnsi="仿宋_GB2312" w:cs="仿宋_GB2312" w:eastAsia="仿宋_GB2312"/>
          <w:sz w:val="24"/>
        </w:rPr>
        <w:t>后重新投递。</w:t>
      </w:r>
    </w:p>
    <w:p>
      <w:pPr>
        <w:pStyle w:val="null3"/>
        <w:ind w:firstLine="480"/>
      </w:pPr>
      <w:r>
        <w:rPr>
          <w:rFonts w:ascii="仿宋_GB2312" w:hAnsi="仿宋_GB2312" w:cs="仿宋_GB2312" w:eastAsia="仿宋_GB2312"/>
          <w:sz w:val="24"/>
        </w:rPr>
        <w:t>9.4</w:t>
      </w:r>
      <w:r>
        <w:rPr>
          <w:rFonts w:ascii="仿宋_GB2312" w:hAnsi="仿宋_GB2312" w:cs="仿宋_GB2312" w:eastAsia="仿宋_GB2312"/>
          <w:sz w:val="24"/>
        </w:rPr>
        <w:t>其他相关职责</w:t>
      </w:r>
    </w:p>
    <w:p>
      <w:pPr>
        <w:pStyle w:val="null3"/>
        <w:ind w:firstLine="480"/>
      </w:pPr>
      <w:r>
        <w:rPr>
          <w:rFonts w:ascii="仿宋_GB2312" w:hAnsi="仿宋_GB2312" w:cs="仿宋_GB2312" w:eastAsia="仿宋_GB2312"/>
          <w:sz w:val="24"/>
        </w:rPr>
        <w:t>• 保密与安全：严格遵守保密规定，对涉及案件信息和当事人隐私的邮件，确保信息安全。同时，做好收发场所的安全管理工作，防止邮件丢失或损坏。</w:t>
      </w:r>
    </w:p>
    <w:p>
      <w:pPr>
        <w:pStyle w:val="null3"/>
        <w:ind w:firstLine="480"/>
      </w:pPr>
      <w:r>
        <w:rPr>
          <w:rFonts w:ascii="仿宋_GB2312" w:hAnsi="仿宋_GB2312" w:cs="仿宋_GB2312" w:eastAsia="仿宋_GB2312"/>
          <w:sz w:val="24"/>
        </w:rPr>
        <w:t>• 协助其他事务：完成领导交办的其他与邮件收发相关的临时性工作任务。</w:t>
      </w:r>
    </w:p>
    <w:p>
      <w:pPr>
        <w:pStyle w:val="null3"/>
        <w:ind w:firstLine="480"/>
      </w:pPr>
      <w:r>
        <w:rPr>
          <w:rFonts w:ascii="仿宋_GB2312" w:hAnsi="仿宋_GB2312" w:cs="仿宋_GB2312" w:eastAsia="仿宋_GB2312"/>
          <w:sz w:val="24"/>
        </w:rPr>
        <w:t>• 培训与沟通：与邮政部门或快递公司保持密切沟通，协助开展业务培训，提高邮件收发和送达工作的效率和质量。</w:t>
      </w:r>
    </w:p>
    <w:p>
      <w:pPr>
        <w:pStyle w:val="null3"/>
        <w:ind w:firstLine="480"/>
      </w:pPr>
      <w:r>
        <w:rPr>
          <w:rFonts w:ascii="仿宋_GB2312" w:hAnsi="仿宋_GB2312" w:cs="仿宋_GB2312" w:eastAsia="仿宋_GB2312"/>
          <w:sz w:val="24"/>
        </w:rPr>
        <w:t>9.5</w:t>
      </w:r>
      <w:r>
        <w:rPr>
          <w:rFonts w:ascii="仿宋_GB2312" w:hAnsi="仿宋_GB2312" w:cs="仿宋_GB2312" w:eastAsia="仿宋_GB2312"/>
          <w:sz w:val="24"/>
        </w:rPr>
        <w:t>工作人员具备高度的责任心和细致的工作态度，确保邮件收发工作的准确性和及时性。</w:t>
      </w:r>
    </w:p>
    <w:p>
      <w:pPr>
        <w:pStyle w:val="null3"/>
        <w:ind w:firstLine="476"/>
      </w:pPr>
      <w:r>
        <w:rPr>
          <w:rFonts w:ascii="仿宋_GB2312" w:hAnsi="仿宋_GB2312" w:cs="仿宋_GB2312" w:eastAsia="仿宋_GB2312"/>
          <w:sz w:val="24"/>
        </w:rPr>
        <w:t>（二）</w:t>
      </w:r>
      <w:r>
        <w:rPr>
          <w:rFonts w:ascii="仿宋_GB2312" w:hAnsi="仿宋_GB2312" w:cs="仿宋_GB2312" w:eastAsia="仿宋_GB2312"/>
          <w:sz w:val="24"/>
        </w:rPr>
        <w:t>服务人员要求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1）每季度至少开展 1 次岗位技能、职业素质、服务知识、客户文化、绿色节能环保等教育培训，并进行考核。</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2）根据采购人要求对服务人员进行从业资格审查，审查结果向采购人报备。</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3）服务人员的年龄、学历、工作经验及资格条件应当与所在岗位能力要求相匹配，到岗前</w:t>
      </w:r>
      <w:r>
        <w:rPr>
          <w:rFonts w:ascii="仿宋_GB2312" w:hAnsi="仿宋_GB2312" w:cs="仿宋_GB2312" w:eastAsia="仿宋_GB2312"/>
          <w:sz w:val="24"/>
        </w:rPr>
        <w:t>应当经过必要的岗前培训以达到岗位能力要求，国家、行业规定应当取得职业资格证书或特种作业证书的，应当按规定持证上岗。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4）如采购人认为服务人员不适应岗位要求或存在其他影响工作的，可要求供应</w:t>
      </w:r>
      <w:r>
        <w:rPr>
          <w:rFonts w:ascii="仿宋_GB2312" w:hAnsi="仿宋_GB2312" w:cs="仿宋_GB2312" w:eastAsia="仿宋_GB2312"/>
          <w:sz w:val="24"/>
        </w:rPr>
        <w:t>商进行调换。如因供</w:t>
      </w:r>
      <w:r>
        <w:rPr>
          <w:rFonts w:ascii="仿宋_GB2312" w:hAnsi="仿宋_GB2312" w:cs="仿宋_GB2312" w:eastAsia="仿宋_GB2312"/>
          <w:sz w:val="24"/>
        </w:rPr>
        <w:t>应商原因对服务人员进行调换，应当经采购人同意，</w:t>
      </w:r>
      <w:r>
        <w:rPr>
          <w:rFonts w:ascii="仿宋_GB2312" w:hAnsi="仿宋_GB2312" w:cs="仿宋_GB2312" w:eastAsia="仿宋_GB2312"/>
          <w:sz w:val="24"/>
        </w:rPr>
        <w:t>更换比例不得超过本项目服务人员总数的</w:t>
      </w:r>
      <w:r>
        <w:rPr>
          <w:rFonts w:ascii="仿宋_GB2312" w:hAnsi="仿宋_GB2312" w:cs="仿宋_GB2312" w:eastAsia="仿宋_GB2312"/>
          <w:sz w:val="24"/>
        </w:rPr>
        <w:t>20%。本项目</w:t>
      </w:r>
      <w:r>
        <w:rPr>
          <w:rFonts w:ascii="仿宋_GB2312" w:hAnsi="仿宋_GB2312" w:cs="仿宋_GB2312" w:eastAsia="仿宋_GB2312"/>
        </w:rPr>
        <w:t xml:space="preserve"> </w:t>
      </w:r>
      <w:r>
        <w:rPr>
          <w:rFonts w:ascii="仿宋_GB2312" w:hAnsi="仿宋_GB2312" w:cs="仿宋_GB2312" w:eastAsia="仿宋_GB2312"/>
          <w:sz w:val="24"/>
        </w:rPr>
        <w:t>服务人员不得在其他项目兼职。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5）着装分类统一，佩戴标识。仪容整洁、姿态端正、举止文明。用语文明礼貌，态</w:t>
      </w:r>
      <w:r>
        <w:rPr>
          <w:rFonts w:ascii="仿宋_GB2312" w:hAnsi="仿宋_GB2312" w:cs="仿宋_GB2312" w:eastAsia="仿宋_GB2312"/>
          <w:sz w:val="24"/>
        </w:rPr>
        <w:t>度温和耐心。</w:t>
      </w:r>
    </w:p>
    <w:p>
      <w:pPr>
        <w:pStyle w:val="null3"/>
        <w:ind w:firstLine="528"/>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拟派本项目的物业经理（物业主任），</w:t>
      </w:r>
      <w:r>
        <w:rPr>
          <w:rFonts w:ascii="仿宋_GB2312" w:hAnsi="仿宋_GB2312" w:cs="仿宋_GB2312" w:eastAsia="仿宋_GB2312"/>
          <w:sz w:val="24"/>
        </w:rPr>
        <w:t>身体素质可以满足本项目的工作强度，具备相应管理</w:t>
      </w:r>
      <w:r>
        <w:rPr>
          <w:rFonts w:ascii="仿宋_GB2312" w:hAnsi="仿宋_GB2312" w:cs="仿宋_GB2312" w:eastAsia="仿宋_GB2312"/>
          <w:sz w:val="24"/>
        </w:rPr>
        <w:t>经验与证书</w:t>
      </w:r>
      <w:r>
        <w:rPr>
          <w:rFonts w:ascii="仿宋_GB2312" w:hAnsi="仿宋_GB2312" w:cs="仿宋_GB2312" w:eastAsia="仿宋_GB2312"/>
          <w:sz w:val="24"/>
        </w:rPr>
        <w:t>。</w:t>
      </w:r>
    </w:p>
    <w:p>
      <w:pPr>
        <w:pStyle w:val="null3"/>
        <w:ind w:firstLine="528"/>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拟派本项目的管理员应具备</w:t>
      </w:r>
      <w:r>
        <w:rPr>
          <w:rFonts w:ascii="仿宋_GB2312" w:hAnsi="仿宋_GB2312" w:cs="仿宋_GB2312" w:eastAsia="仿宋_GB2312"/>
          <w:sz w:val="24"/>
        </w:rPr>
        <w:t>具备相应管理经验与证书</w:t>
      </w:r>
      <w:r>
        <w:rPr>
          <w:rFonts w:ascii="仿宋_GB2312" w:hAnsi="仿宋_GB2312" w:cs="仿宋_GB2312" w:eastAsia="仿宋_GB2312"/>
          <w:sz w:val="24"/>
        </w:rPr>
        <w:t>。</w:t>
      </w:r>
    </w:p>
    <w:p>
      <w:pPr>
        <w:pStyle w:val="null3"/>
        <w:ind w:firstLine="528"/>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保洁人员要求</w:t>
      </w:r>
      <w:r>
        <w:rPr>
          <w:rFonts w:ascii="仿宋_GB2312" w:hAnsi="仿宋_GB2312" w:cs="仿宋_GB2312" w:eastAsia="仿宋_GB2312"/>
          <w:sz w:val="24"/>
        </w:rPr>
        <w:t>：</w:t>
      </w:r>
      <w:r>
        <w:rPr>
          <w:rFonts w:ascii="仿宋_GB2312" w:hAnsi="仿宋_GB2312" w:cs="仿宋_GB2312" w:eastAsia="仿宋_GB2312"/>
          <w:sz w:val="24"/>
        </w:rPr>
        <w:t>不超过五十五周岁的中国公民、身体健康、无犯罪记录</w:t>
      </w:r>
      <w:r>
        <w:rPr>
          <w:rFonts w:ascii="仿宋_GB2312" w:hAnsi="仿宋_GB2312" w:cs="仿宋_GB2312" w:eastAsia="仿宋_GB2312"/>
          <w:sz w:val="24"/>
        </w:rPr>
        <w:t>，保洁主管有相应管理经验与证书。</w:t>
      </w:r>
    </w:p>
    <w:p>
      <w:pPr>
        <w:pStyle w:val="null3"/>
        <w:ind w:firstLine="528"/>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绿化人员要求</w:t>
      </w:r>
      <w:r>
        <w:rPr>
          <w:rFonts w:ascii="仿宋_GB2312" w:hAnsi="仿宋_GB2312" w:cs="仿宋_GB2312" w:eastAsia="仿宋_GB2312"/>
          <w:sz w:val="24"/>
        </w:rPr>
        <w:t>：</w:t>
      </w:r>
      <w:r>
        <w:rPr>
          <w:rFonts w:ascii="仿宋_GB2312" w:hAnsi="仿宋_GB2312" w:cs="仿宋_GB2312" w:eastAsia="仿宋_GB2312"/>
          <w:sz w:val="24"/>
        </w:rPr>
        <w:t>不超过五十五周岁的中国公民、身体健康、无犯罪记录、有相关工作经验或具备专业技能。</w:t>
      </w:r>
    </w:p>
    <w:p>
      <w:pPr>
        <w:pStyle w:val="null3"/>
        <w:ind w:firstLine="528"/>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维序人员要求</w:t>
      </w:r>
    </w:p>
    <w:p>
      <w:pPr>
        <w:pStyle w:val="null3"/>
        <w:ind w:firstLine="480"/>
      </w:pPr>
      <w:r>
        <w:rPr>
          <w:rFonts w:ascii="仿宋_GB2312" w:hAnsi="仿宋_GB2312" w:cs="仿宋_GB2312" w:eastAsia="仿宋_GB2312"/>
          <w:sz w:val="24"/>
        </w:rPr>
        <w:t>维序主管</w:t>
      </w:r>
      <w:r>
        <w:rPr>
          <w:rFonts w:ascii="仿宋_GB2312" w:hAnsi="仿宋_GB2312" w:cs="仿宋_GB2312" w:eastAsia="仿宋_GB2312"/>
          <w:sz w:val="24"/>
        </w:rPr>
        <w:t>：</w:t>
      </w:r>
      <w:r>
        <w:rPr>
          <w:rFonts w:ascii="仿宋_GB2312" w:hAnsi="仿宋_GB2312" w:cs="仿宋_GB2312" w:eastAsia="仿宋_GB2312"/>
          <w:sz w:val="24"/>
        </w:rPr>
        <w:t>本项目维序主管应当配合物业经理开展采购人现场安全管理工作，具有现场安全检查处置经验、消防突发情况处理能力及安全生产作业工作经验</w:t>
      </w:r>
      <w:r>
        <w:rPr>
          <w:rFonts w:ascii="仿宋_GB2312" w:hAnsi="仿宋_GB2312" w:cs="仿宋_GB2312" w:eastAsia="仿宋_GB2312"/>
          <w:sz w:val="24"/>
        </w:rPr>
        <w:t>和证书。</w:t>
      </w:r>
    </w:p>
    <w:p>
      <w:pPr>
        <w:pStyle w:val="null3"/>
        <w:ind w:firstLine="480"/>
      </w:pPr>
      <w:r>
        <w:rPr>
          <w:rFonts w:ascii="仿宋_GB2312" w:hAnsi="仿宋_GB2312" w:cs="仿宋_GB2312" w:eastAsia="仿宋_GB2312"/>
          <w:sz w:val="24"/>
        </w:rPr>
        <w:t>维序队长</w:t>
      </w:r>
      <w:r>
        <w:rPr>
          <w:rFonts w:ascii="仿宋_GB2312" w:hAnsi="仿宋_GB2312" w:cs="仿宋_GB2312" w:eastAsia="仿宋_GB2312"/>
          <w:sz w:val="24"/>
        </w:rPr>
        <w:t>：</w:t>
      </w:r>
      <w:r>
        <w:rPr>
          <w:rFonts w:ascii="仿宋_GB2312" w:hAnsi="仿宋_GB2312" w:cs="仿宋_GB2312" w:eastAsia="仿宋_GB2312"/>
          <w:sz w:val="24"/>
        </w:rPr>
        <w:t>不超过五十周岁的中国公民、身体健康、无犯罪记录，不得兼职。</w:t>
      </w:r>
      <w:r>
        <w:rPr>
          <w:rFonts w:ascii="仿宋_GB2312" w:hAnsi="仿宋_GB2312" w:cs="仿宋_GB2312" w:eastAsia="仿宋_GB2312"/>
          <w:sz w:val="24"/>
        </w:rPr>
        <w:t>具备相应管理经验。</w:t>
      </w:r>
    </w:p>
    <w:p>
      <w:pPr>
        <w:pStyle w:val="null3"/>
        <w:ind w:firstLine="480"/>
      </w:pPr>
      <w:r>
        <w:rPr>
          <w:rFonts w:ascii="仿宋_GB2312" w:hAnsi="仿宋_GB2312" w:cs="仿宋_GB2312" w:eastAsia="仿宋_GB2312"/>
          <w:sz w:val="24"/>
        </w:rPr>
        <w:t>维序员</w:t>
      </w:r>
      <w:r>
        <w:rPr>
          <w:rFonts w:ascii="仿宋_GB2312" w:hAnsi="仿宋_GB2312" w:cs="仿宋_GB2312" w:eastAsia="仿宋_GB2312"/>
          <w:sz w:val="24"/>
        </w:rPr>
        <w:t>：</w:t>
      </w:r>
      <w:r>
        <w:rPr>
          <w:rFonts w:ascii="仿宋_GB2312" w:hAnsi="仿宋_GB2312" w:cs="仿宋_GB2312" w:eastAsia="仿宋_GB2312"/>
          <w:sz w:val="24"/>
        </w:rPr>
        <w:t>不超过五十五周岁的中国公民、无不良嗜好、无违法犯罪记录、有团结协作精神</w:t>
      </w:r>
      <w:r>
        <w:rPr>
          <w:rFonts w:ascii="仿宋_GB2312" w:hAnsi="仿宋_GB2312" w:cs="仿宋_GB2312" w:eastAsia="仿宋_GB2312"/>
          <w:sz w:val="24"/>
        </w:rPr>
        <w:t>，具备相应经验与证书</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528"/>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工程维修人员要求</w:t>
      </w:r>
      <w:r>
        <w:rPr>
          <w:rFonts w:ascii="仿宋_GB2312" w:hAnsi="仿宋_GB2312" w:cs="仿宋_GB2312" w:eastAsia="仿宋_GB2312"/>
          <w:sz w:val="24"/>
        </w:rPr>
        <w:t>：</w:t>
      </w:r>
      <w:r>
        <w:rPr>
          <w:rFonts w:ascii="仿宋_GB2312" w:hAnsi="仿宋_GB2312" w:cs="仿宋_GB2312" w:eastAsia="仿宋_GB2312"/>
          <w:sz w:val="24"/>
        </w:rPr>
        <w:t>不超过五十周岁的中国公民、身体健康、无犯罪记录。</w:t>
      </w:r>
    </w:p>
    <w:p>
      <w:pPr>
        <w:pStyle w:val="null3"/>
        <w:ind w:firstLine="480"/>
        <w:jc w:val="both"/>
      </w:pPr>
      <w:r>
        <w:rPr>
          <w:rFonts w:ascii="仿宋_GB2312" w:hAnsi="仿宋_GB2312" w:cs="仿宋_GB2312" w:eastAsia="仿宋_GB2312"/>
          <w:sz w:val="24"/>
        </w:rPr>
        <w:t>本项目的工程维修主管应具备</w:t>
      </w:r>
      <w:r>
        <w:rPr>
          <w:rFonts w:ascii="仿宋_GB2312" w:hAnsi="仿宋_GB2312" w:cs="仿宋_GB2312" w:eastAsia="仿宋_GB2312"/>
          <w:sz w:val="24"/>
        </w:rPr>
        <w:t>相应管理经验与证书。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）会务保障和特殊用房管理人员要求：</w:t>
      </w:r>
      <w:r>
        <w:rPr>
          <w:rFonts w:ascii="仿宋_GB2312" w:hAnsi="仿宋_GB2312" w:cs="仿宋_GB2312" w:eastAsia="仿宋_GB2312"/>
          <w:sz w:val="24"/>
        </w:rPr>
        <w:t>40岁以下的</w:t>
      </w:r>
      <w:r>
        <w:rPr>
          <w:rFonts w:ascii="仿宋_GB2312" w:hAnsi="仿宋_GB2312" w:cs="仿宋_GB2312" w:eastAsia="仿宋_GB2312"/>
          <w:sz w:val="24"/>
        </w:rPr>
        <w:t>中国公民、身体健康、无犯罪记录，</w:t>
      </w:r>
      <w:r>
        <w:rPr>
          <w:rFonts w:ascii="仿宋_GB2312" w:hAnsi="仿宋_GB2312" w:cs="仿宋_GB2312" w:eastAsia="仿宋_GB2312"/>
          <w:sz w:val="24"/>
        </w:rPr>
        <w:t>大专以上学历并有一定的电脑使用经验。</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主要设备系统管理</w:t>
      </w:r>
    </w:p>
    <w:p>
      <w:pPr>
        <w:pStyle w:val="null3"/>
        <w:ind w:firstLine="480"/>
        <w:jc w:val="both"/>
      </w:pPr>
      <w:r>
        <w:rPr>
          <w:rFonts w:ascii="仿宋_GB2312" w:hAnsi="仿宋_GB2312" w:cs="仿宋_GB2312" w:eastAsia="仿宋_GB2312"/>
          <w:sz w:val="24"/>
        </w:rPr>
        <w:t>变配电系统：中标人应提供设备运行的日常管理人员，发现损坏或故障及时联系维保单位。中标人负责提供有资质的上岗人员，人员数量必须满足实际要求，并负责通过该系统的年审。</w:t>
      </w:r>
    </w:p>
    <w:p>
      <w:pPr>
        <w:pStyle w:val="null3"/>
        <w:ind w:firstLine="480"/>
        <w:jc w:val="both"/>
      </w:pPr>
      <w:r>
        <w:rPr>
          <w:rFonts w:ascii="仿宋_GB2312" w:hAnsi="仿宋_GB2312" w:cs="仿宋_GB2312" w:eastAsia="仿宋_GB2312"/>
          <w:sz w:val="24"/>
        </w:rPr>
        <w:t>给排水系统：制定日用水箱的清洗消毒计划；系统管路的检查、用水安全管理；排水设备、设施检查。</w:t>
      </w:r>
    </w:p>
    <w:p>
      <w:pPr>
        <w:pStyle w:val="null3"/>
        <w:ind w:firstLine="480"/>
        <w:jc w:val="both"/>
      </w:pPr>
      <w:r>
        <w:rPr>
          <w:rFonts w:ascii="仿宋_GB2312" w:hAnsi="仿宋_GB2312" w:cs="仿宋_GB2312" w:eastAsia="仿宋_GB2312"/>
          <w:sz w:val="24"/>
        </w:rPr>
        <w:t>空调系统：由专业公司维修保养。中标人须进行运行监视。</w:t>
      </w:r>
    </w:p>
    <w:p>
      <w:pPr>
        <w:pStyle w:val="null3"/>
        <w:ind w:firstLine="480"/>
        <w:jc w:val="both"/>
      </w:pPr>
      <w:r>
        <w:rPr>
          <w:rFonts w:ascii="仿宋_GB2312" w:hAnsi="仿宋_GB2312" w:cs="仿宋_GB2312" w:eastAsia="仿宋_GB2312"/>
          <w:sz w:val="24"/>
        </w:rPr>
        <w:t>公共设施：灯具的日常检查维修；栏杆等五金件的维护保养；道路及路标的养护；沟渠、管井的养护。</w:t>
      </w:r>
    </w:p>
    <w:p>
      <w:pPr>
        <w:pStyle w:val="null3"/>
        <w:ind w:firstLine="480"/>
        <w:jc w:val="both"/>
      </w:pPr>
      <w:r>
        <w:rPr>
          <w:rFonts w:ascii="仿宋_GB2312" w:hAnsi="仿宋_GB2312" w:cs="仿宋_GB2312" w:eastAsia="仿宋_GB2312"/>
          <w:sz w:val="24"/>
        </w:rPr>
        <w:t>电梯管理：由专业公司维修保养。中标人须提供有资质的管理人员负责设备运行，发现损坏或故障及时联系维保单位。并负责通过年检。</w:t>
      </w:r>
    </w:p>
    <w:p>
      <w:pPr>
        <w:pStyle w:val="null3"/>
        <w:ind w:firstLine="480"/>
        <w:jc w:val="both"/>
      </w:pPr>
      <w:r>
        <w:rPr>
          <w:rFonts w:ascii="仿宋_GB2312" w:hAnsi="仿宋_GB2312" w:cs="仿宋_GB2312" w:eastAsia="仿宋_GB2312"/>
          <w:sz w:val="24"/>
        </w:rPr>
        <w:t>消防系统：由专业公司维修保养。中标人应组织完善消防预案并保证通过市消防支队的安全检查合格。</w:t>
      </w:r>
    </w:p>
    <w:p>
      <w:pPr>
        <w:pStyle w:val="null3"/>
        <w:ind w:firstLine="480"/>
        <w:jc w:val="both"/>
      </w:pPr>
      <w:r>
        <w:rPr>
          <w:rFonts w:ascii="仿宋_GB2312" w:hAnsi="仿宋_GB2312" w:cs="仿宋_GB2312" w:eastAsia="仿宋_GB2312"/>
          <w:sz w:val="24"/>
        </w:rPr>
        <w:t>其他系统设备：处理系统的正常维护和管理，保证系统正常的使用功能。</w:t>
      </w:r>
    </w:p>
    <w:p>
      <w:pPr>
        <w:pStyle w:val="null3"/>
        <w:numPr>
          <w:ilvl w:val="0"/>
          <w:numId w:val="1"/>
        </w:numPr>
        <w:jc w:val="both"/>
      </w:pPr>
      <w:r>
        <w:rPr>
          <w:rFonts w:ascii="仿宋_GB2312" w:hAnsi="仿宋_GB2312" w:cs="仿宋_GB2312" w:eastAsia="仿宋_GB2312"/>
          <w:sz w:val="27"/>
          <w:b/>
          <w:color w:val="333333"/>
          <w:shd w:fill="FFFFFF" w:val="clear"/>
        </w:rPr>
        <w:t>★</w:t>
      </w:r>
      <w:r>
        <w:rPr>
          <w:rFonts w:ascii="仿宋_GB2312" w:hAnsi="仿宋_GB2312" w:cs="仿宋_GB2312" w:eastAsia="仿宋_GB2312"/>
          <w:sz w:val="24"/>
        </w:rPr>
        <w:t>（四）惩戒机制</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本物业项目的管理</w:t>
      </w:r>
      <w:r>
        <w:rPr>
          <w:rFonts w:ascii="仿宋_GB2312" w:hAnsi="仿宋_GB2312" w:cs="仿宋_GB2312" w:eastAsia="仿宋_GB2312"/>
          <w:sz w:val="24"/>
        </w:rPr>
        <w:t>团队</w:t>
      </w:r>
      <w:r>
        <w:rPr>
          <w:rFonts w:ascii="仿宋_GB2312" w:hAnsi="仿宋_GB2312" w:cs="仿宋_GB2312" w:eastAsia="仿宋_GB2312"/>
          <w:sz w:val="24"/>
        </w:rPr>
        <w:t>如因违法、犯罪、伤病丧失工作能力等确属不能履行职责需要更换人员，所更换人员的资格、业绩和信誉不得低于中标时所承诺的条件，且必须经过采购人的同意。未经采购人同意，中标人更换主要管理人员按</w:t>
      </w:r>
      <w:r>
        <w:rPr>
          <w:rFonts w:ascii="仿宋_GB2312" w:hAnsi="仿宋_GB2312" w:cs="仿宋_GB2312" w:eastAsia="仿宋_GB2312"/>
          <w:sz w:val="24"/>
        </w:rPr>
        <w:t>2万元/人次交违约金，更换其他人员的按3千元/人次交违约金；并承担相应的违约责任。</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中标人因自身的原因导致重大火灾失窃等情况的，采购人有权单方解除合同，并要求中标人赔偿相关损失，其损失标准以采购人委托第三方评估机构的评估为准。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中标人对采购人移交的房产设施设备，在日常维护、保养、保洁过程中，因中标人过失造成损坏的，中标人应赔偿相应的损失。</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中标后各项服务标准、设备配置及人力安排等项目与招标文件保证无负偏差，若存在低于招标文件的每一项偏差投标人应同意由采购人另外扣减每</w:t>
      </w:r>
      <w:r>
        <w:rPr>
          <w:rFonts w:ascii="仿宋_GB2312" w:hAnsi="仿宋_GB2312" w:cs="仿宋_GB2312" w:eastAsia="仿宋_GB2312"/>
          <w:sz w:val="24"/>
        </w:rPr>
        <w:t>月</w:t>
      </w:r>
      <w:r>
        <w:rPr>
          <w:rFonts w:ascii="仿宋_GB2312" w:hAnsi="仿宋_GB2312" w:cs="仿宋_GB2312" w:eastAsia="仿宋_GB2312"/>
          <w:sz w:val="24"/>
        </w:rPr>
        <w:t>物业服务费用的</w:t>
      </w:r>
      <w:r>
        <w:rPr>
          <w:rFonts w:ascii="仿宋_GB2312" w:hAnsi="仿宋_GB2312" w:cs="仿宋_GB2312" w:eastAsia="仿宋_GB2312"/>
          <w:sz w:val="24"/>
        </w:rPr>
        <w:t>2%。</w:t>
      </w:r>
      <w:r>
        <w:rPr>
          <w:rFonts w:ascii="仿宋_GB2312" w:hAnsi="仿宋_GB2312" w:cs="仿宋_GB2312" w:eastAsia="仿宋_GB2312"/>
          <w:sz w:val="24"/>
        </w:rPr>
        <w:t>连续三个月因中标人问题发生扣减</w:t>
      </w:r>
      <w:r>
        <w:rPr>
          <w:rFonts w:ascii="仿宋_GB2312" w:hAnsi="仿宋_GB2312" w:cs="仿宋_GB2312" w:eastAsia="仿宋_GB2312"/>
          <w:sz w:val="24"/>
        </w:rPr>
        <w:t>物业服务费用</w:t>
      </w:r>
      <w:r>
        <w:rPr>
          <w:rFonts w:ascii="仿宋_GB2312" w:hAnsi="仿宋_GB2312" w:cs="仿宋_GB2312" w:eastAsia="仿宋_GB2312"/>
          <w:sz w:val="24"/>
        </w:rPr>
        <w:t>的，采购人有权解除合同。若当年度服务期内任意三个月因中标人问题发生扣减</w:t>
      </w:r>
      <w:r>
        <w:rPr>
          <w:rFonts w:ascii="仿宋_GB2312" w:hAnsi="仿宋_GB2312" w:cs="仿宋_GB2312" w:eastAsia="仿宋_GB2312"/>
          <w:sz w:val="24"/>
        </w:rPr>
        <w:t>物业服务费用</w:t>
      </w:r>
      <w:r>
        <w:rPr>
          <w:rFonts w:ascii="仿宋_GB2312" w:hAnsi="仿宋_GB2312" w:cs="仿宋_GB2312" w:eastAsia="仿宋_GB2312"/>
          <w:sz w:val="24"/>
        </w:rPr>
        <w:t>的视为年度考核不合格。</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采购人可随时对中标人薪资发放情况进行核实，一经发现存在克扣或者拖欠服务人员工资及福利的问题，采购人将扣留中标人当季度对应金额的物业服务费，扣留的物业服务费将在中标人向服务人员支付克扣或者拖欠的工资及福利后支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备注：投标人需在投标文件中响应满足或接受上述条款要求。</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交付时间：合同签订后10天内人员到位，本项目服务期为1年。</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交付地点：福建省厦门市湖里区采购人指定地点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按合同履约完成</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1、期次1，说明：1、招标文件、投标文件、及国家有关的质量标准规定，均为验收依据。2、 在服务期限内，采购人根据中标人服务情况季度考核及年度考核相结合方式对中标人进行考核。</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1、按季度支付，每一季度结束中标人提供服务小结，待中标人考核合格并提供相应金额发票后支付，达到付款条件起7日内，支付合同总金额的25.00%</w:t>
            </w:r>
          </w:p>
          <w:p>
            <w:pPr>
              <w:pStyle w:val="null3"/>
              <w:jc w:val="left"/>
            </w:pPr>
            <w:r>
              <w:rPr>
                <w:rFonts w:ascii="仿宋_GB2312" w:hAnsi="仿宋_GB2312" w:cs="仿宋_GB2312" w:eastAsia="仿宋_GB2312"/>
              </w:rPr>
              <w:t>2、按季度支付，每一季度结束中标人提供服务小结，待中标人考核合格并提供相应金额发票后支付，达到付款条件起7日内，支付合同总金额的25.00%</w:t>
            </w:r>
          </w:p>
          <w:p>
            <w:pPr>
              <w:pStyle w:val="null3"/>
              <w:jc w:val="left"/>
            </w:pPr>
            <w:r>
              <w:rPr>
                <w:rFonts w:ascii="仿宋_GB2312" w:hAnsi="仿宋_GB2312" w:cs="仿宋_GB2312" w:eastAsia="仿宋_GB2312"/>
              </w:rPr>
              <w:t>3、按季度支付，每一季度结束中标人提供服务小结，待中标人考核合格并提供相应金额发票后支付，达到付款条件起7日内，支付合同总金额的25.00%</w:t>
            </w:r>
          </w:p>
          <w:p>
            <w:pPr>
              <w:pStyle w:val="null3"/>
              <w:jc w:val="left"/>
            </w:pPr>
            <w:r>
              <w:rPr>
                <w:rFonts w:ascii="仿宋_GB2312" w:hAnsi="仿宋_GB2312" w:cs="仿宋_GB2312" w:eastAsia="仿宋_GB2312"/>
              </w:rPr>
              <w:t>4、按季度支付，每一季度结束中标人提供服务小结，待中标人考核合格并提供相应金额发票后支付，达到付款条件起7日内，支付合同总金额的25.00%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项目其他要求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投标人应针对本招标项目的特点和要求，提供详尽可行的服务方案，服务保障措施，突发应急措施、</w:t>
      </w:r>
      <w:r>
        <w:rPr>
          <w:rFonts w:ascii="仿宋_GB2312" w:hAnsi="仿宋_GB2312" w:cs="仿宋_GB2312" w:eastAsia="仿宋_GB2312"/>
          <w:sz w:val="24"/>
        </w:rPr>
        <w:t>重大活动保障、会务保障及</w:t>
      </w:r>
      <w:r>
        <w:rPr>
          <w:rFonts w:ascii="仿宋_GB2312" w:hAnsi="仿宋_GB2312" w:cs="仿宋_GB2312" w:eastAsia="仿宋_GB2312"/>
          <w:sz w:val="24"/>
        </w:rPr>
        <w:t>确保安全文明服务的具体管理办法措施等。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中标人应依据招标文件要求及投标文件所作承诺履行职责，如有违约，采购人有权根据协议、合同采取措施保证本次采购服务的顺利进行，并相应追究违约方的违约责任。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中标人应接受采购人对项目的全面管理要求，全程质量、进度检查和监督管理，必须与采购人紧</w:t>
      </w:r>
      <w:r>
        <w:rPr>
          <w:rFonts w:ascii="仿宋_GB2312" w:hAnsi="仿宋_GB2312" w:cs="仿宋_GB2312" w:eastAsia="仿宋_GB2312"/>
          <w:sz w:val="24"/>
        </w:rPr>
        <w:t>密</w:t>
      </w:r>
      <w:r>
        <w:rPr>
          <w:rFonts w:ascii="仿宋_GB2312" w:hAnsi="仿宋_GB2312" w:cs="仿宋_GB2312" w:eastAsia="仿宋_GB2312"/>
          <w:sz w:val="24"/>
        </w:rPr>
        <w:t>配合，准确把握需求并快速响应用户需求存在的变化。</w:t>
      </w:r>
    </w:p>
    <w:p>
      <w:pPr>
        <w:pStyle w:val="null3"/>
        <w:spacing w:before="105" w:after="105"/>
        <w:jc w:val="left"/>
        <w:outlineLvl w:val="2"/>
      </w:pPr>
      <w:r>
        <w:rPr>
          <w:rFonts w:ascii="仿宋_GB2312" w:hAnsi="仿宋_GB2312" w:cs="仿宋_GB2312" w:eastAsia="仿宋_GB2312"/>
          <w:sz w:val="27"/>
          <w:b/>
          <w:color w:val="333333"/>
          <w:shd w:fill="FFFFFF" w:val="clear"/>
        </w:rPr>
        <w:t>★</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投标人</w:t>
      </w:r>
      <w:r>
        <w:rPr>
          <w:rFonts w:ascii="仿宋_GB2312" w:hAnsi="仿宋_GB2312" w:cs="仿宋_GB2312" w:eastAsia="仿宋_GB2312"/>
          <w:sz w:val="24"/>
          <w:b/>
          <w:shd w:fill="FFFFFF" w:val="clear"/>
        </w:rPr>
        <w:t>需在</w:t>
      </w:r>
      <w:r>
        <w:rPr>
          <w:rFonts w:ascii="仿宋_GB2312" w:hAnsi="仿宋_GB2312" w:cs="仿宋_GB2312" w:eastAsia="仿宋_GB2312"/>
          <w:sz w:val="24"/>
          <w:b/>
          <w:shd w:fill="FFFFFF" w:val="clear"/>
        </w:rPr>
        <w:t>投标</w:t>
      </w:r>
      <w:r>
        <w:rPr>
          <w:rFonts w:ascii="仿宋_GB2312" w:hAnsi="仿宋_GB2312" w:cs="仿宋_GB2312" w:eastAsia="仿宋_GB2312"/>
          <w:sz w:val="24"/>
          <w:b/>
          <w:shd w:fill="FFFFFF" w:val="clear"/>
        </w:rPr>
        <w:t>文件</w:t>
      </w:r>
      <w:r>
        <w:rPr>
          <w:rFonts w:ascii="仿宋_GB2312" w:hAnsi="仿宋_GB2312" w:cs="仿宋_GB2312" w:eastAsia="仿宋_GB2312"/>
          <w:sz w:val="24"/>
          <w:b/>
          <w:shd w:fill="FFFFFF" w:val="clear"/>
        </w:rPr>
        <w:t>中</w:t>
      </w:r>
      <w:r>
        <w:rPr>
          <w:rFonts w:ascii="仿宋_GB2312" w:hAnsi="仿宋_GB2312" w:cs="仿宋_GB2312" w:eastAsia="仿宋_GB2312"/>
          <w:sz w:val="24"/>
          <w:b/>
          <w:shd w:fill="FFFFFF" w:val="clear"/>
        </w:rPr>
        <w:t>按</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2：廉洁履约承诺书</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提供</w:t>
      </w:r>
      <w:r>
        <w:rPr>
          <w:rFonts w:ascii="仿宋_GB2312" w:hAnsi="仿宋_GB2312" w:cs="仿宋_GB2312" w:eastAsia="仿宋_GB2312"/>
          <w:sz w:val="24"/>
          <w:b/>
          <w:shd w:fill="FFFFFF" w:val="clear"/>
        </w:rPr>
        <w:t>书面</w:t>
      </w:r>
      <w:r>
        <w:rPr>
          <w:rFonts w:ascii="仿宋_GB2312" w:hAnsi="仿宋_GB2312" w:cs="仿宋_GB2312" w:eastAsia="仿宋_GB2312"/>
          <w:sz w:val="24"/>
          <w:b/>
          <w:shd w:fill="FFFFFF" w:val="clear"/>
        </w:rPr>
        <w:t>承诺</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签字</w:t>
      </w:r>
      <w:r>
        <w:rPr>
          <w:rFonts w:ascii="仿宋_GB2312" w:hAnsi="仿宋_GB2312" w:cs="仿宋_GB2312" w:eastAsia="仿宋_GB2312"/>
          <w:sz w:val="24"/>
          <w:b/>
          <w:shd w:fill="FFFFFF" w:val="clear"/>
        </w:rPr>
        <w:t>并</w:t>
      </w:r>
      <w:r>
        <w:rPr>
          <w:rFonts w:ascii="仿宋_GB2312" w:hAnsi="仿宋_GB2312" w:cs="仿宋_GB2312" w:eastAsia="仿宋_GB2312"/>
          <w:sz w:val="24"/>
          <w:b/>
          <w:shd w:fill="FFFFFF" w:val="clear"/>
        </w:rPr>
        <w:t>盖章</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7"/>
          <w:b/>
          <w:color w:val="333333"/>
          <w:shd w:fill="FFFFFF" w:val="clear"/>
        </w:rPr>
        <w:t>★</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b/>
        </w:rPr>
        <w:t>报价要求</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本次项目为整体采购，报价应包含其完成本项目可能发生的所有费用的综合报价，为总干报价。包括但不限于员工工资、社会保险、公积金、按规定提取的福利费、加班费、培训费、行政办公费、招标代理服务费以及由项目开展而产生的其它费用等。投标人应自行核算项目正常、合法运作及使用所必需的费用，采购人不再支付任何费用。</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投标人单价报价中漏报、少报的费用，视为此项费用已隐含在投标总价中，中标后不得再向采购人收取任何费用。</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投标人的投标报价不得超过该最高限价，否则将被视为无效投标。</w:t>
      </w:r>
    </w:p>
    <w:p>
      <w:pPr>
        <w:pStyle w:val="null3"/>
        <w:ind w:firstLine="482"/>
        <w:jc w:val="left"/>
      </w:pPr>
      <w:r>
        <w:rPr>
          <w:rFonts w:ascii="仿宋_GB2312" w:hAnsi="仿宋_GB2312" w:cs="仿宋_GB2312" w:eastAsia="仿宋_GB2312"/>
          <w:sz w:val="32"/>
        </w:rPr>
        <w:t>附件</w:t>
      </w:r>
      <w:r>
        <w:rPr>
          <w:rFonts w:ascii="仿宋_GB2312" w:hAnsi="仿宋_GB2312" w:cs="仿宋_GB2312" w:eastAsia="仿宋_GB2312"/>
          <w:sz w:val="32"/>
        </w:rPr>
        <w:t>1：</w:t>
      </w:r>
    </w:p>
    <w:p>
      <w:pPr>
        <w:pStyle w:val="null3"/>
        <w:jc w:val="center"/>
      </w:pPr>
      <w:r>
        <w:rPr>
          <w:rFonts w:ascii="仿宋_GB2312" w:hAnsi="仿宋_GB2312" w:cs="仿宋_GB2312" w:eastAsia="仿宋_GB2312"/>
          <w:sz w:val="44"/>
        </w:rPr>
        <w:t>廉政风险告知书</w:t>
      </w:r>
    </w:p>
    <w:p>
      <w:pPr>
        <w:pStyle w:val="null3"/>
      </w:pPr>
      <w:r>
        <w:rPr>
          <w:rFonts w:ascii="仿宋_GB2312" w:hAnsi="仿宋_GB2312" w:cs="仿宋_GB2312" w:eastAsia="仿宋_GB2312"/>
          <w:sz w:val="32"/>
        </w:rPr>
        <w:t>致参与本项目的供应商：</w:t>
      </w:r>
    </w:p>
    <w:p>
      <w:pPr>
        <w:pStyle w:val="null3"/>
        <w:ind w:firstLine="640"/>
      </w:pPr>
      <w:r>
        <w:rPr>
          <w:rFonts w:ascii="仿宋_GB2312" w:hAnsi="仿宋_GB2312" w:cs="仿宋_GB2312" w:eastAsia="仿宋_GB2312"/>
          <w:sz w:val="32"/>
        </w:rPr>
        <w:t>为进一步加强廉政建设，做好廉政风险防控，落实政府采购公开透明、公平竞争原则，保障供应商与采购单位的合法正当权益，特向贵单位发送《廉政风险告知书》，具体如下：</w:t>
      </w:r>
    </w:p>
    <w:p>
      <w:pPr>
        <w:pStyle w:val="null3"/>
        <w:ind w:firstLine="640"/>
      </w:pPr>
      <w:r>
        <w:rPr>
          <w:rFonts w:ascii="仿宋_GB2312" w:hAnsi="仿宋_GB2312" w:cs="仿宋_GB2312" w:eastAsia="仿宋_GB2312"/>
          <w:sz w:val="32"/>
        </w:rPr>
        <w:t>一、供应商在参与政府采购活动时，应当严格遵守国家法律法规要求，端正经营理念、恪守商业道德、公平参与竞争，不得通过不合法、不正当的手段谋取中标。</w:t>
      </w:r>
    </w:p>
    <w:p>
      <w:pPr>
        <w:pStyle w:val="null3"/>
        <w:ind w:firstLine="640"/>
      </w:pPr>
      <w:r>
        <w:rPr>
          <w:rFonts w:ascii="仿宋_GB2312" w:hAnsi="仿宋_GB2312" w:cs="仿宋_GB2312" w:eastAsia="仿宋_GB2312"/>
          <w:sz w:val="32"/>
        </w:rPr>
        <w:t>二、在政府采购过程中，采购单位工作人员不得向供应商索要或者接受其给予的赠品、回扣、礼品、礼金、礼券等或者与采购无关的其他商品、服务，不得接受供应商组织的宴请、旅游、娱乐，不得向供应商报销应当由个人承担的费用。供应商也不得主动向采购单位工作人员提供上述不正当利益。</w:t>
      </w:r>
    </w:p>
    <w:p>
      <w:pPr>
        <w:pStyle w:val="null3"/>
        <w:ind w:firstLine="640"/>
      </w:pPr>
      <w:r>
        <w:rPr>
          <w:rFonts w:ascii="仿宋_GB2312" w:hAnsi="仿宋_GB2312" w:cs="仿宋_GB2312" w:eastAsia="仿宋_GB2312"/>
          <w:sz w:val="32"/>
        </w:rPr>
        <w:t>三、供应商与采购单位发生资金往来时（如履约保证金、合同款项、违约金等），应当通过公对公账户，不得通过工作人员及其亲属、朋友或其他有特定关系人员指定的其他账户收取。不允许从事采购工作的个人收取任何形式的现金（包括但不限于现钞、微信转账、银行转账等）。</w:t>
      </w:r>
    </w:p>
    <w:p>
      <w:pPr>
        <w:pStyle w:val="null3"/>
        <w:ind w:firstLine="640"/>
      </w:pPr>
      <w:r>
        <w:rPr>
          <w:rFonts w:ascii="仿宋_GB2312" w:hAnsi="仿宋_GB2312" w:cs="仿宋_GB2312" w:eastAsia="仿宋_GB2312"/>
          <w:sz w:val="32"/>
        </w:rPr>
        <w:t>若供应商发现采购单位工作人员存在以上禁止行为的，可依法向采购单位、纪委监委等部门进行举报。</w:t>
      </w:r>
    </w:p>
    <w:p>
      <w:pPr>
        <w:pStyle w:val="null3"/>
        <w:ind w:firstLine="640"/>
      </w:pPr>
      <w:r>
        <w:rPr>
          <w:rFonts w:ascii="仿宋_GB2312" w:hAnsi="仿宋_GB2312" w:cs="仿宋_GB2312" w:eastAsia="仿宋_GB2312"/>
          <w:sz w:val="32"/>
        </w:rPr>
        <w:t>若供应商从事上述禁止行为的，将依法承担相应的法律责任。</w:t>
      </w:r>
    </w:p>
    <w:p>
      <w:pPr>
        <w:pStyle w:val="null3"/>
        <w:ind w:firstLine="640"/>
      </w:pPr>
      <w:r>
        <w:rPr>
          <w:rFonts w:ascii="仿宋_GB2312" w:hAnsi="仿宋_GB2312" w:cs="仿宋_GB2312" w:eastAsia="仿宋_GB2312"/>
          <w:sz w:val="32"/>
        </w:rPr>
        <w:t>特此告知！</w:t>
      </w:r>
    </w:p>
    <w:p>
      <w:pPr>
        <w:pStyle w:val="null3"/>
        <w:jc w:val="both"/>
      </w:pPr>
      <w:r>
        <w:rPr>
          <w:rFonts w:ascii="仿宋_GB2312" w:hAnsi="仿宋_GB2312" w:cs="仿宋_GB2312" w:eastAsia="仿宋_GB2312"/>
          <w:sz w:val="32"/>
        </w:rPr>
        <w:t>附件</w:t>
      </w:r>
      <w:r>
        <w:rPr>
          <w:rFonts w:ascii="仿宋_GB2312" w:hAnsi="仿宋_GB2312" w:cs="仿宋_GB2312" w:eastAsia="仿宋_GB2312"/>
          <w:sz w:val="32"/>
        </w:rPr>
        <w:t>2：</w:t>
      </w:r>
    </w:p>
    <w:p>
      <w:pPr>
        <w:pStyle w:val="null3"/>
        <w:jc w:val="center"/>
      </w:pPr>
      <w:r>
        <w:rPr>
          <w:rFonts w:ascii="仿宋_GB2312" w:hAnsi="仿宋_GB2312" w:cs="仿宋_GB2312" w:eastAsia="仿宋_GB2312"/>
          <w:sz w:val="44"/>
        </w:rPr>
        <w:t>廉洁履约承诺书</w:t>
      </w:r>
    </w:p>
    <w:p>
      <w:pPr>
        <w:pStyle w:val="null3"/>
      </w:pPr>
      <w:r>
        <w:rPr>
          <w:rFonts w:ascii="仿宋_GB2312" w:hAnsi="仿宋_GB2312" w:cs="仿宋_GB2312" w:eastAsia="仿宋_GB2312"/>
          <w:sz w:val="32"/>
        </w:rPr>
        <w:t>致：</w:t>
      </w:r>
      <w:r>
        <w:rPr>
          <w:rFonts w:ascii="仿宋_GB2312" w:hAnsi="仿宋_GB2312" w:cs="仿宋_GB2312" w:eastAsia="仿宋_GB2312"/>
          <w:sz w:val="32"/>
          <w:u w:val="single"/>
        </w:rPr>
        <w:t>（采购单位）</w:t>
      </w:r>
    </w:p>
    <w:p>
      <w:pPr>
        <w:pStyle w:val="null3"/>
        <w:ind w:firstLine="640"/>
      </w:pPr>
      <w:r>
        <w:rPr>
          <w:rFonts w:ascii="仿宋_GB2312" w:hAnsi="仿宋_GB2312" w:cs="仿宋_GB2312" w:eastAsia="仿宋_GB2312"/>
          <w:sz w:val="32"/>
        </w:rPr>
        <w:t>我单位参与贵单位</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（项目名称）</w:t>
      </w:r>
      <w:r>
        <w:rPr>
          <w:rFonts w:ascii="仿宋_GB2312" w:hAnsi="仿宋_GB2312" w:cs="仿宋_GB2312" w:eastAsia="仿宋_GB2312"/>
          <w:sz w:val="32"/>
          <w:u w:val="single"/>
        </w:rPr>
        <w:t xml:space="preserve">  </w:t>
      </w:r>
      <w:r>
        <w:rPr>
          <w:rFonts w:ascii="仿宋_GB2312" w:hAnsi="仿宋_GB2312" w:cs="仿宋_GB2312" w:eastAsia="仿宋_GB2312"/>
          <w:sz w:val="32"/>
        </w:rPr>
        <w:t>（项目编号：</w:t>
      </w:r>
      <w:r>
        <w:rPr>
          <w:rFonts w:ascii="仿宋_GB2312" w:hAnsi="仿宋_GB2312" w:cs="仿宋_GB2312" w:eastAsia="仿宋_GB2312"/>
          <w:u w:val="single"/>
        </w:rPr>
        <w:t xml:space="preserve">     </w:t>
      </w:r>
      <w:r>
        <w:rPr>
          <w:rFonts w:ascii="仿宋_GB2312" w:hAnsi="仿宋_GB2312" w:cs="仿宋_GB2312" w:eastAsia="仿宋_GB2312"/>
          <w:sz w:val="32"/>
        </w:rPr>
        <w:t>）项目的政府采购活动，并成为该项目的中标（成交）供应商，现我司就廉洁履约事项承诺如下：</w:t>
      </w:r>
    </w:p>
    <w:p>
      <w:pPr>
        <w:pStyle w:val="null3"/>
        <w:ind w:firstLine="640"/>
      </w:pPr>
      <w:r>
        <w:rPr>
          <w:rFonts w:ascii="仿宋_GB2312" w:hAnsi="仿宋_GB2312" w:cs="仿宋_GB2312" w:eastAsia="仿宋_GB2312"/>
          <w:sz w:val="32"/>
        </w:rPr>
        <w:t>一、我单位将严格按照投标响应承诺如实履约，严守廉洁纪律，不会通过不合法、不正当的手段谋取不正当利益。</w:t>
      </w:r>
    </w:p>
    <w:p>
      <w:pPr>
        <w:pStyle w:val="null3"/>
        <w:ind w:firstLine="640"/>
      </w:pPr>
      <w:r>
        <w:rPr>
          <w:rFonts w:ascii="仿宋_GB2312" w:hAnsi="仿宋_GB2312" w:cs="仿宋_GB2312" w:eastAsia="仿宋_GB2312"/>
          <w:sz w:val="32"/>
        </w:rPr>
        <w:t>二、我单位不会向贵单位的工作人员提供赠品、回扣、礼品、礼金、礼券等或者与采购无关的其他商品、服务，不会向贵单位的工作人员提供宴请、旅游、娱乐，不会向贵单位的工作人员报销应当由其个人承担的费用。</w:t>
      </w:r>
    </w:p>
    <w:p>
      <w:pPr>
        <w:pStyle w:val="null3"/>
        <w:ind w:firstLine="640"/>
      </w:pPr>
      <w:r>
        <w:rPr>
          <w:rFonts w:ascii="仿宋_GB2312" w:hAnsi="仿宋_GB2312" w:cs="仿宋_GB2312" w:eastAsia="仿宋_GB2312"/>
          <w:sz w:val="32"/>
        </w:rPr>
        <w:t>三、我单位与贵单位发生资金往来时（如履约保证金、合同款项、违约金等），将通过公对公账户，不会通过工作人员及其亲属、朋友或其他有特定关系人员指定的其他账户。不会向贵单位的工作人员提供任何形式的现金（包括但不限于现钞、微信转账、银行转账等）。</w:t>
      </w:r>
    </w:p>
    <w:p>
      <w:pPr>
        <w:pStyle w:val="null3"/>
        <w:ind w:firstLine="640"/>
      </w:pPr>
      <w:r>
        <w:rPr>
          <w:rFonts w:ascii="仿宋_GB2312" w:hAnsi="仿宋_GB2312" w:cs="仿宋_GB2312" w:eastAsia="仿宋_GB2312"/>
          <w:sz w:val="32"/>
        </w:rPr>
        <w:t>如违背上述承诺的，我单位自愿承担相应的法律责任，并接受贵单位的一切处理。</w:t>
      </w:r>
    </w:p>
    <w:p>
      <w:pPr>
        <w:pStyle w:val="null3"/>
        <w:ind w:firstLine="640"/>
      </w:pPr>
      <w:r>
        <w:rPr>
          <w:rFonts w:ascii="仿宋_GB2312" w:hAnsi="仿宋_GB2312" w:cs="仿宋_GB2312" w:eastAsia="仿宋_GB2312"/>
          <w:sz w:val="32"/>
        </w:rPr>
        <w:t>特此承诺！</w:t>
      </w:r>
    </w:p>
    <w:p>
      <w:pPr>
        <w:pStyle w:val="null3"/>
        <w:jc w:val="both"/>
      </w:pPr>
      <w:r>
        <w:rPr>
          <w:rFonts w:ascii="仿宋_GB2312" w:hAnsi="仿宋_GB2312" w:cs="仿宋_GB2312" w:eastAsia="仿宋_GB2312"/>
          <w:sz w:val="32"/>
        </w:rPr>
        <w:t>承诺供应商（加盖公章）：</w:t>
      </w:r>
      <w:r>
        <w:rPr>
          <w:rFonts w:ascii="仿宋_GB2312" w:hAnsi="仿宋_GB2312" w:cs="仿宋_GB2312" w:eastAsia="仿宋_GB2312"/>
          <w:u w:val="single"/>
        </w:rPr>
        <w:t xml:space="preserve">                 </w:t>
      </w:r>
    </w:p>
    <w:p>
      <w:pPr>
        <w:pStyle w:val="null3"/>
        <w:ind w:firstLine="640"/>
      </w:pPr>
      <w:r>
        <w:rPr>
          <w:rFonts w:ascii="仿宋_GB2312" w:hAnsi="仿宋_GB2312" w:cs="仿宋_GB2312" w:eastAsia="仿宋_GB2312"/>
          <w:sz w:val="32"/>
        </w:rPr>
        <w:t>单位负责人（签字）：</w:t>
      </w:r>
      <w:r>
        <w:rPr>
          <w:rFonts w:ascii="仿宋_GB2312" w:hAnsi="仿宋_GB2312" w:cs="仿宋_GB2312" w:eastAsia="仿宋_GB2312"/>
          <w:u w:val="single"/>
        </w:rPr>
        <w:t xml:space="preserve">                     </w:t>
      </w:r>
    </w:p>
    <w:p>
      <w:pPr>
        <w:pStyle w:val="null3"/>
        <w:ind w:firstLine="640"/>
      </w:pPr>
      <w:r>
        <w:rPr>
          <w:rFonts w:ascii="仿宋_GB2312" w:hAnsi="仿宋_GB2312" w:cs="仿宋_GB2312" w:eastAsia="仿宋_GB2312"/>
          <w:sz w:val="32"/>
        </w:rPr>
        <w:t>承诺日期：</w:t>
      </w:r>
      <w:r>
        <w:rPr>
          <w:rFonts w:ascii="仿宋_GB2312" w:hAnsi="仿宋_GB2312" w:cs="仿宋_GB2312" w:eastAsia="仿宋_GB2312"/>
          <w:u w:val="single"/>
        </w:rPr>
        <w:t xml:space="preserve">                              </w:t>
      </w:r>
    </w:p>
    <w:p>
      <w:pPr>
        <w:pStyle w:val="null3"/>
      </w:pPr>
      <w:r>
        <w:rPr>
          <w:rFonts w:ascii="仿宋_GB2312" w:hAnsi="仿宋_GB2312" w:cs="仿宋_GB2312" w:eastAsia="仿宋_GB2312"/>
          <w:sz w:val="32"/>
        </w:rPr>
        <w:t>附件</w:t>
      </w:r>
      <w:r>
        <w:rPr>
          <w:rFonts w:ascii="仿宋_GB2312" w:hAnsi="仿宋_GB2312" w:cs="仿宋_GB2312" w:eastAsia="仿宋_GB2312"/>
          <w:sz w:val="32"/>
        </w:rPr>
        <w:t>3-1</w:t>
      </w:r>
      <w:r>
        <w:rPr>
          <w:rFonts w:ascii="仿宋_GB2312" w:hAnsi="仿宋_GB2312" w:cs="仿宋_GB2312" w:eastAsia="仿宋_GB2312"/>
          <w:sz w:val="32"/>
        </w:rPr>
        <w:t>：</w:t>
      </w:r>
    </w:p>
    <w:p>
      <w:pPr>
        <w:pStyle w:val="null3"/>
        <w:jc w:val="center"/>
      </w:pPr>
      <w:r>
        <w:rPr>
          <w:rFonts w:ascii="仿宋_GB2312" w:hAnsi="仿宋_GB2312" w:cs="仿宋_GB2312" w:eastAsia="仿宋_GB2312"/>
          <w:sz w:val="44"/>
        </w:rPr>
        <w:t>廉政风险告知书</w:t>
      </w:r>
    </w:p>
    <w:p>
      <w:pPr>
        <w:pStyle w:val="null3"/>
      </w:pPr>
      <w:r>
        <w:rPr>
          <w:rFonts w:ascii="仿宋_GB2312" w:hAnsi="仿宋_GB2312" w:cs="仿宋_GB2312" w:eastAsia="仿宋_GB2312"/>
          <w:sz w:val="32"/>
        </w:rPr>
        <w:t>致参与本项目的</w:t>
      </w:r>
      <w:r>
        <w:rPr>
          <w:rFonts w:ascii="仿宋_GB2312" w:hAnsi="仿宋_GB2312" w:cs="仿宋_GB2312" w:eastAsia="仿宋_GB2312"/>
          <w:sz w:val="32"/>
        </w:rPr>
        <w:t>政府采购评审专家</w:t>
      </w:r>
      <w:r>
        <w:rPr>
          <w:rFonts w:ascii="仿宋_GB2312" w:hAnsi="仿宋_GB2312" w:cs="仿宋_GB2312" w:eastAsia="仿宋_GB2312"/>
          <w:sz w:val="32"/>
        </w:rPr>
        <w:t>：</w:t>
      </w:r>
    </w:p>
    <w:p>
      <w:pPr>
        <w:pStyle w:val="null3"/>
        <w:ind w:firstLine="640"/>
      </w:pPr>
      <w:r>
        <w:rPr>
          <w:rFonts w:ascii="仿宋_GB2312" w:hAnsi="仿宋_GB2312" w:cs="仿宋_GB2312" w:eastAsia="仿宋_GB2312"/>
          <w:sz w:val="32"/>
        </w:rPr>
        <w:t>为进一步加强廉政建设，做好廉政风险防控，落实政府采购公开透明、公平竞争原则，保障供应商与采购单位的合法正当权益，特向贵</w:t>
      </w:r>
      <w:r>
        <w:rPr>
          <w:rFonts w:ascii="仿宋_GB2312" w:hAnsi="仿宋_GB2312" w:cs="仿宋_GB2312" w:eastAsia="仿宋_GB2312"/>
          <w:sz w:val="32"/>
        </w:rPr>
        <w:t>政府采购评审专家</w:t>
      </w:r>
      <w:r>
        <w:rPr>
          <w:rFonts w:ascii="仿宋_GB2312" w:hAnsi="仿宋_GB2312" w:cs="仿宋_GB2312" w:eastAsia="仿宋_GB2312"/>
          <w:sz w:val="32"/>
        </w:rPr>
        <w:t>发送《廉政风险告知书》，具体如下：</w:t>
      </w:r>
    </w:p>
    <w:p>
      <w:pPr>
        <w:pStyle w:val="null3"/>
        <w:ind w:firstLine="640"/>
      </w:pPr>
      <w:r>
        <w:rPr>
          <w:rFonts w:ascii="仿宋_GB2312" w:hAnsi="仿宋_GB2312" w:cs="仿宋_GB2312" w:eastAsia="仿宋_GB2312"/>
          <w:sz w:val="32"/>
        </w:rPr>
        <w:t>一、</w:t>
      </w:r>
      <w:r>
        <w:rPr>
          <w:rFonts w:ascii="仿宋_GB2312" w:hAnsi="仿宋_GB2312" w:cs="仿宋_GB2312" w:eastAsia="仿宋_GB2312"/>
          <w:sz w:val="32"/>
        </w:rPr>
        <w:t>遵守评审工作规则和评审工作纪律，以独立、客观、公正和严肃认真的态度完成评审工作</w:t>
      </w:r>
      <w:r>
        <w:rPr>
          <w:rFonts w:ascii="仿宋_GB2312" w:hAnsi="仿宋_GB2312" w:cs="仿宋_GB2312" w:eastAsia="仿宋_GB2312"/>
          <w:sz w:val="32"/>
        </w:rPr>
        <w:t>。</w:t>
      </w:r>
    </w:p>
    <w:p>
      <w:pPr>
        <w:pStyle w:val="null3"/>
        <w:ind w:firstLine="640"/>
      </w:pPr>
      <w:r>
        <w:rPr>
          <w:rFonts w:ascii="仿宋_GB2312" w:hAnsi="仿宋_GB2312" w:cs="仿宋_GB2312" w:eastAsia="仿宋_GB2312"/>
          <w:sz w:val="32"/>
        </w:rPr>
        <w:t>二、不得接受</w:t>
      </w:r>
      <w:r>
        <w:rPr>
          <w:rFonts w:ascii="仿宋_GB2312" w:hAnsi="仿宋_GB2312" w:cs="仿宋_GB2312" w:eastAsia="仿宋_GB2312"/>
          <w:sz w:val="32"/>
        </w:rPr>
        <w:t>供应商</w:t>
      </w:r>
      <w:r>
        <w:rPr>
          <w:rFonts w:ascii="仿宋_GB2312" w:hAnsi="仿宋_GB2312" w:cs="仿宋_GB2312" w:eastAsia="仿宋_GB2312"/>
          <w:sz w:val="32"/>
        </w:rPr>
        <w:t>给予的赠品、回扣、礼品、礼金、礼券等或者与采购无关的其他商品、服务</w:t>
      </w:r>
      <w:r>
        <w:rPr>
          <w:rFonts w:ascii="仿宋_GB2312" w:hAnsi="仿宋_GB2312" w:cs="仿宋_GB2312" w:eastAsia="仿宋_GB2312"/>
          <w:sz w:val="32"/>
        </w:rPr>
        <w:t>。</w:t>
      </w:r>
    </w:p>
    <w:p>
      <w:pPr>
        <w:pStyle w:val="null3"/>
        <w:ind w:firstLine="640"/>
      </w:pPr>
      <w:r>
        <w:rPr>
          <w:rFonts w:ascii="仿宋_GB2312" w:hAnsi="仿宋_GB2312" w:cs="仿宋_GB2312" w:eastAsia="仿宋_GB2312"/>
          <w:sz w:val="32"/>
        </w:rPr>
        <w:t>三、</w:t>
      </w:r>
      <w:r>
        <w:rPr>
          <w:rFonts w:ascii="仿宋_GB2312" w:hAnsi="仿宋_GB2312" w:cs="仿宋_GB2312" w:eastAsia="仿宋_GB2312"/>
          <w:sz w:val="32"/>
        </w:rPr>
        <w:t>不得接受供应商组织的宴请、旅游、娱乐</w:t>
      </w:r>
      <w:r>
        <w:rPr>
          <w:rFonts w:ascii="仿宋_GB2312" w:hAnsi="仿宋_GB2312" w:cs="仿宋_GB2312" w:eastAsia="仿宋_GB2312"/>
          <w:sz w:val="32"/>
        </w:rPr>
        <w:t>，</w:t>
      </w:r>
      <w:r>
        <w:rPr>
          <w:rFonts w:ascii="仿宋_GB2312" w:hAnsi="仿宋_GB2312" w:cs="仿宋_GB2312" w:eastAsia="仿宋_GB2312"/>
          <w:sz w:val="32"/>
        </w:rPr>
        <w:t>不得向供应商报销应当由个人承担的费用。</w:t>
      </w:r>
    </w:p>
    <w:p>
      <w:pPr>
        <w:pStyle w:val="null3"/>
        <w:ind w:firstLine="640"/>
      </w:pPr>
      <w:r>
        <w:rPr>
          <w:rFonts w:ascii="仿宋_GB2312" w:hAnsi="仿宋_GB2312" w:cs="仿宋_GB2312" w:eastAsia="仿宋_GB2312"/>
          <w:sz w:val="32"/>
        </w:rPr>
        <w:t>四</w:t>
      </w:r>
      <w:r>
        <w:rPr>
          <w:rFonts w:ascii="仿宋_GB2312" w:hAnsi="仿宋_GB2312" w:cs="仿宋_GB2312" w:eastAsia="仿宋_GB2312"/>
          <w:sz w:val="32"/>
        </w:rPr>
        <w:t>、</w:t>
      </w:r>
      <w:r>
        <w:rPr>
          <w:rFonts w:ascii="仿宋_GB2312" w:hAnsi="仿宋_GB2312" w:cs="仿宋_GB2312" w:eastAsia="仿宋_GB2312"/>
          <w:sz w:val="32"/>
        </w:rPr>
        <w:t>不得泄漏评审工作中获知的商业秘密。</w:t>
      </w:r>
    </w:p>
    <w:p>
      <w:pPr>
        <w:pStyle w:val="null3"/>
        <w:ind w:firstLine="640"/>
      </w:pPr>
      <w:r>
        <w:rPr>
          <w:rFonts w:ascii="仿宋_GB2312" w:hAnsi="仿宋_GB2312" w:cs="仿宋_GB2312" w:eastAsia="仿宋_GB2312"/>
          <w:sz w:val="32"/>
        </w:rPr>
        <w:t>若</w:t>
      </w:r>
      <w:r>
        <w:rPr>
          <w:rFonts w:ascii="仿宋_GB2312" w:hAnsi="仿宋_GB2312" w:cs="仿宋_GB2312" w:eastAsia="仿宋_GB2312"/>
          <w:sz w:val="32"/>
        </w:rPr>
        <w:t>评审专家</w:t>
      </w:r>
      <w:r>
        <w:rPr>
          <w:rFonts w:ascii="仿宋_GB2312" w:hAnsi="仿宋_GB2312" w:cs="仿宋_GB2312" w:eastAsia="仿宋_GB2312"/>
          <w:sz w:val="32"/>
        </w:rPr>
        <w:t>从事上述禁止行为的，将依法承担相应的法律责任。</w:t>
      </w:r>
    </w:p>
    <w:p>
      <w:pPr>
        <w:pStyle w:val="null3"/>
        <w:ind w:firstLine="640"/>
      </w:pPr>
      <w:r>
        <w:rPr>
          <w:rFonts w:ascii="仿宋_GB2312" w:hAnsi="仿宋_GB2312" w:cs="仿宋_GB2312" w:eastAsia="仿宋_GB2312"/>
          <w:sz w:val="32"/>
        </w:rPr>
        <w:t>特此告知！</w:t>
      </w:r>
    </w:p>
    <w:p>
      <w:pPr>
        <w:pStyle w:val="null3"/>
        <w:jc w:val="both"/>
      </w:pPr>
      <w:r>
        <w:rPr>
          <w:rFonts w:ascii="仿宋_GB2312" w:hAnsi="仿宋_GB2312" w:cs="仿宋_GB2312" w:eastAsia="仿宋_GB2312"/>
          <w:sz w:val="32"/>
        </w:rPr>
        <w:t>附件</w:t>
      </w:r>
      <w:r>
        <w:rPr>
          <w:rFonts w:ascii="仿宋_GB2312" w:hAnsi="仿宋_GB2312" w:cs="仿宋_GB2312" w:eastAsia="仿宋_GB2312"/>
          <w:sz w:val="32"/>
        </w:rPr>
        <w:t>3-2</w:t>
      </w:r>
      <w:r>
        <w:rPr>
          <w:rFonts w:ascii="仿宋_GB2312" w:hAnsi="仿宋_GB2312" w:cs="仿宋_GB2312" w:eastAsia="仿宋_GB2312"/>
          <w:sz w:val="32"/>
        </w:rPr>
        <w:t>：</w:t>
      </w:r>
    </w:p>
    <w:p>
      <w:pPr>
        <w:pStyle w:val="null3"/>
        <w:jc w:val="center"/>
      </w:pPr>
      <w:r>
        <w:rPr>
          <w:rFonts w:ascii="仿宋_GB2312" w:hAnsi="仿宋_GB2312" w:cs="仿宋_GB2312" w:eastAsia="仿宋_GB2312"/>
          <w:sz w:val="44"/>
        </w:rPr>
        <w:t>廉</w:t>
      </w:r>
      <w:r>
        <w:rPr>
          <w:rFonts w:ascii="仿宋_GB2312" w:hAnsi="仿宋_GB2312" w:cs="仿宋_GB2312" w:eastAsia="仿宋_GB2312"/>
          <w:sz w:val="44"/>
        </w:rPr>
        <w:t>洁风险</w:t>
      </w:r>
      <w:r>
        <w:rPr>
          <w:rFonts w:ascii="仿宋_GB2312" w:hAnsi="仿宋_GB2312" w:cs="仿宋_GB2312" w:eastAsia="仿宋_GB2312"/>
          <w:sz w:val="44"/>
        </w:rPr>
        <w:t>承诺书</w:t>
      </w:r>
    </w:p>
    <w:p>
      <w:pPr>
        <w:pStyle w:val="null3"/>
      </w:pPr>
      <w:r>
        <w:rPr>
          <w:rFonts w:ascii="仿宋_GB2312" w:hAnsi="仿宋_GB2312" w:cs="仿宋_GB2312" w:eastAsia="仿宋_GB2312"/>
          <w:sz w:val="32"/>
        </w:rPr>
        <w:t>致：</w:t>
      </w:r>
      <w:r>
        <w:rPr>
          <w:rFonts w:ascii="仿宋_GB2312" w:hAnsi="仿宋_GB2312" w:cs="仿宋_GB2312" w:eastAsia="仿宋_GB2312"/>
          <w:sz w:val="32"/>
          <w:u w:val="single"/>
        </w:rPr>
        <w:t>（采购单位）</w:t>
      </w:r>
    </w:p>
    <w:p>
      <w:pPr>
        <w:pStyle w:val="null3"/>
        <w:ind w:firstLine="640"/>
      </w:pPr>
      <w:r>
        <w:rPr>
          <w:rFonts w:ascii="仿宋_GB2312" w:hAnsi="仿宋_GB2312" w:cs="仿宋_GB2312" w:eastAsia="仿宋_GB2312"/>
          <w:sz w:val="32"/>
        </w:rPr>
        <w:t>我</w:t>
      </w:r>
      <w:r>
        <w:rPr>
          <w:rFonts w:ascii="仿宋_GB2312" w:hAnsi="仿宋_GB2312" w:cs="仿宋_GB2312" w:eastAsia="仿宋_GB2312"/>
          <w:sz w:val="32"/>
        </w:rPr>
        <w:t>作为评审专家，</w:t>
      </w:r>
      <w:r>
        <w:rPr>
          <w:rFonts w:ascii="仿宋_GB2312" w:hAnsi="仿宋_GB2312" w:cs="仿宋_GB2312" w:eastAsia="仿宋_GB2312"/>
          <w:sz w:val="32"/>
        </w:rPr>
        <w:t>参与贵单位</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（项目名称）</w:t>
      </w:r>
      <w:r>
        <w:rPr>
          <w:rFonts w:ascii="仿宋_GB2312" w:hAnsi="仿宋_GB2312" w:cs="仿宋_GB2312" w:eastAsia="仿宋_GB2312"/>
          <w:sz w:val="32"/>
          <w:u w:val="single"/>
        </w:rPr>
        <w:t xml:space="preserve">  </w:t>
      </w:r>
      <w:r>
        <w:rPr>
          <w:rFonts w:ascii="仿宋_GB2312" w:hAnsi="仿宋_GB2312" w:cs="仿宋_GB2312" w:eastAsia="仿宋_GB2312"/>
          <w:sz w:val="32"/>
        </w:rPr>
        <w:t>（项目编号：</w:t>
      </w:r>
      <w:r>
        <w:rPr>
          <w:rFonts w:ascii="仿宋_GB2312" w:hAnsi="仿宋_GB2312" w:cs="仿宋_GB2312" w:eastAsia="仿宋_GB2312"/>
          <w:u w:val="single"/>
        </w:rPr>
        <w:t xml:space="preserve">     </w:t>
      </w:r>
      <w:r>
        <w:rPr>
          <w:rFonts w:ascii="仿宋_GB2312" w:hAnsi="仿宋_GB2312" w:cs="仿宋_GB2312" w:eastAsia="仿宋_GB2312"/>
          <w:sz w:val="32"/>
        </w:rPr>
        <w:t>）项目的政府采购</w:t>
      </w:r>
      <w:r>
        <w:rPr>
          <w:rFonts w:ascii="仿宋_GB2312" w:hAnsi="仿宋_GB2312" w:cs="仿宋_GB2312" w:eastAsia="仿宋_GB2312"/>
          <w:sz w:val="32"/>
        </w:rPr>
        <w:t>标书评审工作</w:t>
      </w:r>
      <w:r>
        <w:rPr>
          <w:rFonts w:ascii="仿宋_GB2312" w:hAnsi="仿宋_GB2312" w:cs="仿宋_GB2312" w:eastAsia="仿宋_GB2312"/>
          <w:sz w:val="32"/>
        </w:rPr>
        <w:t>，现我就廉洁履约事项承诺如下：</w:t>
      </w:r>
    </w:p>
    <w:p>
      <w:pPr>
        <w:pStyle w:val="null3"/>
        <w:ind w:firstLine="640"/>
      </w:pPr>
      <w:r>
        <w:rPr>
          <w:rFonts w:ascii="仿宋_GB2312" w:hAnsi="仿宋_GB2312" w:cs="仿宋_GB2312" w:eastAsia="仿宋_GB2312"/>
          <w:sz w:val="32"/>
        </w:rPr>
        <w:t>一、</w:t>
      </w:r>
      <w:r>
        <w:rPr>
          <w:rFonts w:ascii="仿宋_GB2312" w:hAnsi="仿宋_GB2312" w:cs="仿宋_GB2312" w:eastAsia="仿宋_GB2312"/>
          <w:sz w:val="32"/>
        </w:rPr>
        <w:t>遵守评审工作规则和评审工作纪律，以独立、客观、公正和严肃认真的态度完成评审工作</w:t>
      </w:r>
      <w:r>
        <w:rPr>
          <w:rFonts w:ascii="仿宋_GB2312" w:hAnsi="仿宋_GB2312" w:cs="仿宋_GB2312" w:eastAsia="仿宋_GB2312"/>
          <w:sz w:val="32"/>
        </w:rPr>
        <w:t>。</w:t>
      </w:r>
    </w:p>
    <w:p>
      <w:pPr>
        <w:pStyle w:val="null3"/>
        <w:ind w:firstLine="640"/>
      </w:pPr>
      <w:r>
        <w:rPr>
          <w:rFonts w:ascii="仿宋_GB2312" w:hAnsi="仿宋_GB2312" w:cs="仿宋_GB2312" w:eastAsia="仿宋_GB2312"/>
          <w:sz w:val="32"/>
        </w:rPr>
        <w:t>二、不得接受</w:t>
      </w:r>
      <w:r>
        <w:rPr>
          <w:rFonts w:ascii="仿宋_GB2312" w:hAnsi="仿宋_GB2312" w:cs="仿宋_GB2312" w:eastAsia="仿宋_GB2312"/>
          <w:sz w:val="32"/>
        </w:rPr>
        <w:t>供应商</w:t>
      </w:r>
      <w:r>
        <w:rPr>
          <w:rFonts w:ascii="仿宋_GB2312" w:hAnsi="仿宋_GB2312" w:cs="仿宋_GB2312" w:eastAsia="仿宋_GB2312"/>
          <w:sz w:val="32"/>
        </w:rPr>
        <w:t>给予的赠品、回扣、礼品、礼金、礼券等或者与采购无关的其他商品、服务</w:t>
      </w:r>
      <w:r>
        <w:rPr>
          <w:rFonts w:ascii="仿宋_GB2312" w:hAnsi="仿宋_GB2312" w:cs="仿宋_GB2312" w:eastAsia="仿宋_GB2312"/>
          <w:sz w:val="32"/>
        </w:rPr>
        <w:t>。</w:t>
      </w:r>
    </w:p>
    <w:p>
      <w:pPr>
        <w:pStyle w:val="null3"/>
        <w:ind w:firstLine="640"/>
      </w:pPr>
      <w:r>
        <w:rPr>
          <w:rFonts w:ascii="仿宋_GB2312" w:hAnsi="仿宋_GB2312" w:cs="仿宋_GB2312" w:eastAsia="仿宋_GB2312"/>
          <w:sz w:val="32"/>
        </w:rPr>
        <w:t>三、</w:t>
      </w:r>
      <w:r>
        <w:rPr>
          <w:rFonts w:ascii="仿宋_GB2312" w:hAnsi="仿宋_GB2312" w:cs="仿宋_GB2312" w:eastAsia="仿宋_GB2312"/>
          <w:sz w:val="32"/>
        </w:rPr>
        <w:t>不得接受供应商组织的宴请、旅游、娱乐</w:t>
      </w:r>
      <w:r>
        <w:rPr>
          <w:rFonts w:ascii="仿宋_GB2312" w:hAnsi="仿宋_GB2312" w:cs="仿宋_GB2312" w:eastAsia="仿宋_GB2312"/>
          <w:sz w:val="32"/>
        </w:rPr>
        <w:t>，</w:t>
      </w:r>
      <w:r>
        <w:rPr>
          <w:rFonts w:ascii="仿宋_GB2312" w:hAnsi="仿宋_GB2312" w:cs="仿宋_GB2312" w:eastAsia="仿宋_GB2312"/>
          <w:sz w:val="32"/>
        </w:rPr>
        <w:t>不得向供应商报销应当由个人承担的费用。</w:t>
      </w:r>
    </w:p>
    <w:p>
      <w:pPr>
        <w:pStyle w:val="null3"/>
        <w:ind w:firstLine="640"/>
      </w:pPr>
      <w:r>
        <w:rPr>
          <w:rFonts w:ascii="仿宋_GB2312" w:hAnsi="仿宋_GB2312" w:cs="仿宋_GB2312" w:eastAsia="仿宋_GB2312"/>
          <w:sz w:val="32"/>
        </w:rPr>
        <w:t>四</w:t>
      </w:r>
      <w:r>
        <w:rPr>
          <w:rFonts w:ascii="仿宋_GB2312" w:hAnsi="仿宋_GB2312" w:cs="仿宋_GB2312" w:eastAsia="仿宋_GB2312"/>
          <w:sz w:val="32"/>
        </w:rPr>
        <w:t>、</w:t>
      </w:r>
      <w:r>
        <w:rPr>
          <w:rFonts w:ascii="仿宋_GB2312" w:hAnsi="仿宋_GB2312" w:cs="仿宋_GB2312" w:eastAsia="仿宋_GB2312"/>
          <w:sz w:val="32"/>
        </w:rPr>
        <w:t>不得泄漏评审工作中获知的商业秘密。</w:t>
      </w:r>
    </w:p>
    <w:p>
      <w:pPr>
        <w:pStyle w:val="null3"/>
        <w:ind w:firstLine="640"/>
      </w:pPr>
      <w:r>
        <w:rPr>
          <w:rFonts w:ascii="仿宋_GB2312" w:hAnsi="仿宋_GB2312" w:cs="仿宋_GB2312" w:eastAsia="仿宋_GB2312"/>
          <w:sz w:val="32"/>
        </w:rPr>
        <w:t>如违背上述承诺的，我单位自愿承担相应的法律责任，并接受贵单位的一切处理。</w:t>
      </w:r>
    </w:p>
    <w:p>
      <w:pPr>
        <w:pStyle w:val="null3"/>
        <w:ind w:firstLine="640"/>
      </w:pPr>
      <w:r>
        <w:rPr>
          <w:rFonts w:ascii="仿宋_GB2312" w:hAnsi="仿宋_GB2312" w:cs="仿宋_GB2312" w:eastAsia="仿宋_GB2312"/>
          <w:sz w:val="32"/>
        </w:rPr>
        <w:t>特此承诺！</w:t>
      </w:r>
    </w:p>
    <w:p>
      <w:pPr>
        <w:pStyle w:val="null3"/>
        <w:jc w:val="both"/>
      </w:pPr>
      <w:r>
        <w:rPr>
          <w:rFonts w:ascii="仿宋_GB2312" w:hAnsi="仿宋_GB2312" w:cs="仿宋_GB2312" w:eastAsia="仿宋_GB2312"/>
          <w:sz w:val="32"/>
        </w:rPr>
        <w:t>承诺人（签字）：</w:t>
      </w:r>
      <w:r>
        <w:rPr>
          <w:rFonts w:ascii="仿宋_GB2312" w:hAnsi="仿宋_GB2312" w:cs="仿宋_GB2312" w:eastAsia="仿宋_GB2312"/>
          <w:u w:val="single"/>
        </w:rPr>
        <w:t xml:space="preserve">                     </w:t>
      </w:r>
    </w:p>
    <w:p>
      <w:pPr>
        <w:pStyle w:val="null3"/>
        <w:ind w:firstLine="640"/>
      </w:pPr>
      <w:r>
        <w:rPr>
          <w:rFonts w:ascii="仿宋_GB2312" w:hAnsi="仿宋_GB2312" w:cs="仿宋_GB2312" w:eastAsia="仿宋_GB2312"/>
          <w:sz w:val="32"/>
        </w:rPr>
        <w:t>承诺日期：</w:t>
      </w:r>
      <w:r>
        <w:rPr>
          <w:rFonts w:ascii="仿宋_GB2312" w:hAnsi="仿宋_GB2312" w:cs="仿宋_GB2312" w:eastAsia="仿宋_GB2312"/>
          <w:u w:val="single"/>
        </w:rPr>
        <w:t xml:space="preserve">                           </w:t>
      </w:r>
    </w:p>
    <w:p>
      <w:pPr>
        <w:pStyle w:val="null3"/>
        <w:jc w:val="both"/>
      </w:pP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 </w:t>
      </w:r>
    </w:p>
    <w:p>
      <w:pPr>
        <w:pStyle w:val="null3"/>
        <w:ind w:firstLine="645"/>
        <w:jc w:val="center"/>
      </w:pPr>
      <w:r>
        <w:rPr>
          <w:rFonts w:ascii="仿宋_GB2312" w:hAnsi="仿宋_GB2312" w:cs="仿宋_GB2312" w:eastAsia="仿宋_GB2312"/>
          <w:sz w:val="24"/>
          <w:b/>
          <w:shd w:fill="FFFFFF" w:val="clear"/>
        </w:rPr>
        <w:t>关于串标情形及后果的告知函</w:t>
      </w:r>
    </w:p>
    <w:p>
      <w:pPr>
        <w:pStyle w:val="null3"/>
        <w:spacing w:after="150"/>
        <w:ind w:firstLine="480"/>
        <w:jc w:val="both"/>
      </w:pPr>
      <w:r>
        <w:rPr>
          <w:rFonts w:ascii="仿宋_GB2312" w:hAnsi="仿宋_GB2312" w:cs="仿宋_GB2312" w:eastAsia="仿宋_GB2312"/>
          <w:sz w:val="24"/>
          <w:b/>
          <w:shd w:fill="FFFFFF" w:val="clear"/>
        </w:rPr>
        <w:t>致各投标人：</w:t>
      </w:r>
    </w:p>
    <w:p>
      <w:pPr>
        <w:pStyle w:val="null3"/>
        <w:spacing w:after="150"/>
        <w:ind w:firstLine="48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ind w:firstLine="480"/>
        <w:jc w:val="both"/>
      </w:pPr>
      <w:r>
        <w:rPr>
          <w:rFonts w:ascii="仿宋_GB2312" w:hAnsi="仿宋_GB2312" w:cs="仿宋_GB2312" w:eastAsia="仿宋_GB2312"/>
          <w:sz w:val="24"/>
          <w:b/>
          <w:shd w:fill="FFFFFF" w:val="clear"/>
        </w:rPr>
        <w:t>一、恶意串通情形</w:t>
      </w:r>
    </w:p>
    <w:p>
      <w:pPr>
        <w:pStyle w:val="null3"/>
        <w:spacing w:after="150"/>
        <w:ind w:firstLine="315"/>
        <w:jc w:val="both"/>
      </w:pPr>
      <w:r>
        <w:rPr>
          <w:rFonts w:ascii="仿宋_GB2312" w:hAnsi="仿宋_GB2312" w:cs="仿宋_GB2312" w:eastAsia="仿宋_GB2312"/>
          <w:sz w:val="24"/>
          <w:b/>
          <w:shd w:fill="FFFFFF" w:val="clear"/>
        </w:rPr>
        <w:t>《政府采购法实施条例》第七十四条：有下列情形之一的，属于恶意串通：</w:t>
      </w:r>
    </w:p>
    <w:p>
      <w:pPr>
        <w:pStyle w:val="null3"/>
        <w:spacing w:after="150"/>
        <w:ind w:firstLine="315"/>
        <w:jc w:val="both"/>
      </w:pPr>
      <w:r>
        <w:rPr>
          <w:rFonts w:ascii="仿宋_GB2312" w:hAnsi="仿宋_GB2312" w:cs="仿宋_GB2312" w:eastAsia="仿宋_GB2312"/>
          <w:sz w:val="24"/>
          <w:b/>
          <w:shd w:fill="FFFFFF" w:val="clear"/>
        </w:rPr>
        <w:t>（一）供应商直接或者间接从采购人或者采购代理机构处获得其他供应商的相关情况并修改其投标文件或者响应文件；</w:t>
      </w:r>
    </w:p>
    <w:p>
      <w:pPr>
        <w:pStyle w:val="null3"/>
        <w:spacing w:after="150"/>
        <w:ind w:firstLine="315"/>
        <w:jc w:val="both"/>
      </w:pPr>
      <w:r>
        <w:rPr>
          <w:rFonts w:ascii="仿宋_GB2312" w:hAnsi="仿宋_GB2312" w:cs="仿宋_GB2312" w:eastAsia="仿宋_GB2312"/>
          <w:sz w:val="24"/>
          <w:b/>
          <w:shd w:fill="FFFFFF" w:val="clear"/>
        </w:rPr>
        <w:t>（二）供应商按照采购人或者采购代理机构的授意撤换、修改投标文件或者响应文件；</w:t>
      </w:r>
    </w:p>
    <w:p>
      <w:pPr>
        <w:pStyle w:val="null3"/>
        <w:spacing w:after="150"/>
        <w:ind w:firstLine="315"/>
        <w:jc w:val="both"/>
      </w:pPr>
      <w:r>
        <w:rPr>
          <w:rFonts w:ascii="仿宋_GB2312" w:hAnsi="仿宋_GB2312" w:cs="仿宋_GB2312" w:eastAsia="仿宋_GB2312"/>
          <w:sz w:val="24"/>
          <w:b/>
          <w:shd w:fill="FFFFFF" w:val="clear"/>
        </w:rPr>
        <w:t>（三）供应商之间协商报价、技术方案等投标文件或者响应文件的实质性内容；</w:t>
      </w:r>
    </w:p>
    <w:p>
      <w:pPr>
        <w:pStyle w:val="null3"/>
        <w:spacing w:after="150"/>
        <w:ind w:firstLine="315"/>
        <w:jc w:val="both"/>
      </w:pPr>
      <w:r>
        <w:rPr>
          <w:rFonts w:ascii="仿宋_GB2312" w:hAnsi="仿宋_GB2312" w:cs="仿宋_GB2312" w:eastAsia="仿宋_GB2312"/>
          <w:sz w:val="24"/>
          <w:b/>
          <w:shd w:fill="FFFFFF" w:val="clear"/>
        </w:rPr>
        <w:t>（四）属于同一集团、协会、商会等组织成员的供应商按照该组织要求协同参加政府采购活动；</w:t>
      </w:r>
    </w:p>
    <w:p>
      <w:pPr>
        <w:pStyle w:val="null3"/>
        <w:spacing w:after="150"/>
        <w:ind w:firstLine="315"/>
        <w:jc w:val="both"/>
      </w:pPr>
      <w:r>
        <w:rPr>
          <w:rFonts w:ascii="仿宋_GB2312" w:hAnsi="仿宋_GB2312" w:cs="仿宋_GB2312" w:eastAsia="仿宋_GB2312"/>
          <w:sz w:val="24"/>
          <w:b/>
          <w:shd w:fill="FFFFFF" w:val="clear"/>
        </w:rPr>
        <w:t>（五）供应商之间事先约定由某一特定供应商中标、成交；</w:t>
      </w:r>
    </w:p>
    <w:p>
      <w:pPr>
        <w:pStyle w:val="null3"/>
        <w:spacing w:after="150"/>
        <w:ind w:firstLine="315"/>
        <w:jc w:val="both"/>
      </w:pPr>
      <w:r>
        <w:rPr>
          <w:rFonts w:ascii="仿宋_GB2312" w:hAnsi="仿宋_GB2312" w:cs="仿宋_GB2312" w:eastAsia="仿宋_GB2312"/>
          <w:sz w:val="24"/>
          <w:b/>
          <w:shd w:fill="FFFFFF" w:val="clear"/>
        </w:rPr>
        <w:t>（六）供应商之间商定部分供应商放弃参加政府采购活动或者放弃中标、成交；</w:t>
      </w:r>
    </w:p>
    <w:p>
      <w:pPr>
        <w:pStyle w:val="null3"/>
        <w:spacing w:after="150"/>
        <w:ind w:firstLine="315"/>
        <w:jc w:val="both"/>
      </w:pPr>
      <w:r>
        <w:rPr>
          <w:rFonts w:ascii="仿宋_GB2312" w:hAnsi="仿宋_GB2312" w:cs="仿宋_GB2312" w:eastAsia="仿宋_GB2312"/>
          <w:sz w:val="24"/>
          <w:b/>
          <w:shd w:fill="FFFFFF" w:val="clear"/>
        </w:rPr>
        <w:t>（七）供应商与采购人或者采购代理机构之间、供应商相互之间，为谋求特定供应商中标、成交或者排斥其他供应商的其他串通行为。</w:t>
      </w:r>
    </w:p>
    <w:p>
      <w:pPr>
        <w:pStyle w:val="null3"/>
        <w:spacing w:after="150"/>
        <w:ind w:firstLine="480"/>
        <w:jc w:val="both"/>
      </w:pPr>
      <w:r>
        <w:rPr>
          <w:rFonts w:ascii="仿宋_GB2312" w:hAnsi="仿宋_GB2312" w:cs="仿宋_GB2312" w:eastAsia="仿宋_GB2312"/>
          <w:sz w:val="24"/>
          <w:b/>
          <w:shd w:fill="FFFFFF" w:val="clear"/>
        </w:rPr>
        <w:t>二、视为串通情形</w:t>
      </w:r>
    </w:p>
    <w:p>
      <w:pPr>
        <w:pStyle w:val="null3"/>
        <w:spacing w:after="150"/>
        <w:ind w:firstLine="315"/>
        <w:jc w:val="both"/>
      </w:pPr>
      <w:r>
        <w:rPr>
          <w:rFonts w:ascii="仿宋_GB2312" w:hAnsi="仿宋_GB2312" w:cs="仿宋_GB2312" w:eastAsia="仿宋_GB2312"/>
          <w:sz w:val="24"/>
          <w:b/>
          <w:shd w:fill="FFFFFF" w:val="clear"/>
        </w:rPr>
        <w:t>《政府采购货物和服务招标投标管理办法》（财政部令第</w:t>
      </w:r>
      <w:r>
        <w:rPr>
          <w:rFonts w:ascii="仿宋_GB2312" w:hAnsi="仿宋_GB2312" w:cs="仿宋_GB2312" w:eastAsia="仿宋_GB2312"/>
          <w:sz w:val="24"/>
          <w:b/>
          <w:shd w:fill="FFFFFF" w:val="clear"/>
        </w:rPr>
        <w:t>87号）第三十七条：有下列情形之一的，视为投标人串通投标，其投标无效：</w:t>
      </w:r>
    </w:p>
    <w:p>
      <w:pPr>
        <w:pStyle w:val="null3"/>
        <w:spacing w:after="150"/>
        <w:ind w:firstLine="315"/>
        <w:jc w:val="both"/>
      </w:pPr>
      <w:r>
        <w:rPr>
          <w:rFonts w:ascii="仿宋_GB2312" w:hAnsi="仿宋_GB2312" w:cs="仿宋_GB2312" w:eastAsia="仿宋_GB2312"/>
          <w:sz w:val="24"/>
          <w:b/>
          <w:shd w:fill="FFFFFF" w:val="clear"/>
        </w:rPr>
        <w:t>（一）不同投标人的投标文件由同一单位或者个人编制；</w:t>
      </w:r>
    </w:p>
    <w:p>
      <w:pPr>
        <w:pStyle w:val="null3"/>
        <w:spacing w:after="150"/>
        <w:ind w:firstLine="315"/>
        <w:jc w:val="both"/>
      </w:pPr>
      <w:r>
        <w:rPr>
          <w:rFonts w:ascii="仿宋_GB2312" w:hAnsi="仿宋_GB2312" w:cs="仿宋_GB2312" w:eastAsia="仿宋_GB2312"/>
          <w:sz w:val="24"/>
          <w:b/>
          <w:shd w:fill="FFFFFF" w:val="clear"/>
        </w:rPr>
        <w:t>（二）不同投标人委托同一单位或者个人办理投标事宜；</w:t>
      </w:r>
    </w:p>
    <w:p>
      <w:pPr>
        <w:pStyle w:val="null3"/>
        <w:spacing w:after="150"/>
        <w:ind w:firstLine="480"/>
        <w:jc w:val="both"/>
      </w:pPr>
      <w:r>
        <w:rPr>
          <w:rFonts w:ascii="仿宋_GB2312" w:hAnsi="仿宋_GB2312" w:cs="仿宋_GB2312" w:eastAsia="仿宋_GB2312"/>
          <w:sz w:val="24"/>
          <w:b/>
          <w:shd w:fill="FFFFFF" w:val="clear"/>
        </w:rPr>
        <w:t>（三）不同投标人的投标文件载明的项目管理成员或者联系人员为同一人；（四）不同投标人的投标文件异常一致或者投标报价呈规律性差异；</w:t>
      </w:r>
    </w:p>
    <w:p>
      <w:pPr>
        <w:pStyle w:val="null3"/>
        <w:spacing w:after="150"/>
        <w:ind w:firstLine="480"/>
        <w:jc w:val="both"/>
      </w:pPr>
      <w:r>
        <w:rPr>
          <w:rFonts w:ascii="仿宋_GB2312" w:hAnsi="仿宋_GB2312" w:cs="仿宋_GB2312" w:eastAsia="仿宋_GB2312"/>
          <w:sz w:val="24"/>
          <w:b/>
          <w:shd w:fill="FFFFFF" w:val="clear"/>
        </w:rPr>
        <w:t>（五）不同投标人的投标文件相互混装；</w:t>
      </w:r>
    </w:p>
    <w:p>
      <w:pPr>
        <w:pStyle w:val="null3"/>
        <w:spacing w:after="150"/>
        <w:ind w:firstLine="480"/>
        <w:jc w:val="both"/>
      </w:pPr>
      <w:r>
        <w:rPr>
          <w:rFonts w:ascii="仿宋_GB2312" w:hAnsi="仿宋_GB2312" w:cs="仿宋_GB2312" w:eastAsia="仿宋_GB2312"/>
          <w:sz w:val="24"/>
          <w:b/>
          <w:shd w:fill="FFFFFF" w:val="clear"/>
        </w:rPr>
        <w:t>（六）不同投标人的投标保证金从同一单位或者个人的账户转出。</w:t>
      </w:r>
    </w:p>
    <w:p>
      <w:pPr>
        <w:pStyle w:val="null3"/>
        <w:spacing w:after="150"/>
        <w:ind w:firstLine="315"/>
        <w:jc w:val="both"/>
      </w:pPr>
      <w:r>
        <w:rPr>
          <w:rFonts w:ascii="仿宋_GB2312" w:hAnsi="仿宋_GB2312" w:cs="仿宋_GB2312" w:eastAsia="仿宋_GB2312"/>
          <w:sz w:val="24"/>
          <w:b/>
          <w:shd w:fill="FFFFFF" w:val="clear"/>
        </w:rPr>
        <w:t>《福建省财政厅关于电子化政府采购项目中视为串标情形认定与处理的指导意见》（闽财购〔</w:t>
      </w:r>
      <w:r>
        <w:rPr>
          <w:rFonts w:ascii="仿宋_GB2312" w:hAnsi="仿宋_GB2312" w:cs="仿宋_GB2312" w:eastAsia="仿宋_GB2312"/>
          <w:sz w:val="24"/>
          <w:b/>
          <w:shd w:fill="FFFFFF" w:val="clear"/>
        </w:rPr>
        <w:t>2018〕30号）</w:t>
      </w:r>
    </w:p>
    <w:p>
      <w:pPr>
        <w:pStyle w:val="null3"/>
        <w:spacing w:after="150"/>
        <w:ind w:firstLine="315"/>
        <w:jc w:val="both"/>
      </w:pPr>
      <w:r>
        <w:rPr>
          <w:rFonts w:ascii="仿宋_GB2312" w:hAnsi="仿宋_GB2312" w:cs="仿宋_GB2312" w:eastAsia="仿宋_GB2312"/>
          <w:sz w:val="24"/>
          <w:b/>
          <w:shd w:fill="FFFFFF" w:val="clear"/>
        </w:rPr>
        <w:t>（一）电子化招标项目视为串通情形的认定</w:t>
      </w:r>
    </w:p>
    <w:p>
      <w:pPr>
        <w:pStyle w:val="null3"/>
        <w:spacing w:after="150"/>
        <w:ind w:firstLine="315"/>
        <w:jc w:val="both"/>
      </w:pPr>
      <w:r>
        <w:rPr>
          <w:rFonts w:ascii="仿宋_GB2312" w:hAnsi="仿宋_GB2312" w:cs="仿宋_GB2312" w:eastAsia="仿宋_GB2312"/>
          <w:sz w:val="24"/>
          <w:b/>
          <w:shd w:fill="FFFFFF" w:val="clear"/>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spacing w:after="150"/>
        <w:ind w:firstLine="315"/>
        <w:jc w:val="both"/>
      </w:pPr>
      <w:r>
        <w:rPr>
          <w:rFonts w:ascii="仿宋_GB2312" w:hAnsi="仿宋_GB2312" w:cs="仿宋_GB2312" w:eastAsia="仿宋_GB2312"/>
          <w:sz w:val="24"/>
          <w:b/>
          <w:shd w:fill="FFFFFF" w:val="clear"/>
        </w:rPr>
        <w:t>2、电子响应文件解密阶段 电子响应文件的个性特征与本采购项目的其他响应人存在雷同的，按照以下方式进行认定：</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spacing w:after="150"/>
        <w:ind w:firstLine="315"/>
        <w:jc w:val="both"/>
      </w:pPr>
      <w:r>
        <w:rPr>
          <w:rFonts w:ascii="仿宋_GB2312" w:hAnsi="仿宋_GB2312" w:cs="仿宋_GB2312" w:eastAsia="仿宋_GB2312"/>
          <w:sz w:val="24"/>
          <w:b/>
          <w:shd w:fill="FFFFFF" w:val="clear"/>
        </w:rPr>
        <w:t>（二）电子化非招标项目视为串通情形的认定</w:t>
      </w:r>
    </w:p>
    <w:p>
      <w:pPr>
        <w:pStyle w:val="null3"/>
        <w:spacing w:after="150"/>
        <w:ind w:firstLine="315"/>
        <w:jc w:val="both"/>
      </w:pPr>
      <w:r>
        <w:rPr>
          <w:rFonts w:ascii="仿宋_GB2312" w:hAnsi="仿宋_GB2312" w:cs="仿宋_GB2312" w:eastAsia="仿宋_GB2312"/>
          <w:sz w:val="24"/>
          <w:b/>
          <w:shd w:fill="FFFFFF" w:val="clear"/>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b/>
          <w:shd w:fill="FFFFFF" w:val="clear"/>
        </w:rPr>
        <w:t>“供 应商与采购人或者采购代 理机构之间、供 应商相互之间，为谋求特定供 应商中标、成交或者排斥其他供 应商的其他串通行为”。</w:t>
      </w:r>
    </w:p>
    <w:p>
      <w:pPr>
        <w:pStyle w:val="null3"/>
        <w:spacing w:after="150"/>
        <w:ind w:firstLine="240"/>
        <w:jc w:val="both"/>
      </w:pPr>
      <w:r>
        <w:rPr>
          <w:rFonts w:ascii="仿宋_GB2312" w:hAnsi="仿宋_GB2312" w:cs="仿宋_GB2312" w:eastAsia="仿宋_GB2312"/>
          <w:sz w:val="24"/>
          <w:b/>
          <w:shd w:fill="FFFFFF" w:val="clear"/>
        </w:rPr>
        <w:t>《福建省财政厅关于福建省省级政府采购货物和服务项目招标文件编制指引和实施指引的补充通知（三）》（闽财购〔</w:t>
      </w:r>
      <w:r>
        <w:rPr>
          <w:rFonts w:ascii="仿宋_GB2312" w:hAnsi="仿宋_GB2312" w:cs="仿宋_GB2312" w:eastAsia="仿宋_GB2312"/>
          <w:sz w:val="24"/>
          <w:b/>
          <w:shd w:fill="FFFFFF" w:val="clear"/>
        </w:rPr>
        <w:t>2010〕28号）</w:t>
      </w:r>
    </w:p>
    <w:p>
      <w:pPr>
        <w:pStyle w:val="null3"/>
        <w:spacing w:after="150"/>
        <w:ind w:firstLine="480"/>
        <w:jc w:val="both"/>
      </w:pPr>
      <w:r>
        <w:rPr>
          <w:rFonts w:ascii="仿宋_GB2312" w:hAnsi="仿宋_GB2312" w:cs="仿宋_GB2312" w:eastAsia="仿宋_GB2312"/>
          <w:sz w:val="24"/>
          <w:b/>
          <w:shd w:fill="FFFFFF" w:val="clear"/>
        </w:rPr>
        <w:t>评标委员会在评标过程中发现投标人存在下列情形之一的，可认定其有串通</w:t>
      </w:r>
    </w:p>
    <w:p>
      <w:pPr>
        <w:pStyle w:val="null3"/>
        <w:spacing w:after="150"/>
        <w:ind w:firstLine="480"/>
        <w:jc w:val="both"/>
      </w:pPr>
      <w:r>
        <w:rPr>
          <w:rFonts w:ascii="仿宋_GB2312" w:hAnsi="仿宋_GB2312" w:cs="仿宋_GB2312" w:eastAsia="仿宋_GB2312"/>
          <w:sz w:val="24"/>
          <w:b/>
          <w:shd w:fill="FFFFFF" w:val="clear"/>
        </w:rPr>
        <w:t>投标行为，并做出其投标无效的决定：</w:t>
      </w:r>
    </w:p>
    <w:p>
      <w:pPr>
        <w:pStyle w:val="null3"/>
        <w:spacing w:after="150"/>
        <w:ind w:firstLine="480"/>
        <w:jc w:val="both"/>
      </w:pPr>
      <w:r>
        <w:rPr>
          <w:rFonts w:ascii="仿宋_GB2312" w:hAnsi="仿宋_GB2312" w:cs="仿宋_GB2312" w:eastAsia="仿宋_GB2312"/>
          <w:sz w:val="24"/>
          <w:b/>
          <w:shd w:fill="FFFFFF" w:val="clear"/>
        </w:rPr>
        <w:t>（一）不同投标人的投标文件错、漏之处一致或雷同，且不能合理解释的；</w:t>
      </w:r>
    </w:p>
    <w:p>
      <w:pPr>
        <w:pStyle w:val="null3"/>
        <w:spacing w:after="150"/>
        <w:ind w:firstLine="480"/>
        <w:jc w:val="both"/>
      </w:pPr>
      <w:r>
        <w:rPr>
          <w:rFonts w:ascii="仿宋_GB2312" w:hAnsi="仿宋_GB2312" w:cs="仿宋_GB2312" w:eastAsia="仿宋_GB2312"/>
          <w:sz w:val="24"/>
          <w:b/>
          <w:shd w:fill="FFFFFF" w:val="clear"/>
        </w:rPr>
        <w:t>（二）不同的投标人的法定代表人、委托代理人等由同一个单位缴纳社会保险的；</w:t>
      </w:r>
    </w:p>
    <w:p>
      <w:pPr>
        <w:pStyle w:val="null3"/>
        <w:spacing w:after="150"/>
        <w:ind w:firstLine="480"/>
        <w:jc w:val="both"/>
      </w:pPr>
      <w:r>
        <w:rPr>
          <w:rFonts w:ascii="仿宋_GB2312" w:hAnsi="仿宋_GB2312" w:cs="仿宋_GB2312" w:eastAsia="仿宋_GB2312"/>
          <w:sz w:val="24"/>
          <w:b/>
          <w:shd w:fill="FFFFFF" w:val="clear"/>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spacing w:after="150"/>
        <w:ind w:firstLine="480"/>
        <w:jc w:val="both"/>
      </w:pPr>
      <w:r>
        <w:rPr>
          <w:rFonts w:ascii="仿宋_GB2312" w:hAnsi="仿宋_GB2312" w:cs="仿宋_GB2312" w:eastAsia="仿宋_GB2312"/>
          <w:sz w:val="24"/>
          <w:b/>
          <w:shd w:fill="FFFFFF" w:val="clear"/>
        </w:rPr>
        <w:t>（四）有关法律、法规或规章规定的其他串通投标行为。</w:t>
      </w:r>
    </w:p>
    <w:p>
      <w:pPr>
        <w:pStyle w:val="null3"/>
        <w:spacing w:after="150"/>
        <w:ind w:firstLine="480"/>
        <w:jc w:val="both"/>
      </w:pPr>
      <w:r>
        <w:rPr>
          <w:rFonts w:ascii="仿宋_GB2312" w:hAnsi="仿宋_GB2312" w:cs="仿宋_GB2312" w:eastAsia="仿宋_GB2312"/>
          <w:sz w:val="24"/>
          <w:b/>
          <w:shd w:fill="FFFFFF" w:val="clear"/>
        </w:rPr>
        <w:t>三、供应商需承担的后果</w:t>
      </w:r>
    </w:p>
    <w:p>
      <w:pPr>
        <w:pStyle w:val="null3"/>
        <w:spacing w:after="150"/>
        <w:ind w:firstLine="480"/>
        <w:jc w:val="both"/>
      </w:pPr>
      <w:r>
        <w:rPr>
          <w:rFonts w:ascii="仿宋_GB2312" w:hAnsi="仿宋_GB2312" w:cs="仿宋_GB2312" w:eastAsia="仿宋_GB2312"/>
          <w:sz w:val="24"/>
          <w:b/>
          <w:shd w:fill="FFFFFF" w:val="clear"/>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spacing w:after="150"/>
        <w:ind w:firstLine="480"/>
        <w:jc w:val="both"/>
      </w:pPr>
      <w:r>
        <w:rPr>
          <w:rFonts w:ascii="仿宋_GB2312" w:hAnsi="仿宋_GB2312" w:cs="仿宋_GB2312" w:eastAsia="仿宋_GB2312"/>
          <w:sz w:val="24"/>
          <w:b/>
          <w:shd w:fill="FFFFFF" w:val="clear"/>
        </w:rPr>
        <w:t>2、《政府采购非招标采购方式管理办法》（财政部令第74号）第二十条：有下列情形之一的，保证金不予退还： （四）供 应商与采购人、其他供 应商或者采购代 理机构恶意串通的；</w:t>
      </w:r>
    </w:p>
    <w:p>
      <w:pPr>
        <w:pStyle w:val="null3"/>
        <w:spacing w:after="150"/>
        <w:ind w:firstLine="315"/>
        <w:jc w:val="both"/>
      </w:pPr>
      <w:r>
        <w:rPr>
          <w:rFonts w:ascii="仿宋_GB2312" w:hAnsi="仿宋_GB2312" w:cs="仿宋_GB2312" w:eastAsia="仿宋_GB2312"/>
          <w:sz w:val="24"/>
          <w:b/>
          <w:shd w:fill="FFFFFF" w:val="clear"/>
        </w:rPr>
        <w:t>3、《政府采购竞争性磋商采购方式管理暂行办法》（财库〔2014〕214号）第三十一条：有下列情形之一的，磋商保证金不予退还： （四）供 应商与采购人、其他供 应商或者采购代 理机构恶意串通的；</w:t>
      </w:r>
    </w:p>
    <w:p>
      <w:pPr>
        <w:pStyle w:val="null3"/>
        <w:spacing w:after="150"/>
        <w:ind w:firstLine="480"/>
        <w:jc w:val="both"/>
      </w:pPr>
      <w:r>
        <w:rPr>
          <w:rFonts w:ascii="仿宋_GB2312" w:hAnsi="仿宋_GB2312" w:cs="仿宋_GB2312" w:eastAsia="仿宋_GB2312"/>
          <w:sz w:val="24"/>
          <w:b/>
          <w:shd w:fill="FFFFFF" w:val="clear"/>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5</w:t>
      </w:r>
      <w:r>
        <w:rPr>
          <w:rFonts w:ascii="仿宋_GB2312" w:hAnsi="仿宋_GB2312" w:cs="仿宋_GB2312" w:eastAsia="仿宋_GB2312"/>
          <w:sz w:val="24"/>
          <w:b/>
          <w:shd w:fill="FFFFFF" w:val="clear"/>
        </w:rPr>
        <w:t>：</w:t>
      </w:r>
    </w:p>
    <w:p>
      <w:pPr>
        <w:pStyle w:val="null3"/>
        <w:spacing w:after="150"/>
        <w:ind w:firstLine="3120"/>
        <w:jc w:val="both"/>
      </w:pPr>
      <w:r>
        <w:rPr>
          <w:rFonts w:ascii="仿宋_GB2312" w:hAnsi="仿宋_GB2312" w:cs="仿宋_GB2312" w:eastAsia="仿宋_GB2312"/>
          <w:sz w:val="24"/>
          <w:b/>
          <w:shd w:fill="FFFFFF" w:val="clear"/>
        </w:rPr>
        <w:t>采购文件远程开标事项</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一、本项目采用</w:t>
      </w:r>
      <w:r>
        <w:rPr>
          <w:rFonts w:ascii="仿宋_GB2312" w:hAnsi="仿宋_GB2312" w:cs="仿宋_GB2312" w:eastAsia="仿宋_GB2312"/>
          <w:sz w:val="24"/>
          <w:b/>
          <w:shd w:fill="FFFFFF" w:val="clear"/>
        </w:rPr>
        <w:t>“远程开标”，投标人可到开标现场，也可不到开标现场，由投标人自行决定。</w:t>
      </w:r>
    </w:p>
    <w:p>
      <w:pPr>
        <w:pStyle w:val="null3"/>
        <w:spacing w:after="150"/>
        <w:ind w:firstLine="480"/>
        <w:jc w:val="both"/>
      </w:pPr>
      <w:r>
        <w:rPr>
          <w:rFonts w:ascii="仿宋_GB2312" w:hAnsi="仿宋_GB2312" w:cs="仿宋_GB2312" w:eastAsia="仿宋_GB2312"/>
          <w:sz w:val="24"/>
          <w:b/>
          <w:shd w:fill="FFFFFF" w:val="clear"/>
        </w:rPr>
        <w:t>二、投标人不到开标现场的，请在福建省政府采购网厦门分网</w:t>
      </w:r>
      <w:r>
        <w:rPr>
          <w:rFonts w:ascii="仿宋_GB2312" w:hAnsi="仿宋_GB2312" w:cs="仿宋_GB2312" w:eastAsia="仿宋_GB2312"/>
          <w:sz w:val="24"/>
          <w:b/>
          <w:shd w:fill="FFFFFF" w:val="clear"/>
        </w:rPr>
        <w:t>“服务专区/下载专区/资料下载”中，下载《远程开标操作手册》，在开标时自行登录采购系统，线上观看开标过程，并按要求在开标时段对投标文件进行远程解密、远程签章。</w:t>
      </w:r>
    </w:p>
    <w:p>
      <w:pPr>
        <w:pStyle w:val="null3"/>
        <w:spacing w:after="150"/>
        <w:ind w:firstLine="480"/>
        <w:jc w:val="both"/>
      </w:pPr>
      <w:r>
        <w:rPr>
          <w:rFonts w:ascii="仿宋_GB2312" w:hAnsi="仿宋_GB2312" w:cs="仿宋_GB2312" w:eastAsia="仿宋_GB2312"/>
          <w:sz w:val="24"/>
          <w:b/>
          <w:shd w:fill="FFFFFF" w:val="clear"/>
        </w:rPr>
        <w:t>三、投标人应确保自身设施、设备、网络状况良好，提请了解熟悉远程开标流程，因投标人自身原因造成无法正常观看开标过程、远程解密或签章的，后果由投标人自行承担。</w:t>
      </w:r>
    </w:p>
    <w:p>
      <w:pPr>
        <w:pStyle w:val="null3"/>
        <w:spacing w:after="150"/>
        <w:ind w:firstLine="480"/>
        <w:jc w:val="both"/>
      </w:pPr>
      <w:r>
        <w:rPr>
          <w:rFonts w:ascii="仿宋_GB2312" w:hAnsi="仿宋_GB2312" w:cs="仿宋_GB2312" w:eastAsia="仿宋_GB2312"/>
          <w:sz w:val="24"/>
          <w:b/>
          <w:shd w:fill="FFFFFF" w:val="clear"/>
        </w:rPr>
        <w:t>四、在规定的时间内正确提交电子投标文件的投标人在开标时将由系统判断签到情况，具体信息以福建省政府采购网上公开信息系统所示为准。</w:t>
      </w:r>
    </w:p>
    <w:p>
      <w:pPr>
        <w:pStyle w:val="null3"/>
        <w:spacing w:after="150"/>
        <w:ind w:firstLine="480"/>
        <w:jc w:val="both"/>
      </w:pPr>
      <w:r>
        <w:rPr>
          <w:rFonts w:ascii="仿宋_GB2312" w:hAnsi="仿宋_GB2312" w:cs="仿宋_GB2312" w:eastAsia="仿宋_GB2312"/>
          <w:sz w:val="24"/>
          <w:b/>
          <w:shd w:fill="FFFFFF" w:val="clear"/>
        </w:rPr>
        <w:t>五、投标人应在远程解密开启后在规定时间内使用</w:t>
      </w:r>
      <w:r>
        <w:rPr>
          <w:rFonts w:ascii="仿宋_GB2312" w:hAnsi="仿宋_GB2312" w:cs="仿宋_GB2312" w:eastAsia="仿宋_GB2312"/>
          <w:sz w:val="24"/>
          <w:b/>
          <w:shd w:fill="FFFFFF" w:val="clear"/>
        </w:rPr>
        <w:t>CA数字证书（应与投标文件加密时所用CA证书一致）进行投标文件的解密操作，逾期未解密的视为放弃投标。</w:t>
      </w:r>
    </w:p>
    <w:p>
      <w:pPr>
        <w:pStyle w:val="null3"/>
        <w:spacing w:after="150"/>
        <w:ind w:firstLine="480"/>
        <w:jc w:val="both"/>
      </w:pPr>
      <w:r>
        <w:rPr>
          <w:rFonts w:ascii="仿宋_GB2312" w:hAnsi="仿宋_GB2312" w:cs="仿宋_GB2312" w:eastAsia="仿宋_GB2312"/>
          <w:sz w:val="24"/>
          <w:b/>
          <w:shd w:fill="FFFFFF" w:val="clear"/>
        </w:rPr>
        <w:t>六、唱标结束后，投标人可对开标结果进行签章，并在远程签章开放后规定时间内完成，逾期未签章的视同认可开标结果。</w:t>
      </w:r>
    </w:p>
    <w:p>
      <w:pPr>
        <w:pStyle w:val="null3"/>
        <w:spacing w:after="150"/>
        <w:ind w:firstLine="480"/>
        <w:jc w:val="both"/>
      </w:pPr>
      <w:r>
        <w:rPr>
          <w:rFonts w:ascii="仿宋_GB2312" w:hAnsi="仿宋_GB2312" w:cs="仿宋_GB2312" w:eastAsia="仿宋_GB2312"/>
          <w:sz w:val="24"/>
          <w:b/>
          <w:shd w:fill="FFFFFF" w:val="clear"/>
        </w:rPr>
        <w:t>七、开、评标期间，投标人代表应保证采购系统中预留的联系方式畅通，以便随时接收并答复评标委员会发起的澄清等事项。</w:t>
      </w:r>
    </w:p>
    <w:p>
      <w:pPr>
        <w:pStyle w:val="null3"/>
        <w:ind w:firstLine="482"/>
        <w:jc w:val="left"/>
      </w:pPr>
      <w:r>
        <w:rPr>
          <w:rFonts w:ascii="仿宋_GB2312" w:hAnsi="仿宋_GB2312" w:cs="仿宋_GB2312" w:eastAsia="仿宋_GB2312"/>
          <w:sz w:val="24"/>
          <w:b/>
          <w:shd w:fill="FFFFFF" w:val="clear"/>
        </w:rPr>
        <w:t>八、在操作过程中如有疑问请咨询技术人员（</w:t>
      </w:r>
      <w:r>
        <w:rPr>
          <w:rFonts w:ascii="仿宋_GB2312" w:hAnsi="仿宋_GB2312" w:cs="仿宋_GB2312" w:eastAsia="仿宋_GB2312"/>
          <w:sz w:val="24"/>
          <w:b/>
          <w:shd w:fill="FFFFFF" w:val="clear"/>
        </w:rPr>
        <w:t>400-1612-666、0592-2858142）或采购代 理机构工作人员。</w:t>
      </w:r>
    </w:p>
    <w:p>
      <w:pPr>
        <w:pStyle w:val="null3"/>
        <w:jc w:val="both"/>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[350201]wx[GK]2025019</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湖里区人民法院物业管理</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1(湖里区人民法院物业管理)</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湖里区人民法院物业管理</w:t>
            </w:r>
          </w:p>
        </w:tc>
        <w:tc>
          <w:tcPr>
            <w:tcW w:type="dxa" w:w="1661"/>
          </w:tcPr>
          <w:p>
            <w:pPr>
              <w:pStyle w:val="null3"/>
              <w:jc w:val="left"/>
            </w:pPr>
            <w:r>
              <w:rPr>
                <w:rFonts w:ascii="仿宋_GB2312" w:hAnsi="仿宋_GB2312" w:cs="仿宋_GB2312" w:eastAsia="仿宋_GB2312"/>
              </w:rPr>
              <w:t xml:space="preserve"> 2570000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湖里区人民法院物业管理</w:t>
      </w:r>
    </w:p>
    <w:p>
      <w:pPr>
        <w:pStyle w:val="null3"/>
        <w:jc w:val="left"/>
      </w:pPr>
      <w:r>
        <w:rPr>
          <w:rFonts w:ascii="仿宋_GB2312" w:hAnsi="仿宋_GB2312" w:cs="仿宋_GB2312" w:eastAsia="仿宋_GB2312"/>
        </w:rPr>
        <w:t>采购包：</w:t>
      </w:r>
      <w:r>
        <w:rPr>
          <w:rFonts w:ascii="仿宋_GB2312" w:hAnsi="仿宋_GB2312" w:cs="仿宋_GB2312" w:eastAsia="仿宋_GB2312"/>
        </w:rPr>
        <w:t>湖里区人民法院物业管理</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物业管理服务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物业管理服务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2570000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