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803EC">
      <w:pPr>
        <w:spacing w:line="360" w:lineRule="auto"/>
        <w:rPr>
          <w:rFonts w:ascii="宋体" w:hAnsi="宋体"/>
          <w:b/>
          <w:color w:val="000000" w:themeColor="text1"/>
          <w:sz w:val="52"/>
          <w:szCs w:val="52"/>
          <w:highlight w:val="none"/>
        </w:rPr>
      </w:pPr>
    </w:p>
    <w:p w14:paraId="080675EE">
      <w:pPr>
        <w:spacing w:line="360" w:lineRule="auto"/>
        <w:jc w:val="center"/>
        <w:rPr>
          <w:rFonts w:ascii="宋体" w:hAnsi="宋体"/>
          <w:b/>
          <w:color w:val="000000" w:themeColor="text1"/>
          <w:sz w:val="52"/>
          <w:szCs w:val="52"/>
          <w:highlight w:val="none"/>
        </w:rPr>
      </w:pPr>
    </w:p>
    <w:p w14:paraId="2FFE358C">
      <w:pPr>
        <w:spacing w:line="360" w:lineRule="auto"/>
        <w:jc w:val="center"/>
        <w:rPr>
          <w:rFonts w:ascii="宋体" w:hAnsi="宋体"/>
          <w:b/>
          <w:color w:val="000000" w:themeColor="text1"/>
          <w:sz w:val="52"/>
          <w:szCs w:val="52"/>
          <w:highlight w:val="none"/>
        </w:rPr>
      </w:pPr>
      <w:r>
        <w:rPr>
          <w:rFonts w:hint="eastAsia" w:ascii="宋体" w:hAnsi="宋体"/>
          <w:b/>
          <w:color w:val="000000" w:themeColor="text1"/>
          <w:sz w:val="52"/>
          <w:szCs w:val="52"/>
          <w:highlight w:val="none"/>
        </w:rPr>
        <w:t>竞争性磋商采购文件</w:t>
      </w:r>
    </w:p>
    <w:p w14:paraId="2287F0FC">
      <w:pPr>
        <w:spacing w:line="360" w:lineRule="auto"/>
        <w:ind w:firstLine="1303" w:firstLineChars="543"/>
        <w:rPr>
          <w:rFonts w:ascii="宋体" w:hAnsi="宋体"/>
          <w:color w:val="000000" w:themeColor="text1"/>
          <w:sz w:val="24"/>
          <w:szCs w:val="24"/>
          <w:highlight w:val="none"/>
        </w:rPr>
      </w:pPr>
    </w:p>
    <w:p w14:paraId="063AB2E4">
      <w:pPr>
        <w:spacing w:line="360" w:lineRule="auto"/>
        <w:ind w:firstLine="2399" w:firstLineChars="543"/>
        <w:rPr>
          <w:rFonts w:ascii="宋体" w:hAnsi="宋体"/>
          <w:b/>
          <w:color w:val="000000" w:themeColor="text1"/>
          <w:sz w:val="44"/>
          <w:highlight w:val="none"/>
        </w:rPr>
      </w:pPr>
    </w:p>
    <w:p w14:paraId="194ED8AD">
      <w:pPr>
        <w:spacing w:line="360" w:lineRule="auto"/>
        <w:ind w:firstLine="1966" w:firstLineChars="445"/>
        <w:rPr>
          <w:rFonts w:ascii="宋体" w:hAnsi="宋体"/>
          <w:b/>
          <w:color w:val="000000" w:themeColor="text1"/>
          <w:sz w:val="44"/>
          <w:highlight w:val="none"/>
        </w:rPr>
      </w:pPr>
    </w:p>
    <w:p w14:paraId="63A24411">
      <w:pPr>
        <w:spacing w:line="360" w:lineRule="auto"/>
        <w:rPr>
          <w:rFonts w:hint="eastAsia" w:ascii="宋体" w:hAnsi="宋体" w:eastAsia="宋体"/>
          <w:b/>
          <w:color w:val="000000" w:themeColor="text1"/>
          <w:sz w:val="44"/>
          <w:szCs w:val="44"/>
          <w:highlight w:val="none"/>
          <w:lang w:eastAsia="zh-CN"/>
        </w:rPr>
      </w:pPr>
      <w:r>
        <w:rPr>
          <w:rFonts w:hint="eastAsia" w:ascii="宋体" w:hAnsi="宋体"/>
          <w:b/>
          <w:color w:val="000000" w:themeColor="text1"/>
          <w:sz w:val="36"/>
          <w:szCs w:val="36"/>
          <w:highlight w:val="none"/>
        </w:rPr>
        <w:t>项目编号：</w:t>
      </w:r>
      <w:r>
        <w:rPr>
          <w:rFonts w:hint="eastAsia" w:ascii="宋体" w:hAnsi="宋体"/>
          <w:color w:val="000000" w:themeColor="text1"/>
          <w:sz w:val="36"/>
          <w:szCs w:val="36"/>
          <w:highlight w:val="none"/>
        </w:rPr>
        <w:t>XM2025-</w:t>
      </w:r>
      <w:r>
        <w:rPr>
          <w:rFonts w:hint="eastAsia" w:ascii="宋体" w:hAnsi="宋体"/>
          <w:color w:val="000000" w:themeColor="text1"/>
          <w:sz w:val="36"/>
          <w:szCs w:val="36"/>
          <w:highlight w:val="none"/>
          <w:lang w:eastAsia="zh-CN"/>
        </w:rPr>
        <w:t>TZ0255</w:t>
      </w:r>
    </w:p>
    <w:p w14:paraId="3B2D3993">
      <w:pPr>
        <w:spacing w:line="360" w:lineRule="auto"/>
        <w:ind w:left="2891" w:hanging="2891" w:hangingChars="800"/>
        <w:rPr>
          <w:rFonts w:hint="eastAsia" w:ascii="宋体" w:hAnsi="宋体" w:eastAsia="宋体"/>
          <w:b/>
          <w:color w:val="000000" w:themeColor="text1"/>
          <w:sz w:val="36"/>
          <w:szCs w:val="36"/>
          <w:highlight w:val="none"/>
          <w:lang w:eastAsia="zh-CN"/>
        </w:rPr>
      </w:pPr>
      <w:r>
        <w:rPr>
          <w:rFonts w:hint="eastAsia" w:ascii="宋体" w:hAnsi="宋体"/>
          <w:b/>
          <w:color w:val="000000" w:themeColor="text1"/>
          <w:sz w:val="36"/>
          <w:szCs w:val="36"/>
          <w:highlight w:val="none"/>
        </w:rPr>
        <w:t>项目名称：</w:t>
      </w:r>
      <w:r>
        <w:rPr>
          <w:rFonts w:hint="eastAsia" w:ascii="宋体" w:hAnsi="宋体"/>
          <w:b/>
          <w:color w:val="000000" w:themeColor="text1"/>
          <w:sz w:val="36"/>
          <w:szCs w:val="36"/>
          <w:highlight w:val="none"/>
          <w:lang w:eastAsia="zh-CN"/>
        </w:rPr>
        <w:t>厦门市南山实验学校校园安保服务</w:t>
      </w:r>
    </w:p>
    <w:p w14:paraId="1ACBA697">
      <w:pPr>
        <w:spacing w:line="360" w:lineRule="auto"/>
        <w:jc w:val="center"/>
        <w:rPr>
          <w:rFonts w:ascii="宋体" w:hAnsi="宋体"/>
          <w:b/>
          <w:color w:val="000000" w:themeColor="text1"/>
          <w:sz w:val="44"/>
          <w:highlight w:val="none"/>
        </w:rPr>
      </w:pPr>
    </w:p>
    <w:p w14:paraId="7336F9C0">
      <w:pPr>
        <w:spacing w:line="360" w:lineRule="auto"/>
        <w:jc w:val="center"/>
        <w:rPr>
          <w:rFonts w:ascii="宋体" w:hAnsi="宋体"/>
          <w:b/>
          <w:color w:val="000000" w:themeColor="text1"/>
          <w:sz w:val="32"/>
          <w:szCs w:val="32"/>
          <w:highlight w:val="none"/>
        </w:rPr>
      </w:pPr>
    </w:p>
    <w:p w14:paraId="2AE40312">
      <w:pPr>
        <w:spacing w:line="360" w:lineRule="auto"/>
        <w:jc w:val="center"/>
        <w:rPr>
          <w:rFonts w:ascii="宋体" w:hAnsi="宋体"/>
          <w:b/>
          <w:color w:val="000000" w:themeColor="text1"/>
          <w:sz w:val="32"/>
          <w:szCs w:val="32"/>
          <w:highlight w:val="none"/>
        </w:rPr>
      </w:pPr>
    </w:p>
    <w:p w14:paraId="69695D34">
      <w:pPr>
        <w:spacing w:line="360" w:lineRule="auto"/>
        <w:jc w:val="center"/>
        <w:rPr>
          <w:rFonts w:ascii="宋体" w:hAnsi="宋体"/>
          <w:b/>
          <w:color w:val="000000" w:themeColor="text1"/>
          <w:sz w:val="32"/>
          <w:szCs w:val="32"/>
          <w:highlight w:val="none"/>
        </w:rPr>
      </w:pPr>
    </w:p>
    <w:p w14:paraId="162ECB9D">
      <w:pPr>
        <w:spacing w:line="360" w:lineRule="auto"/>
        <w:jc w:val="center"/>
        <w:rPr>
          <w:rFonts w:ascii="宋体" w:hAnsi="宋体"/>
          <w:b/>
          <w:color w:val="000000" w:themeColor="text1"/>
          <w:sz w:val="32"/>
          <w:szCs w:val="32"/>
          <w:highlight w:val="none"/>
        </w:rPr>
      </w:pPr>
    </w:p>
    <w:p w14:paraId="18CE5E1C">
      <w:pPr>
        <w:spacing w:line="360" w:lineRule="auto"/>
        <w:jc w:val="center"/>
        <w:rPr>
          <w:rFonts w:ascii="宋体" w:hAnsi="宋体"/>
          <w:b/>
          <w:color w:val="000000" w:themeColor="text1"/>
          <w:sz w:val="32"/>
          <w:szCs w:val="32"/>
          <w:highlight w:val="none"/>
        </w:rPr>
      </w:pPr>
    </w:p>
    <w:p w14:paraId="0080983F">
      <w:pPr>
        <w:spacing w:line="360" w:lineRule="auto"/>
        <w:rPr>
          <w:rFonts w:hint="eastAsia" w:ascii="宋体" w:hAnsi="宋体" w:eastAsia="宋体"/>
          <w:b/>
          <w:color w:val="000000" w:themeColor="text1"/>
          <w:sz w:val="32"/>
          <w:szCs w:val="32"/>
          <w:highlight w:val="none"/>
          <w:lang w:eastAsia="zh-CN"/>
        </w:rPr>
      </w:pPr>
      <w:r>
        <w:rPr>
          <w:rFonts w:hint="eastAsia" w:ascii="宋体" w:hAnsi="宋体"/>
          <w:b/>
          <w:color w:val="000000" w:themeColor="text1"/>
          <w:sz w:val="32"/>
          <w:szCs w:val="32"/>
          <w:highlight w:val="none"/>
        </w:rPr>
        <w:t xml:space="preserve">        采  购  人 ：</w:t>
      </w:r>
      <w:r>
        <w:rPr>
          <w:rFonts w:hint="eastAsia" w:ascii="宋体" w:hAnsi="宋体"/>
          <w:b/>
          <w:color w:val="000000" w:themeColor="text1"/>
          <w:sz w:val="32"/>
          <w:szCs w:val="32"/>
          <w:highlight w:val="none"/>
          <w:lang w:eastAsia="zh-CN"/>
        </w:rPr>
        <w:t>厦门市南山实验学校</w:t>
      </w:r>
    </w:p>
    <w:p w14:paraId="067DDBB4">
      <w:pPr>
        <w:spacing w:line="360" w:lineRule="auto"/>
        <w:rPr>
          <w:rFonts w:ascii="宋体" w:hAnsi="宋体"/>
          <w:b/>
          <w:color w:val="000000" w:themeColor="text1"/>
          <w:sz w:val="32"/>
          <w:szCs w:val="32"/>
          <w:highlight w:val="none"/>
        </w:rPr>
      </w:pPr>
      <w:r>
        <w:rPr>
          <w:rFonts w:hint="eastAsia" w:ascii="宋体" w:hAnsi="宋体"/>
          <w:b/>
          <w:color w:val="000000" w:themeColor="text1"/>
          <w:sz w:val="32"/>
          <w:szCs w:val="32"/>
          <w:highlight w:val="none"/>
        </w:rPr>
        <w:t xml:space="preserve">        采购代理机构：</w:t>
      </w:r>
      <w:r>
        <w:rPr>
          <w:rFonts w:hint="eastAsia" w:ascii="宋体" w:hAnsi="宋体"/>
          <w:b/>
          <w:bCs/>
          <w:color w:val="000000" w:themeColor="text1"/>
          <w:sz w:val="32"/>
          <w:highlight w:val="none"/>
        </w:rPr>
        <w:t>厦门万翔招标有限公司</w:t>
      </w:r>
    </w:p>
    <w:p w14:paraId="139ECF5E">
      <w:pPr>
        <w:spacing w:line="360" w:lineRule="auto"/>
        <w:jc w:val="center"/>
        <w:rPr>
          <w:rFonts w:ascii="宋体" w:hAnsi="宋体"/>
          <w:b/>
          <w:color w:val="000000" w:themeColor="text1"/>
          <w:sz w:val="32"/>
          <w:szCs w:val="32"/>
          <w:highlight w:val="none"/>
        </w:rPr>
      </w:pPr>
    </w:p>
    <w:p w14:paraId="6D6663C7">
      <w:pPr>
        <w:spacing w:line="360" w:lineRule="auto"/>
        <w:jc w:val="center"/>
        <w:rPr>
          <w:rFonts w:ascii="宋体" w:hAnsi="宋体"/>
          <w:b/>
          <w:color w:val="000000" w:themeColor="text1"/>
          <w:sz w:val="32"/>
          <w:szCs w:val="32"/>
          <w:highlight w:val="none"/>
        </w:rPr>
      </w:pPr>
    </w:p>
    <w:p w14:paraId="542B67E6">
      <w:pPr>
        <w:spacing w:line="360" w:lineRule="auto"/>
        <w:jc w:val="center"/>
        <w:rPr>
          <w:rFonts w:ascii="宋体" w:hAnsi="宋体"/>
          <w:b/>
          <w:color w:val="000000" w:themeColor="text1"/>
          <w:sz w:val="36"/>
          <w:szCs w:val="36"/>
          <w:highlight w:val="none"/>
        </w:rPr>
      </w:pPr>
      <w:r>
        <w:rPr>
          <w:rFonts w:hint="eastAsia" w:ascii="宋体" w:hAnsi="宋体"/>
          <w:b/>
          <w:color w:val="000000" w:themeColor="text1"/>
          <w:sz w:val="36"/>
          <w:szCs w:val="36"/>
          <w:highlight w:val="none"/>
        </w:rPr>
        <w:t>2025 年</w:t>
      </w:r>
    </w:p>
    <w:p w14:paraId="4FC79240">
      <w:pPr>
        <w:spacing w:line="360" w:lineRule="auto"/>
        <w:jc w:val="center"/>
        <w:rPr>
          <w:rFonts w:ascii="宋体" w:hAnsi="宋体"/>
          <w:b/>
          <w:color w:val="000000" w:themeColor="text1"/>
          <w:sz w:val="36"/>
          <w:szCs w:val="36"/>
          <w:highlight w:val="none"/>
        </w:rPr>
      </w:pPr>
    </w:p>
    <w:p w14:paraId="5713B06A">
      <w:pPr>
        <w:pStyle w:val="5"/>
        <w:spacing w:line="360" w:lineRule="auto"/>
        <w:ind w:firstLine="0"/>
        <w:jc w:val="center"/>
        <w:rPr>
          <w:rFonts w:cs="Arial"/>
          <w:b/>
          <w:bCs/>
          <w:color w:val="000000" w:themeColor="text1"/>
          <w:sz w:val="32"/>
          <w:highlight w:val="none"/>
        </w:rPr>
      </w:pPr>
    </w:p>
    <w:p w14:paraId="097DE4EB">
      <w:pPr>
        <w:spacing w:line="360" w:lineRule="auto"/>
        <w:jc w:val="center"/>
        <w:rPr>
          <w:rFonts w:ascii="宋体" w:hAnsi="宋体" w:cs="宋体"/>
          <w:b/>
          <w:bCs/>
          <w:color w:val="000000" w:themeColor="text1"/>
          <w:sz w:val="32"/>
          <w:szCs w:val="32"/>
          <w:highlight w:val="none"/>
        </w:rPr>
      </w:pPr>
      <w:r>
        <w:rPr>
          <w:rFonts w:hint="eastAsia" w:ascii="宋体" w:hAnsi="宋体" w:cs="宋体"/>
          <w:b/>
          <w:bCs/>
          <w:color w:val="000000" w:themeColor="text1"/>
          <w:sz w:val="32"/>
          <w:szCs w:val="32"/>
          <w:highlight w:val="none"/>
        </w:rPr>
        <w:t>关于信用贷款的提示</w:t>
      </w:r>
    </w:p>
    <w:p w14:paraId="503B2C8D">
      <w:pPr>
        <w:spacing w:line="360" w:lineRule="auto"/>
        <w:jc w:val="center"/>
        <w:rPr>
          <w:rFonts w:ascii="宋体" w:hAnsi="宋体" w:cs="宋体"/>
          <w:color w:val="000000" w:themeColor="text1"/>
          <w:sz w:val="24"/>
          <w:szCs w:val="24"/>
          <w:highlight w:val="none"/>
        </w:rPr>
      </w:pPr>
      <w:r>
        <w:rPr>
          <w:rFonts w:hint="eastAsia" w:ascii="宋体" w:hAnsi="宋体" w:cs="宋体"/>
          <w:b/>
          <w:bCs/>
          <w:color w:val="000000" w:themeColor="text1"/>
          <w:sz w:val="32"/>
          <w:szCs w:val="32"/>
          <w:highlight w:val="none"/>
        </w:rPr>
        <w:t>（201608版）</w:t>
      </w:r>
    </w:p>
    <w:p w14:paraId="5F89785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政府采购项目</w:t>
      </w:r>
      <w:r>
        <w:rPr>
          <w:rFonts w:hint="eastAsia" w:ascii="宋体" w:hAnsi="宋体" w:cs="宋体"/>
          <w:color w:val="000000" w:themeColor="text1"/>
          <w:sz w:val="24"/>
          <w:szCs w:val="24"/>
          <w:highlight w:val="none"/>
          <w:lang w:eastAsia="zh-CN"/>
        </w:rPr>
        <w:t>成交</w:t>
      </w:r>
      <w:r>
        <w:rPr>
          <w:rFonts w:hint="eastAsia" w:ascii="宋体" w:hAnsi="宋体" w:cs="宋体"/>
          <w:color w:val="000000" w:themeColor="text1"/>
          <w:sz w:val="24"/>
          <w:szCs w:val="24"/>
          <w:highlight w:val="none"/>
        </w:rPr>
        <w:t>（成交）供应商(若为中小企业)可申请政府采购信用贷款，即</w:t>
      </w:r>
      <w:r>
        <w:rPr>
          <w:rFonts w:hint="eastAsia" w:ascii="宋体" w:hAnsi="宋体" w:cs="宋体"/>
          <w:color w:val="000000" w:themeColor="text1"/>
          <w:sz w:val="24"/>
          <w:szCs w:val="24"/>
          <w:highlight w:val="none"/>
          <w:lang w:eastAsia="zh-CN"/>
        </w:rPr>
        <w:t>成交</w:t>
      </w:r>
      <w:r>
        <w:rPr>
          <w:rFonts w:hint="eastAsia" w:ascii="宋体" w:hAnsi="宋体" w:cs="宋体"/>
          <w:color w:val="000000" w:themeColor="text1"/>
          <w:sz w:val="24"/>
          <w:szCs w:val="24"/>
          <w:highlight w:val="none"/>
        </w:rPr>
        <w:t>（成交）供应商可凭</w:t>
      </w:r>
      <w:r>
        <w:rPr>
          <w:rFonts w:hint="eastAsia" w:ascii="宋体" w:hAnsi="宋体" w:cs="宋体"/>
          <w:color w:val="000000" w:themeColor="text1"/>
          <w:sz w:val="24"/>
          <w:szCs w:val="24"/>
          <w:highlight w:val="none"/>
          <w:lang w:eastAsia="zh-CN"/>
        </w:rPr>
        <w:t>成交</w:t>
      </w:r>
      <w:r>
        <w:rPr>
          <w:rFonts w:hint="eastAsia" w:ascii="宋体" w:hAnsi="宋体" w:cs="宋体"/>
          <w:color w:val="000000" w:themeColor="text1"/>
          <w:sz w:val="24"/>
          <w:szCs w:val="24"/>
          <w:highlight w:val="none"/>
        </w:rPr>
        <w:t>（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0B0E8634">
      <w:pPr>
        <w:spacing w:line="360" w:lineRule="auto"/>
        <w:ind w:firstLine="482" w:firstLineChars="200"/>
        <w:rPr>
          <w:rFonts w:ascii="宋体" w:hAnsi="宋体" w:cs="宋体"/>
          <w:b/>
          <w:bCs/>
          <w:color w:val="000000" w:themeColor="text1"/>
          <w:sz w:val="24"/>
          <w:szCs w:val="24"/>
          <w:highlight w:val="none"/>
        </w:rPr>
      </w:pPr>
      <w:r>
        <w:rPr>
          <w:rFonts w:hint="eastAsia" w:ascii="宋体" w:hAnsi="宋体" w:cs="宋体"/>
          <w:b/>
          <w:bCs/>
          <w:color w:val="000000" w:themeColor="text1"/>
          <w:sz w:val="24"/>
          <w:szCs w:val="24"/>
          <w:highlight w:val="none"/>
        </w:rPr>
        <w:t xml:space="preserve">有关金融机构联系方式： </w:t>
      </w:r>
    </w:p>
    <w:p w14:paraId="2C14DF0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（一）中国建设银行厦门分行：</w:t>
      </w:r>
    </w:p>
    <w:p w14:paraId="6054BA63">
      <w:pPr>
        <w:spacing w:line="360" w:lineRule="auto"/>
        <w:ind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联系人：魏慧媛   2158595 </w:t>
      </w:r>
    </w:p>
    <w:p w14:paraId="3369602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（二）中国光大银行厦门分行：</w:t>
      </w:r>
    </w:p>
    <w:p w14:paraId="6AA56D4F">
      <w:pPr>
        <w:spacing w:line="360" w:lineRule="auto"/>
        <w:ind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联系人：陈  虹   2283776、13806013400；朱姗姗   2991131、18050082825</w:t>
      </w:r>
    </w:p>
    <w:p w14:paraId="5522C3E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（三）兴业银行厦门分行</w:t>
      </w:r>
    </w:p>
    <w:p w14:paraId="1F01A088">
      <w:pPr>
        <w:spacing w:line="360" w:lineRule="auto"/>
        <w:ind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联系人：陈小姐  0592-5312509 13599531245 ；高经理  0592-5312350 13850017508 </w:t>
      </w:r>
    </w:p>
    <w:p w14:paraId="13F8A69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（四）厦门市担保有限公司：</w:t>
      </w:r>
    </w:p>
    <w:p w14:paraId="48EE3FB4">
      <w:pPr>
        <w:spacing w:line="360" w:lineRule="auto"/>
        <w:ind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联系人：陈文辉   5125116；吴龙辉   5120019</w:t>
      </w:r>
    </w:p>
    <w:p w14:paraId="1A8ED7D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（五）厦门银行股份有限公司 </w:t>
      </w:r>
    </w:p>
    <w:p w14:paraId="4FE1EBE1">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联系人：张冬梅 13395990009 ；陈韵 13656021986</w:t>
      </w:r>
    </w:p>
    <w:p w14:paraId="5CDE5C2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6EF50B4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本提示仅作为信息告知，具体贷款事宜以银行等有关金融机构审批为准。</w:t>
      </w:r>
    </w:p>
    <w:p w14:paraId="5C4AF5A2">
      <w:pPr>
        <w:spacing w:line="360" w:lineRule="auto"/>
        <w:ind w:firstLine="480" w:firstLineChars="200"/>
        <w:rPr>
          <w:rFonts w:ascii="宋体" w:hAnsi="宋体" w:cs="宋体"/>
          <w:color w:val="000000" w:themeColor="text1"/>
          <w:sz w:val="24"/>
          <w:szCs w:val="24"/>
          <w:highlight w:val="none"/>
        </w:rPr>
      </w:pPr>
    </w:p>
    <w:p w14:paraId="491C0788">
      <w:pPr>
        <w:spacing w:line="360" w:lineRule="auto"/>
        <w:ind w:firstLine="482" w:firstLineChars="200"/>
        <w:rPr>
          <w:rFonts w:ascii="宋体" w:hAnsi="宋体" w:cs="宋体"/>
          <w:b/>
          <w:bCs/>
          <w:color w:val="000000" w:themeColor="text1"/>
          <w:sz w:val="24"/>
          <w:szCs w:val="24"/>
          <w:highlight w:val="none"/>
        </w:rPr>
      </w:pPr>
    </w:p>
    <w:p w14:paraId="38F4EC4C">
      <w:pPr>
        <w:spacing w:line="360" w:lineRule="auto"/>
        <w:ind w:firstLine="482" w:firstLineChars="200"/>
        <w:rPr>
          <w:rFonts w:ascii="宋体" w:hAnsi="宋体" w:cs="宋体"/>
          <w:b/>
          <w:bCs/>
          <w:color w:val="000000" w:themeColor="text1"/>
          <w:sz w:val="24"/>
          <w:szCs w:val="24"/>
          <w:highlight w:val="none"/>
        </w:rPr>
      </w:pPr>
    </w:p>
    <w:p w14:paraId="7A75CABF">
      <w:pPr>
        <w:spacing w:line="360" w:lineRule="auto"/>
        <w:ind w:firstLine="482" w:firstLineChars="200"/>
        <w:rPr>
          <w:rFonts w:ascii="宋体" w:hAnsi="宋体" w:cs="宋体"/>
          <w:b/>
          <w:bCs/>
          <w:color w:val="000000" w:themeColor="text1"/>
          <w:sz w:val="24"/>
          <w:szCs w:val="24"/>
          <w:highlight w:val="none"/>
        </w:rPr>
      </w:pPr>
    </w:p>
    <w:p w14:paraId="041A0F28">
      <w:pPr>
        <w:spacing w:line="360" w:lineRule="auto"/>
        <w:ind w:firstLine="482" w:firstLineChars="200"/>
        <w:rPr>
          <w:rFonts w:ascii="宋体" w:hAnsi="宋体" w:cs="宋体"/>
          <w:b/>
          <w:bCs/>
          <w:color w:val="000000" w:themeColor="text1"/>
          <w:sz w:val="24"/>
          <w:szCs w:val="24"/>
          <w:highlight w:val="none"/>
        </w:rPr>
      </w:pPr>
    </w:p>
    <w:p w14:paraId="3E9CC33E">
      <w:pPr>
        <w:spacing w:line="360" w:lineRule="auto"/>
        <w:rPr>
          <w:rFonts w:ascii="宋体" w:hAnsi="宋体" w:cs="宋体"/>
          <w:color w:val="000000" w:themeColor="text1"/>
          <w:sz w:val="24"/>
          <w:szCs w:val="24"/>
          <w:highlight w:val="none"/>
        </w:rPr>
      </w:pPr>
    </w:p>
    <w:p w14:paraId="7DD3958C">
      <w:pPr>
        <w:spacing w:line="360" w:lineRule="auto"/>
        <w:ind w:firstLine="3534" w:firstLineChars="1100"/>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目   录</w:t>
      </w:r>
    </w:p>
    <w:p w14:paraId="264F5EAC">
      <w:pPr>
        <w:spacing w:line="360" w:lineRule="auto"/>
        <w:jc w:val="center"/>
        <w:rPr>
          <w:rFonts w:ascii="宋体" w:hAnsi="宋体" w:cs="宋体"/>
          <w:b/>
          <w:color w:val="000000" w:themeColor="text1"/>
          <w:sz w:val="24"/>
          <w:szCs w:val="24"/>
          <w:highlight w:val="none"/>
        </w:rPr>
      </w:pPr>
    </w:p>
    <w:p w14:paraId="54347F42">
      <w:pPr>
        <w:pStyle w:val="18"/>
        <w:tabs>
          <w:tab w:val="right" w:leader="dot" w:pos="9537"/>
        </w:tabs>
        <w:spacing w:line="360" w:lineRule="auto"/>
        <w:rPr>
          <w:rFonts w:ascii="宋体" w:hAnsi="宋体" w:cs="宋体"/>
          <w:color w:val="000000" w:themeColor="text1"/>
          <w:sz w:val="24"/>
          <w:highlight w:val="none"/>
        </w:rPr>
      </w:pPr>
      <w:r>
        <w:rPr>
          <w:rFonts w:hint="eastAsia" w:ascii="宋体" w:hAnsi="宋体" w:cs="宋体"/>
          <w:b/>
          <w:color w:val="000000" w:themeColor="text1"/>
          <w:sz w:val="24"/>
          <w:highlight w:val="none"/>
        </w:rPr>
        <w:fldChar w:fldCharType="begin"/>
      </w:r>
      <w:r>
        <w:rPr>
          <w:rFonts w:hint="eastAsia" w:ascii="宋体" w:hAnsi="宋体" w:cs="宋体"/>
          <w:b/>
          <w:color w:val="000000" w:themeColor="text1"/>
          <w:sz w:val="24"/>
          <w:highlight w:val="none"/>
        </w:rPr>
        <w:instrText xml:space="preserve"> TOC \o "1-3" \h \z \u </w:instrText>
      </w:r>
      <w:r>
        <w:rPr>
          <w:rFonts w:hint="eastAsia" w:ascii="宋体" w:hAnsi="宋体" w:cs="宋体"/>
          <w:b/>
          <w:color w:val="000000" w:themeColor="text1"/>
          <w:sz w:val="24"/>
          <w:highlight w:val="none"/>
        </w:rPr>
        <w:fldChar w:fldCharType="separate"/>
      </w:r>
      <w:r>
        <w:rPr>
          <w:rFonts w:hint="eastAsia" w:ascii="宋体" w:hAnsi="宋体" w:cs="宋体"/>
          <w:b/>
          <w:color w:val="000000" w:themeColor="text1"/>
          <w:sz w:val="24"/>
          <w:highlight w:val="none"/>
        </w:rPr>
        <w:t xml:space="preserve">第一章 磋商邀请 </w:t>
      </w:r>
      <w:r>
        <w:rPr>
          <w:rFonts w:hint="eastAsia" w:ascii="宋体" w:hAnsi="宋体" w:cs="宋体"/>
          <w:color w:val="000000" w:themeColor="text1"/>
          <w:sz w:val="24"/>
          <w:highlight w:val="none"/>
        </w:rPr>
        <w:t>................................. ........</w:t>
      </w:r>
    </w:p>
    <w:p w14:paraId="036CA0E9">
      <w:pPr>
        <w:spacing w:line="360" w:lineRule="auto"/>
        <w:rPr>
          <w:rFonts w:ascii="宋体" w:hAnsi="宋体" w:cs="宋体"/>
          <w:color w:val="000000" w:themeColor="text1"/>
          <w:sz w:val="24"/>
          <w:szCs w:val="24"/>
          <w:highlight w:val="none"/>
        </w:rPr>
      </w:pPr>
      <w:r>
        <w:rPr>
          <w:rFonts w:hint="eastAsia" w:ascii="宋体" w:hAnsi="宋体" w:cs="宋体"/>
          <w:b/>
          <w:color w:val="000000" w:themeColor="text1"/>
          <w:sz w:val="24"/>
          <w:szCs w:val="24"/>
          <w:highlight w:val="none"/>
        </w:rPr>
        <w:t>第二章 报价人须知</w:t>
      </w:r>
      <w:r>
        <w:rPr>
          <w:rFonts w:hint="eastAsia" w:ascii="宋体" w:hAnsi="宋体" w:cs="宋体"/>
          <w:color w:val="000000" w:themeColor="text1"/>
          <w:sz w:val="24"/>
          <w:szCs w:val="24"/>
          <w:highlight w:val="none"/>
        </w:rPr>
        <w:t xml:space="preserve"> ............. ................ .......</w:t>
      </w:r>
    </w:p>
    <w:p w14:paraId="001AEAB1">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报价人须知前附表1 ........................... ...</w:t>
      </w:r>
    </w:p>
    <w:p w14:paraId="5ABF7CEA">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报价人须知前附表2 ...................... ...... .</w:t>
      </w:r>
    </w:p>
    <w:p w14:paraId="0F1F5469">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报价人须知前附表3 .................... ...... ...</w:t>
      </w:r>
    </w:p>
    <w:p w14:paraId="59D4756D">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报价人须知前附表4..................... ...... ...</w:t>
      </w:r>
    </w:p>
    <w:p w14:paraId="695D6A98">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一、说明.................................... ....</w:t>
      </w:r>
    </w:p>
    <w:p w14:paraId="44EE42C0">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二、采购文件.....................................</w:t>
      </w:r>
    </w:p>
    <w:p w14:paraId="37C6B36C">
      <w:pPr>
        <w:spacing w:line="360" w:lineRule="auto"/>
        <w:ind w:left="1050" w:left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三、报价文件的编写.......................... .......</w:t>
      </w:r>
    </w:p>
    <w:p w14:paraId="1036BB23">
      <w:pPr>
        <w:spacing w:line="360" w:lineRule="auto"/>
        <w:ind w:left="1050" w:left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四、报价文件的提交.................................</w:t>
      </w:r>
    </w:p>
    <w:p w14:paraId="54119190">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五、报价文件的评估和比较...................... ..</w:t>
      </w:r>
    </w:p>
    <w:p w14:paraId="4C4C2ABB">
      <w:pPr>
        <w:spacing w:line="360" w:lineRule="auto"/>
        <w:ind w:firstLine="1200" w:firstLineChars="5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六、授予合同.....................................</w:t>
      </w:r>
    </w:p>
    <w:p w14:paraId="3F48FFB6">
      <w:pPr>
        <w:pStyle w:val="18"/>
        <w:tabs>
          <w:tab w:val="right" w:leader="dot" w:pos="9537"/>
        </w:tabs>
        <w:spacing w:line="360" w:lineRule="auto"/>
        <w:rPr>
          <w:rFonts w:ascii="宋体" w:hAnsi="宋体" w:cs="宋体"/>
          <w:color w:val="000000" w:themeColor="text1"/>
          <w:sz w:val="24"/>
          <w:highlight w:val="none"/>
        </w:rPr>
      </w:pPr>
      <w:r>
        <w:rPr>
          <w:rFonts w:hint="eastAsia" w:ascii="宋体" w:hAnsi="宋体" w:cs="宋体"/>
          <w:b/>
          <w:color w:val="000000" w:themeColor="text1"/>
          <w:sz w:val="24"/>
          <w:highlight w:val="none"/>
        </w:rPr>
        <w:t>第三章 磋商内容及要求</w:t>
      </w:r>
      <w:r>
        <w:rPr>
          <w:rFonts w:hint="eastAsia" w:ascii="宋体" w:hAnsi="宋体" w:cs="宋体"/>
          <w:color w:val="000000" w:themeColor="text1"/>
          <w:sz w:val="24"/>
          <w:highlight w:val="none"/>
        </w:rPr>
        <w:t>......................................</w:t>
      </w:r>
    </w:p>
    <w:p w14:paraId="7880E3BD">
      <w:pPr>
        <w:pStyle w:val="18"/>
        <w:tabs>
          <w:tab w:val="right" w:leader="dot" w:pos="9537"/>
        </w:tabs>
        <w:spacing w:line="360" w:lineRule="auto"/>
        <w:rPr>
          <w:rFonts w:ascii="宋体" w:hAnsi="宋体" w:cs="宋体"/>
          <w:color w:val="000000" w:themeColor="text1"/>
          <w:sz w:val="24"/>
          <w:highlight w:val="none"/>
        </w:rPr>
      </w:pPr>
      <w:r>
        <w:rPr>
          <w:rFonts w:hint="eastAsia" w:ascii="宋体" w:hAnsi="宋体" w:cs="宋体"/>
          <w:b/>
          <w:color w:val="000000" w:themeColor="text1"/>
          <w:sz w:val="24"/>
          <w:highlight w:val="none"/>
        </w:rPr>
        <w:t>第四章 政府采购合同</w:t>
      </w:r>
      <w:r>
        <w:rPr>
          <w:rFonts w:hint="eastAsia" w:ascii="宋体" w:hAnsi="宋体" w:cs="宋体"/>
          <w:color w:val="000000" w:themeColor="text1"/>
          <w:sz w:val="24"/>
          <w:highlight w:val="none"/>
        </w:rPr>
        <w:t>.......................................</w:t>
      </w:r>
    </w:p>
    <w:p w14:paraId="1B4C4849">
      <w:pPr>
        <w:spacing w:line="360" w:lineRule="auto"/>
        <w:rPr>
          <w:rFonts w:ascii="宋体" w:hAnsi="宋体" w:cs="宋体"/>
          <w:color w:val="000000" w:themeColor="text1"/>
          <w:sz w:val="24"/>
          <w:szCs w:val="24"/>
          <w:highlight w:val="none"/>
        </w:rPr>
      </w:pPr>
      <w:r>
        <w:rPr>
          <w:rFonts w:hint="eastAsia" w:ascii="宋体" w:hAnsi="宋体" w:cs="宋体"/>
          <w:b/>
          <w:color w:val="000000" w:themeColor="text1"/>
          <w:sz w:val="24"/>
          <w:szCs w:val="24"/>
          <w:highlight w:val="none"/>
        </w:rPr>
        <w:fldChar w:fldCharType="end"/>
      </w:r>
      <w:r>
        <w:rPr>
          <w:rFonts w:hint="eastAsia" w:ascii="宋体" w:hAnsi="宋体" w:cs="宋体"/>
          <w:b/>
          <w:color w:val="000000" w:themeColor="text1"/>
          <w:sz w:val="24"/>
          <w:szCs w:val="24"/>
          <w:highlight w:val="none"/>
        </w:rPr>
        <w:t>第五章 报价文件（格式）</w:t>
      </w:r>
      <w:r>
        <w:rPr>
          <w:rFonts w:hint="eastAsia" w:ascii="宋体" w:hAnsi="宋体" w:cs="宋体"/>
          <w:color w:val="000000" w:themeColor="text1"/>
          <w:sz w:val="24"/>
          <w:szCs w:val="24"/>
          <w:highlight w:val="none"/>
        </w:rPr>
        <w:t>.............................. ......</w:t>
      </w:r>
    </w:p>
    <w:p w14:paraId="67EE0626">
      <w:pPr>
        <w:spacing w:line="360" w:lineRule="auto"/>
        <w:rPr>
          <w:rFonts w:ascii="宋体" w:hAnsi="宋体" w:cs="宋体"/>
          <w:color w:val="000000" w:themeColor="text1"/>
          <w:sz w:val="24"/>
          <w:szCs w:val="24"/>
          <w:highlight w:val="none"/>
        </w:rPr>
      </w:pPr>
    </w:p>
    <w:p w14:paraId="638518F6">
      <w:pPr>
        <w:spacing w:line="360" w:lineRule="auto"/>
        <w:outlineLvl w:val="0"/>
        <w:rPr>
          <w:rFonts w:ascii="宋体" w:hAnsi="宋体" w:cs="宋体"/>
          <w:b/>
          <w:bCs/>
          <w:color w:val="000000" w:themeColor="text1"/>
          <w:sz w:val="24"/>
          <w:szCs w:val="24"/>
          <w:highlight w:val="none"/>
        </w:rPr>
      </w:pPr>
    </w:p>
    <w:p w14:paraId="5DB2FC9A">
      <w:pPr>
        <w:spacing w:line="360" w:lineRule="auto"/>
        <w:jc w:val="center"/>
        <w:outlineLvl w:val="0"/>
        <w:rPr>
          <w:rFonts w:ascii="宋体" w:hAnsi="宋体" w:cs="宋体"/>
          <w:b/>
          <w:bCs/>
          <w:color w:val="000000" w:themeColor="text1"/>
          <w:sz w:val="24"/>
          <w:szCs w:val="24"/>
          <w:highlight w:val="none"/>
        </w:rPr>
      </w:pPr>
    </w:p>
    <w:p w14:paraId="232A9438">
      <w:pPr>
        <w:spacing w:line="360" w:lineRule="auto"/>
        <w:jc w:val="center"/>
        <w:outlineLvl w:val="0"/>
        <w:rPr>
          <w:rFonts w:ascii="宋体" w:hAnsi="宋体" w:cs="宋体"/>
          <w:b/>
          <w:bCs/>
          <w:color w:val="000000" w:themeColor="text1"/>
          <w:sz w:val="24"/>
          <w:szCs w:val="24"/>
          <w:highlight w:val="none"/>
        </w:rPr>
      </w:pPr>
    </w:p>
    <w:p w14:paraId="5BA99346">
      <w:pPr>
        <w:spacing w:line="360" w:lineRule="auto"/>
        <w:jc w:val="center"/>
        <w:outlineLvl w:val="0"/>
        <w:rPr>
          <w:rFonts w:ascii="宋体" w:hAnsi="宋体" w:cs="宋体"/>
          <w:b/>
          <w:bCs/>
          <w:color w:val="000000" w:themeColor="text1"/>
          <w:sz w:val="24"/>
          <w:szCs w:val="24"/>
          <w:highlight w:val="none"/>
        </w:rPr>
      </w:pPr>
    </w:p>
    <w:p w14:paraId="3039543A">
      <w:pPr>
        <w:spacing w:line="360" w:lineRule="auto"/>
        <w:jc w:val="center"/>
        <w:outlineLvl w:val="0"/>
        <w:rPr>
          <w:rFonts w:ascii="宋体" w:hAnsi="宋体" w:cs="宋体"/>
          <w:b/>
          <w:bCs/>
          <w:color w:val="000000" w:themeColor="text1"/>
          <w:sz w:val="24"/>
          <w:szCs w:val="24"/>
          <w:highlight w:val="none"/>
        </w:rPr>
      </w:pPr>
    </w:p>
    <w:p w14:paraId="4D4A4526">
      <w:pPr>
        <w:spacing w:line="360" w:lineRule="auto"/>
        <w:jc w:val="center"/>
        <w:outlineLvl w:val="0"/>
        <w:rPr>
          <w:rFonts w:ascii="宋体" w:hAnsi="宋体" w:cs="宋体"/>
          <w:b/>
          <w:bCs/>
          <w:color w:val="000000" w:themeColor="text1"/>
          <w:sz w:val="24"/>
          <w:szCs w:val="24"/>
          <w:highlight w:val="none"/>
        </w:rPr>
      </w:pPr>
    </w:p>
    <w:p w14:paraId="1FC327F2">
      <w:pPr>
        <w:spacing w:line="360" w:lineRule="auto"/>
        <w:jc w:val="center"/>
        <w:outlineLvl w:val="0"/>
        <w:rPr>
          <w:rFonts w:ascii="宋体" w:hAnsi="宋体" w:cs="宋体"/>
          <w:b/>
          <w:bCs/>
          <w:color w:val="000000" w:themeColor="text1"/>
          <w:sz w:val="24"/>
          <w:szCs w:val="24"/>
          <w:highlight w:val="none"/>
        </w:rPr>
      </w:pPr>
    </w:p>
    <w:p w14:paraId="59BDAB2E">
      <w:pPr>
        <w:spacing w:line="360" w:lineRule="auto"/>
        <w:jc w:val="center"/>
        <w:outlineLvl w:val="0"/>
        <w:rPr>
          <w:rFonts w:ascii="宋体" w:hAnsi="宋体" w:cs="宋体"/>
          <w:b/>
          <w:bCs/>
          <w:color w:val="000000" w:themeColor="text1"/>
          <w:sz w:val="24"/>
          <w:szCs w:val="24"/>
          <w:highlight w:val="none"/>
        </w:rPr>
      </w:pPr>
    </w:p>
    <w:p w14:paraId="4D798FBA">
      <w:pPr>
        <w:spacing w:line="360" w:lineRule="auto"/>
        <w:jc w:val="center"/>
        <w:outlineLvl w:val="0"/>
        <w:rPr>
          <w:rFonts w:ascii="宋体" w:hAnsi="宋体" w:cs="宋体"/>
          <w:b/>
          <w:bCs/>
          <w:color w:val="000000" w:themeColor="text1"/>
          <w:sz w:val="24"/>
          <w:szCs w:val="24"/>
          <w:highlight w:val="none"/>
        </w:rPr>
      </w:pPr>
    </w:p>
    <w:p w14:paraId="1B5431D5">
      <w:pPr>
        <w:spacing w:line="360" w:lineRule="auto"/>
        <w:jc w:val="center"/>
        <w:outlineLvl w:val="0"/>
        <w:rPr>
          <w:rFonts w:ascii="宋体" w:hAnsi="宋体" w:cs="宋体"/>
          <w:b/>
          <w:bCs/>
          <w:color w:val="000000" w:themeColor="text1"/>
          <w:sz w:val="24"/>
          <w:szCs w:val="24"/>
          <w:highlight w:val="none"/>
        </w:rPr>
      </w:pPr>
    </w:p>
    <w:p w14:paraId="76BE4B58">
      <w:pPr>
        <w:spacing w:line="360" w:lineRule="auto"/>
        <w:jc w:val="center"/>
        <w:outlineLvl w:val="0"/>
        <w:rPr>
          <w:rFonts w:ascii="宋体" w:hAnsi="宋体" w:cs="宋体"/>
          <w:b/>
          <w:bCs/>
          <w:color w:val="000000" w:themeColor="text1"/>
          <w:sz w:val="24"/>
          <w:szCs w:val="24"/>
          <w:highlight w:val="none"/>
        </w:rPr>
      </w:pPr>
    </w:p>
    <w:p w14:paraId="4CEA338D">
      <w:pPr>
        <w:spacing w:line="360" w:lineRule="auto"/>
        <w:jc w:val="center"/>
        <w:outlineLvl w:val="0"/>
        <w:rPr>
          <w:rFonts w:ascii="宋体" w:hAnsi="宋体" w:cs="宋体"/>
          <w:b/>
          <w:bCs/>
          <w:color w:val="000000" w:themeColor="text1"/>
          <w:sz w:val="32"/>
          <w:szCs w:val="32"/>
          <w:highlight w:val="none"/>
        </w:rPr>
      </w:pPr>
      <w:r>
        <w:rPr>
          <w:rFonts w:hint="eastAsia" w:ascii="宋体" w:hAnsi="宋体" w:cs="宋体"/>
          <w:b/>
          <w:bCs/>
          <w:color w:val="000000" w:themeColor="text1"/>
          <w:sz w:val="32"/>
          <w:szCs w:val="32"/>
          <w:highlight w:val="none"/>
        </w:rPr>
        <w:t xml:space="preserve">第一章  </w:t>
      </w:r>
    </w:p>
    <w:p w14:paraId="72175EBE">
      <w:pPr>
        <w:spacing w:line="360" w:lineRule="auto"/>
        <w:jc w:val="center"/>
        <w:outlineLvl w:val="0"/>
        <w:rPr>
          <w:rFonts w:ascii="宋体" w:hAnsi="宋体" w:cs="宋体"/>
          <w:b/>
          <w:bCs/>
          <w:color w:val="000000" w:themeColor="text1"/>
          <w:sz w:val="24"/>
          <w:szCs w:val="24"/>
          <w:highlight w:val="none"/>
        </w:rPr>
      </w:pPr>
      <w:r>
        <w:rPr>
          <w:rFonts w:hint="eastAsia" w:ascii="宋体" w:hAnsi="宋体" w:cs="宋体"/>
          <w:b/>
          <w:bCs/>
          <w:color w:val="000000" w:themeColor="text1"/>
          <w:sz w:val="32"/>
          <w:szCs w:val="32"/>
          <w:highlight w:val="none"/>
        </w:rPr>
        <w:t>磋商邀请</w:t>
      </w:r>
    </w:p>
    <w:p w14:paraId="0A54BC32">
      <w:pPr>
        <w:spacing w:line="360" w:lineRule="auto"/>
        <w:jc w:val="center"/>
        <w:outlineLvl w:val="0"/>
        <w:rPr>
          <w:rFonts w:ascii="宋体" w:hAnsi="宋体" w:cs="宋体"/>
          <w:b/>
          <w:bCs/>
          <w:color w:val="000000" w:themeColor="text1"/>
          <w:sz w:val="24"/>
          <w:szCs w:val="24"/>
          <w:highlight w:val="none"/>
        </w:rPr>
      </w:pPr>
    </w:p>
    <w:p w14:paraId="38CF979A">
      <w:pPr>
        <w:tabs>
          <w:tab w:val="left" w:pos="900"/>
        </w:tabs>
        <w:spacing w:line="360" w:lineRule="auto"/>
        <w:ind w:firstLine="482" w:firstLineChars="200"/>
        <w:rPr>
          <w:rFonts w:ascii="宋体" w:hAnsi="宋体" w:cs="宋体"/>
          <w:b/>
          <w:bCs/>
          <w:color w:val="000000" w:themeColor="text1"/>
          <w:sz w:val="24"/>
          <w:szCs w:val="24"/>
          <w:highlight w:val="none"/>
          <w:u w:val="single"/>
        </w:rPr>
      </w:pPr>
      <w:r>
        <w:rPr>
          <w:rFonts w:hint="eastAsia" w:ascii="宋体" w:hAnsi="宋体" w:cs="宋体"/>
          <w:b/>
          <w:color w:val="000000" w:themeColor="text1"/>
          <w:sz w:val="24"/>
          <w:szCs w:val="24"/>
          <w:highlight w:val="none"/>
          <w:u w:val="single"/>
        </w:rPr>
        <w:t>厦门万翔招标有限公司</w:t>
      </w:r>
      <w:r>
        <w:rPr>
          <w:rFonts w:hint="eastAsia" w:ascii="宋体" w:hAnsi="宋体" w:cs="宋体"/>
          <w:color w:val="000000" w:themeColor="text1"/>
          <w:sz w:val="24"/>
          <w:szCs w:val="24"/>
          <w:highlight w:val="none"/>
        </w:rPr>
        <w:t>受采购人</w:t>
      </w:r>
      <w:r>
        <w:rPr>
          <w:rFonts w:hint="eastAsia" w:ascii="宋体" w:hAnsi="宋体" w:cs="宋体"/>
          <w:b/>
          <w:color w:val="000000" w:themeColor="text1"/>
          <w:sz w:val="24"/>
          <w:szCs w:val="24"/>
          <w:highlight w:val="none"/>
          <w:u w:val="single"/>
          <w:lang w:eastAsia="zh-CN"/>
        </w:rPr>
        <w:t>厦门市南山实验学校</w:t>
      </w:r>
      <w:r>
        <w:rPr>
          <w:rFonts w:hint="eastAsia" w:ascii="宋体" w:hAnsi="宋体" w:cs="宋体"/>
          <w:color w:val="000000" w:themeColor="text1"/>
          <w:sz w:val="24"/>
          <w:szCs w:val="24"/>
          <w:highlight w:val="none"/>
        </w:rPr>
        <w:t>委托，对</w:t>
      </w:r>
      <w:r>
        <w:rPr>
          <w:rFonts w:hint="eastAsia" w:ascii="宋体" w:hAnsi="宋体" w:cs="宋体"/>
          <w:b/>
          <w:color w:val="000000" w:themeColor="text1"/>
          <w:sz w:val="24"/>
          <w:szCs w:val="24"/>
          <w:highlight w:val="none"/>
          <w:u w:val="single"/>
          <w:lang w:eastAsia="zh-CN"/>
        </w:rPr>
        <w:t>厦门市南山实验学校校园安保服务</w:t>
      </w:r>
      <w:r>
        <w:rPr>
          <w:rFonts w:hint="eastAsia" w:ascii="宋体" w:hAnsi="宋体" w:cs="宋体"/>
          <w:bCs/>
          <w:color w:val="000000" w:themeColor="text1"/>
          <w:sz w:val="24"/>
          <w:szCs w:val="24"/>
          <w:highlight w:val="none"/>
        </w:rPr>
        <w:t>项目的采购</w:t>
      </w:r>
      <w:r>
        <w:rPr>
          <w:rFonts w:hint="eastAsia" w:ascii="宋体" w:hAnsi="宋体" w:cs="宋体"/>
          <w:color w:val="000000" w:themeColor="text1"/>
          <w:sz w:val="24"/>
          <w:szCs w:val="24"/>
          <w:highlight w:val="none"/>
        </w:rPr>
        <w:t>采用</w:t>
      </w:r>
      <w:r>
        <w:rPr>
          <w:rFonts w:hint="eastAsia" w:ascii="宋体" w:hAnsi="宋体" w:cs="宋体"/>
          <w:b/>
          <w:color w:val="000000" w:themeColor="text1"/>
          <w:sz w:val="24"/>
          <w:szCs w:val="24"/>
          <w:highlight w:val="none"/>
          <w:u w:val="single"/>
        </w:rPr>
        <w:t>竞争性磋商方式</w:t>
      </w:r>
      <w:r>
        <w:rPr>
          <w:rFonts w:hint="eastAsia" w:ascii="宋体" w:hAnsi="宋体" w:cs="宋体"/>
          <w:color w:val="000000" w:themeColor="text1"/>
          <w:sz w:val="24"/>
          <w:szCs w:val="24"/>
          <w:highlight w:val="none"/>
        </w:rPr>
        <w:t>进行。现欢迎国内合格报价人密封提交报价文件。</w:t>
      </w:r>
    </w:p>
    <w:p w14:paraId="57DA74EA">
      <w:pPr>
        <w:spacing w:line="360" w:lineRule="auto"/>
        <w:ind w:left="48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1.项目编号：XM2025-</w:t>
      </w:r>
      <w:r>
        <w:rPr>
          <w:rFonts w:hint="eastAsia" w:ascii="宋体" w:hAnsi="宋体" w:cs="宋体"/>
          <w:color w:val="000000" w:themeColor="text1"/>
          <w:sz w:val="24"/>
          <w:szCs w:val="24"/>
          <w:highlight w:val="none"/>
          <w:lang w:eastAsia="zh-CN"/>
        </w:rPr>
        <w:t>TZ0255</w:t>
      </w:r>
      <w:r>
        <w:rPr>
          <w:rFonts w:hint="eastAsia" w:ascii="宋体" w:hAnsi="宋体" w:cs="宋体"/>
          <w:color w:val="000000" w:themeColor="text1"/>
          <w:sz w:val="24"/>
          <w:szCs w:val="24"/>
          <w:highlight w:val="none"/>
        </w:rPr>
        <w:t>。</w:t>
      </w:r>
    </w:p>
    <w:p w14:paraId="7E26F9F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2.采购服务名称、数量及主要技术规格：见后附采购服务一览表。</w:t>
      </w:r>
    </w:p>
    <w:p w14:paraId="5184CADE">
      <w:pPr>
        <w:spacing w:line="360" w:lineRule="auto"/>
        <w:ind w:left="69" w:leftChars="33" w:firstLine="360" w:firstLineChars="1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3.采购文件获取方式：</w:t>
      </w:r>
      <w:r>
        <w:rPr>
          <w:rFonts w:hint="eastAsia" w:ascii="宋体" w:hAnsi="宋体" w:cs="宋体"/>
          <w:bCs/>
          <w:color w:val="000000" w:themeColor="text1"/>
          <w:sz w:val="24"/>
          <w:szCs w:val="24"/>
          <w:highlight w:val="none"/>
        </w:rPr>
        <w:t>2025年</w:t>
      </w:r>
      <w:r>
        <w:rPr>
          <w:rFonts w:hint="eastAsia" w:ascii="宋体" w:hAnsi="宋体" w:cs="宋体"/>
          <w:bCs/>
          <w:color w:val="000000" w:themeColor="text1"/>
          <w:sz w:val="24"/>
          <w:szCs w:val="24"/>
          <w:highlight w:val="none"/>
          <w:lang w:val="en-US" w:eastAsia="zh-CN"/>
        </w:rPr>
        <w:t>6</w:t>
      </w:r>
      <w:r>
        <w:rPr>
          <w:rFonts w:hint="eastAsia" w:ascii="宋体" w:hAnsi="宋体" w:cs="宋体"/>
          <w:bCs/>
          <w:color w:val="000000" w:themeColor="text1"/>
          <w:sz w:val="24"/>
          <w:szCs w:val="24"/>
          <w:highlight w:val="none"/>
        </w:rPr>
        <w:t xml:space="preserve"> </w:t>
      </w:r>
      <w:r>
        <w:rPr>
          <w:rFonts w:hint="eastAsia" w:ascii="宋体" w:hAnsi="宋体" w:cs="宋体"/>
          <w:color w:val="000000" w:themeColor="text1"/>
          <w:sz w:val="24"/>
          <w:szCs w:val="24"/>
          <w:highlight w:val="none"/>
        </w:rPr>
        <w:t xml:space="preserve">月 </w:t>
      </w:r>
      <w:r>
        <w:rPr>
          <w:rFonts w:hint="eastAsia" w:ascii="宋体" w:hAnsi="宋体" w:cs="宋体"/>
          <w:color w:val="000000" w:themeColor="text1"/>
          <w:sz w:val="24"/>
          <w:szCs w:val="24"/>
          <w:highlight w:val="none"/>
          <w:lang w:val="en-US" w:eastAsia="zh-CN"/>
        </w:rPr>
        <w:t xml:space="preserve">26 </w:t>
      </w:r>
      <w:r>
        <w:rPr>
          <w:rFonts w:hint="eastAsia" w:ascii="宋体" w:hAnsi="宋体" w:cs="宋体"/>
          <w:color w:val="000000" w:themeColor="text1"/>
          <w:sz w:val="24"/>
          <w:szCs w:val="24"/>
          <w:highlight w:val="none"/>
        </w:rPr>
        <w:t>日至2025年</w:t>
      </w:r>
      <w:r>
        <w:rPr>
          <w:rFonts w:hint="eastAsia" w:ascii="宋体" w:hAnsi="宋体" w:cs="宋体"/>
          <w:color w:val="000000" w:themeColor="text1"/>
          <w:sz w:val="24"/>
          <w:szCs w:val="24"/>
          <w:highlight w:val="none"/>
          <w:lang w:eastAsia="zh-CN"/>
        </w:rPr>
        <w:t>7</w:t>
      </w:r>
      <w:r>
        <w:rPr>
          <w:rFonts w:hint="eastAsia" w:ascii="宋体" w:hAnsi="宋体" w:cs="宋体"/>
          <w:color w:val="000000" w:themeColor="text1"/>
          <w:sz w:val="24"/>
          <w:szCs w:val="24"/>
          <w:highlight w:val="none"/>
        </w:rPr>
        <w:t xml:space="preserve"> 月</w:t>
      </w:r>
      <w:r>
        <w:rPr>
          <w:rFonts w:hint="eastAsia" w:ascii="宋体" w:hAnsi="宋体" w:cs="宋体"/>
          <w:color w:val="000000" w:themeColor="text1"/>
          <w:sz w:val="24"/>
          <w:szCs w:val="24"/>
          <w:highlight w:val="none"/>
          <w:lang w:val="en-US" w:eastAsia="zh-CN"/>
        </w:rPr>
        <w:t xml:space="preserve"> 7</w:t>
      </w:r>
      <w:r>
        <w:rPr>
          <w:rFonts w:hint="eastAsia" w:ascii="宋体" w:hAnsi="宋体" w:cs="宋体"/>
          <w:color w:val="000000" w:themeColor="text1"/>
          <w:sz w:val="24"/>
          <w:szCs w:val="24"/>
          <w:highlight w:val="none"/>
        </w:rPr>
        <w:t xml:space="preserve"> 日(节假日除外)上午8：30至12：00，下午2：00至5：30（北京时间）在</w:t>
      </w:r>
      <w:r>
        <w:rPr>
          <w:rFonts w:hint="eastAsia" w:ascii="宋体" w:hAnsi="宋体" w:cs="宋体"/>
          <w:color w:val="000000" w:themeColor="text1"/>
          <w:sz w:val="24"/>
          <w:szCs w:val="24"/>
          <w:highlight w:val="none"/>
          <w:u w:val="single"/>
        </w:rPr>
        <w:t>厦门市湖里区机场北路476号四楼售标室</w:t>
      </w:r>
      <w:r>
        <w:rPr>
          <w:rFonts w:hint="eastAsia" w:ascii="宋体" w:hAnsi="宋体" w:cs="宋体"/>
          <w:color w:val="000000" w:themeColor="text1"/>
          <w:sz w:val="24"/>
          <w:szCs w:val="24"/>
          <w:highlight w:val="none"/>
        </w:rPr>
        <w:t>购买采购文件，联系人及电话：蒋小姐0592-2219823。</w:t>
      </w:r>
    </w:p>
    <w:p w14:paraId="733D1BC8">
      <w:pPr>
        <w:adjustRightInd w:val="0"/>
        <w:snapToGrid w:val="0"/>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4.采购文件售价</w:t>
      </w:r>
      <w:r>
        <w:rPr>
          <w:rFonts w:hint="eastAsia" w:ascii="宋体" w:hAnsi="宋体" w:cs="宋体"/>
          <w:color w:val="000000" w:themeColor="text1"/>
          <w:sz w:val="24"/>
          <w:szCs w:val="24"/>
          <w:highlight w:val="none"/>
          <w:shd w:val="clear" w:color="auto" w:fill="FFFFFF"/>
        </w:rPr>
        <w:t>：</w:t>
      </w:r>
      <w:r>
        <w:rPr>
          <w:rFonts w:hint="eastAsia" w:ascii="宋体" w:hAnsi="宋体" w:cs="宋体"/>
          <w:color w:val="000000" w:themeColor="text1"/>
          <w:sz w:val="24"/>
          <w:szCs w:val="24"/>
          <w:highlight w:val="none"/>
        </w:rPr>
        <w:t>每个合同包</w:t>
      </w:r>
      <w:r>
        <w:rPr>
          <w:rFonts w:hint="eastAsia" w:ascii="宋体" w:hAnsi="宋体" w:cs="宋体"/>
          <w:color w:val="000000" w:themeColor="text1"/>
          <w:sz w:val="24"/>
          <w:szCs w:val="24"/>
          <w:highlight w:val="none"/>
          <w:u w:val="single"/>
        </w:rPr>
        <w:t>50</w:t>
      </w:r>
      <w:r>
        <w:rPr>
          <w:rFonts w:hint="eastAsia" w:ascii="宋体" w:hAnsi="宋体" w:cs="宋体"/>
          <w:color w:val="000000" w:themeColor="text1"/>
          <w:sz w:val="24"/>
          <w:szCs w:val="24"/>
          <w:highlight w:val="none"/>
        </w:rPr>
        <w:t>元人民币，售后不退。</w:t>
      </w:r>
    </w:p>
    <w:p w14:paraId="017F4F9D">
      <w:pPr>
        <w:spacing w:line="360" w:lineRule="auto"/>
        <w:ind w:firstLine="480" w:firstLineChars="20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5.报价文件提交截止时间：</w:t>
      </w:r>
      <w:r>
        <w:rPr>
          <w:rFonts w:hint="eastAsia" w:ascii="宋体" w:hAnsi="宋体" w:cs="宋体"/>
          <w:color w:val="000000" w:themeColor="text1"/>
          <w:sz w:val="24"/>
          <w:szCs w:val="24"/>
          <w:highlight w:val="none"/>
          <w:u w:val="single"/>
        </w:rPr>
        <w:t>2025</w:t>
      </w:r>
      <w:r>
        <w:rPr>
          <w:rFonts w:hint="eastAsia" w:ascii="宋体" w:hAnsi="宋体" w:cs="宋体"/>
          <w:color w:val="000000" w:themeColor="text1"/>
          <w:sz w:val="24"/>
          <w:szCs w:val="24"/>
          <w:highlight w:val="none"/>
        </w:rPr>
        <w:t>年</w:t>
      </w:r>
      <w:r>
        <w:rPr>
          <w:rFonts w:hint="eastAsia" w:ascii="宋体" w:hAnsi="宋体" w:cs="宋体"/>
          <w:color w:val="000000" w:themeColor="text1"/>
          <w:sz w:val="24"/>
          <w:szCs w:val="24"/>
          <w:highlight w:val="none"/>
          <w:u w:val="single"/>
          <w:lang w:eastAsia="zh-CN"/>
        </w:rPr>
        <w:t>7</w:t>
      </w:r>
      <w:r>
        <w:rPr>
          <w:rFonts w:hint="eastAsia" w:ascii="宋体" w:hAnsi="宋体" w:cs="宋体"/>
          <w:color w:val="000000" w:themeColor="text1"/>
          <w:sz w:val="24"/>
          <w:szCs w:val="24"/>
          <w:highlight w:val="none"/>
        </w:rPr>
        <w:t>月</w:t>
      </w:r>
      <w:r>
        <w:rPr>
          <w:rFonts w:hint="eastAsia" w:ascii="宋体" w:hAnsi="宋体" w:cs="宋体"/>
          <w:color w:val="000000" w:themeColor="text1"/>
          <w:sz w:val="24"/>
          <w:szCs w:val="24"/>
          <w:highlight w:val="none"/>
          <w:lang w:val="en-US" w:eastAsia="zh-CN"/>
        </w:rPr>
        <w:t xml:space="preserve">8 </w:t>
      </w:r>
      <w:r>
        <w:rPr>
          <w:rFonts w:hint="eastAsia" w:ascii="宋体" w:hAnsi="宋体" w:cs="宋体"/>
          <w:color w:val="000000" w:themeColor="text1"/>
          <w:sz w:val="24"/>
          <w:szCs w:val="24"/>
          <w:highlight w:val="none"/>
        </w:rPr>
        <w:t>日</w:t>
      </w:r>
      <w:r>
        <w:rPr>
          <w:rFonts w:hint="eastAsia" w:ascii="宋体" w:hAnsi="宋体" w:cs="宋体"/>
          <w:color w:val="000000" w:themeColor="text1"/>
          <w:sz w:val="24"/>
          <w:szCs w:val="24"/>
          <w:highlight w:val="none"/>
          <w:u w:val="single"/>
          <w:lang w:eastAsia="zh-CN"/>
        </w:rPr>
        <w:t>9</w:t>
      </w:r>
      <w:r>
        <w:rPr>
          <w:rFonts w:hint="eastAsia" w:ascii="宋体" w:hAnsi="宋体" w:cs="宋体"/>
          <w:color w:val="000000" w:themeColor="text1"/>
          <w:sz w:val="24"/>
          <w:szCs w:val="24"/>
          <w:highlight w:val="none"/>
          <w:u w:val="single"/>
        </w:rPr>
        <w:t xml:space="preserve">：00（时间） </w:t>
      </w:r>
      <w:r>
        <w:rPr>
          <w:rFonts w:hint="eastAsia" w:ascii="宋体" w:hAnsi="宋体" w:cs="宋体"/>
          <w:color w:val="000000" w:themeColor="text1"/>
          <w:sz w:val="24"/>
          <w:szCs w:val="24"/>
          <w:highlight w:val="none"/>
        </w:rPr>
        <w:t>（北京时间），报价文件应在截止时间前将报价文件递交到</w:t>
      </w:r>
      <w:r>
        <w:rPr>
          <w:rFonts w:hint="eastAsia" w:ascii="宋体" w:hAnsi="宋体" w:cs="宋体"/>
          <w:b/>
          <w:color w:val="000000" w:themeColor="text1"/>
          <w:sz w:val="24"/>
          <w:szCs w:val="24"/>
          <w:highlight w:val="none"/>
          <w:u w:val="single"/>
        </w:rPr>
        <w:t>厦门市湖里区机场北路476号四楼开标厅</w:t>
      </w:r>
      <w:r>
        <w:rPr>
          <w:rFonts w:hint="eastAsia" w:ascii="宋体" w:hAnsi="宋体" w:cs="宋体"/>
          <w:color w:val="000000" w:themeColor="text1"/>
          <w:sz w:val="24"/>
          <w:szCs w:val="24"/>
          <w:highlight w:val="none"/>
        </w:rPr>
        <w:t>，逾期收到的或不符合规定的报价文件将被拒绝。</w:t>
      </w:r>
    </w:p>
    <w:p w14:paraId="2B7CC65D">
      <w:pPr>
        <w:spacing w:line="360" w:lineRule="auto"/>
        <w:ind w:left="48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6.磋商时间：</w:t>
      </w:r>
      <w:r>
        <w:rPr>
          <w:rFonts w:hint="eastAsia" w:ascii="宋体" w:hAnsi="宋体" w:cs="宋体"/>
          <w:color w:val="000000" w:themeColor="text1"/>
          <w:sz w:val="24"/>
          <w:szCs w:val="24"/>
          <w:highlight w:val="none"/>
          <w:u w:val="single"/>
        </w:rPr>
        <w:t>2025</w:t>
      </w:r>
      <w:r>
        <w:rPr>
          <w:rFonts w:hint="eastAsia" w:ascii="宋体" w:hAnsi="宋体" w:cs="宋体"/>
          <w:color w:val="000000" w:themeColor="text1"/>
          <w:sz w:val="24"/>
          <w:szCs w:val="24"/>
          <w:highlight w:val="none"/>
        </w:rPr>
        <w:t>年</w:t>
      </w:r>
      <w:r>
        <w:rPr>
          <w:rFonts w:hint="eastAsia" w:ascii="宋体" w:hAnsi="宋体" w:cs="宋体"/>
          <w:color w:val="000000" w:themeColor="text1"/>
          <w:sz w:val="24"/>
          <w:szCs w:val="24"/>
          <w:highlight w:val="none"/>
          <w:u w:val="single"/>
          <w:lang w:eastAsia="zh-CN"/>
        </w:rPr>
        <w:t>7</w:t>
      </w:r>
      <w:r>
        <w:rPr>
          <w:rFonts w:hint="eastAsia" w:ascii="宋体" w:hAnsi="宋体" w:cs="宋体"/>
          <w:color w:val="000000" w:themeColor="text1"/>
          <w:sz w:val="24"/>
          <w:szCs w:val="24"/>
          <w:highlight w:val="none"/>
        </w:rPr>
        <w:t xml:space="preserve">月 </w:t>
      </w:r>
      <w:r>
        <w:rPr>
          <w:rFonts w:hint="eastAsia" w:ascii="宋体" w:hAnsi="宋体" w:cs="宋体"/>
          <w:color w:val="000000" w:themeColor="text1"/>
          <w:sz w:val="24"/>
          <w:szCs w:val="24"/>
          <w:highlight w:val="none"/>
          <w:lang w:val="en-US" w:eastAsia="zh-CN"/>
        </w:rPr>
        <w:t xml:space="preserve">8 </w:t>
      </w:r>
      <w:r>
        <w:rPr>
          <w:rFonts w:hint="eastAsia" w:ascii="宋体" w:hAnsi="宋体" w:cs="宋体"/>
          <w:color w:val="000000" w:themeColor="text1"/>
          <w:sz w:val="24"/>
          <w:szCs w:val="24"/>
          <w:highlight w:val="none"/>
        </w:rPr>
        <w:t>日</w:t>
      </w:r>
      <w:r>
        <w:rPr>
          <w:rFonts w:hint="eastAsia" w:ascii="宋体" w:hAnsi="宋体" w:cs="宋体"/>
          <w:color w:val="000000" w:themeColor="text1"/>
          <w:sz w:val="24"/>
          <w:szCs w:val="24"/>
          <w:highlight w:val="none"/>
          <w:u w:val="single"/>
          <w:lang w:eastAsia="zh-CN"/>
        </w:rPr>
        <w:t>9</w:t>
      </w:r>
      <w:r>
        <w:rPr>
          <w:rFonts w:hint="eastAsia" w:ascii="宋体" w:hAnsi="宋体" w:cs="宋体"/>
          <w:color w:val="000000" w:themeColor="text1"/>
          <w:sz w:val="24"/>
          <w:szCs w:val="24"/>
          <w:highlight w:val="none"/>
          <w:u w:val="single"/>
        </w:rPr>
        <w:t>：00（时间）</w:t>
      </w:r>
    </w:p>
    <w:p w14:paraId="1AE9DDF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7.报价人对本次磋商活动事项如有疑问的，请在磋商截止时间5日之前，以书面形式与采购代理机构联系。</w:t>
      </w:r>
    </w:p>
    <w:p w14:paraId="7F86D52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8.以上信息如有变更，</w:t>
      </w:r>
      <w:r>
        <w:rPr>
          <w:rFonts w:hint="eastAsia" w:ascii="宋体" w:hAnsi="宋体" w:cs="宋体"/>
          <w:color w:val="000000" w:themeColor="text1"/>
          <w:sz w:val="24"/>
          <w:szCs w:val="24"/>
          <w:highlight w:val="none"/>
          <w:u w:val="single"/>
        </w:rPr>
        <w:t>（采购代理机构）</w:t>
      </w:r>
      <w:r>
        <w:rPr>
          <w:rFonts w:hint="eastAsia" w:ascii="宋体" w:hAnsi="宋体" w:cs="宋体"/>
          <w:color w:val="000000" w:themeColor="text1"/>
          <w:sz w:val="24"/>
          <w:szCs w:val="24"/>
          <w:highlight w:val="none"/>
        </w:rPr>
        <w:t>将通过厦门招投标网</w:t>
      </w:r>
      <w:r>
        <w:rPr>
          <w:rFonts w:hint="eastAsia" w:ascii="宋体" w:hAnsi="宋体" w:cs="宋体"/>
          <w:bCs/>
          <w:color w:val="000000" w:themeColor="text1"/>
          <w:sz w:val="24"/>
          <w:szCs w:val="24"/>
          <w:highlight w:val="none"/>
        </w:rPr>
        <w:t>等信息发布媒体通知,</w:t>
      </w:r>
      <w:r>
        <w:rPr>
          <w:rFonts w:hint="eastAsia" w:ascii="宋体" w:hAnsi="宋体" w:cs="宋体"/>
          <w:color w:val="000000" w:themeColor="text1"/>
          <w:sz w:val="24"/>
          <w:szCs w:val="24"/>
          <w:highlight w:val="none"/>
        </w:rPr>
        <w:t>请报价人关注。</w:t>
      </w:r>
    </w:p>
    <w:p w14:paraId="2335418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9.本项目（不接受）联合体报价。</w:t>
      </w:r>
    </w:p>
    <w:p w14:paraId="6CF0929D">
      <w:pPr>
        <w:tabs>
          <w:tab w:val="left" w:pos="1140"/>
        </w:tabs>
        <w:spacing w:line="360" w:lineRule="auto"/>
        <w:ind w:firstLine="360" w:firstLineChars="1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10.各有关联系方式</w:t>
      </w:r>
    </w:p>
    <w:tbl>
      <w:tblPr>
        <w:tblStyle w:val="25"/>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7C7344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ign w:val="center"/>
          </w:tcPr>
          <w:p w14:paraId="37D422D7">
            <w:pPr>
              <w:spacing w:line="360" w:lineRule="auto"/>
              <w:jc w:val="center"/>
              <w:rPr>
                <w:rFonts w:ascii="宋体" w:hAnsi="宋体" w:cs="宋体"/>
                <w:b/>
                <w:color w:val="000000" w:themeColor="text1"/>
                <w:kern w:val="0"/>
                <w:sz w:val="24"/>
                <w:szCs w:val="24"/>
                <w:highlight w:val="none"/>
              </w:rPr>
            </w:pPr>
            <w:r>
              <w:rPr>
                <w:rFonts w:hint="eastAsia" w:ascii="宋体" w:hAnsi="宋体" w:cs="宋体"/>
                <w:b/>
                <w:color w:val="000000" w:themeColor="text1"/>
                <w:kern w:val="0"/>
                <w:sz w:val="24"/>
                <w:szCs w:val="24"/>
                <w:highlight w:val="none"/>
              </w:rPr>
              <w:t>序号</w:t>
            </w:r>
          </w:p>
        </w:tc>
        <w:tc>
          <w:tcPr>
            <w:tcW w:w="1008" w:type="dxa"/>
            <w:tcBorders>
              <w:top w:val="double" w:color="auto" w:sz="4" w:space="0"/>
              <w:left w:val="single" w:color="auto" w:sz="6" w:space="0"/>
              <w:bottom w:val="single" w:color="auto" w:sz="6" w:space="0"/>
              <w:right w:val="single" w:color="auto" w:sz="6" w:space="0"/>
            </w:tcBorders>
            <w:noWrap/>
            <w:vAlign w:val="center"/>
          </w:tcPr>
          <w:p w14:paraId="6A09109A">
            <w:pPr>
              <w:spacing w:line="360" w:lineRule="auto"/>
              <w:jc w:val="center"/>
              <w:rPr>
                <w:rFonts w:ascii="宋体" w:hAnsi="宋体" w:cs="宋体"/>
                <w:b/>
                <w:color w:val="000000" w:themeColor="text1"/>
                <w:kern w:val="0"/>
                <w:sz w:val="24"/>
                <w:szCs w:val="24"/>
                <w:highlight w:val="none"/>
              </w:rPr>
            </w:pPr>
            <w:r>
              <w:rPr>
                <w:rFonts w:hint="eastAsia" w:ascii="宋体" w:hAnsi="宋体" w:cs="宋体"/>
                <w:b/>
                <w:color w:val="000000" w:themeColor="text1"/>
                <w:kern w:val="0"/>
                <w:sz w:val="24"/>
                <w:szCs w:val="24"/>
                <w:highlight w:val="none"/>
              </w:rPr>
              <w:t>分工</w:t>
            </w:r>
          </w:p>
        </w:tc>
        <w:tc>
          <w:tcPr>
            <w:tcW w:w="1303" w:type="dxa"/>
            <w:tcBorders>
              <w:top w:val="double" w:color="auto" w:sz="4" w:space="0"/>
              <w:left w:val="single" w:color="auto" w:sz="6" w:space="0"/>
              <w:bottom w:val="single" w:color="auto" w:sz="6" w:space="0"/>
              <w:right w:val="single" w:color="auto" w:sz="6" w:space="0"/>
            </w:tcBorders>
            <w:noWrap/>
            <w:vAlign w:val="center"/>
          </w:tcPr>
          <w:p w14:paraId="6F7A33AD">
            <w:pPr>
              <w:spacing w:line="360" w:lineRule="auto"/>
              <w:jc w:val="center"/>
              <w:rPr>
                <w:rFonts w:ascii="宋体" w:hAnsi="宋体" w:cs="宋体"/>
                <w:b/>
                <w:color w:val="000000" w:themeColor="text1"/>
                <w:kern w:val="0"/>
                <w:sz w:val="24"/>
                <w:szCs w:val="24"/>
                <w:highlight w:val="none"/>
              </w:rPr>
            </w:pPr>
            <w:r>
              <w:rPr>
                <w:rFonts w:hint="eastAsia" w:ascii="宋体" w:hAnsi="宋体" w:cs="宋体"/>
                <w:b/>
                <w:color w:val="000000" w:themeColor="text1"/>
                <w:kern w:val="0"/>
                <w:sz w:val="24"/>
                <w:szCs w:val="24"/>
                <w:highlight w:val="none"/>
              </w:rPr>
              <w:t>联系人</w:t>
            </w:r>
          </w:p>
        </w:tc>
        <w:tc>
          <w:tcPr>
            <w:tcW w:w="2539" w:type="dxa"/>
            <w:tcBorders>
              <w:top w:val="double" w:color="auto" w:sz="4" w:space="0"/>
              <w:left w:val="single" w:color="auto" w:sz="6" w:space="0"/>
              <w:bottom w:val="single" w:color="auto" w:sz="6" w:space="0"/>
              <w:right w:val="single" w:color="auto" w:sz="6" w:space="0"/>
            </w:tcBorders>
            <w:noWrap/>
            <w:vAlign w:val="center"/>
          </w:tcPr>
          <w:p w14:paraId="5C5F43A0">
            <w:pPr>
              <w:spacing w:line="360" w:lineRule="auto"/>
              <w:jc w:val="center"/>
              <w:rPr>
                <w:rFonts w:ascii="宋体" w:hAnsi="宋体" w:cs="宋体"/>
                <w:b/>
                <w:color w:val="000000" w:themeColor="text1"/>
                <w:kern w:val="0"/>
                <w:sz w:val="24"/>
                <w:szCs w:val="24"/>
                <w:highlight w:val="none"/>
              </w:rPr>
            </w:pPr>
            <w:r>
              <w:rPr>
                <w:rFonts w:hint="eastAsia" w:ascii="宋体" w:hAnsi="宋体" w:cs="宋体"/>
                <w:b/>
                <w:color w:val="000000" w:themeColor="text1"/>
                <w:kern w:val="0"/>
                <w:sz w:val="24"/>
                <w:szCs w:val="24"/>
                <w:highlight w:val="none"/>
              </w:rPr>
              <w:t>职责范围</w:t>
            </w:r>
          </w:p>
        </w:tc>
        <w:tc>
          <w:tcPr>
            <w:tcW w:w="2773" w:type="dxa"/>
            <w:tcBorders>
              <w:top w:val="double" w:color="auto" w:sz="4" w:space="0"/>
              <w:left w:val="single" w:color="auto" w:sz="6" w:space="0"/>
              <w:bottom w:val="single" w:color="auto" w:sz="6" w:space="0"/>
              <w:right w:val="double" w:color="auto" w:sz="4" w:space="0"/>
            </w:tcBorders>
            <w:noWrap/>
            <w:vAlign w:val="center"/>
          </w:tcPr>
          <w:p w14:paraId="56A7C79B">
            <w:pPr>
              <w:spacing w:line="360" w:lineRule="auto"/>
              <w:jc w:val="center"/>
              <w:rPr>
                <w:rFonts w:ascii="宋体" w:hAnsi="宋体" w:cs="宋体"/>
                <w:b/>
                <w:color w:val="000000" w:themeColor="text1"/>
                <w:kern w:val="0"/>
                <w:sz w:val="24"/>
                <w:szCs w:val="24"/>
                <w:highlight w:val="none"/>
              </w:rPr>
            </w:pPr>
            <w:r>
              <w:rPr>
                <w:rFonts w:hint="eastAsia" w:ascii="宋体" w:hAnsi="宋体" w:cs="宋体"/>
                <w:b/>
                <w:color w:val="000000" w:themeColor="text1"/>
                <w:kern w:val="0"/>
                <w:sz w:val="24"/>
                <w:szCs w:val="24"/>
                <w:highlight w:val="none"/>
              </w:rPr>
              <w:t>联系电话</w:t>
            </w:r>
          </w:p>
        </w:tc>
      </w:tr>
      <w:tr w14:paraId="3297F1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23CED160">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1</w:t>
            </w:r>
          </w:p>
        </w:tc>
        <w:tc>
          <w:tcPr>
            <w:tcW w:w="1008" w:type="dxa"/>
            <w:tcBorders>
              <w:top w:val="single" w:color="auto" w:sz="6" w:space="0"/>
              <w:left w:val="single" w:color="auto" w:sz="6" w:space="0"/>
              <w:bottom w:val="single" w:color="auto" w:sz="6" w:space="0"/>
              <w:right w:val="single" w:color="auto" w:sz="6" w:space="0"/>
            </w:tcBorders>
            <w:noWrap/>
            <w:vAlign w:val="center"/>
          </w:tcPr>
          <w:p w14:paraId="0DDF5274">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项目经办</w:t>
            </w:r>
          </w:p>
        </w:tc>
        <w:tc>
          <w:tcPr>
            <w:tcW w:w="1303" w:type="dxa"/>
            <w:tcBorders>
              <w:top w:val="single" w:color="auto" w:sz="6" w:space="0"/>
              <w:left w:val="single" w:color="auto" w:sz="6" w:space="0"/>
              <w:bottom w:val="single" w:color="auto" w:sz="6" w:space="0"/>
              <w:right w:val="single" w:color="auto" w:sz="6" w:space="0"/>
            </w:tcBorders>
            <w:noWrap/>
            <w:vAlign w:val="center"/>
          </w:tcPr>
          <w:p w14:paraId="092E6802">
            <w:pPr>
              <w:spacing w:line="360" w:lineRule="auto"/>
              <w:ind w:firstLine="240" w:firstLineChars="100"/>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李先生</w:t>
            </w:r>
          </w:p>
        </w:tc>
        <w:tc>
          <w:tcPr>
            <w:tcW w:w="2539" w:type="dxa"/>
            <w:tcBorders>
              <w:top w:val="single" w:color="auto" w:sz="6" w:space="0"/>
              <w:left w:val="single" w:color="auto" w:sz="6" w:space="0"/>
              <w:bottom w:val="single" w:color="auto" w:sz="6" w:space="0"/>
              <w:right w:val="single" w:color="auto" w:sz="6" w:space="0"/>
            </w:tcBorders>
            <w:noWrap/>
            <w:vAlign w:val="center"/>
          </w:tcPr>
          <w:p w14:paraId="24E0BF91">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ign w:val="center"/>
          </w:tcPr>
          <w:p w14:paraId="631490EB">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0592-5730289</w:t>
            </w:r>
          </w:p>
          <w:p w14:paraId="136BF8CD">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传真0592-5706660-6969</w:t>
            </w:r>
          </w:p>
        </w:tc>
      </w:tr>
      <w:tr w14:paraId="079E77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739C04A8">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2</w:t>
            </w:r>
          </w:p>
        </w:tc>
        <w:tc>
          <w:tcPr>
            <w:tcW w:w="1008" w:type="dxa"/>
            <w:tcBorders>
              <w:top w:val="single" w:color="auto" w:sz="6" w:space="0"/>
              <w:left w:val="single" w:color="auto" w:sz="6" w:space="0"/>
              <w:bottom w:val="single" w:color="auto" w:sz="6" w:space="0"/>
              <w:right w:val="single" w:color="auto" w:sz="6" w:space="0"/>
            </w:tcBorders>
            <w:noWrap/>
            <w:vAlign w:val="center"/>
          </w:tcPr>
          <w:p w14:paraId="19878A1F">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磋商保证金</w:t>
            </w:r>
          </w:p>
        </w:tc>
        <w:tc>
          <w:tcPr>
            <w:tcW w:w="1303" w:type="dxa"/>
            <w:tcBorders>
              <w:top w:val="single" w:color="auto" w:sz="6" w:space="0"/>
              <w:left w:val="single" w:color="auto" w:sz="6" w:space="0"/>
              <w:bottom w:val="single" w:color="auto" w:sz="6" w:space="0"/>
              <w:right w:val="single" w:color="auto" w:sz="6" w:space="0"/>
            </w:tcBorders>
            <w:noWrap/>
            <w:vAlign w:val="center"/>
          </w:tcPr>
          <w:p w14:paraId="50F447DE">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陈小姐</w:t>
            </w:r>
          </w:p>
        </w:tc>
        <w:tc>
          <w:tcPr>
            <w:tcW w:w="2539" w:type="dxa"/>
            <w:tcBorders>
              <w:top w:val="single" w:color="auto" w:sz="6" w:space="0"/>
              <w:left w:val="single" w:color="auto" w:sz="6" w:space="0"/>
              <w:bottom w:val="single" w:color="auto" w:sz="6" w:space="0"/>
              <w:right w:val="single" w:color="auto" w:sz="6" w:space="0"/>
            </w:tcBorders>
            <w:noWrap/>
            <w:vAlign w:val="center"/>
          </w:tcPr>
          <w:p w14:paraId="2515BEC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磋商保证金收、退</w:t>
            </w:r>
          </w:p>
        </w:tc>
        <w:tc>
          <w:tcPr>
            <w:tcW w:w="2773" w:type="dxa"/>
            <w:tcBorders>
              <w:top w:val="single" w:color="auto" w:sz="6" w:space="0"/>
              <w:left w:val="single" w:color="auto" w:sz="6" w:space="0"/>
              <w:bottom w:val="single" w:color="auto" w:sz="6" w:space="0"/>
              <w:right w:val="double" w:color="auto" w:sz="4" w:space="0"/>
            </w:tcBorders>
            <w:noWrap/>
            <w:vAlign w:val="center"/>
          </w:tcPr>
          <w:p w14:paraId="16F0CEE1">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0592-5703367</w:t>
            </w:r>
          </w:p>
        </w:tc>
      </w:tr>
      <w:tr w14:paraId="370C2B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76B93E91">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3</w:t>
            </w:r>
          </w:p>
        </w:tc>
        <w:tc>
          <w:tcPr>
            <w:tcW w:w="1008" w:type="dxa"/>
            <w:tcBorders>
              <w:top w:val="single" w:color="auto" w:sz="6" w:space="0"/>
              <w:left w:val="single" w:color="auto" w:sz="6" w:space="0"/>
              <w:bottom w:val="single" w:color="auto" w:sz="6" w:space="0"/>
              <w:right w:val="single" w:color="auto" w:sz="6" w:space="0"/>
            </w:tcBorders>
            <w:noWrap/>
            <w:vAlign w:val="center"/>
          </w:tcPr>
          <w:p w14:paraId="47CF86BF">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财务</w:t>
            </w:r>
          </w:p>
        </w:tc>
        <w:tc>
          <w:tcPr>
            <w:tcW w:w="1303" w:type="dxa"/>
            <w:tcBorders>
              <w:top w:val="single" w:color="auto" w:sz="6" w:space="0"/>
              <w:left w:val="single" w:color="auto" w:sz="6" w:space="0"/>
              <w:bottom w:val="single" w:color="auto" w:sz="6" w:space="0"/>
              <w:right w:val="single" w:color="auto" w:sz="6" w:space="0"/>
            </w:tcBorders>
            <w:noWrap/>
            <w:vAlign w:val="center"/>
          </w:tcPr>
          <w:p w14:paraId="2C41634C">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张先生</w:t>
            </w:r>
          </w:p>
        </w:tc>
        <w:tc>
          <w:tcPr>
            <w:tcW w:w="2539" w:type="dxa"/>
            <w:tcBorders>
              <w:top w:val="single" w:color="auto" w:sz="6" w:space="0"/>
              <w:left w:val="single" w:color="auto" w:sz="6" w:space="0"/>
              <w:bottom w:val="single" w:color="auto" w:sz="6" w:space="0"/>
              <w:right w:val="single" w:color="auto" w:sz="6" w:space="0"/>
            </w:tcBorders>
            <w:noWrap/>
            <w:vAlign w:val="center"/>
          </w:tcPr>
          <w:p w14:paraId="2B0DDAB0">
            <w:pPr>
              <w:spacing w:line="360" w:lineRule="auto"/>
              <w:rPr>
                <w:rFonts w:ascii="宋体" w:hAnsi="宋体" w:cs="宋体"/>
                <w:color w:val="000000" w:themeColor="text1"/>
                <w:sz w:val="24"/>
                <w:szCs w:val="24"/>
                <w:highlight w:val="none"/>
              </w:rPr>
            </w:pPr>
            <w:r>
              <w:rPr>
                <w:rFonts w:hint="eastAsia" w:ascii="宋体" w:hAnsi="宋体" w:cs="宋体"/>
                <w:color w:val="000000" w:themeColor="text1"/>
                <w:kern w:val="0"/>
                <w:sz w:val="24"/>
                <w:szCs w:val="24"/>
                <w:highlight w:val="none"/>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ign w:val="center"/>
          </w:tcPr>
          <w:p w14:paraId="03BE51B7">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0592-2298139</w:t>
            </w:r>
          </w:p>
        </w:tc>
      </w:tr>
      <w:tr w14:paraId="5E39EE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43223EDF">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4</w:t>
            </w:r>
          </w:p>
        </w:tc>
        <w:tc>
          <w:tcPr>
            <w:tcW w:w="1008" w:type="dxa"/>
            <w:tcBorders>
              <w:top w:val="single" w:color="auto" w:sz="6" w:space="0"/>
              <w:left w:val="single" w:color="auto" w:sz="6" w:space="0"/>
              <w:bottom w:val="single" w:color="auto" w:sz="6" w:space="0"/>
              <w:right w:val="single" w:color="auto" w:sz="6" w:space="0"/>
            </w:tcBorders>
            <w:noWrap/>
            <w:vAlign w:val="center"/>
          </w:tcPr>
          <w:p w14:paraId="5785E500">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代理服务费</w:t>
            </w:r>
          </w:p>
        </w:tc>
        <w:tc>
          <w:tcPr>
            <w:tcW w:w="1303" w:type="dxa"/>
            <w:tcBorders>
              <w:top w:val="single" w:color="auto" w:sz="6" w:space="0"/>
              <w:left w:val="single" w:color="auto" w:sz="6" w:space="0"/>
              <w:bottom w:val="single" w:color="auto" w:sz="6" w:space="0"/>
              <w:right w:val="single" w:color="auto" w:sz="6" w:space="0"/>
            </w:tcBorders>
            <w:noWrap/>
            <w:vAlign w:val="center"/>
          </w:tcPr>
          <w:p w14:paraId="64BBF583">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陈小姐</w:t>
            </w:r>
          </w:p>
        </w:tc>
        <w:tc>
          <w:tcPr>
            <w:tcW w:w="2539" w:type="dxa"/>
            <w:tcBorders>
              <w:top w:val="single" w:color="auto" w:sz="6" w:space="0"/>
              <w:left w:val="single" w:color="auto" w:sz="6" w:space="0"/>
              <w:bottom w:val="single" w:color="auto" w:sz="6" w:space="0"/>
              <w:right w:val="single" w:color="auto" w:sz="6" w:space="0"/>
            </w:tcBorders>
            <w:noWrap/>
            <w:vAlign w:val="center"/>
          </w:tcPr>
          <w:p w14:paraId="0F96010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代理服务费收取</w:t>
            </w:r>
          </w:p>
        </w:tc>
        <w:tc>
          <w:tcPr>
            <w:tcW w:w="2773" w:type="dxa"/>
            <w:tcBorders>
              <w:top w:val="single" w:color="auto" w:sz="6" w:space="0"/>
              <w:left w:val="single" w:color="auto" w:sz="6" w:space="0"/>
              <w:bottom w:val="single" w:color="auto" w:sz="6" w:space="0"/>
              <w:right w:val="double" w:color="auto" w:sz="4" w:space="0"/>
            </w:tcBorders>
            <w:noWrap/>
            <w:vAlign w:val="center"/>
          </w:tcPr>
          <w:p w14:paraId="4E6B1D1A">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0592-5703367</w:t>
            </w:r>
          </w:p>
        </w:tc>
      </w:tr>
      <w:tr w14:paraId="1DFC6B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5CECD916">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5</w:t>
            </w:r>
          </w:p>
        </w:tc>
        <w:tc>
          <w:tcPr>
            <w:tcW w:w="1008" w:type="dxa"/>
            <w:tcBorders>
              <w:top w:val="single" w:color="auto" w:sz="6" w:space="0"/>
              <w:left w:val="single" w:color="auto" w:sz="6" w:space="0"/>
              <w:bottom w:val="single" w:color="auto" w:sz="6" w:space="0"/>
              <w:right w:val="single" w:color="auto" w:sz="6" w:space="0"/>
            </w:tcBorders>
            <w:noWrap/>
            <w:vAlign w:val="center"/>
          </w:tcPr>
          <w:p w14:paraId="500D455E">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监督</w:t>
            </w:r>
          </w:p>
        </w:tc>
        <w:tc>
          <w:tcPr>
            <w:tcW w:w="1303" w:type="dxa"/>
            <w:tcBorders>
              <w:top w:val="single" w:color="auto" w:sz="6" w:space="0"/>
              <w:left w:val="single" w:color="auto" w:sz="6" w:space="0"/>
              <w:bottom w:val="single" w:color="auto" w:sz="6" w:space="0"/>
              <w:right w:val="single" w:color="auto" w:sz="6" w:space="0"/>
            </w:tcBorders>
            <w:noWrap/>
            <w:vAlign w:val="center"/>
          </w:tcPr>
          <w:p w14:paraId="6D5D2AB9">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黄经理</w:t>
            </w:r>
          </w:p>
        </w:tc>
        <w:tc>
          <w:tcPr>
            <w:tcW w:w="2539" w:type="dxa"/>
            <w:tcBorders>
              <w:top w:val="single" w:color="auto" w:sz="6" w:space="0"/>
              <w:left w:val="single" w:color="auto" w:sz="6" w:space="0"/>
              <w:bottom w:val="single" w:color="auto" w:sz="6" w:space="0"/>
              <w:right w:val="single" w:color="auto" w:sz="6" w:space="0"/>
            </w:tcBorders>
            <w:noWrap/>
            <w:vAlign w:val="center"/>
          </w:tcPr>
          <w:p w14:paraId="2ADC366F">
            <w:pPr>
              <w:spacing w:line="360" w:lineRule="auto"/>
              <w:rPr>
                <w:rFonts w:ascii="宋体" w:hAnsi="宋体" w:cs="宋体"/>
                <w:color w:val="000000" w:themeColor="text1"/>
                <w:sz w:val="24"/>
                <w:szCs w:val="24"/>
                <w:highlight w:val="none"/>
              </w:rPr>
            </w:pPr>
            <w:r>
              <w:rPr>
                <w:rFonts w:hint="eastAsia" w:ascii="宋体" w:hAnsi="宋体" w:cs="宋体"/>
                <w:b/>
                <w:color w:val="000000" w:themeColor="text1"/>
                <w:sz w:val="24"/>
                <w:szCs w:val="24"/>
                <w:highlight w:val="none"/>
              </w:rPr>
              <w:t>欢迎报价人对项目采购过程中公告发布、采购文件购买、磋商保证金缴交和退还、代理服务费收取、成交通知书发放等环节的服务进行监督。我们将竭诚为您提供最优质的服务。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ign w:val="center"/>
          </w:tcPr>
          <w:p w14:paraId="4AB65488">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0592-5705656</w:t>
            </w:r>
          </w:p>
        </w:tc>
      </w:tr>
      <w:tr w14:paraId="3262DA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0074E9BD">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6</w:t>
            </w:r>
          </w:p>
        </w:tc>
        <w:tc>
          <w:tcPr>
            <w:tcW w:w="1008" w:type="dxa"/>
            <w:tcBorders>
              <w:top w:val="single" w:color="auto" w:sz="6" w:space="0"/>
              <w:left w:val="single" w:color="auto" w:sz="6" w:space="0"/>
              <w:bottom w:val="single" w:color="auto" w:sz="6" w:space="0"/>
              <w:right w:val="single" w:color="auto" w:sz="6" w:space="0"/>
            </w:tcBorders>
            <w:noWrap/>
            <w:vAlign w:val="center"/>
          </w:tcPr>
          <w:p w14:paraId="676CDE1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接收质疑</w:t>
            </w:r>
          </w:p>
        </w:tc>
        <w:tc>
          <w:tcPr>
            <w:tcW w:w="1303" w:type="dxa"/>
            <w:tcBorders>
              <w:top w:val="single" w:color="auto" w:sz="6" w:space="0"/>
              <w:left w:val="single" w:color="auto" w:sz="6" w:space="0"/>
              <w:bottom w:val="single" w:color="auto" w:sz="6" w:space="0"/>
              <w:right w:val="single" w:color="auto" w:sz="6" w:space="0"/>
            </w:tcBorders>
            <w:noWrap/>
            <w:vAlign w:val="center"/>
          </w:tcPr>
          <w:p w14:paraId="0AFBF8D8">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黄经理</w:t>
            </w:r>
          </w:p>
        </w:tc>
        <w:tc>
          <w:tcPr>
            <w:tcW w:w="2539" w:type="dxa"/>
            <w:tcBorders>
              <w:top w:val="single" w:color="auto" w:sz="6" w:space="0"/>
              <w:left w:val="single" w:color="auto" w:sz="6" w:space="0"/>
              <w:bottom w:val="single" w:color="auto" w:sz="6" w:space="0"/>
              <w:right w:val="single" w:color="auto" w:sz="6" w:space="0"/>
            </w:tcBorders>
            <w:noWrap/>
            <w:vAlign w:val="center"/>
          </w:tcPr>
          <w:p w14:paraId="029B3358">
            <w:pPr>
              <w:spacing w:line="360" w:lineRule="auto"/>
              <w:rPr>
                <w:rFonts w:ascii="宋体" w:hAnsi="宋体" w:cs="宋体"/>
                <w:b/>
                <w:color w:val="000000" w:themeColor="text1"/>
                <w:sz w:val="24"/>
                <w:szCs w:val="24"/>
                <w:highlight w:val="none"/>
              </w:rPr>
            </w:pPr>
            <w:r>
              <w:rPr>
                <w:rFonts w:hint="eastAsia" w:ascii="宋体" w:hAnsi="宋体" w:cs="宋体"/>
                <w:color w:val="000000" w:themeColor="text1"/>
                <w:kern w:val="0"/>
                <w:sz w:val="24"/>
                <w:szCs w:val="24"/>
                <w:highlight w:val="none"/>
              </w:rPr>
              <w:t>负责接收质疑</w:t>
            </w:r>
          </w:p>
        </w:tc>
        <w:tc>
          <w:tcPr>
            <w:tcW w:w="2773" w:type="dxa"/>
            <w:tcBorders>
              <w:top w:val="single" w:color="auto" w:sz="6" w:space="0"/>
              <w:left w:val="single" w:color="auto" w:sz="6" w:space="0"/>
              <w:bottom w:val="single" w:color="auto" w:sz="6" w:space="0"/>
              <w:right w:val="double" w:color="auto" w:sz="4" w:space="0"/>
            </w:tcBorders>
            <w:noWrap/>
            <w:vAlign w:val="center"/>
          </w:tcPr>
          <w:p w14:paraId="7C06F668">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电话0592-2298125</w:t>
            </w:r>
          </w:p>
          <w:p w14:paraId="44BF3AE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传真0592-5706660-6969</w:t>
            </w:r>
          </w:p>
          <w:p w14:paraId="7F5061BB">
            <w:pPr>
              <w:spacing w:line="360" w:lineRule="auto"/>
              <w:rPr>
                <w:rFonts w:ascii="宋体" w:hAnsi="宋体" w:cs="宋体"/>
                <w:color w:val="000000" w:themeColor="text1"/>
                <w:sz w:val="24"/>
                <w:szCs w:val="24"/>
                <w:highlight w:val="none"/>
              </w:rPr>
            </w:pPr>
            <w:r>
              <w:rPr>
                <w:color w:val="000000" w:themeColor="text1"/>
                <w:highlight w:val="none"/>
              </w:rPr>
              <w:fldChar w:fldCharType="begin"/>
            </w:r>
            <w:r>
              <w:rPr>
                <w:color w:val="000000" w:themeColor="text1"/>
                <w:highlight w:val="none"/>
              </w:rPr>
              <w:instrText xml:space="preserve"> HYPERLINK "mailto:邮箱hcq@iport.com.cn" </w:instrText>
            </w:r>
            <w:r>
              <w:rPr>
                <w:color w:val="000000" w:themeColor="text1"/>
                <w:highlight w:val="none"/>
              </w:rPr>
              <w:fldChar w:fldCharType="separate"/>
            </w:r>
            <w:r>
              <w:rPr>
                <w:rFonts w:hint="eastAsia" w:ascii="宋体" w:hAnsi="宋体" w:cs="宋体"/>
                <w:color w:val="000000" w:themeColor="text1"/>
                <w:sz w:val="24"/>
                <w:szCs w:val="24"/>
                <w:highlight w:val="none"/>
              </w:rPr>
              <w:t>邮箱hcq@iport.com.cn</w:t>
            </w:r>
            <w:r>
              <w:rPr>
                <w:rFonts w:hint="eastAsia" w:ascii="宋体" w:hAnsi="宋体" w:cs="宋体"/>
                <w:color w:val="000000" w:themeColor="text1"/>
                <w:sz w:val="24"/>
                <w:szCs w:val="24"/>
                <w:highlight w:val="none"/>
              </w:rPr>
              <w:fldChar w:fldCharType="end"/>
            </w:r>
          </w:p>
          <w:p w14:paraId="79CE5CA4">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通讯地址：厦门市湖里区机场北路476号4楼</w:t>
            </w:r>
          </w:p>
        </w:tc>
      </w:tr>
      <w:tr w14:paraId="0E481F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ign w:val="center"/>
          </w:tcPr>
          <w:p w14:paraId="14AE7BD6">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7</w:t>
            </w:r>
          </w:p>
        </w:tc>
        <w:tc>
          <w:tcPr>
            <w:tcW w:w="1008" w:type="dxa"/>
            <w:tcBorders>
              <w:top w:val="single" w:color="auto" w:sz="6" w:space="0"/>
              <w:left w:val="single" w:color="auto" w:sz="6" w:space="0"/>
              <w:bottom w:val="double" w:color="auto" w:sz="4" w:space="0"/>
              <w:right w:val="single" w:color="auto" w:sz="6" w:space="0"/>
            </w:tcBorders>
            <w:noWrap/>
            <w:vAlign w:val="center"/>
          </w:tcPr>
          <w:p w14:paraId="6CACB7D8">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售标</w:t>
            </w:r>
          </w:p>
        </w:tc>
        <w:tc>
          <w:tcPr>
            <w:tcW w:w="1303" w:type="dxa"/>
            <w:tcBorders>
              <w:top w:val="single" w:color="auto" w:sz="6" w:space="0"/>
              <w:left w:val="single" w:color="auto" w:sz="6" w:space="0"/>
              <w:bottom w:val="double" w:color="auto" w:sz="4" w:space="0"/>
              <w:right w:val="single" w:color="auto" w:sz="6" w:space="0"/>
            </w:tcBorders>
            <w:noWrap/>
            <w:vAlign w:val="center"/>
          </w:tcPr>
          <w:p w14:paraId="27FA922A">
            <w:pPr>
              <w:spacing w:line="360" w:lineRule="auto"/>
              <w:jc w:val="center"/>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蒋小姐</w:t>
            </w:r>
          </w:p>
        </w:tc>
        <w:tc>
          <w:tcPr>
            <w:tcW w:w="2539" w:type="dxa"/>
            <w:tcBorders>
              <w:top w:val="single" w:color="auto" w:sz="6" w:space="0"/>
              <w:left w:val="single" w:color="auto" w:sz="6" w:space="0"/>
              <w:bottom w:val="double" w:color="auto" w:sz="4" w:space="0"/>
              <w:right w:val="single" w:color="auto" w:sz="6" w:space="0"/>
            </w:tcBorders>
            <w:noWrap/>
            <w:vAlign w:val="center"/>
          </w:tcPr>
          <w:p w14:paraId="67A89092">
            <w:pPr>
              <w:spacing w:line="360" w:lineRule="auto"/>
              <w:rPr>
                <w:rFonts w:ascii="宋体" w:hAnsi="宋体" w:cs="宋体"/>
                <w:color w:val="000000" w:themeColor="text1"/>
                <w:kern w:val="0"/>
                <w:sz w:val="24"/>
                <w:szCs w:val="24"/>
                <w:highlight w:val="none"/>
              </w:rPr>
            </w:pPr>
            <w:r>
              <w:rPr>
                <w:rFonts w:hint="eastAsia" w:ascii="宋体" w:hAnsi="宋体" w:cs="宋体"/>
                <w:color w:val="000000" w:themeColor="text1"/>
                <w:sz w:val="24"/>
                <w:szCs w:val="24"/>
                <w:highlight w:val="none"/>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ign w:val="center"/>
          </w:tcPr>
          <w:p w14:paraId="4C60D1AE">
            <w:pPr>
              <w:spacing w:line="360" w:lineRule="auto"/>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0592-2219823</w:t>
            </w:r>
          </w:p>
          <w:p w14:paraId="28E73B9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传真0592-5706660-6969</w:t>
            </w:r>
          </w:p>
        </w:tc>
      </w:tr>
    </w:tbl>
    <w:p w14:paraId="4F7949EC">
      <w:pPr>
        <w:tabs>
          <w:tab w:val="left" w:pos="1140"/>
        </w:tabs>
        <w:spacing w:line="360" w:lineRule="auto"/>
        <w:ind w:left="426"/>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11.磋商保证金及代理服务费、文件费缴交账户：</w:t>
      </w:r>
    </w:p>
    <w:tbl>
      <w:tblPr>
        <w:tblStyle w:val="2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63B61C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ign w:val="center"/>
          </w:tcPr>
          <w:p w14:paraId="4AC5D378">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类   别</w:t>
            </w:r>
          </w:p>
        </w:tc>
        <w:tc>
          <w:tcPr>
            <w:tcW w:w="3702" w:type="dxa"/>
            <w:tcBorders>
              <w:top w:val="double" w:color="auto" w:sz="4" w:space="0"/>
              <w:left w:val="single" w:color="auto" w:sz="6" w:space="0"/>
              <w:bottom w:val="single" w:color="auto" w:sz="6" w:space="0"/>
              <w:right w:val="single" w:color="auto" w:sz="6" w:space="0"/>
            </w:tcBorders>
            <w:noWrap/>
            <w:vAlign w:val="center"/>
          </w:tcPr>
          <w:p w14:paraId="4A56B7AC">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磋商保证金缴交账户</w:t>
            </w:r>
          </w:p>
        </w:tc>
        <w:tc>
          <w:tcPr>
            <w:tcW w:w="4137" w:type="dxa"/>
            <w:tcBorders>
              <w:top w:val="double" w:color="auto" w:sz="4" w:space="0"/>
              <w:left w:val="single" w:color="auto" w:sz="6" w:space="0"/>
              <w:bottom w:val="single" w:color="auto" w:sz="6" w:space="0"/>
              <w:right w:val="double" w:color="auto" w:sz="4" w:space="0"/>
            </w:tcBorders>
            <w:noWrap/>
            <w:vAlign w:val="center"/>
          </w:tcPr>
          <w:p w14:paraId="3EC19EA2">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文件费、代理服务费缴交账户</w:t>
            </w:r>
          </w:p>
        </w:tc>
      </w:tr>
      <w:tr w14:paraId="4A26A8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ign w:val="center"/>
          </w:tcPr>
          <w:p w14:paraId="0C75680D">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开 户 行</w:t>
            </w:r>
          </w:p>
        </w:tc>
        <w:tc>
          <w:tcPr>
            <w:tcW w:w="3702" w:type="dxa"/>
            <w:tcBorders>
              <w:top w:val="single" w:color="auto" w:sz="6" w:space="0"/>
              <w:left w:val="single" w:color="auto" w:sz="6" w:space="0"/>
              <w:bottom w:val="single" w:color="auto" w:sz="6" w:space="0"/>
              <w:right w:val="single" w:color="auto" w:sz="6" w:space="0"/>
            </w:tcBorders>
            <w:noWrap/>
            <w:vAlign w:val="center"/>
          </w:tcPr>
          <w:p w14:paraId="352F451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ign w:val="center"/>
          </w:tcPr>
          <w:p w14:paraId="637F59E7">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中国建设银行股份有限公司厦门自贸试验区航空港支行</w:t>
            </w:r>
          </w:p>
        </w:tc>
      </w:tr>
      <w:tr w14:paraId="50F2FA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ign w:val="center"/>
          </w:tcPr>
          <w:p w14:paraId="38E53E4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账    号</w:t>
            </w:r>
          </w:p>
        </w:tc>
        <w:tc>
          <w:tcPr>
            <w:tcW w:w="3702" w:type="dxa"/>
            <w:tcBorders>
              <w:top w:val="single" w:color="auto" w:sz="6" w:space="0"/>
              <w:left w:val="single" w:color="auto" w:sz="6" w:space="0"/>
              <w:bottom w:val="single" w:color="auto" w:sz="6" w:space="0"/>
              <w:right w:val="single" w:color="auto" w:sz="6" w:space="0"/>
            </w:tcBorders>
            <w:noWrap/>
            <w:vAlign w:val="center"/>
          </w:tcPr>
          <w:p w14:paraId="5D51CF40">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35101570201052504219</w:t>
            </w:r>
          </w:p>
        </w:tc>
        <w:tc>
          <w:tcPr>
            <w:tcW w:w="4137" w:type="dxa"/>
            <w:tcBorders>
              <w:top w:val="single" w:color="auto" w:sz="6" w:space="0"/>
              <w:left w:val="single" w:color="auto" w:sz="6" w:space="0"/>
              <w:bottom w:val="single" w:color="auto" w:sz="6" w:space="0"/>
              <w:right w:val="double" w:color="auto" w:sz="4" w:space="0"/>
            </w:tcBorders>
            <w:noWrap/>
            <w:vAlign w:val="center"/>
          </w:tcPr>
          <w:p w14:paraId="1B6B65C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35101570201052504219</w:t>
            </w:r>
          </w:p>
        </w:tc>
      </w:tr>
      <w:tr w14:paraId="1614F0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ign w:val="center"/>
          </w:tcPr>
          <w:p w14:paraId="68DD3EE5">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户名</w:t>
            </w:r>
          </w:p>
        </w:tc>
        <w:tc>
          <w:tcPr>
            <w:tcW w:w="7839" w:type="dxa"/>
            <w:gridSpan w:val="2"/>
            <w:tcBorders>
              <w:top w:val="single" w:color="auto" w:sz="6" w:space="0"/>
              <w:left w:val="single" w:color="auto" w:sz="6" w:space="0"/>
              <w:bottom w:val="double" w:color="auto" w:sz="4" w:space="0"/>
              <w:right w:val="double" w:color="auto" w:sz="4" w:space="0"/>
            </w:tcBorders>
            <w:noWrap/>
            <w:vAlign w:val="center"/>
          </w:tcPr>
          <w:p w14:paraId="1FBA377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厦门万翔招标有限公司</w:t>
            </w:r>
          </w:p>
        </w:tc>
      </w:tr>
    </w:tbl>
    <w:p w14:paraId="2C389B3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注：报价人须将相关的费用缴交至上表对应的账号，缴错账号而产生的一切后果由报价人自行承担。</w:t>
      </w:r>
    </w:p>
    <w:p w14:paraId="4A94E28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12.注意事项：</w:t>
      </w:r>
    </w:p>
    <w:p w14:paraId="4D52E516">
      <w:pPr>
        <w:spacing w:line="360" w:lineRule="auto"/>
        <w:rPr>
          <w:rFonts w:ascii="宋体" w:hAnsi="宋体" w:cs="宋体"/>
          <w:color w:val="000000" w:themeColor="text1"/>
          <w:sz w:val="24"/>
          <w:szCs w:val="24"/>
          <w:highlight w:val="none"/>
        </w:rPr>
      </w:pPr>
      <w:r>
        <w:rPr>
          <w:rFonts w:ascii="宋体" w:hAnsi="宋体" w:cs="宋体"/>
          <w:color w:val="000000" w:themeColor="text1"/>
          <w:sz w:val="24"/>
          <w:szCs w:val="24"/>
          <w:highlight w:val="none"/>
        </w:rPr>
        <w:t>（1）有意向的潜在</w:t>
      </w:r>
      <w:r>
        <w:rPr>
          <w:rFonts w:hint="eastAsia" w:ascii="宋体" w:hAnsi="宋体" w:cs="宋体"/>
          <w:color w:val="000000" w:themeColor="text1"/>
          <w:sz w:val="24"/>
          <w:szCs w:val="24"/>
          <w:highlight w:val="none"/>
        </w:rPr>
        <w:t>报价人</w:t>
      </w:r>
      <w:r>
        <w:rPr>
          <w:rFonts w:ascii="宋体" w:hAnsi="宋体" w:cs="宋体"/>
          <w:color w:val="000000" w:themeColor="text1"/>
          <w:sz w:val="24"/>
          <w:szCs w:val="24"/>
          <w:highlight w:val="none"/>
        </w:rPr>
        <w:t>发邮件至wxsb@iport.com.cn索取</w:t>
      </w:r>
      <w:r>
        <w:rPr>
          <w:rFonts w:hint="eastAsia" w:ascii="宋体" w:hAnsi="宋体" w:cs="宋体"/>
          <w:color w:val="000000" w:themeColor="text1"/>
          <w:sz w:val="24"/>
          <w:szCs w:val="24"/>
          <w:highlight w:val="none"/>
        </w:rPr>
        <w:t>采购文件</w:t>
      </w:r>
      <w:r>
        <w:rPr>
          <w:rFonts w:ascii="宋体" w:hAnsi="宋体" w:cs="宋体"/>
          <w:color w:val="000000" w:themeColor="text1"/>
          <w:sz w:val="24"/>
          <w:szCs w:val="24"/>
          <w:highlight w:val="none"/>
        </w:rPr>
        <w:t>购买登记表。</w:t>
      </w:r>
    </w:p>
    <w:p w14:paraId="6B852E8D">
      <w:pPr>
        <w:spacing w:line="360" w:lineRule="auto"/>
        <w:rPr>
          <w:rFonts w:ascii="宋体" w:hAnsi="宋体" w:cs="宋体"/>
          <w:color w:val="000000" w:themeColor="text1"/>
          <w:sz w:val="24"/>
          <w:szCs w:val="24"/>
          <w:highlight w:val="none"/>
        </w:rPr>
      </w:pPr>
      <w:r>
        <w:rPr>
          <w:rFonts w:ascii="宋体" w:hAnsi="宋体" w:cs="宋体"/>
          <w:color w:val="000000" w:themeColor="text1"/>
          <w:sz w:val="24"/>
          <w:szCs w:val="24"/>
          <w:highlight w:val="none"/>
        </w:rPr>
        <w:t>（2）建议采用电汇或网银购买</w:t>
      </w:r>
      <w:r>
        <w:rPr>
          <w:rFonts w:hint="eastAsia" w:ascii="宋体" w:hAnsi="宋体" w:cs="宋体"/>
          <w:color w:val="000000" w:themeColor="text1"/>
          <w:sz w:val="24"/>
          <w:szCs w:val="24"/>
          <w:highlight w:val="none"/>
        </w:rPr>
        <w:t>采购文件</w:t>
      </w:r>
      <w:r>
        <w:rPr>
          <w:rFonts w:ascii="宋体" w:hAnsi="宋体" w:cs="宋体"/>
          <w:color w:val="000000" w:themeColor="text1"/>
          <w:sz w:val="24"/>
          <w:szCs w:val="24"/>
          <w:highlight w:val="none"/>
        </w:rPr>
        <w:t>，请</w:t>
      </w:r>
      <w:r>
        <w:rPr>
          <w:rFonts w:hint="eastAsia" w:ascii="宋体" w:hAnsi="宋体" w:cs="宋体"/>
          <w:color w:val="000000" w:themeColor="text1"/>
          <w:sz w:val="24"/>
          <w:szCs w:val="24"/>
          <w:highlight w:val="none"/>
        </w:rPr>
        <w:t>报价</w:t>
      </w:r>
      <w:r>
        <w:rPr>
          <w:rFonts w:ascii="宋体" w:hAnsi="宋体" w:cs="宋体"/>
          <w:color w:val="000000" w:themeColor="text1"/>
          <w:sz w:val="24"/>
          <w:szCs w:val="24"/>
          <w:highlight w:val="none"/>
        </w:rPr>
        <w:t>付款时务必注明“</w:t>
      </w:r>
      <w:r>
        <w:rPr>
          <w:rFonts w:hint="eastAsia" w:ascii="宋体" w:hAnsi="宋体" w:cs="宋体"/>
          <w:color w:val="000000" w:themeColor="text1"/>
          <w:sz w:val="24"/>
          <w:szCs w:val="24"/>
          <w:highlight w:val="none"/>
        </w:rPr>
        <w:t>项目</w:t>
      </w:r>
      <w:r>
        <w:rPr>
          <w:rFonts w:ascii="宋体" w:hAnsi="宋体" w:cs="宋体"/>
          <w:color w:val="000000" w:themeColor="text1"/>
          <w:sz w:val="24"/>
          <w:szCs w:val="24"/>
          <w:highlight w:val="none"/>
        </w:rPr>
        <w:t>编号+用途”（比如：XM</w:t>
      </w:r>
      <w:r>
        <w:rPr>
          <w:rFonts w:hint="eastAsia" w:ascii="宋体" w:hAnsi="宋体" w:cs="宋体"/>
          <w:color w:val="000000" w:themeColor="text1"/>
          <w:sz w:val="24"/>
          <w:szCs w:val="24"/>
          <w:highlight w:val="none"/>
        </w:rPr>
        <w:t>2025</w:t>
      </w:r>
      <w:r>
        <w:rPr>
          <w:rFonts w:ascii="宋体" w:hAnsi="宋体" w:cs="宋体"/>
          <w:color w:val="000000" w:themeColor="text1"/>
          <w:sz w:val="24"/>
          <w:szCs w:val="24"/>
          <w:highlight w:val="none"/>
        </w:rPr>
        <w:t>-</w:t>
      </w:r>
      <w:r>
        <w:rPr>
          <w:rFonts w:hint="eastAsia" w:ascii="宋体" w:hAnsi="宋体" w:cs="宋体"/>
          <w:color w:val="000000" w:themeColor="text1"/>
          <w:sz w:val="24"/>
          <w:szCs w:val="24"/>
          <w:highlight w:val="none"/>
        </w:rPr>
        <w:t>TZ</w:t>
      </w:r>
      <w:r>
        <w:rPr>
          <w:rFonts w:ascii="宋体" w:hAnsi="宋体" w:cs="宋体"/>
          <w:color w:val="000000" w:themeColor="text1"/>
          <w:sz w:val="24"/>
          <w:szCs w:val="24"/>
          <w:highlight w:val="none"/>
        </w:rPr>
        <w:t>00XX文件费）。</w:t>
      </w:r>
    </w:p>
    <w:p w14:paraId="44AA088C">
      <w:pPr>
        <w:spacing w:line="360" w:lineRule="auto"/>
        <w:rPr>
          <w:rFonts w:ascii="宋体" w:hAnsi="宋体" w:cs="宋体"/>
          <w:color w:val="000000" w:themeColor="text1"/>
          <w:sz w:val="24"/>
          <w:szCs w:val="24"/>
          <w:highlight w:val="none"/>
        </w:rPr>
      </w:pPr>
      <w:r>
        <w:rPr>
          <w:rFonts w:ascii="宋体" w:hAnsi="宋体" w:cs="宋体"/>
          <w:color w:val="000000" w:themeColor="text1"/>
          <w:sz w:val="24"/>
          <w:szCs w:val="24"/>
          <w:highlight w:val="none"/>
        </w:rPr>
        <w:t>（3）潜在</w:t>
      </w:r>
      <w:r>
        <w:rPr>
          <w:rFonts w:hint="eastAsia" w:ascii="宋体" w:hAnsi="宋体" w:cs="宋体"/>
          <w:color w:val="000000" w:themeColor="text1"/>
          <w:sz w:val="24"/>
          <w:szCs w:val="24"/>
          <w:highlight w:val="none"/>
        </w:rPr>
        <w:t>报价</w:t>
      </w:r>
      <w:r>
        <w:rPr>
          <w:rFonts w:ascii="宋体" w:hAnsi="宋体" w:cs="宋体"/>
          <w:color w:val="000000" w:themeColor="text1"/>
          <w:sz w:val="24"/>
          <w:szCs w:val="24"/>
          <w:highlight w:val="none"/>
        </w:rPr>
        <w:t>填好购买登记表后将加盖公章的文件购买登记表</w:t>
      </w:r>
      <w:r>
        <w:rPr>
          <w:rFonts w:hint="eastAsia" w:ascii="宋体" w:hAnsi="宋体" w:cs="宋体"/>
          <w:color w:val="000000" w:themeColor="text1"/>
          <w:sz w:val="24"/>
          <w:szCs w:val="24"/>
          <w:highlight w:val="none"/>
          <w:lang w:eastAsia="zh-CN"/>
        </w:rPr>
        <w:t>复印件</w:t>
      </w:r>
      <w:r>
        <w:rPr>
          <w:rFonts w:ascii="宋体" w:hAnsi="宋体" w:cs="宋体"/>
          <w:color w:val="000000" w:themeColor="text1"/>
          <w:sz w:val="24"/>
          <w:szCs w:val="24"/>
          <w:highlight w:val="none"/>
        </w:rPr>
        <w:t>及文件购买付款凭证发至wxsb@iport.com.cn进行购买登记，收到登记资料后发送</w:t>
      </w:r>
      <w:r>
        <w:rPr>
          <w:rFonts w:hint="eastAsia" w:ascii="宋体" w:hAnsi="宋体" w:cs="宋体"/>
          <w:color w:val="000000" w:themeColor="text1"/>
          <w:sz w:val="24"/>
          <w:szCs w:val="24"/>
          <w:highlight w:val="none"/>
        </w:rPr>
        <w:t>采购文件</w:t>
      </w:r>
      <w:r>
        <w:rPr>
          <w:rFonts w:ascii="宋体" w:hAnsi="宋体" w:cs="宋体"/>
          <w:color w:val="000000" w:themeColor="text1"/>
          <w:sz w:val="24"/>
          <w:szCs w:val="24"/>
          <w:highlight w:val="none"/>
        </w:rPr>
        <w:t>电子版，如需纸质版，</w:t>
      </w:r>
      <w:r>
        <w:rPr>
          <w:rFonts w:hint="eastAsia" w:ascii="宋体" w:hAnsi="宋体" w:cs="宋体"/>
          <w:color w:val="000000" w:themeColor="text1"/>
          <w:sz w:val="24"/>
          <w:szCs w:val="24"/>
          <w:highlight w:val="none"/>
        </w:rPr>
        <w:t>采购代理机构</w:t>
      </w:r>
      <w:r>
        <w:rPr>
          <w:rFonts w:ascii="宋体" w:hAnsi="宋体" w:cs="宋体"/>
          <w:color w:val="000000" w:themeColor="text1"/>
          <w:sz w:val="24"/>
          <w:szCs w:val="24"/>
          <w:highlight w:val="none"/>
        </w:rPr>
        <w:t>可以邮寄，邮费需到付。</w:t>
      </w:r>
    </w:p>
    <w:p w14:paraId="5EDFFCCC">
      <w:pPr>
        <w:spacing w:line="360" w:lineRule="auto"/>
        <w:rPr>
          <w:rFonts w:ascii="宋体" w:hAnsi="宋体" w:cs="宋体"/>
          <w:color w:val="000000" w:themeColor="text1"/>
          <w:sz w:val="24"/>
          <w:szCs w:val="24"/>
          <w:highlight w:val="none"/>
        </w:rPr>
      </w:pPr>
      <w:r>
        <w:rPr>
          <w:rFonts w:ascii="宋体" w:hAnsi="宋体" w:cs="宋体"/>
          <w:color w:val="000000" w:themeColor="text1"/>
          <w:sz w:val="24"/>
          <w:szCs w:val="24"/>
          <w:highlight w:val="none"/>
        </w:rPr>
        <w:t>（4）文件费及项目</w:t>
      </w:r>
      <w:r>
        <w:rPr>
          <w:rFonts w:hint="eastAsia" w:ascii="宋体" w:hAnsi="宋体" w:cs="宋体"/>
          <w:color w:val="000000" w:themeColor="text1"/>
          <w:sz w:val="24"/>
          <w:szCs w:val="24"/>
          <w:highlight w:val="none"/>
        </w:rPr>
        <w:t>成交</w:t>
      </w:r>
      <w:r>
        <w:rPr>
          <w:rFonts w:ascii="宋体" w:hAnsi="宋体" w:cs="宋体"/>
          <w:color w:val="000000" w:themeColor="text1"/>
          <w:sz w:val="24"/>
          <w:szCs w:val="24"/>
          <w:highlight w:val="none"/>
        </w:rPr>
        <w:t>供应商服务费等发票均以邮件方式发送至购标指定邮箱。</w:t>
      </w:r>
    </w:p>
    <w:p w14:paraId="5933FD5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采购代理机构：厦门万翔招标有限公司</w:t>
      </w:r>
    </w:p>
    <w:p w14:paraId="178A3C8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地址：厦门市湖里区机场北路476号四楼</w:t>
      </w:r>
    </w:p>
    <w:p w14:paraId="0387B14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邮编：361006</w:t>
      </w:r>
    </w:p>
    <w:p w14:paraId="73D7F0AD">
      <w:pPr>
        <w:spacing w:line="360" w:lineRule="auto"/>
        <w:rPr>
          <w:rFonts w:ascii="宋体" w:hAnsi="宋体" w:cs="宋体"/>
          <w:color w:val="000000" w:themeColor="text1"/>
          <w:sz w:val="24"/>
          <w:szCs w:val="24"/>
          <w:highlight w:val="none"/>
        </w:rPr>
      </w:pPr>
    </w:p>
    <w:p w14:paraId="21122195">
      <w:pPr>
        <w:pStyle w:val="7"/>
        <w:spacing w:after="0" w:line="360" w:lineRule="auto"/>
        <w:ind w:right="600"/>
        <w:jc w:val="right"/>
        <w:rPr>
          <w:rFonts w:ascii="宋体" w:hAnsi="宋体" w:cs="宋体"/>
          <w:color w:val="000000" w:themeColor="text1"/>
          <w:sz w:val="24"/>
          <w:highlight w:val="none"/>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12589CF4">
      <w:pPr>
        <w:spacing w:line="360" w:lineRule="auto"/>
        <w:rPr>
          <w:rFonts w:ascii="宋体" w:hAnsi="宋体" w:cs="宋体"/>
          <w:b/>
          <w:bCs/>
          <w:color w:val="000000" w:themeColor="text1"/>
          <w:sz w:val="24"/>
          <w:szCs w:val="24"/>
          <w:highlight w:val="none"/>
        </w:rPr>
      </w:pPr>
      <w:r>
        <w:rPr>
          <w:rFonts w:hint="eastAsia" w:ascii="宋体" w:hAnsi="宋体" w:cs="宋体"/>
          <w:b/>
          <w:bCs/>
          <w:color w:val="000000" w:themeColor="text1"/>
          <w:sz w:val="32"/>
          <w:szCs w:val="32"/>
          <w:highlight w:val="none"/>
        </w:rPr>
        <w:t>附：采购服务一览表</w:t>
      </w:r>
    </w:p>
    <w:tbl>
      <w:tblPr>
        <w:tblStyle w:val="25"/>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090"/>
        <w:gridCol w:w="1590"/>
        <w:gridCol w:w="924"/>
        <w:gridCol w:w="2040"/>
        <w:gridCol w:w="2000"/>
      </w:tblGrid>
      <w:tr w14:paraId="3E7C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ign w:val="center"/>
          </w:tcPr>
          <w:p w14:paraId="7A85DDA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合同包</w:t>
            </w:r>
          </w:p>
        </w:tc>
        <w:tc>
          <w:tcPr>
            <w:tcW w:w="1090" w:type="dxa"/>
            <w:noWrap/>
            <w:vAlign w:val="center"/>
          </w:tcPr>
          <w:p w14:paraId="6EE85E5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品目号</w:t>
            </w:r>
          </w:p>
        </w:tc>
        <w:tc>
          <w:tcPr>
            <w:tcW w:w="1590" w:type="dxa"/>
            <w:noWrap/>
            <w:vAlign w:val="center"/>
          </w:tcPr>
          <w:p w14:paraId="0EC420D2">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服务名称</w:t>
            </w:r>
          </w:p>
        </w:tc>
        <w:tc>
          <w:tcPr>
            <w:tcW w:w="924" w:type="dxa"/>
            <w:noWrap/>
            <w:vAlign w:val="center"/>
          </w:tcPr>
          <w:p w14:paraId="0575A328">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数量</w:t>
            </w:r>
          </w:p>
        </w:tc>
        <w:tc>
          <w:tcPr>
            <w:tcW w:w="2040" w:type="dxa"/>
            <w:noWrap/>
            <w:vAlign w:val="center"/>
          </w:tcPr>
          <w:p w14:paraId="1830114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技术规格及要求</w:t>
            </w:r>
          </w:p>
          <w:p w14:paraId="0979B06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(服务要求)</w:t>
            </w:r>
          </w:p>
        </w:tc>
        <w:tc>
          <w:tcPr>
            <w:tcW w:w="2000" w:type="dxa"/>
            <w:noWrap/>
            <w:vAlign w:val="center"/>
          </w:tcPr>
          <w:p w14:paraId="1059B266">
            <w:pPr>
              <w:spacing w:line="360" w:lineRule="auto"/>
              <w:ind w:firstLine="240" w:firstLineChars="100"/>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服务时间</w:t>
            </w:r>
          </w:p>
        </w:tc>
      </w:tr>
      <w:tr w14:paraId="5E35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1" w:hRule="atLeast"/>
        </w:trPr>
        <w:tc>
          <w:tcPr>
            <w:tcW w:w="1425" w:type="dxa"/>
            <w:noWrap/>
            <w:vAlign w:val="center"/>
          </w:tcPr>
          <w:p w14:paraId="5114E7D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p>
        </w:tc>
        <w:tc>
          <w:tcPr>
            <w:tcW w:w="1090" w:type="dxa"/>
            <w:noWrap/>
            <w:vAlign w:val="center"/>
          </w:tcPr>
          <w:p w14:paraId="1B995F2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w:t>
            </w:r>
          </w:p>
          <w:p w14:paraId="6EEA607A">
            <w:pPr>
              <w:spacing w:line="360" w:lineRule="auto"/>
              <w:jc w:val="center"/>
              <w:rPr>
                <w:rFonts w:ascii="宋体" w:hAnsi="宋体" w:cs="宋体"/>
                <w:color w:val="000000" w:themeColor="text1"/>
                <w:sz w:val="24"/>
                <w:szCs w:val="24"/>
                <w:highlight w:val="none"/>
              </w:rPr>
            </w:pPr>
          </w:p>
        </w:tc>
        <w:tc>
          <w:tcPr>
            <w:tcW w:w="1590" w:type="dxa"/>
            <w:noWrap/>
            <w:vAlign w:val="center"/>
          </w:tcPr>
          <w:p w14:paraId="30F39AFB">
            <w:pPr>
              <w:spacing w:line="360" w:lineRule="auto"/>
              <w:jc w:val="left"/>
              <w:rPr>
                <w:rFonts w:hint="eastAsia" w:ascii="宋体" w:hAnsi="宋体" w:eastAsia="宋体" w:cs="宋体"/>
                <w:color w:val="000000" w:themeColor="text1"/>
                <w:sz w:val="24"/>
                <w:szCs w:val="24"/>
                <w:highlight w:val="none"/>
                <w:lang w:eastAsia="zh-CN"/>
              </w:rPr>
            </w:pPr>
            <w:r>
              <w:rPr>
                <w:rFonts w:hint="eastAsia" w:ascii="宋体" w:hAnsi="宋体" w:cs="宋体"/>
                <w:color w:val="000000" w:themeColor="text1"/>
                <w:sz w:val="24"/>
                <w:szCs w:val="24"/>
                <w:highlight w:val="none"/>
                <w:lang w:eastAsia="zh-CN"/>
              </w:rPr>
              <w:t>厦门市南山实验学校校园安保服务</w:t>
            </w:r>
          </w:p>
        </w:tc>
        <w:tc>
          <w:tcPr>
            <w:tcW w:w="924" w:type="dxa"/>
            <w:noWrap/>
            <w:vAlign w:val="center"/>
          </w:tcPr>
          <w:p w14:paraId="2642A155">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1项</w:t>
            </w:r>
          </w:p>
          <w:p w14:paraId="417C1491">
            <w:pPr>
              <w:spacing w:line="360" w:lineRule="auto"/>
              <w:jc w:val="center"/>
              <w:rPr>
                <w:rFonts w:ascii="宋体" w:hAnsi="宋体" w:cs="宋体"/>
                <w:color w:val="000000" w:themeColor="text1"/>
                <w:sz w:val="24"/>
                <w:szCs w:val="24"/>
                <w:highlight w:val="none"/>
              </w:rPr>
            </w:pPr>
          </w:p>
          <w:p w14:paraId="425C6B9E">
            <w:pPr>
              <w:spacing w:line="360" w:lineRule="auto"/>
              <w:jc w:val="center"/>
              <w:rPr>
                <w:rFonts w:ascii="宋体" w:hAnsi="宋体" w:cs="宋体"/>
                <w:color w:val="000000" w:themeColor="text1"/>
                <w:sz w:val="24"/>
                <w:szCs w:val="24"/>
                <w:highlight w:val="none"/>
              </w:rPr>
            </w:pPr>
          </w:p>
        </w:tc>
        <w:tc>
          <w:tcPr>
            <w:tcW w:w="2040" w:type="dxa"/>
            <w:noWrap/>
            <w:vAlign w:val="center"/>
          </w:tcPr>
          <w:p w14:paraId="69097B9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具体详见第三章</w:t>
            </w:r>
          </w:p>
        </w:tc>
        <w:tc>
          <w:tcPr>
            <w:tcW w:w="2000" w:type="dxa"/>
            <w:noWrap/>
            <w:vAlign w:val="center"/>
          </w:tcPr>
          <w:p w14:paraId="440B5C7A">
            <w:pPr>
              <w:spacing w:line="360" w:lineRule="auto"/>
              <w:ind w:right="171"/>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具体详见</w:t>
            </w:r>
          </w:p>
          <w:p w14:paraId="5C984349">
            <w:pPr>
              <w:spacing w:line="360" w:lineRule="auto"/>
              <w:ind w:right="171"/>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第三章</w:t>
            </w:r>
          </w:p>
        </w:tc>
      </w:tr>
      <w:tr w14:paraId="1FE4A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425" w:type="dxa"/>
            <w:noWrap/>
            <w:vAlign w:val="center"/>
          </w:tcPr>
          <w:p w14:paraId="5FD6517B">
            <w:pPr>
              <w:spacing w:line="360" w:lineRule="auto"/>
              <w:jc w:val="center"/>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服务范围</w:t>
            </w:r>
          </w:p>
        </w:tc>
        <w:tc>
          <w:tcPr>
            <w:tcW w:w="7644" w:type="dxa"/>
            <w:gridSpan w:val="5"/>
            <w:noWrap/>
            <w:vAlign w:val="center"/>
          </w:tcPr>
          <w:p w14:paraId="76A4097E">
            <w:pPr>
              <w:spacing w:line="360" w:lineRule="auto"/>
              <w:ind w:right="171"/>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具体详见第三章</w:t>
            </w:r>
          </w:p>
        </w:tc>
      </w:tr>
      <w:tr w14:paraId="6984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425" w:type="dxa"/>
            <w:noWrap/>
            <w:vAlign w:val="center"/>
          </w:tcPr>
          <w:p w14:paraId="0815974E">
            <w:pPr>
              <w:spacing w:line="360" w:lineRule="auto"/>
              <w:jc w:val="center"/>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服务要求</w:t>
            </w:r>
          </w:p>
        </w:tc>
        <w:tc>
          <w:tcPr>
            <w:tcW w:w="7644" w:type="dxa"/>
            <w:gridSpan w:val="5"/>
            <w:noWrap/>
            <w:vAlign w:val="center"/>
          </w:tcPr>
          <w:p w14:paraId="3D00710D">
            <w:pPr>
              <w:spacing w:line="360" w:lineRule="auto"/>
              <w:ind w:right="171"/>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具体详见第三章</w:t>
            </w:r>
          </w:p>
        </w:tc>
      </w:tr>
      <w:tr w14:paraId="6766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425" w:type="dxa"/>
            <w:noWrap/>
            <w:vAlign w:val="center"/>
          </w:tcPr>
          <w:p w14:paraId="45A9D88D">
            <w:pPr>
              <w:spacing w:line="360" w:lineRule="auto"/>
              <w:jc w:val="center"/>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服务标准</w:t>
            </w:r>
          </w:p>
        </w:tc>
        <w:tc>
          <w:tcPr>
            <w:tcW w:w="7644" w:type="dxa"/>
            <w:gridSpan w:val="5"/>
            <w:noWrap/>
            <w:vAlign w:val="center"/>
          </w:tcPr>
          <w:p w14:paraId="7CDAD8E1">
            <w:pPr>
              <w:spacing w:line="360" w:lineRule="auto"/>
              <w:ind w:right="171"/>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具体详见第三章</w:t>
            </w:r>
          </w:p>
        </w:tc>
      </w:tr>
    </w:tbl>
    <w:p w14:paraId="31A6EEE4">
      <w:pPr>
        <w:spacing w:line="360" w:lineRule="auto"/>
        <w:rPr>
          <w:rFonts w:ascii="宋体" w:hAnsi="宋体" w:cs="宋体"/>
          <w:b/>
          <w:bCs/>
          <w:color w:val="000000" w:themeColor="text1"/>
          <w:sz w:val="24"/>
          <w:szCs w:val="24"/>
          <w:highlight w:val="none"/>
        </w:rPr>
      </w:pPr>
    </w:p>
    <w:p w14:paraId="17725696">
      <w:pPr>
        <w:adjustRightInd w:val="0"/>
        <w:snapToGrid w:val="0"/>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备注：合同包完整不可分，报价人必须对合同包内所有内容进行完整报价。报价人可按合同包响应，评审与成交以合同包为单位。</w:t>
      </w:r>
    </w:p>
    <w:p w14:paraId="78403887">
      <w:pPr>
        <w:spacing w:line="360" w:lineRule="auto"/>
        <w:jc w:val="center"/>
        <w:outlineLvl w:val="0"/>
        <w:rPr>
          <w:rFonts w:ascii="宋体" w:hAnsi="宋体" w:cs="宋体"/>
          <w:b/>
          <w:bCs/>
          <w:color w:val="000000" w:themeColor="text1"/>
          <w:sz w:val="24"/>
          <w:szCs w:val="24"/>
          <w:highlight w:val="none"/>
        </w:rPr>
      </w:pPr>
    </w:p>
    <w:p w14:paraId="04C1BCB4">
      <w:pPr>
        <w:spacing w:line="360" w:lineRule="auto"/>
        <w:jc w:val="center"/>
        <w:outlineLvl w:val="0"/>
        <w:rPr>
          <w:rFonts w:ascii="宋体" w:hAnsi="宋体" w:cs="宋体"/>
          <w:b/>
          <w:bCs/>
          <w:color w:val="000000" w:themeColor="text1"/>
          <w:sz w:val="24"/>
          <w:szCs w:val="24"/>
          <w:highlight w:val="none"/>
        </w:rPr>
      </w:pPr>
    </w:p>
    <w:p w14:paraId="63A3FC4C">
      <w:pPr>
        <w:spacing w:line="360" w:lineRule="auto"/>
        <w:jc w:val="center"/>
        <w:outlineLvl w:val="0"/>
        <w:rPr>
          <w:rFonts w:ascii="宋体" w:hAnsi="宋体" w:cs="宋体"/>
          <w:b/>
          <w:bCs/>
          <w:color w:val="000000" w:themeColor="text1"/>
          <w:sz w:val="24"/>
          <w:szCs w:val="24"/>
          <w:highlight w:val="none"/>
        </w:rPr>
      </w:pPr>
    </w:p>
    <w:p w14:paraId="39111597">
      <w:pPr>
        <w:pStyle w:val="7"/>
        <w:rPr>
          <w:rFonts w:ascii="宋体" w:hAnsi="宋体" w:cs="宋体"/>
          <w:b/>
          <w:bCs/>
          <w:color w:val="000000" w:themeColor="text1"/>
          <w:sz w:val="24"/>
          <w:highlight w:val="none"/>
        </w:rPr>
      </w:pPr>
    </w:p>
    <w:p w14:paraId="64BB783D">
      <w:pPr>
        <w:pStyle w:val="8"/>
        <w:rPr>
          <w:rFonts w:ascii="宋体" w:hAnsi="宋体" w:eastAsia="宋体" w:cs="宋体"/>
          <w:b/>
          <w:bCs/>
          <w:color w:val="000000" w:themeColor="text1"/>
          <w:sz w:val="24"/>
          <w:szCs w:val="24"/>
          <w:highlight w:val="none"/>
        </w:rPr>
      </w:pPr>
    </w:p>
    <w:p w14:paraId="20D4EEA2">
      <w:pPr>
        <w:pStyle w:val="10"/>
        <w:ind w:firstLine="482"/>
        <w:rPr>
          <w:rFonts w:hAnsi="宋体" w:cs="宋体"/>
          <w:b/>
          <w:bCs/>
          <w:color w:val="000000" w:themeColor="text1"/>
          <w:sz w:val="24"/>
          <w:szCs w:val="24"/>
          <w:highlight w:val="none"/>
        </w:rPr>
      </w:pPr>
    </w:p>
    <w:p w14:paraId="22224AC6">
      <w:pPr>
        <w:rPr>
          <w:rFonts w:ascii="宋体" w:hAnsi="宋体" w:cs="宋体"/>
          <w:b/>
          <w:bCs/>
          <w:color w:val="000000" w:themeColor="text1"/>
          <w:sz w:val="24"/>
          <w:szCs w:val="24"/>
          <w:highlight w:val="none"/>
        </w:rPr>
      </w:pPr>
    </w:p>
    <w:p w14:paraId="25D2CCAE">
      <w:pPr>
        <w:pStyle w:val="7"/>
        <w:rPr>
          <w:rFonts w:ascii="宋体" w:hAnsi="宋体" w:cs="宋体"/>
          <w:b/>
          <w:bCs/>
          <w:color w:val="000000" w:themeColor="text1"/>
          <w:sz w:val="24"/>
          <w:highlight w:val="none"/>
        </w:rPr>
      </w:pPr>
    </w:p>
    <w:p w14:paraId="3C817404">
      <w:pPr>
        <w:pStyle w:val="8"/>
        <w:rPr>
          <w:rFonts w:ascii="宋体" w:hAnsi="宋体" w:eastAsia="宋体" w:cs="宋体"/>
          <w:b/>
          <w:bCs/>
          <w:color w:val="000000" w:themeColor="text1"/>
          <w:sz w:val="24"/>
          <w:szCs w:val="24"/>
          <w:highlight w:val="none"/>
        </w:rPr>
      </w:pPr>
    </w:p>
    <w:p w14:paraId="29CCEA16">
      <w:pPr>
        <w:pStyle w:val="10"/>
        <w:ind w:firstLine="420"/>
        <w:rPr>
          <w:color w:val="000000" w:themeColor="text1"/>
          <w:highlight w:val="none"/>
        </w:rPr>
      </w:pPr>
    </w:p>
    <w:p w14:paraId="7F8CC349">
      <w:pPr>
        <w:spacing w:line="360" w:lineRule="auto"/>
        <w:jc w:val="center"/>
        <w:outlineLvl w:val="0"/>
        <w:rPr>
          <w:rFonts w:ascii="宋体" w:hAnsi="宋体" w:cs="宋体"/>
          <w:b/>
          <w:bCs/>
          <w:color w:val="000000" w:themeColor="text1"/>
          <w:sz w:val="24"/>
          <w:szCs w:val="24"/>
          <w:highlight w:val="none"/>
        </w:rPr>
      </w:pPr>
    </w:p>
    <w:p w14:paraId="718300D0">
      <w:pPr>
        <w:pStyle w:val="66"/>
        <w:spacing w:line="360" w:lineRule="auto"/>
        <w:rPr>
          <w:rFonts w:hAnsi="宋体" w:cs="宋体"/>
          <w:b/>
          <w:color w:val="000000" w:themeColor="text1"/>
          <w:highlight w:val="none"/>
        </w:rPr>
      </w:pPr>
    </w:p>
    <w:p w14:paraId="3EBEF978">
      <w:pPr>
        <w:pStyle w:val="66"/>
        <w:spacing w:line="360" w:lineRule="auto"/>
        <w:rPr>
          <w:rFonts w:hAnsi="宋体" w:cs="宋体"/>
          <w:b/>
          <w:color w:val="000000" w:themeColor="text1"/>
          <w:highlight w:val="none"/>
        </w:rPr>
      </w:pPr>
    </w:p>
    <w:p w14:paraId="0834EBBB">
      <w:pPr>
        <w:pStyle w:val="66"/>
        <w:spacing w:line="360" w:lineRule="auto"/>
        <w:rPr>
          <w:rFonts w:hAnsi="宋体" w:cs="宋体"/>
          <w:b/>
          <w:color w:val="000000" w:themeColor="text1"/>
          <w:highlight w:val="none"/>
        </w:rPr>
      </w:pPr>
    </w:p>
    <w:p w14:paraId="3FD7695F">
      <w:pPr>
        <w:pStyle w:val="66"/>
        <w:spacing w:line="360" w:lineRule="auto"/>
        <w:rPr>
          <w:rFonts w:hAnsi="宋体" w:cs="宋体"/>
          <w:b/>
          <w:color w:val="000000" w:themeColor="text1"/>
          <w:highlight w:val="none"/>
        </w:rPr>
      </w:pPr>
    </w:p>
    <w:p w14:paraId="00EB23D2">
      <w:pPr>
        <w:pStyle w:val="66"/>
        <w:spacing w:line="360" w:lineRule="auto"/>
        <w:rPr>
          <w:rFonts w:hAnsi="宋体" w:cs="宋体"/>
          <w:b/>
          <w:color w:val="000000" w:themeColor="text1"/>
          <w:highlight w:val="none"/>
        </w:rPr>
      </w:pPr>
    </w:p>
    <w:p w14:paraId="442C6092">
      <w:pPr>
        <w:pStyle w:val="66"/>
        <w:spacing w:line="360" w:lineRule="auto"/>
        <w:jc w:val="center"/>
        <w:rPr>
          <w:rFonts w:hAnsi="宋体" w:cs="宋体"/>
          <w:color w:val="000000" w:themeColor="text1"/>
          <w:highlight w:val="none"/>
        </w:rPr>
      </w:pPr>
      <w:r>
        <w:rPr>
          <w:rFonts w:hint="eastAsia" w:hAnsi="宋体" w:cs="宋体"/>
          <w:b/>
          <w:color w:val="000000" w:themeColor="text1"/>
          <w:sz w:val="32"/>
          <w:szCs w:val="32"/>
          <w:highlight w:val="none"/>
        </w:rPr>
        <w:t>第二章  报价人须知</w:t>
      </w:r>
    </w:p>
    <w:p w14:paraId="756FD87C">
      <w:pPr>
        <w:pStyle w:val="66"/>
        <w:spacing w:line="360" w:lineRule="auto"/>
        <w:rPr>
          <w:rFonts w:hAnsi="宋体" w:cs="宋体"/>
          <w:color w:val="000000" w:themeColor="text1"/>
          <w:highlight w:val="none"/>
        </w:rPr>
      </w:pPr>
    </w:p>
    <w:p w14:paraId="648A616B">
      <w:pPr>
        <w:pStyle w:val="66"/>
        <w:spacing w:line="360" w:lineRule="auto"/>
        <w:rPr>
          <w:rFonts w:hAnsi="宋体" w:cs="宋体"/>
          <w:color w:val="000000" w:themeColor="text1"/>
          <w:highlight w:val="none"/>
        </w:rPr>
      </w:pPr>
    </w:p>
    <w:p w14:paraId="19B64D6A">
      <w:pPr>
        <w:pStyle w:val="66"/>
        <w:spacing w:line="360" w:lineRule="auto"/>
        <w:rPr>
          <w:rFonts w:hAnsi="宋体" w:cs="宋体"/>
          <w:color w:val="000000" w:themeColor="text1"/>
          <w:highlight w:val="none"/>
        </w:rPr>
      </w:pPr>
    </w:p>
    <w:tbl>
      <w:tblPr>
        <w:tblStyle w:val="25"/>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49EF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tcPr>
          <w:p w14:paraId="1A6CF86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注释： </w:t>
            </w:r>
          </w:p>
          <w:p w14:paraId="45F70B75">
            <w:pPr>
              <w:spacing w:line="360" w:lineRule="auto"/>
              <w:ind w:firstLine="360" w:firstLineChars="150"/>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 xml:space="preserve">《报价人须知》应载明报价人准备报价文件所必须的信息，以及递交报价文件、评审和签订合同等有关规定。 </w:t>
            </w:r>
          </w:p>
          <w:p w14:paraId="60338224">
            <w:pPr>
              <w:spacing w:line="360" w:lineRule="auto"/>
              <w:ind w:firstLine="240" w:firstLineChars="100"/>
              <w:rPr>
                <w:rFonts w:ascii="宋体" w:hAnsi="宋体" w:cs="宋体"/>
                <w:color w:val="000000" w:themeColor="text1"/>
                <w:sz w:val="24"/>
                <w:szCs w:val="24"/>
                <w:highlight w:val="none"/>
              </w:rPr>
            </w:pPr>
          </w:p>
        </w:tc>
      </w:tr>
    </w:tbl>
    <w:p w14:paraId="70A584F0">
      <w:pPr>
        <w:spacing w:line="360" w:lineRule="auto"/>
        <w:jc w:val="center"/>
        <w:outlineLvl w:val="0"/>
        <w:rPr>
          <w:rFonts w:ascii="宋体" w:hAnsi="宋体" w:cs="宋体"/>
          <w:b/>
          <w:bCs/>
          <w:color w:val="000000" w:themeColor="text1"/>
          <w:sz w:val="24"/>
          <w:szCs w:val="24"/>
          <w:highlight w:val="none"/>
        </w:rPr>
      </w:pPr>
    </w:p>
    <w:p w14:paraId="3362B2D9">
      <w:pPr>
        <w:spacing w:line="360" w:lineRule="auto"/>
        <w:jc w:val="center"/>
        <w:outlineLvl w:val="0"/>
        <w:rPr>
          <w:rFonts w:ascii="宋体" w:hAnsi="宋体" w:cs="宋体"/>
          <w:b/>
          <w:bCs/>
          <w:color w:val="000000" w:themeColor="text1"/>
          <w:sz w:val="24"/>
          <w:szCs w:val="24"/>
          <w:highlight w:val="none"/>
        </w:rPr>
      </w:pPr>
    </w:p>
    <w:p w14:paraId="4A988C24">
      <w:pPr>
        <w:spacing w:line="360" w:lineRule="auto"/>
        <w:jc w:val="center"/>
        <w:outlineLvl w:val="0"/>
        <w:rPr>
          <w:rFonts w:ascii="宋体" w:hAnsi="宋体" w:cs="宋体"/>
          <w:b/>
          <w:bCs/>
          <w:color w:val="000000" w:themeColor="text1"/>
          <w:sz w:val="24"/>
          <w:szCs w:val="24"/>
          <w:highlight w:val="none"/>
        </w:rPr>
      </w:pPr>
    </w:p>
    <w:p w14:paraId="22FAEF6B">
      <w:pPr>
        <w:spacing w:line="360" w:lineRule="auto"/>
        <w:jc w:val="center"/>
        <w:outlineLvl w:val="0"/>
        <w:rPr>
          <w:rFonts w:ascii="宋体" w:hAnsi="宋体" w:cs="宋体"/>
          <w:b/>
          <w:bCs/>
          <w:color w:val="000000" w:themeColor="text1"/>
          <w:sz w:val="24"/>
          <w:szCs w:val="24"/>
          <w:highlight w:val="none"/>
        </w:rPr>
      </w:pPr>
    </w:p>
    <w:p w14:paraId="764057C6">
      <w:pPr>
        <w:spacing w:line="360" w:lineRule="auto"/>
        <w:jc w:val="center"/>
        <w:outlineLvl w:val="0"/>
        <w:rPr>
          <w:rFonts w:ascii="宋体" w:hAnsi="宋体" w:cs="宋体"/>
          <w:b/>
          <w:bCs/>
          <w:color w:val="000000" w:themeColor="text1"/>
          <w:sz w:val="24"/>
          <w:szCs w:val="24"/>
          <w:highlight w:val="none"/>
        </w:rPr>
      </w:pPr>
    </w:p>
    <w:p w14:paraId="470DCAD1">
      <w:pPr>
        <w:spacing w:line="360" w:lineRule="auto"/>
        <w:jc w:val="center"/>
        <w:outlineLvl w:val="0"/>
        <w:rPr>
          <w:rFonts w:ascii="宋体" w:hAnsi="宋体" w:cs="宋体"/>
          <w:b/>
          <w:bCs/>
          <w:color w:val="000000" w:themeColor="text1"/>
          <w:sz w:val="24"/>
          <w:szCs w:val="24"/>
          <w:highlight w:val="none"/>
        </w:rPr>
      </w:pPr>
    </w:p>
    <w:p w14:paraId="3864F69A">
      <w:pPr>
        <w:spacing w:line="360" w:lineRule="auto"/>
        <w:jc w:val="center"/>
        <w:outlineLvl w:val="0"/>
        <w:rPr>
          <w:rFonts w:ascii="宋体" w:hAnsi="宋体" w:cs="宋体"/>
          <w:b/>
          <w:bCs/>
          <w:color w:val="000000" w:themeColor="text1"/>
          <w:sz w:val="24"/>
          <w:szCs w:val="24"/>
          <w:highlight w:val="none"/>
        </w:rPr>
      </w:pPr>
    </w:p>
    <w:p w14:paraId="33205C63">
      <w:pPr>
        <w:spacing w:line="360" w:lineRule="auto"/>
        <w:jc w:val="center"/>
        <w:outlineLvl w:val="0"/>
        <w:rPr>
          <w:rFonts w:ascii="宋体" w:hAnsi="宋体" w:cs="宋体"/>
          <w:b/>
          <w:bCs/>
          <w:color w:val="000000" w:themeColor="text1"/>
          <w:sz w:val="24"/>
          <w:szCs w:val="24"/>
          <w:highlight w:val="none"/>
        </w:rPr>
      </w:pPr>
    </w:p>
    <w:p w14:paraId="6AF32F18">
      <w:pPr>
        <w:spacing w:line="360" w:lineRule="auto"/>
        <w:jc w:val="center"/>
        <w:outlineLvl w:val="0"/>
        <w:rPr>
          <w:rFonts w:ascii="宋体" w:hAnsi="宋体" w:cs="宋体"/>
          <w:b/>
          <w:bCs/>
          <w:color w:val="000000" w:themeColor="text1"/>
          <w:sz w:val="24"/>
          <w:szCs w:val="24"/>
          <w:highlight w:val="none"/>
        </w:rPr>
      </w:pPr>
    </w:p>
    <w:p w14:paraId="3F4CDD48">
      <w:pPr>
        <w:spacing w:line="360" w:lineRule="auto"/>
        <w:jc w:val="center"/>
        <w:outlineLvl w:val="0"/>
        <w:rPr>
          <w:rFonts w:ascii="宋体" w:hAnsi="宋体" w:cs="宋体"/>
          <w:b/>
          <w:bCs/>
          <w:color w:val="000000" w:themeColor="text1"/>
          <w:sz w:val="24"/>
          <w:szCs w:val="24"/>
          <w:highlight w:val="none"/>
        </w:rPr>
      </w:pPr>
    </w:p>
    <w:p w14:paraId="6D07AD58">
      <w:pPr>
        <w:spacing w:line="360" w:lineRule="auto"/>
        <w:jc w:val="center"/>
        <w:outlineLvl w:val="0"/>
        <w:rPr>
          <w:rFonts w:ascii="宋体" w:hAnsi="宋体" w:cs="宋体"/>
          <w:b/>
          <w:bCs/>
          <w:color w:val="000000" w:themeColor="text1"/>
          <w:sz w:val="24"/>
          <w:szCs w:val="24"/>
          <w:highlight w:val="none"/>
        </w:rPr>
      </w:pPr>
    </w:p>
    <w:p w14:paraId="69C87225">
      <w:pPr>
        <w:spacing w:line="360" w:lineRule="auto"/>
        <w:jc w:val="center"/>
        <w:outlineLvl w:val="0"/>
        <w:rPr>
          <w:rFonts w:ascii="宋体" w:hAnsi="宋体" w:cs="宋体"/>
          <w:b/>
          <w:bCs/>
          <w:color w:val="000000" w:themeColor="text1"/>
          <w:sz w:val="24"/>
          <w:szCs w:val="24"/>
          <w:highlight w:val="none"/>
        </w:rPr>
      </w:pPr>
    </w:p>
    <w:p w14:paraId="12EC0372">
      <w:pPr>
        <w:spacing w:line="360" w:lineRule="auto"/>
        <w:outlineLvl w:val="0"/>
        <w:rPr>
          <w:rFonts w:ascii="宋体" w:hAnsi="宋体" w:cs="宋体"/>
          <w:b/>
          <w:bCs/>
          <w:color w:val="000000" w:themeColor="text1"/>
          <w:sz w:val="24"/>
          <w:szCs w:val="24"/>
          <w:highlight w:val="none"/>
        </w:rPr>
      </w:pPr>
    </w:p>
    <w:p w14:paraId="3FCB7537">
      <w:pPr>
        <w:spacing w:line="360" w:lineRule="auto"/>
        <w:jc w:val="center"/>
        <w:rPr>
          <w:rFonts w:ascii="宋体" w:hAnsi="宋体" w:cs="宋体"/>
          <w:b/>
          <w:bCs/>
          <w:color w:val="000000" w:themeColor="text1"/>
          <w:sz w:val="32"/>
          <w:szCs w:val="32"/>
          <w:highlight w:val="none"/>
        </w:rPr>
      </w:pPr>
    </w:p>
    <w:p w14:paraId="7A42A579">
      <w:pPr>
        <w:spacing w:line="360" w:lineRule="auto"/>
        <w:jc w:val="center"/>
        <w:rPr>
          <w:rFonts w:ascii="宋体" w:hAnsi="宋体" w:cs="宋体"/>
          <w:b/>
          <w:bCs/>
          <w:color w:val="000000" w:themeColor="text1"/>
          <w:sz w:val="32"/>
          <w:szCs w:val="32"/>
          <w:highlight w:val="none"/>
        </w:rPr>
      </w:pPr>
    </w:p>
    <w:p w14:paraId="40DF9751">
      <w:pPr>
        <w:spacing w:line="360" w:lineRule="auto"/>
        <w:jc w:val="center"/>
        <w:rPr>
          <w:rFonts w:ascii="宋体" w:hAnsi="宋体" w:cs="宋体"/>
          <w:b/>
          <w:bCs/>
          <w:color w:val="000000" w:themeColor="text1"/>
          <w:sz w:val="32"/>
          <w:szCs w:val="32"/>
          <w:highlight w:val="none"/>
        </w:rPr>
      </w:pPr>
    </w:p>
    <w:p w14:paraId="387B5F6F">
      <w:pPr>
        <w:spacing w:line="360" w:lineRule="auto"/>
        <w:jc w:val="center"/>
        <w:rPr>
          <w:rFonts w:ascii="宋体" w:hAnsi="宋体" w:cs="宋体"/>
          <w:b/>
          <w:bCs/>
          <w:color w:val="000000" w:themeColor="text1"/>
          <w:sz w:val="32"/>
          <w:szCs w:val="32"/>
          <w:highlight w:val="none"/>
        </w:rPr>
      </w:pPr>
    </w:p>
    <w:p w14:paraId="4E08C598">
      <w:pPr>
        <w:pStyle w:val="7"/>
        <w:rPr>
          <w:rFonts w:ascii="宋体" w:hAnsi="宋体" w:cs="宋体"/>
          <w:b/>
          <w:bCs/>
          <w:color w:val="000000" w:themeColor="text1"/>
          <w:sz w:val="32"/>
          <w:szCs w:val="32"/>
          <w:highlight w:val="none"/>
        </w:rPr>
      </w:pPr>
    </w:p>
    <w:p w14:paraId="2107358D">
      <w:pPr>
        <w:pStyle w:val="8"/>
        <w:rPr>
          <w:color w:val="000000" w:themeColor="text1"/>
          <w:highlight w:val="none"/>
        </w:rPr>
      </w:pPr>
    </w:p>
    <w:p w14:paraId="3F29E3BE">
      <w:pPr>
        <w:spacing w:line="360" w:lineRule="auto"/>
        <w:jc w:val="center"/>
        <w:rPr>
          <w:rFonts w:ascii="宋体" w:hAnsi="宋体" w:cs="宋体"/>
          <w:b/>
          <w:bCs/>
          <w:color w:val="000000" w:themeColor="text1"/>
          <w:sz w:val="32"/>
          <w:szCs w:val="32"/>
          <w:highlight w:val="none"/>
        </w:rPr>
      </w:pPr>
    </w:p>
    <w:p w14:paraId="066EBADD">
      <w:pPr>
        <w:spacing w:line="360" w:lineRule="auto"/>
        <w:jc w:val="center"/>
        <w:rPr>
          <w:rFonts w:ascii="宋体" w:hAnsi="宋体" w:cs="宋体"/>
          <w:b/>
          <w:bCs/>
          <w:color w:val="000000" w:themeColor="text1"/>
          <w:sz w:val="32"/>
          <w:szCs w:val="32"/>
          <w:highlight w:val="none"/>
        </w:rPr>
      </w:pPr>
      <w:r>
        <w:rPr>
          <w:rFonts w:hint="eastAsia" w:ascii="宋体" w:hAnsi="宋体" w:cs="宋体"/>
          <w:b/>
          <w:bCs/>
          <w:color w:val="000000" w:themeColor="text1"/>
          <w:sz w:val="32"/>
          <w:szCs w:val="32"/>
          <w:highlight w:val="none"/>
        </w:rPr>
        <w:t>报价人须知前附表1</w:t>
      </w:r>
    </w:p>
    <w:p w14:paraId="170AE469">
      <w:pPr>
        <w:spacing w:line="360" w:lineRule="auto"/>
        <w:ind w:firstLine="525"/>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本须知前附表的条款号是与《报价人须知》中条款的项号相对应的。如果有矛盾的话，应以本附表为准。 </w:t>
      </w:r>
    </w:p>
    <w:tbl>
      <w:tblPr>
        <w:tblStyle w:val="2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518F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tcPr>
          <w:p w14:paraId="17FEB727">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项号</w:t>
            </w:r>
          </w:p>
        </w:tc>
        <w:tc>
          <w:tcPr>
            <w:tcW w:w="735" w:type="dxa"/>
            <w:tcBorders>
              <w:top w:val="single" w:color="auto" w:sz="4" w:space="0"/>
              <w:left w:val="single" w:color="auto" w:sz="4" w:space="0"/>
              <w:bottom w:val="single" w:color="auto" w:sz="4" w:space="0"/>
              <w:right w:val="single" w:color="auto" w:sz="4" w:space="0"/>
            </w:tcBorders>
            <w:noWrap/>
          </w:tcPr>
          <w:p w14:paraId="05ABA2E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条款号</w:t>
            </w:r>
          </w:p>
        </w:tc>
        <w:tc>
          <w:tcPr>
            <w:tcW w:w="7551" w:type="dxa"/>
            <w:tcBorders>
              <w:top w:val="single" w:color="auto" w:sz="4" w:space="0"/>
              <w:left w:val="single" w:color="auto" w:sz="4" w:space="0"/>
              <w:bottom w:val="single" w:color="auto" w:sz="4" w:space="0"/>
              <w:right w:val="single" w:color="auto" w:sz="4" w:space="0"/>
            </w:tcBorders>
            <w:noWrap/>
          </w:tcPr>
          <w:p w14:paraId="3EE817C5">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编   列   内    容</w:t>
            </w:r>
          </w:p>
        </w:tc>
      </w:tr>
      <w:tr w14:paraId="2D8A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6D7F4AF">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p>
        </w:tc>
        <w:tc>
          <w:tcPr>
            <w:tcW w:w="735" w:type="dxa"/>
            <w:tcBorders>
              <w:top w:val="single" w:color="auto" w:sz="4" w:space="0"/>
              <w:left w:val="single" w:color="auto" w:sz="4" w:space="0"/>
              <w:bottom w:val="single" w:color="auto" w:sz="4" w:space="0"/>
              <w:right w:val="single" w:color="auto" w:sz="4" w:space="0"/>
            </w:tcBorders>
            <w:noWrap/>
            <w:vAlign w:val="center"/>
          </w:tcPr>
          <w:p w14:paraId="42EA655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w:t>
            </w:r>
          </w:p>
        </w:tc>
        <w:tc>
          <w:tcPr>
            <w:tcW w:w="7551" w:type="dxa"/>
            <w:tcBorders>
              <w:top w:val="single" w:color="auto" w:sz="4" w:space="0"/>
              <w:left w:val="single" w:color="auto" w:sz="4" w:space="0"/>
              <w:bottom w:val="single" w:color="auto" w:sz="4" w:space="0"/>
              <w:right w:val="single" w:color="auto" w:sz="4" w:space="0"/>
            </w:tcBorders>
            <w:noWrap/>
            <w:vAlign w:val="center"/>
          </w:tcPr>
          <w:p w14:paraId="3991D5B1">
            <w:pPr>
              <w:spacing w:line="360" w:lineRule="auto"/>
              <w:rPr>
                <w:rFonts w:hint="eastAsia" w:ascii="宋体" w:hAnsi="宋体" w:eastAsia="宋体" w:cs="宋体"/>
                <w:color w:val="000000" w:themeColor="text1"/>
                <w:sz w:val="24"/>
                <w:szCs w:val="24"/>
                <w:highlight w:val="none"/>
                <w:u w:val="single"/>
                <w:lang w:eastAsia="zh-CN"/>
              </w:rPr>
            </w:pPr>
            <w:r>
              <w:rPr>
                <w:rFonts w:hint="eastAsia" w:ascii="宋体" w:hAnsi="宋体" w:cs="宋体"/>
                <w:color w:val="000000" w:themeColor="text1"/>
                <w:sz w:val="24"/>
                <w:szCs w:val="24"/>
                <w:highlight w:val="none"/>
              </w:rPr>
              <w:t>项目名称：</w:t>
            </w:r>
            <w:r>
              <w:rPr>
                <w:rFonts w:hint="eastAsia" w:ascii="宋体" w:hAnsi="宋体" w:cs="宋体"/>
                <w:color w:val="000000" w:themeColor="text1"/>
                <w:sz w:val="24"/>
                <w:szCs w:val="24"/>
                <w:highlight w:val="none"/>
                <w:u w:val="single"/>
                <w:lang w:eastAsia="zh-CN"/>
              </w:rPr>
              <w:t>厦门市南山实验学校校园安保服务</w:t>
            </w:r>
          </w:p>
          <w:p w14:paraId="705D104D">
            <w:pPr>
              <w:spacing w:line="360" w:lineRule="auto"/>
              <w:rPr>
                <w:rFonts w:hint="eastAsia" w:ascii="宋体" w:hAnsi="宋体" w:eastAsia="宋体" w:cs="宋体"/>
                <w:color w:val="000000" w:themeColor="text1"/>
                <w:sz w:val="24"/>
                <w:szCs w:val="24"/>
                <w:highlight w:val="none"/>
                <w:lang w:eastAsia="zh-CN"/>
              </w:rPr>
            </w:pPr>
            <w:r>
              <w:rPr>
                <w:rFonts w:hint="eastAsia" w:ascii="宋体" w:hAnsi="宋体" w:cs="宋体"/>
                <w:color w:val="000000" w:themeColor="text1"/>
                <w:sz w:val="24"/>
                <w:szCs w:val="24"/>
                <w:highlight w:val="none"/>
              </w:rPr>
              <w:t>采购人名称：</w:t>
            </w:r>
            <w:r>
              <w:rPr>
                <w:rFonts w:hint="eastAsia" w:ascii="宋体" w:hAnsi="宋体" w:cs="宋体"/>
                <w:color w:val="000000" w:themeColor="text1"/>
                <w:sz w:val="24"/>
                <w:szCs w:val="24"/>
                <w:highlight w:val="none"/>
                <w:u w:val="single"/>
                <w:lang w:eastAsia="zh-CN"/>
              </w:rPr>
              <w:t>厦门市南山实验学校</w:t>
            </w:r>
          </w:p>
          <w:p w14:paraId="75A952D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采购人地址：</w:t>
            </w:r>
            <w:r>
              <w:rPr>
                <w:rFonts w:hint="eastAsia" w:ascii="宋体" w:hAnsi="宋体" w:cs="宋体"/>
                <w:color w:val="000000" w:themeColor="text1"/>
                <w:sz w:val="24"/>
                <w:szCs w:val="24"/>
                <w:highlight w:val="none"/>
                <w:lang w:val="en-US" w:eastAsia="zh-CN"/>
              </w:rPr>
              <w:t>厦</w:t>
            </w:r>
            <w:r>
              <w:rPr>
                <w:rFonts w:hint="eastAsia" w:ascii="宋体" w:hAnsi="宋体" w:cs="宋体"/>
                <w:color w:val="000000" w:themeColor="text1"/>
                <w:sz w:val="24"/>
                <w:szCs w:val="24"/>
                <w:highlight w:val="none"/>
                <w:u w:val="single"/>
              </w:rPr>
              <w:t>门市湖里区南山路9-1号</w:t>
            </w:r>
          </w:p>
          <w:p w14:paraId="31ABFEB5">
            <w:pPr>
              <w:spacing w:line="360" w:lineRule="auto"/>
              <w:rPr>
                <w:rFonts w:hint="eastAsia" w:ascii="宋体" w:hAnsi="宋体" w:eastAsia="宋体" w:cs="宋体"/>
                <w:color w:val="000000" w:themeColor="text1"/>
                <w:sz w:val="24"/>
                <w:szCs w:val="24"/>
                <w:highlight w:val="none"/>
                <w:lang w:eastAsia="zh-CN"/>
              </w:rPr>
            </w:pPr>
            <w:r>
              <w:rPr>
                <w:rFonts w:hint="eastAsia" w:ascii="宋体" w:hAnsi="宋体" w:cs="宋体"/>
                <w:color w:val="000000" w:themeColor="text1"/>
                <w:sz w:val="24"/>
                <w:szCs w:val="24"/>
                <w:highlight w:val="none"/>
              </w:rPr>
              <w:t>项目内容：</w:t>
            </w:r>
            <w:r>
              <w:rPr>
                <w:rFonts w:hint="eastAsia" w:ascii="宋体" w:hAnsi="宋体" w:cs="宋体"/>
                <w:color w:val="000000" w:themeColor="text1"/>
                <w:sz w:val="24"/>
                <w:szCs w:val="24"/>
                <w:highlight w:val="none"/>
                <w:u w:val="single"/>
                <w:lang w:eastAsia="zh-CN"/>
              </w:rPr>
              <w:t>厦门市南山实验学校校园安保服务</w:t>
            </w:r>
          </w:p>
          <w:p w14:paraId="02E19EB9">
            <w:pPr>
              <w:spacing w:line="360" w:lineRule="auto"/>
              <w:rPr>
                <w:rFonts w:hint="eastAsia" w:ascii="宋体" w:hAnsi="宋体" w:eastAsia="宋体" w:cs="宋体"/>
                <w:color w:val="000000" w:themeColor="text1"/>
                <w:sz w:val="24"/>
                <w:szCs w:val="24"/>
                <w:highlight w:val="none"/>
                <w:u w:val="single"/>
                <w:lang w:eastAsia="zh-CN"/>
              </w:rPr>
            </w:pPr>
            <w:r>
              <w:rPr>
                <w:rFonts w:hint="eastAsia" w:ascii="宋体" w:hAnsi="宋体" w:cs="宋体"/>
                <w:color w:val="000000" w:themeColor="text1"/>
                <w:sz w:val="24"/>
                <w:szCs w:val="24"/>
                <w:highlight w:val="none"/>
              </w:rPr>
              <w:t>项目编号：</w:t>
            </w:r>
            <w:r>
              <w:rPr>
                <w:rFonts w:hint="eastAsia" w:ascii="宋体" w:hAnsi="宋体" w:cs="宋体"/>
                <w:color w:val="000000" w:themeColor="text1"/>
                <w:sz w:val="24"/>
                <w:szCs w:val="24"/>
                <w:highlight w:val="none"/>
                <w:u w:val="single"/>
              </w:rPr>
              <w:t>XM2025-</w:t>
            </w:r>
            <w:r>
              <w:rPr>
                <w:rFonts w:hint="eastAsia" w:ascii="宋体" w:hAnsi="宋体" w:cs="宋体"/>
                <w:color w:val="000000" w:themeColor="text1"/>
                <w:sz w:val="24"/>
                <w:szCs w:val="24"/>
                <w:highlight w:val="none"/>
                <w:u w:val="single"/>
                <w:lang w:eastAsia="zh-CN"/>
              </w:rPr>
              <w:t>TZ0255</w:t>
            </w:r>
          </w:p>
        </w:tc>
      </w:tr>
      <w:tr w14:paraId="0BF0D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5248F3E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w:t>
            </w:r>
          </w:p>
        </w:tc>
        <w:tc>
          <w:tcPr>
            <w:tcW w:w="735" w:type="dxa"/>
            <w:tcBorders>
              <w:top w:val="single" w:color="auto" w:sz="4" w:space="0"/>
              <w:left w:val="single" w:color="auto" w:sz="4" w:space="0"/>
              <w:bottom w:val="single" w:color="auto" w:sz="4" w:space="0"/>
              <w:right w:val="single" w:color="auto" w:sz="4" w:space="0"/>
            </w:tcBorders>
            <w:noWrap/>
            <w:vAlign w:val="center"/>
          </w:tcPr>
          <w:p w14:paraId="04CF6AC1">
            <w:pPr>
              <w:spacing w:line="360" w:lineRule="auto"/>
              <w:jc w:val="center"/>
              <w:rPr>
                <w:rFonts w:ascii="宋体" w:hAnsi="宋体" w:cs="宋体"/>
                <w:color w:val="000000" w:themeColor="text1"/>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noWrap/>
            <w:vAlign w:val="center"/>
          </w:tcPr>
          <w:p w14:paraId="0F2A6D26">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是否允许中国境外报价人参加本采购项目：</w:t>
            </w:r>
            <w:r>
              <w:rPr>
                <w:rFonts w:hint="eastAsia" w:ascii="宋体" w:hAnsi="宋体" w:cs="宋体"/>
                <w:b/>
                <w:color w:val="000000" w:themeColor="text1"/>
                <w:sz w:val="24"/>
                <w:szCs w:val="24"/>
                <w:highlight w:val="none"/>
              </w:rPr>
              <w:t>□</w:t>
            </w:r>
            <w:r>
              <w:rPr>
                <w:rFonts w:hint="eastAsia" w:ascii="宋体" w:hAnsi="宋体" w:cs="宋体"/>
                <w:color w:val="000000" w:themeColor="text1"/>
                <w:sz w:val="24"/>
                <w:szCs w:val="24"/>
                <w:highlight w:val="none"/>
              </w:rPr>
              <w:t xml:space="preserve">是/ </w:t>
            </w:r>
            <w:r>
              <w:rPr>
                <w:rFonts w:hint="eastAsia" w:ascii="宋体" w:hAnsi="宋体" w:cs="宋体"/>
                <w:color w:val="000000" w:themeColor="text1"/>
                <w:sz w:val="24"/>
                <w:szCs w:val="24"/>
                <w:highlight w:val="none"/>
              </w:rPr>
              <w:fldChar w:fldCharType="begin"/>
            </w:r>
            <w:r>
              <w:rPr>
                <w:rFonts w:hint="eastAsia" w:ascii="宋体" w:hAnsi="宋体" w:cs="宋体"/>
                <w:color w:val="000000" w:themeColor="text1"/>
                <w:sz w:val="24"/>
                <w:szCs w:val="24"/>
                <w:highlight w:val="none"/>
              </w:rPr>
              <w:instrText xml:space="preserve"> eq \o\ac(</w:instrText>
            </w:r>
            <w:r>
              <w:rPr>
                <w:rFonts w:hint="eastAsia" w:ascii="宋体" w:hAnsi="宋体" w:cs="宋体"/>
                <w:color w:val="000000" w:themeColor="text1"/>
                <w:position w:val="-4"/>
                <w:sz w:val="36"/>
                <w:szCs w:val="24"/>
                <w:highlight w:val="none"/>
              </w:rPr>
              <w:instrText xml:space="preserve">□</w:instrText>
            </w:r>
            <w:r>
              <w:rPr>
                <w:rFonts w:hint="eastAsia" w:ascii="宋体" w:hAnsi="宋体" w:cs="宋体"/>
                <w:color w:val="000000" w:themeColor="text1"/>
                <w:sz w:val="24"/>
                <w:szCs w:val="24"/>
                <w:highlight w:val="none"/>
              </w:rPr>
              <w:instrText xml:space="preserve">,√)</w:instrText>
            </w:r>
            <w:r>
              <w:rPr>
                <w:rFonts w:hint="eastAsia" w:ascii="宋体" w:hAnsi="宋体" w:cs="宋体"/>
                <w:color w:val="000000" w:themeColor="text1"/>
                <w:sz w:val="24"/>
                <w:szCs w:val="24"/>
                <w:highlight w:val="none"/>
              </w:rPr>
              <w:fldChar w:fldCharType="end"/>
            </w:r>
            <w:r>
              <w:rPr>
                <w:rFonts w:hint="eastAsia" w:ascii="宋体" w:hAnsi="宋体" w:cs="宋体"/>
                <w:color w:val="000000" w:themeColor="text1"/>
                <w:sz w:val="24"/>
                <w:szCs w:val="24"/>
                <w:highlight w:val="none"/>
              </w:rPr>
              <w:t>否</w:t>
            </w:r>
          </w:p>
        </w:tc>
      </w:tr>
      <w:tr w14:paraId="0FA6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741BDE7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w:t>
            </w:r>
          </w:p>
        </w:tc>
        <w:tc>
          <w:tcPr>
            <w:tcW w:w="735" w:type="dxa"/>
            <w:tcBorders>
              <w:top w:val="single" w:color="auto" w:sz="4" w:space="0"/>
              <w:left w:val="single" w:color="auto" w:sz="4" w:space="0"/>
              <w:bottom w:val="single" w:color="auto" w:sz="4" w:space="0"/>
              <w:right w:val="single" w:color="auto" w:sz="4" w:space="0"/>
            </w:tcBorders>
            <w:noWrap/>
            <w:vAlign w:val="center"/>
          </w:tcPr>
          <w:p w14:paraId="6295E45E">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w:t>
            </w:r>
          </w:p>
        </w:tc>
        <w:tc>
          <w:tcPr>
            <w:tcW w:w="7551" w:type="dxa"/>
            <w:tcBorders>
              <w:top w:val="single" w:color="auto" w:sz="4" w:space="0"/>
              <w:left w:val="single" w:color="auto" w:sz="4" w:space="0"/>
              <w:bottom w:val="single" w:color="auto" w:sz="4" w:space="0"/>
              <w:right w:val="single" w:color="auto" w:sz="4" w:space="0"/>
            </w:tcBorders>
            <w:noWrap/>
            <w:vAlign w:val="center"/>
          </w:tcPr>
          <w:p w14:paraId="15250A5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资格标准：</w:t>
            </w:r>
          </w:p>
          <w:p w14:paraId="7B256F2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详见第二章《报价人须知》第3条，以及第三章《磋商内容及要求》有关内容。</w:t>
            </w:r>
          </w:p>
        </w:tc>
      </w:tr>
      <w:tr w14:paraId="27C8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215D52F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w:t>
            </w:r>
          </w:p>
        </w:tc>
        <w:tc>
          <w:tcPr>
            <w:tcW w:w="735" w:type="dxa"/>
            <w:tcBorders>
              <w:top w:val="single" w:color="auto" w:sz="4" w:space="0"/>
              <w:left w:val="single" w:color="auto" w:sz="4" w:space="0"/>
              <w:bottom w:val="single" w:color="auto" w:sz="4" w:space="0"/>
              <w:right w:val="single" w:color="auto" w:sz="4" w:space="0"/>
            </w:tcBorders>
            <w:noWrap/>
            <w:vAlign w:val="center"/>
          </w:tcPr>
          <w:p w14:paraId="158A8820">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11.1</w:t>
            </w:r>
          </w:p>
        </w:tc>
        <w:tc>
          <w:tcPr>
            <w:tcW w:w="7551" w:type="dxa"/>
            <w:tcBorders>
              <w:top w:val="single" w:color="auto" w:sz="4" w:space="0"/>
              <w:left w:val="single" w:color="auto" w:sz="4" w:space="0"/>
              <w:bottom w:val="single" w:color="auto" w:sz="4" w:space="0"/>
              <w:right w:val="single" w:color="auto" w:sz="4" w:space="0"/>
            </w:tcBorders>
            <w:noWrap/>
            <w:vAlign w:val="center"/>
          </w:tcPr>
          <w:p w14:paraId="1888373B">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报价有效期：报价截止之日起</w:t>
            </w:r>
            <w:r>
              <w:rPr>
                <w:rFonts w:hint="eastAsia" w:ascii="宋体" w:hAnsi="宋体" w:cs="宋体"/>
                <w:color w:val="000000" w:themeColor="text1"/>
                <w:sz w:val="24"/>
                <w:szCs w:val="24"/>
                <w:highlight w:val="none"/>
                <w:u w:val="single"/>
              </w:rPr>
              <w:t>90</w:t>
            </w:r>
            <w:r>
              <w:rPr>
                <w:rFonts w:hint="eastAsia" w:ascii="宋体" w:hAnsi="宋体" w:cs="宋体"/>
                <w:color w:val="000000" w:themeColor="text1"/>
                <w:sz w:val="24"/>
                <w:szCs w:val="24"/>
                <w:highlight w:val="none"/>
              </w:rPr>
              <w:t>个日历日。</w:t>
            </w:r>
          </w:p>
          <w:p w14:paraId="393E6AE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报价有效期不足将导致其报价文件被拒绝。</w:t>
            </w:r>
          </w:p>
        </w:tc>
      </w:tr>
      <w:tr w14:paraId="6332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4A8A2759">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w:t>
            </w:r>
          </w:p>
        </w:tc>
        <w:tc>
          <w:tcPr>
            <w:tcW w:w="735" w:type="dxa"/>
            <w:tcBorders>
              <w:top w:val="single" w:color="auto" w:sz="4" w:space="0"/>
              <w:left w:val="single" w:color="auto" w:sz="4" w:space="0"/>
              <w:bottom w:val="single" w:color="auto" w:sz="4" w:space="0"/>
              <w:right w:val="single" w:color="auto" w:sz="4" w:space="0"/>
            </w:tcBorders>
            <w:noWrap/>
            <w:vAlign w:val="center"/>
          </w:tcPr>
          <w:p w14:paraId="58B91482">
            <w:pPr>
              <w:spacing w:line="360" w:lineRule="auto"/>
              <w:rPr>
                <w:rFonts w:ascii="宋体" w:hAnsi="宋体" w:cs="宋体"/>
                <w:color w:val="000000" w:themeColor="text1"/>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noWrap/>
            <w:vAlign w:val="center"/>
          </w:tcPr>
          <w:p w14:paraId="645C634B">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报价文件递交地址：</w:t>
            </w:r>
            <w:r>
              <w:rPr>
                <w:rFonts w:hint="eastAsia" w:ascii="宋体" w:hAnsi="宋体" w:cs="宋体"/>
                <w:color w:val="000000" w:themeColor="text1"/>
                <w:sz w:val="24"/>
                <w:szCs w:val="24"/>
                <w:highlight w:val="none"/>
                <w:u w:val="single"/>
              </w:rPr>
              <w:t>厦门市湖里区机场北路476号四楼开标厅</w:t>
            </w:r>
          </w:p>
          <w:p w14:paraId="79733D06">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接收人：李先生</w:t>
            </w:r>
          </w:p>
          <w:p w14:paraId="77C971C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报价文件提交截止时间：详见磋商邀请。</w:t>
            </w:r>
          </w:p>
        </w:tc>
      </w:tr>
      <w:tr w14:paraId="4DA2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0222C4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w:t>
            </w:r>
          </w:p>
        </w:tc>
        <w:tc>
          <w:tcPr>
            <w:tcW w:w="735" w:type="dxa"/>
            <w:tcBorders>
              <w:top w:val="single" w:color="auto" w:sz="4" w:space="0"/>
              <w:left w:val="single" w:color="auto" w:sz="4" w:space="0"/>
              <w:bottom w:val="single" w:color="auto" w:sz="4" w:space="0"/>
              <w:right w:val="single" w:color="auto" w:sz="4" w:space="0"/>
            </w:tcBorders>
            <w:noWrap/>
            <w:vAlign w:val="center"/>
          </w:tcPr>
          <w:p w14:paraId="1E8AAD50">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w:t>
            </w:r>
          </w:p>
        </w:tc>
        <w:tc>
          <w:tcPr>
            <w:tcW w:w="7551" w:type="dxa"/>
            <w:tcBorders>
              <w:top w:val="single" w:color="auto" w:sz="4" w:space="0"/>
              <w:left w:val="single" w:color="auto" w:sz="4" w:space="0"/>
              <w:bottom w:val="single" w:color="auto" w:sz="4" w:space="0"/>
              <w:right w:val="single" w:color="auto" w:sz="4" w:space="0"/>
            </w:tcBorders>
            <w:noWrap/>
            <w:vAlign w:val="center"/>
          </w:tcPr>
          <w:p w14:paraId="6E92CA5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磋商保证金：本项</w:t>
            </w:r>
            <w:r>
              <w:rPr>
                <w:rFonts w:hint="eastAsia" w:ascii="宋体" w:hAnsi="宋体" w:cs="宋体"/>
                <w:color w:val="000000" w:themeColor="text1"/>
                <w:sz w:val="24"/>
                <w:szCs w:val="24"/>
                <w:highlight w:val="none"/>
                <w:u w:val="single"/>
              </w:rPr>
              <w:t xml:space="preserve">目免收保证金       </w:t>
            </w:r>
          </w:p>
        </w:tc>
      </w:tr>
      <w:tr w14:paraId="701BD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AF2EDB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w:t>
            </w:r>
          </w:p>
        </w:tc>
        <w:tc>
          <w:tcPr>
            <w:tcW w:w="735" w:type="dxa"/>
            <w:tcBorders>
              <w:top w:val="single" w:color="auto" w:sz="4" w:space="0"/>
              <w:left w:val="single" w:color="auto" w:sz="4" w:space="0"/>
              <w:bottom w:val="single" w:color="auto" w:sz="4" w:space="0"/>
              <w:right w:val="single" w:color="auto" w:sz="4" w:space="0"/>
            </w:tcBorders>
            <w:noWrap/>
            <w:vAlign w:val="center"/>
          </w:tcPr>
          <w:p w14:paraId="4E2C1A74">
            <w:pPr>
              <w:spacing w:line="360" w:lineRule="auto"/>
              <w:jc w:val="center"/>
              <w:rPr>
                <w:rFonts w:ascii="宋体" w:hAnsi="宋体" w:cs="宋体"/>
                <w:color w:val="000000" w:themeColor="text1"/>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noWrap/>
          </w:tcPr>
          <w:p w14:paraId="55E747AB">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u w:val="single"/>
              </w:rPr>
              <w:t>磋商规则、评审标准：</w:t>
            </w:r>
          </w:p>
          <w:p w14:paraId="0A6CC047">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u w:val="single"/>
              </w:rPr>
              <w:t>详见《报价人须知前附表3》；</w:t>
            </w:r>
          </w:p>
        </w:tc>
      </w:tr>
      <w:tr w14:paraId="7A816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51D20FF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w:t>
            </w:r>
          </w:p>
        </w:tc>
        <w:tc>
          <w:tcPr>
            <w:tcW w:w="735" w:type="dxa"/>
            <w:tcBorders>
              <w:top w:val="single" w:color="auto" w:sz="4" w:space="0"/>
              <w:left w:val="single" w:color="auto" w:sz="4" w:space="0"/>
              <w:bottom w:val="single" w:color="auto" w:sz="4" w:space="0"/>
              <w:right w:val="single" w:color="auto" w:sz="4" w:space="0"/>
            </w:tcBorders>
            <w:noWrap/>
            <w:vAlign w:val="center"/>
          </w:tcPr>
          <w:p w14:paraId="4584C1A0">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22.4</w:t>
            </w:r>
          </w:p>
        </w:tc>
        <w:tc>
          <w:tcPr>
            <w:tcW w:w="7551" w:type="dxa"/>
            <w:tcBorders>
              <w:top w:val="single" w:color="auto" w:sz="4" w:space="0"/>
              <w:left w:val="single" w:color="auto" w:sz="4" w:space="0"/>
              <w:bottom w:val="single" w:color="auto" w:sz="4" w:space="0"/>
              <w:right w:val="single" w:color="auto" w:sz="4" w:space="0"/>
            </w:tcBorders>
            <w:noWrap/>
            <w:vAlign w:val="center"/>
          </w:tcPr>
          <w:p w14:paraId="79E17AC8">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代理服务费标准及收取方式：</w:t>
            </w:r>
          </w:p>
          <w:tbl>
            <w:tblPr>
              <w:tblStyle w:val="25"/>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4C80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FD74AC6">
                  <w:pPr>
                    <w:adjustRightInd w:val="0"/>
                    <w:snapToGrid w:val="0"/>
                    <w:spacing w:line="360" w:lineRule="auto"/>
                    <w:ind w:firstLine="120" w:firstLineChars="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成交金额(万元)</w:t>
                  </w:r>
                </w:p>
              </w:tc>
              <w:tc>
                <w:tcPr>
                  <w:tcW w:w="2700" w:type="dxa"/>
                  <w:noWrap/>
                </w:tcPr>
                <w:p w14:paraId="2E473CA3">
                  <w:pPr>
                    <w:adjustRightInd w:val="0"/>
                    <w:snapToGrid w:val="0"/>
                    <w:spacing w:line="360" w:lineRule="auto"/>
                    <w:ind w:firstLine="120" w:firstLineChars="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费率</w:t>
                  </w:r>
                </w:p>
              </w:tc>
            </w:tr>
            <w:tr w14:paraId="71F8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1764F2BB">
                  <w:pPr>
                    <w:adjustRightInd w:val="0"/>
                    <w:snapToGrid w:val="0"/>
                    <w:spacing w:line="360" w:lineRule="auto"/>
                    <w:ind w:firstLine="120" w:firstLineChars="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[0―100]</w:t>
                  </w:r>
                </w:p>
              </w:tc>
              <w:tc>
                <w:tcPr>
                  <w:tcW w:w="2700" w:type="dxa"/>
                  <w:noWrap/>
                </w:tcPr>
                <w:p w14:paraId="13D1743C">
                  <w:pPr>
                    <w:adjustRightInd w:val="0"/>
                    <w:snapToGrid w:val="0"/>
                    <w:spacing w:line="360" w:lineRule="auto"/>
                    <w:ind w:firstLine="120" w:firstLineChars="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1.5%</w:t>
                  </w:r>
                </w:p>
              </w:tc>
            </w:tr>
          </w:tbl>
          <w:p w14:paraId="45269064">
            <w:pPr>
              <w:spacing w:line="360" w:lineRule="auto"/>
              <w:rPr>
                <w:rFonts w:ascii="宋体" w:hAnsi="宋体" w:cs="宋体"/>
                <w:color w:val="000000" w:themeColor="text1"/>
                <w:sz w:val="24"/>
                <w:szCs w:val="24"/>
                <w:highlight w:val="none"/>
              </w:rPr>
            </w:pPr>
          </w:p>
          <w:p w14:paraId="73D73FE8">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注：1、代理服务费由成交供应商支付。</w:t>
            </w:r>
          </w:p>
          <w:p w14:paraId="419D40B3">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2、成交供应商以转账或汇款方式提交。</w:t>
            </w:r>
          </w:p>
          <w:p w14:paraId="761178FE">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3、成交供应商为中小企业的，其代理服务费按照上述服务收费标准下浮10%进行支付。</w:t>
            </w:r>
          </w:p>
          <w:p w14:paraId="643972E4">
            <w:pPr>
              <w:spacing w:line="360" w:lineRule="auto"/>
              <w:rPr>
                <w:rFonts w:hint="eastAsia"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(为方便代理服务费的核对，请在银行汇款凭证上标注项目标号如 ：</w:t>
            </w:r>
            <w:r>
              <w:rPr>
                <w:rFonts w:hint="eastAsia" w:ascii="宋体" w:hAnsi="宋体" w:cs="宋体"/>
                <w:color w:val="000000" w:themeColor="text1"/>
                <w:sz w:val="24"/>
                <w:szCs w:val="24"/>
                <w:highlight w:val="none"/>
                <w:u w:val="single"/>
              </w:rPr>
              <w:t>___（项目名称、项目编号）</w:t>
            </w:r>
            <w:r>
              <w:rPr>
                <w:rFonts w:hint="eastAsia" w:ascii="宋体" w:hAnsi="宋体" w:cs="宋体"/>
                <w:color w:val="000000" w:themeColor="text1"/>
                <w:sz w:val="24"/>
                <w:szCs w:val="24"/>
                <w:highlight w:val="none"/>
              </w:rPr>
              <w:t>代理服务费。)</w:t>
            </w:r>
          </w:p>
          <w:p w14:paraId="77D2838C">
            <w:pPr>
              <w:spacing w:line="360" w:lineRule="auto"/>
              <w:rPr>
                <w:rFonts w:hint="eastAsia" w:ascii="宋体" w:hAnsi="宋体" w:cs="宋体"/>
                <w:color w:val="000000" w:themeColor="text1"/>
                <w:sz w:val="24"/>
                <w:szCs w:val="24"/>
                <w:highlight w:val="none"/>
              </w:rPr>
            </w:pPr>
            <w:r>
              <w:rPr>
                <w:rFonts w:hint="eastAsia" w:ascii="宋体" w:hAnsi="宋体" w:eastAsia="宋体" w:cs="宋体"/>
                <w:color w:val="000000" w:themeColor="text1"/>
                <w:sz w:val="24"/>
                <w:szCs w:val="24"/>
                <w:highlight w:val="none"/>
                <w:lang w:val="en-US" w:eastAsia="zh-CN"/>
              </w:rPr>
              <w:t>4、</w:t>
            </w:r>
            <w:r>
              <w:rPr>
                <w:rFonts w:hint="eastAsia" w:ascii="宋体" w:hAnsi="宋体" w:cs="宋体"/>
                <w:color w:val="000000" w:themeColor="text1"/>
                <w:sz w:val="24"/>
                <w:szCs w:val="24"/>
                <w:highlight w:val="none"/>
              </w:rPr>
              <w:t>因本项目</w:t>
            </w:r>
            <w:r>
              <w:rPr>
                <w:rFonts w:hint="eastAsia" w:ascii="宋体" w:hAnsi="宋体" w:cs="宋体"/>
                <w:color w:val="000000" w:themeColor="text1"/>
                <w:sz w:val="24"/>
                <w:szCs w:val="24"/>
                <w:highlight w:val="none"/>
                <w:lang w:val="en-US" w:eastAsia="zh-CN"/>
              </w:rPr>
              <w:t>为</w:t>
            </w:r>
            <w:r>
              <w:rPr>
                <w:rFonts w:hint="eastAsia" w:ascii="宋体" w:hAnsi="宋体" w:cs="宋体"/>
                <w:color w:val="000000" w:themeColor="text1"/>
                <w:sz w:val="24"/>
                <w:szCs w:val="24"/>
                <w:highlight w:val="none"/>
              </w:rPr>
              <w:t>可延续签订合同期限为1年的合同，原合同与延续合同的期限累计为2年，</w:t>
            </w:r>
            <w:r>
              <w:rPr>
                <w:rFonts w:hint="eastAsia" w:ascii="宋体" w:hAnsi="宋体" w:cs="宋体"/>
                <w:color w:val="000000" w:themeColor="text1"/>
                <w:sz w:val="24"/>
                <w:szCs w:val="24"/>
                <w:highlight w:val="none"/>
                <w:lang w:eastAsia="zh-CN"/>
              </w:rPr>
              <w:t>因此</w:t>
            </w:r>
            <w:r>
              <w:rPr>
                <w:rFonts w:hint="eastAsia" w:ascii="宋体" w:hAnsi="宋体" w:cs="宋体"/>
                <w:color w:val="000000" w:themeColor="text1"/>
                <w:sz w:val="24"/>
                <w:szCs w:val="24"/>
                <w:highlight w:val="none"/>
                <w:lang w:val="en-US" w:eastAsia="zh-CN"/>
              </w:rPr>
              <w:t>代理</w:t>
            </w:r>
            <w:r>
              <w:rPr>
                <w:rFonts w:hint="eastAsia" w:ascii="宋体" w:hAnsi="宋体" w:cs="宋体"/>
                <w:color w:val="000000" w:themeColor="text1"/>
                <w:sz w:val="24"/>
                <w:szCs w:val="24"/>
                <w:highlight w:val="none"/>
              </w:rPr>
              <w:t>服务费测算</w:t>
            </w:r>
            <w:r>
              <w:rPr>
                <w:rFonts w:hint="eastAsia" w:ascii="宋体" w:hAnsi="宋体" w:cs="宋体"/>
                <w:color w:val="000000" w:themeColor="text1"/>
                <w:sz w:val="24"/>
                <w:szCs w:val="24"/>
                <w:highlight w:val="none"/>
                <w:lang w:eastAsia="zh-CN"/>
              </w:rPr>
              <w:t>基数</w:t>
            </w:r>
            <w:r>
              <w:rPr>
                <w:rFonts w:hint="eastAsia" w:ascii="宋体" w:hAnsi="宋体" w:cs="宋体"/>
                <w:color w:val="000000" w:themeColor="text1"/>
                <w:sz w:val="24"/>
                <w:szCs w:val="24"/>
                <w:highlight w:val="none"/>
              </w:rPr>
              <w:t>为</w:t>
            </w:r>
            <w:r>
              <w:rPr>
                <w:rFonts w:hint="eastAsia" w:ascii="宋体" w:hAnsi="宋体" w:cs="宋体"/>
                <w:color w:val="000000" w:themeColor="text1"/>
                <w:sz w:val="24"/>
                <w:szCs w:val="24"/>
                <w:highlight w:val="none"/>
                <w:lang w:eastAsia="zh-CN"/>
              </w:rPr>
              <w:t>2</w:t>
            </w:r>
            <w:r>
              <w:rPr>
                <w:rFonts w:hint="eastAsia" w:ascii="宋体" w:hAnsi="宋体" w:cs="宋体"/>
                <w:color w:val="000000" w:themeColor="text1"/>
                <w:sz w:val="24"/>
                <w:szCs w:val="24"/>
                <w:highlight w:val="none"/>
              </w:rPr>
              <w:t>年的</w:t>
            </w:r>
            <w:r>
              <w:rPr>
                <w:rFonts w:hint="eastAsia" w:ascii="宋体" w:hAnsi="宋体" w:eastAsia="宋体" w:cs="宋体"/>
                <w:color w:val="000000" w:themeColor="text1"/>
                <w:sz w:val="24"/>
                <w:szCs w:val="24"/>
                <w:highlight w:val="none"/>
                <w:lang w:val="en-US" w:eastAsia="zh-CN"/>
              </w:rPr>
              <w:t>成交</w:t>
            </w:r>
            <w:r>
              <w:rPr>
                <w:rFonts w:hint="eastAsia" w:ascii="宋体" w:hAnsi="宋体" w:cs="宋体"/>
                <w:color w:val="000000" w:themeColor="text1"/>
                <w:sz w:val="24"/>
                <w:szCs w:val="24"/>
                <w:highlight w:val="none"/>
              </w:rPr>
              <w:t>金额。（若后续未续签</w:t>
            </w:r>
            <w:r>
              <w:rPr>
                <w:rFonts w:hint="eastAsia" w:ascii="宋体" w:hAnsi="宋体" w:cs="宋体"/>
                <w:color w:val="000000" w:themeColor="text1"/>
                <w:sz w:val="24"/>
                <w:szCs w:val="24"/>
                <w:highlight w:val="none"/>
                <w:lang w:eastAsia="zh-CN"/>
              </w:rPr>
              <w:t>，</w:t>
            </w:r>
            <w:r>
              <w:rPr>
                <w:rFonts w:hint="eastAsia" w:ascii="宋体" w:hAnsi="宋体" w:cs="宋体"/>
                <w:color w:val="000000" w:themeColor="text1"/>
                <w:sz w:val="24"/>
                <w:szCs w:val="24"/>
                <w:highlight w:val="none"/>
              </w:rPr>
              <w:t>成交供应商可以申请退回对应部分的代理服务费）</w:t>
            </w:r>
          </w:p>
          <w:p w14:paraId="034432C3">
            <w:pPr>
              <w:spacing w:line="360" w:lineRule="auto"/>
              <w:rPr>
                <w:rFonts w:ascii="宋体" w:hAnsi="宋体" w:cs="宋体"/>
                <w:color w:val="000000" w:themeColor="text1"/>
                <w:sz w:val="24"/>
                <w:szCs w:val="24"/>
                <w:highlight w:val="none"/>
              </w:rPr>
            </w:pPr>
          </w:p>
        </w:tc>
      </w:tr>
    </w:tbl>
    <w:p w14:paraId="1E85496A">
      <w:pPr>
        <w:spacing w:line="360" w:lineRule="auto"/>
        <w:jc w:val="center"/>
        <w:rPr>
          <w:rFonts w:ascii="宋体" w:hAnsi="宋体" w:cs="宋体"/>
          <w:b/>
          <w:bCs/>
          <w:color w:val="000000" w:themeColor="text1"/>
          <w:sz w:val="32"/>
          <w:szCs w:val="32"/>
          <w:highlight w:val="none"/>
          <w:u w:val="single"/>
        </w:rPr>
      </w:pPr>
      <w:r>
        <w:rPr>
          <w:rFonts w:hint="eastAsia" w:ascii="宋体" w:hAnsi="宋体" w:cs="宋体"/>
          <w:b/>
          <w:bCs/>
          <w:color w:val="000000" w:themeColor="text1"/>
          <w:sz w:val="24"/>
          <w:szCs w:val="24"/>
          <w:highlight w:val="none"/>
        </w:rPr>
        <w:br w:type="page"/>
      </w:r>
      <w:r>
        <w:rPr>
          <w:rFonts w:hint="eastAsia" w:ascii="宋体" w:hAnsi="宋体" w:cs="宋体"/>
          <w:b/>
          <w:bCs/>
          <w:color w:val="000000" w:themeColor="text1"/>
          <w:sz w:val="32"/>
          <w:szCs w:val="32"/>
          <w:highlight w:val="none"/>
          <w:u w:val="single"/>
        </w:rPr>
        <w:t>报价人须知前附表2:资格性、符合性检查表</w:t>
      </w:r>
    </w:p>
    <w:p w14:paraId="160FBE36">
      <w:pPr>
        <w:spacing w:line="360" w:lineRule="auto"/>
        <w:ind w:firstLine="495"/>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本须知前附表2集中列示了资格性、符合性检查的所有条款，其内容是磋商小组判断报价人的报价是否有效的重要依据。</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40B0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tcPr>
          <w:p w14:paraId="5F6F47EE">
            <w:pPr>
              <w:spacing w:line="360" w:lineRule="auto"/>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 xml:space="preserve">                             资格性要求</w:t>
            </w:r>
          </w:p>
        </w:tc>
      </w:tr>
      <w:tr w14:paraId="0422A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A5267B1">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73470A1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章</w:t>
            </w:r>
          </w:p>
        </w:tc>
        <w:tc>
          <w:tcPr>
            <w:tcW w:w="740" w:type="dxa"/>
            <w:tcBorders>
              <w:top w:val="single" w:color="auto" w:sz="4" w:space="0"/>
              <w:left w:val="single" w:color="auto" w:sz="4" w:space="0"/>
              <w:bottom w:val="single" w:color="auto" w:sz="4" w:space="0"/>
              <w:right w:val="single" w:color="auto" w:sz="4" w:space="0"/>
            </w:tcBorders>
            <w:noWrap/>
            <w:vAlign w:val="center"/>
          </w:tcPr>
          <w:p w14:paraId="007E0C3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条款号</w:t>
            </w:r>
          </w:p>
        </w:tc>
        <w:tc>
          <w:tcPr>
            <w:tcW w:w="6831" w:type="dxa"/>
            <w:tcBorders>
              <w:top w:val="single" w:color="auto" w:sz="4" w:space="0"/>
              <w:left w:val="single" w:color="auto" w:sz="4" w:space="0"/>
              <w:bottom w:val="single" w:color="auto" w:sz="4" w:space="0"/>
              <w:right w:val="single" w:color="auto" w:sz="4" w:space="0"/>
            </w:tcBorders>
            <w:noWrap/>
            <w:vAlign w:val="center"/>
          </w:tcPr>
          <w:p w14:paraId="0B24AB2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具体内容</w:t>
            </w:r>
          </w:p>
        </w:tc>
      </w:tr>
      <w:tr w14:paraId="41FCF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6F89DA18">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noWrap/>
          </w:tcPr>
          <w:p w14:paraId="520F7EF9">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5E6E0295">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w:t>
            </w:r>
          </w:p>
        </w:tc>
        <w:tc>
          <w:tcPr>
            <w:tcW w:w="6831" w:type="dxa"/>
            <w:tcBorders>
              <w:top w:val="single" w:color="auto" w:sz="4" w:space="0"/>
              <w:left w:val="single" w:color="auto" w:sz="4" w:space="0"/>
              <w:bottom w:val="single" w:color="auto" w:sz="4" w:space="0"/>
              <w:right w:val="single" w:color="auto" w:sz="4" w:space="0"/>
            </w:tcBorders>
            <w:noWrap/>
          </w:tcPr>
          <w:p w14:paraId="35CD9DA7">
            <w:pPr>
              <w:pStyle w:val="12"/>
              <w:spacing w:line="360" w:lineRule="auto"/>
              <w:jc w:val="left"/>
              <w:rPr>
                <w:rFonts w:hAnsi="宋体" w:cs="宋体"/>
                <w:b/>
                <w:color w:val="000000" w:themeColor="text1"/>
                <w:sz w:val="24"/>
                <w:szCs w:val="24"/>
                <w:highlight w:val="none"/>
                <w:lang w:val="en-US" w:eastAsia="zh-CN"/>
              </w:rPr>
            </w:pPr>
            <w:r>
              <w:rPr>
                <w:rFonts w:hint="eastAsia" w:hAnsi="宋体" w:cs="宋体"/>
                <w:b/>
                <w:color w:val="000000" w:themeColor="text1"/>
                <w:sz w:val="24"/>
                <w:szCs w:val="24"/>
                <w:highlight w:val="none"/>
                <w:lang w:val="en-US" w:eastAsia="zh-CN"/>
              </w:rPr>
              <w:t>3.合格的报价人</w:t>
            </w:r>
          </w:p>
          <w:p w14:paraId="1720879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3.1 凡有能力提供本采购文件所服务的，符合本采购文件规定资格要求的报价人均可能成为合格的报价人。</w:t>
            </w:r>
          </w:p>
          <w:p w14:paraId="10532E5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报价人具备《中华人民共和国政府采购法》第二十二条第一款规定的条件，应提供以下材料：</w:t>
            </w:r>
          </w:p>
          <w:p w14:paraId="2A36A1E8">
            <w:pPr>
              <w:spacing w:line="360" w:lineRule="auto"/>
              <w:ind w:firstLine="48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（1）法人或者其他组织的营业执照等证明文件；</w:t>
            </w:r>
          </w:p>
          <w:p w14:paraId="1FAB82D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（2）报价人应提供福建省政府采购供应商资格承诺函。</w:t>
            </w:r>
          </w:p>
          <w:p w14:paraId="19E0B51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（3）报价人全权代表若不是单位负责人，应提供单位授权书原件，并提供被授权代表身份证复印件。</w:t>
            </w:r>
          </w:p>
          <w:p w14:paraId="5298356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3.2 报价人应遵守有关法律、法规和规章的规定，同时其响应货物或服务也应符合有关法律、法规和规章的规定。</w:t>
            </w:r>
          </w:p>
          <w:p w14:paraId="0564165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3.3一个报价人只能提交一个报价文件。如果报价人之间存在下列互为关联关系的情形之一的，不得同时参加本项目同一合同包响应：</w:t>
            </w:r>
          </w:p>
          <w:p w14:paraId="65F79A6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 法定代表人、单位负责人为同一人或夫妻关系的不同报价人；</w:t>
            </w:r>
          </w:p>
          <w:p w14:paraId="2F3EDB3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 存在直接控股、管理关系的不同报价人；</w:t>
            </w:r>
          </w:p>
          <w:p w14:paraId="1177EFC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 均为同一家母公司直接或间接持股50％及以上的被投资公司。</w:t>
            </w:r>
          </w:p>
          <w:p w14:paraId="3CE3E9C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7654573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3.5若接受联合体磋商，则两个或者两个以上报价人可以组成一个响应联合体，以一个报价人的身份响应。</w:t>
            </w:r>
          </w:p>
          <w:p w14:paraId="376A9C6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ED8D84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7FD751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以联合体形式响应的，除本采购文件其他章节或本须知其他条款另有规定或要求外，报价文件中仅加盖联合体一方公章的相关文件，对联合体各方均具有约束力。</w:t>
            </w:r>
          </w:p>
          <w:p w14:paraId="5BE87CA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（3）项目如涉及资质要求，该部分内容应由联合体中具有该资质要求的报价人承担。联合体协议及签订的采购合同应包含此项内容。</w:t>
            </w:r>
          </w:p>
          <w:p w14:paraId="5DFB3CDD">
            <w:pPr>
              <w:spacing w:line="360" w:lineRule="auto"/>
              <w:ind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(4)联合体中有同类资质的报价人按照联合体分工承担相同工作的，应当按照资质等级较低的报价人确定资质等级。</w:t>
            </w:r>
          </w:p>
          <w:p w14:paraId="01B7826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3.6磋商代理人在同一个项目中只能接受一个报价人的委托参加磋商响应。</w:t>
            </w:r>
          </w:p>
          <w:p w14:paraId="6598294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3.7报价人存在下列情形之一的，将被认定为串通响应行为并作无效响应处理：</w:t>
            </w:r>
          </w:p>
          <w:p w14:paraId="26B50E8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（1）报价人之间协商磋商报价等采购文件的实质性内容；</w:t>
            </w:r>
          </w:p>
          <w:p w14:paraId="72F360E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（2）报价人之间约定成交供应商；</w:t>
            </w:r>
          </w:p>
          <w:p w14:paraId="4BA8D2F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（3）报价人之间约定部分报价人放弃磋商响应或者成交；</w:t>
            </w:r>
          </w:p>
          <w:p w14:paraId="5B4A4BD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（4）属于同一集团、协会、商会等组织成员的报价人按照该组织要求协同磋商响应；</w:t>
            </w:r>
          </w:p>
          <w:p w14:paraId="2D93F60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（5）报价人之间为谋取成交或者排斥特定报价人而采取的其他联合行动；</w:t>
            </w:r>
          </w:p>
          <w:p w14:paraId="406F9D2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（6）不同报价人的报价文件由同一单位或者个人编制；</w:t>
            </w:r>
          </w:p>
          <w:p w14:paraId="4673CF8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（7）不同报价人委托同一单位或者个人办理磋商响应事宜；</w:t>
            </w:r>
          </w:p>
          <w:p w14:paraId="4E9C3CB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（8）不同报价人的报价文件载明的项目管理成员为同一人；</w:t>
            </w:r>
          </w:p>
          <w:p w14:paraId="12027B1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（9）不同报价人的报价文件异常一致或者报价呈规律性差异；</w:t>
            </w:r>
          </w:p>
          <w:p w14:paraId="704C9C2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（10）不同报价人的报价文件相互混装；</w:t>
            </w:r>
          </w:p>
          <w:p w14:paraId="79A0118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（11）不同报价人的磋商保证金从同一单位或者个人的账户转出。</w:t>
            </w:r>
          </w:p>
          <w:p w14:paraId="1376A83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（12）不同报价人的报价文件错、漏之处一致或雷同，且不能合理解释的；</w:t>
            </w:r>
          </w:p>
          <w:p w14:paraId="05004F7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（13）不同的报价人的法定代表人、委托代理人等由同一个单位缴纳社会保险的；</w:t>
            </w:r>
          </w:p>
          <w:p w14:paraId="30F4355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14:paraId="21297A19">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（15）有关法律、法规或规章规定的其他串通行为。</w:t>
            </w:r>
          </w:p>
        </w:tc>
      </w:tr>
      <w:tr w14:paraId="2B44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6494A29D">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noWrap/>
          </w:tcPr>
          <w:p w14:paraId="275B4209">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ign w:val="center"/>
          </w:tcPr>
          <w:p w14:paraId="442150CB">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1F8CA69D">
            <w:pPr>
              <w:tabs>
                <w:tab w:val="left" w:pos="630"/>
              </w:tabs>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信用记录按照下列规定执行：信用记录的查询及审查：①由评审专家评审当日通过“信用中国”网站（www.creditchina.gov.cn）、</w:t>
            </w:r>
            <w:r>
              <w:rPr>
                <w:rFonts w:hint="eastAsia" w:ascii="宋体" w:hAnsi="宋体" w:cs="宋体"/>
                <w:color w:val="000000" w:themeColor="text1"/>
                <w:sz w:val="24"/>
                <w:szCs w:val="24"/>
                <w:highlight w:val="none"/>
                <w:lang w:val="en-US" w:eastAsia="zh-CN"/>
              </w:rPr>
              <w:t>中国政府采购</w:t>
            </w:r>
            <w:r>
              <w:rPr>
                <w:rFonts w:hint="eastAsia" w:ascii="宋体" w:hAnsi="宋体" w:cs="宋体"/>
                <w:color w:val="000000" w:themeColor="text1"/>
                <w:sz w:val="24"/>
                <w:szCs w:val="24"/>
                <w:highlight w:val="none"/>
              </w:rPr>
              <w:t>网（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5D0B4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7AFA303B">
            <w:pPr>
              <w:spacing w:line="360" w:lineRule="auto"/>
              <w:jc w:val="center"/>
              <w:rPr>
                <w:rFonts w:hint="eastAsia"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szCs w:val="24"/>
                <w:highlight w:val="none"/>
                <w:lang w:val="en-US" w:eastAsia="zh-CN"/>
              </w:rPr>
              <w:t>3</w:t>
            </w:r>
          </w:p>
        </w:tc>
        <w:tc>
          <w:tcPr>
            <w:tcW w:w="456" w:type="dxa"/>
            <w:tcBorders>
              <w:top w:val="single" w:color="auto" w:sz="4" w:space="0"/>
              <w:left w:val="single" w:color="auto" w:sz="4" w:space="0"/>
              <w:bottom w:val="single" w:color="auto" w:sz="4" w:space="0"/>
              <w:right w:val="single" w:color="auto" w:sz="4" w:space="0"/>
            </w:tcBorders>
            <w:noWrap/>
          </w:tcPr>
          <w:p w14:paraId="5F815463">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ign w:val="center"/>
          </w:tcPr>
          <w:p w14:paraId="1A305966">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156FEF7D">
            <w:pPr>
              <w:tabs>
                <w:tab w:val="left" w:pos="630"/>
              </w:tabs>
              <w:spacing w:line="360" w:lineRule="auto"/>
              <w:rPr>
                <w:rFonts w:hint="eastAsia" w:ascii="宋体" w:hAnsi="宋体" w:cs="宋体"/>
                <w:color w:val="000000" w:themeColor="text1"/>
                <w:sz w:val="24"/>
                <w:szCs w:val="24"/>
                <w:highlight w:val="none"/>
              </w:rPr>
            </w:pPr>
            <w:r>
              <w:rPr>
                <w:rFonts w:hint="eastAsia" w:ascii="宋体" w:hAnsi="宋体" w:eastAsia="宋体" w:cs="宋体"/>
                <w:color w:val="000000" w:themeColor="text1"/>
                <w:sz w:val="24"/>
                <w:szCs w:val="24"/>
                <w:highlight w:val="none"/>
              </w:rPr>
              <w:t>★1、本项目专门面向中小企业采购，本</w:t>
            </w:r>
            <w:r>
              <w:rPr>
                <w:rFonts w:hint="eastAsia" w:ascii="宋体" w:hAnsi="宋体" w:eastAsia="宋体" w:cs="宋体"/>
                <w:color w:val="000000" w:themeColor="text1"/>
                <w:sz w:val="24"/>
                <w:szCs w:val="24"/>
                <w:highlight w:val="none"/>
                <w:lang w:val="en-US" w:eastAsia="zh-CN"/>
              </w:rPr>
              <w:t>项目</w:t>
            </w:r>
            <w:r>
              <w:rPr>
                <w:rFonts w:hint="eastAsia" w:ascii="宋体" w:hAnsi="宋体" w:eastAsia="宋体" w:cs="宋体"/>
                <w:color w:val="000000" w:themeColor="text1"/>
                <w:sz w:val="24"/>
                <w:szCs w:val="24"/>
                <w:highlight w:val="none"/>
              </w:rPr>
              <w:t>承接方须为</w:t>
            </w:r>
            <w:r>
              <w:rPr>
                <w:rFonts w:hint="eastAsia" w:ascii="宋体" w:hAnsi="宋体" w:eastAsia="宋体" w:cs="宋体"/>
                <w:color w:val="000000" w:themeColor="text1"/>
                <w:sz w:val="24"/>
                <w:szCs w:val="24"/>
                <w:highlight w:val="none"/>
                <w:lang w:val="en-US" w:eastAsia="zh-CN"/>
              </w:rPr>
              <w:t>中</w:t>
            </w:r>
            <w:r>
              <w:rPr>
                <w:rFonts w:hint="eastAsia" w:ascii="宋体" w:hAnsi="宋体" w:eastAsia="宋体" w:cs="宋体"/>
                <w:color w:val="000000" w:themeColor="text1"/>
                <w:sz w:val="24"/>
                <w:szCs w:val="24"/>
                <w:highlight w:val="none"/>
              </w:rPr>
              <w:t>小</w:t>
            </w:r>
            <w:r>
              <w:rPr>
                <w:rFonts w:hint="eastAsia" w:ascii="宋体" w:hAnsi="宋体" w:cs="宋体"/>
                <w:color w:val="000000" w:themeColor="text1"/>
                <w:sz w:val="24"/>
                <w:szCs w:val="24"/>
                <w:highlight w:val="none"/>
                <w:lang w:val="en-US" w:eastAsia="zh-CN"/>
              </w:rPr>
              <w:t>微</w:t>
            </w:r>
            <w:r>
              <w:rPr>
                <w:rFonts w:hint="eastAsia" w:ascii="宋体" w:hAnsi="宋体" w:eastAsia="宋体" w:cs="宋体"/>
                <w:color w:val="000000" w:themeColor="text1"/>
                <w:sz w:val="24"/>
                <w:szCs w:val="24"/>
                <w:highlight w:val="none"/>
              </w:rPr>
              <w:t>企业，否则其报价将作无效报价处理。报价人需提供中小企业声明函，格式详见报价文件格式。 2、监狱企业、残疾人福利性单位视同小型、微型企业。</w:t>
            </w:r>
          </w:p>
        </w:tc>
      </w:tr>
      <w:tr w14:paraId="71801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tcPr>
          <w:p w14:paraId="7C7F3689">
            <w:pPr>
              <w:spacing w:line="360" w:lineRule="auto"/>
              <w:rPr>
                <w:rFonts w:ascii="宋体" w:hAnsi="宋体" w:cs="宋体"/>
                <w:b/>
                <w:color w:val="000000" w:themeColor="text1"/>
                <w:sz w:val="24"/>
                <w:szCs w:val="24"/>
                <w:highlight w:val="none"/>
              </w:rPr>
            </w:pPr>
          </w:p>
          <w:p w14:paraId="4294084B">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符合性要求</w:t>
            </w:r>
          </w:p>
        </w:tc>
      </w:tr>
      <w:tr w14:paraId="2D532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09453E18">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0C5D1430">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章</w:t>
            </w:r>
          </w:p>
        </w:tc>
        <w:tc>
          <w:tcPr>
            <w:tcW w:w="740" w:type="dxa"/>
            <w:tcBorders>
              <w:top w:val="single" w:color="auto" w:sz="4" w:space="0"/>
              <w:left w:val="single" w:color="auto" w:sz="4" w:space="0"/>
              <w:bottom w:val="single" w:color="auto" w:sz="4" w:space="0"/>
              <w:right w:val="single" w:color="auto" w:sz="4" w:space="0"/>
            </w:tcBorders>
            <w:noWrap/>
            <w:vAlign w:val="center"/>
          </w:tcPr>
          <w:p w14:paraId="36B3A307">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条款号</w:t>
            </w:r>
          </w:p>
        </w:tc>
        <w:tc>
          <w:tcPr>
            <w:tcW w:w="6831" w:type="dxa"/>
            <w:tcBorders>
              <w:top w:val="single" w:color="auto" w:sz="4" w:space="0"/>
              <w:left w:val="single" w:color="auto" w:sz="4" w:space="0"/>
              <w:bottom w:val="single" w:color="auto" w:sz="4" w:space="0"/>
              <w:right w:val="single" w:color="auto" w:sz="4" w:space="0"/>
            </w:tcBorders>
            <w:noWrap/>
            <w:vAlign w:val="center"/>
          </w:tcPr>
          <w:p w14:paraId="27B4DDB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具体内容</w:t>
            </w:r>
          </w:p>
        </w:tc>
      </w:tr>
      <w:tr w14:paraId="6C71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00060A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noWrap/>
            <w:vAlign w:val="center"/>
          </w:tcPr>
          <w:p w14:paraId="264E44BD">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一</w:t>
            </w:r>
          </w:p>
        </w:tc>
        <w:tc>
          <w:tcPr>
            <w:tcW w:w="740" w:type="dxa"/>
            <w:tcBorders>
              <w:top w:val="single" w:color="auto" w:sz="4" w:space="0"/>
              <w:left w:val="single" w:color="auto" w:sz="4" w:space="0"/>
              <w:bottom w:val="single" w:color="auto" w:sz="4" w:space="0"/>
              <w:right w:val="single" w:color="auto" w:sz="4" w:space="0"/>
            </w:tcBorders>
            <w:noWrap/>
            <w:vAlign w:val="center"/>
          </w:tcPr>
          <w:p w14:paraId="348470F1">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w:t>
            </w:r>
          </w:p>
        </w:tc>
        <w:tc>
          <w:tcPr>
            <w:tcW w:w="6831" w:type="dxa"/>
            <w:tcBorders>
              <w:top w:val="single" w:color="auto" w:sz="4" w:space="0"/>
              <w:left w:val="single" w:color="auto" w:sz="4" w:space="0"/>
              <w:bottom w:val="single" w:color="auto" w:sz="4" w:space="0"/>
              <w:right w:val="single" w:color="auto" w:sz="4" w:space="0"/>
            </w:tcBorders>
            <w:noWrap/>
          </w:tcPr>
          <w:p w14:paraId="159344A2">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报价人的报价文件未按规定的响应截止时间之前提交的，其响应将被拒绝。</w:t>
            </w:r>
          </w:p>
        </w:tc>
      </w:tr>
      <w:tr w14:paraId="7EC7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4FD3AA1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noWrap/>
            <w:vAlign w:val="center"/>
          </w:tcPr>
          <w:p w14:paraId="29A02766">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04397C4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w:t>
            </w:r>
          </w:p>
        </w:tc>
        <w:tc>
          <w:tcPr>
            <w:tcW w:w="6831" w:type="dxa"/>
            <w:tcBorders>
              <w:top w:val="single" w:color="auto" w:sz="4" w:space="0"/>
              <w:left w:val="single" w:color="auto" w:sz="4" w:space="0"/>
              <w:bottom w:val="single" w:color="auto" w:sz="4" w:space="0"/>
              <w:right w:val="single" w:color="auto" w:sz="4" w:space="0"/>
            </w:tcBorders>
            <w:noWrap/>
          </w:tcPr>
          <w:p w14:paraId="45BCB1B7">
            <w:pPr>
              <w:pStyle w:val="12"/>
              <w:spacing w:line="360" w:lineRule="auto"/>
              <w:jc w:val="left"/>
              <w:rPr>
                <w:rFonts w:hAnsi="宋体" w:cs="宋体"/>
                <w:b/>
                <w:color w:val="000000" w:themeColor="text1"/>
                <w:sz w:val="24"/>
                <w:szCs w:val="24"/>
                <w:highlight w:val="none"/>
                <w:lang w:val="en-US" w:eastAsia="zh-CN"/>
              </w:rPr>
            </w:pPr>
            <w:r>
              <w:rPr>
                <w:rFonts w:hint="eastAsia" w:hAnsi="宋体" w:cs="宋体"/>
                <w:b/>
                <w:color w:val="000000" w:themeColor="text1"/>
                <w:sz w:val="24"/>
                <w:szCs w:val="24"/>
                <w:highlight w:val="none"/>
                <w:lang w:val="en-US" w:eastAsia="zh-CN"/>
              </w:rPr>
              <w:t>8.要求</w:t>
            </w:r>
          </w:p>
          <w:p w14:paraId="3FD2F5BE">
            <w:pPr>
              <w:pStyle w:val="12"/>
              <w:spacing w:line="360" w:lineRule="auto"/>
              <w:ind w:firstLine="480"/>
              <w:jc w:val="left"/>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8.1报价人应仔细阅读采购文件的所有内容，按采购文件的要求提供报价文件，报价文件应对采购文件的要求作出实质性响应，并保证所提供的全部资料的真实性，否则其报价文件可被作响应无效处理。</w:t>
            </w:r>
          </w:p>
          <w:p w14:paraId="74EB3E2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6325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2725E1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w:t>
            </w:r>
          </w:p>
        </w:tc>
        <w:tc>
          <w:tcPr>
            <w:tcW w:w="456" w:type="dxa"/>
            <w:tcBorders>
              <w:top w:val="single" w:color="auto" w:sz="4" w:space="0"/>
              <w:left w:val="single" w:color="auto" w:sz="4" w:space="0"/>
              <w:bottom w:val="single" w:color="auto" w:sz="4" w:space="0"/>
              <w:right w:val="single" w:color="auto" w:sz="4" w:space="0"/>
            </w:tcBorders>
            <w:noWrap/>
            <w:vAlign w:val="center"/>
          </w:tcPr>
          <w:p w14:paraId="5D1CD02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14D51B35">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11.1</w:t>
            </w:r>
          </w:p>
        </w:tc>
        <w:tc>
          <w:tcPr>
            <w:tcW w:w="6831" w:type="dxa"/>
            <w:tcBorders>
              <w:top w:val="single" w:color="auto" w:sz="4" w:space="0"/>
              <w:left w:val="single" w:color="auto" w:sz="4" w:space="0"/>
              <w:bottom w:val="single" w:color="auto" w:sz="4" w:space="0"/>
              <w:right w:val="single" w:color="auto" w:sz="4" w:space="0"/>
            </w:tcBorders>
            <w:noWrap/>
          </w:tcPr>
          <w:p w14:paraId="003541E9">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报价文件有效期：</w:t>
            </w:r>
          </w:p>
          <w:p w14:paraId="6AD291D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报价文件提交截止之日起</w:t>
            </w:r>
            <w:r>
              <w:rPr>
                <w:rFonts w:hint="eastAsia" w:ascii="宋体" w:hAnsi="宋体" w:cs="宋体"/>
                <w:color w:val="000000" w:themeColor="text1"/>
                <w:sz w:val="24"/>
                <w:szCs w:val="24"/>
                <w:highlight w:val="none"/>
                <w:u w:val="single"/>
              </w:rPr>
              <w:t xml:space="preserve">  90 </w:t>
            </w:r>
            <w:r>
              <w:rPr>
                <w:rFonts w:hint="eastAsia" w:ascii="宋体" w:hAnsi="宋体" w:cs="宋体"/>
                <w:color w:val="000000" w:themeColor="text1"/>
                <w:sz w:val="24"/>
                <w:szCs w:val="24"/>
                <w:highlight w:val="none"/>
              </w:rPr>
              <w:t>个日历日。</w:t>
            </w:r>
          </w:p>
          <w:p w14:paraId="68E1BF5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有效期不足将导致其报价文件被拒绝。</w:t>
            </w:r>
          </w:p>
        </w:tc>
      </w:tr>
      <w:tr w14:paraId="582D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DBB17A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w:t>
            </w:r>
          </w:p>
        </w:tc>
        <w:tc>
          <w:tcPr>
            <w:tcW w:w="456" w:type="dxa"/>
            <w:tcBorders>
              <w:top w:val="single" w:color="auto" w:sz="4" w:space="0"/>
              <w:left w:val="single" w:color="auto" w:sz="4" w:space="0"/>
              <w:bottom w:val="single" w:color="auto" w:sz="4" w:space="0"/>
              <w:right w:val="single" w:color="auto" w:sz="4" w:space="0"/>
            </w:tcBorders>
            <w:noWrap/>
            <w:vAlign w:val="center"/>
          </w:tcPr>
          <w:p w14:paraId="0258C586">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2A1F684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12.5</w:t>
            </w:r>
          </w:p>
        </w:tc>
        <w:tc>
          <w:tcPr>
            <w:tcW w:w="6831" w:type="dxa"/>
            <w:tcBorders>
              <w:top w:val="single" w:color="auto" w:sz="4" w:space="0"/>
              <w:left w:val="single" w:color="auto" w:sz="4" w:space="0"/>
              <w:bottom w:val="single" w:color="auto" w:sz="4" w:space="0"/>
              <w:right w:val="single" w:color="auto" w:sz="4" w:space="0"/>
            </w:tcBorders>
            <w:noWrap/>
          </w:tcPr>
          <w:p w14:paraId="4082F9B6">
            <w:pPr>
              <w:pStyle w:val="12"/>
              <w:spacing w:line="360" w:lineRule="auto"/>
              <w:ind w:firstLine="480" w:firstLineChars="200"/>
              <w:jc w:val="left"/>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12.5 未按要求提交磋商保证金的磋商响应，将被视为无效响应。</w:t>
            </w:r>
          </w:p>
        </w:tc>
      </w:tr>
      <w:tr w14:paraId="232E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02B6EB6F">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w:t>
            </w:r>
          </w:p>
        </w:tc>
        <w:tc>
          <w:tcPr>
            <w:tcW w:w="456" w:type="dxa"/>
            <w:tcBorders>
              <w:top w:val="single" w:color="auto" w:sz="4" w:space="0"/>
              <w:left w:val="single" w:color="auto" w:sz="4" w:space="0"/>
              <w:bottom w:val="single" w:color="auto" w:sz="4" w:space="0"/>
              <w:right w:val="single" w:color="auto" w:sz="4" w:space="0"/>
            </w:tcBorders>
            <w:noWrap/>
            <w:vAlign w:val="center"/>
          </w:tcPr>
          <w:p w14:paraId="384CD95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3A289BBE">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13.7</w:t>
            </w:r>
          </w:p>
        </w:tc>
        <w:tc>
          <w:tcPr>
            <w:tcW w:w="6831" w:type="dxa"/>
            <w:tcBorders>
              <w:top w:val="single" w:color="auto" w:sz="4" w:space="0"/>
              <w:left w:val="single" w:color="auto" w:sz="4" w:space="0"/>
              <w:bottom w:val="single" w:color="auto" w:sz="4" w:space="0"/>
              <w:right w:val="single" w:color="auto" w:sz="4" w:space="0"/>
            </w:tcBorders>
            <w:noWrap/>
          </w:tcPr>
          <w:p w14:paraId="1FA09919">
            <w:pPr>
              <w:pStyle w:val="68"/>
              <w:spacing w:line="360" w:lineRule="auto"/>
              <w:ind w:firstLine="480" w:firstLineChars="200"/>
              <w:outlineLvl w:val="9"/>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13.7未按本须知规定的格式填写报价文件、报价文件字迹模糊不清的，其磋商响应将被拒绝。</w:t>
            </w:r>
          </w:p>
        </w:tc>
      </w:tr>
      <w:tr w14:paraId="4F3E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999EB4D">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w:t>
            </w:r>
          </w:p>
        </w:tc>
        <w:tc>
          <w:tcPr>
            <w:tcW w:w="456" w:type="dxa"/>
            <w:tcBorders>
              <w:top w:val="single" w:color="auto" w:sz="4" w:space="0"/>
              <w:left w:val="single" w:color="auto" w:sz="4" w:space="0"/>
              <w:bottom w:val="single" w:color="auto" w:sz="4" w:space="0"/>
              <w:right w:val="single" w:color="auto" w:sz="4" w:space="0"/>
            </w:tcBorders>
            <w:noWrap/>
            <w:vAlign w:val="center"/>
          </w:tcPr>
          <w:p w14:paraId="56A6F629">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01CBD06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14</w:t>
            </w:r>
          </w:p>
        </w:tc>
        <w:tc>
          <w:tcPr>
            <w:tcW w:w="6831" w:type="dxa"/>
            <w:tcBorders>
              <w:top w:val="single" w:color="auto" w:sz="4" w:space="0"/>
              <w:left w:val="single" w:color="auto" w:sz="4" w:space="0"/>
              <w:bottom w:val="single" w:color="auto" w:sz="4" w:space="0"/>
              <w:right w:val="single" w:color="auto" w:sz="4" w:space="0"/>
            </w:tcBorders>
            <w:noWrap/>
          </w:tcPr>
          <w:p w14:paraId="24BAA155">
            <w:pPr>
              <w:pStyle w:val="68"/>
              <w:spacing w:line="360" w:lineRule="auto"/>
              <w:ind w:firstLine="480" w:firstLineChars="200"/>
              <w:outlineLvl w:val="9"/>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14.1 报价人应将报价文件正本和副本分别用信封密封，并标明采购文件编号、报价人名称、采购项目名称及“正本”或“副本”。报价文件未密封可导致其磋商被拒绝。</w:t>
            </w:r>
          </w:p>
          <w:p w14:paraId="2B928D61">
            <w:pPr>
              <w:pStyle w:val="68"/>
              <w:spacing w:line="360" w:lineRule="auto"/>
              <w:ind w:firstLine="480" w:firstLineChars="200"/>
              <w:outlineLvl w:val="9"/>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14.5报价文件应在磋商邀请中规定的截止时间前送达，迟到的报价文件为无效报价文件，将被拒绝。</w:t>
            </w:r>
          </w:p>
          <w:p w14:paraId="187549DF">
            <w:pPr>
              <w:pStyle w:val="68"/>
              <w:spacing w:line="360" w:lineRule="auto"/>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 xml:space="preserve">    14.7报价人在磋商响应截止期后不得修改、撤回报价文件。报价人在报价截止期后修改报价文件的，其磋商响应将被拒绝。</w:t>
            </w:r>
          </w:p>
        </w:tc>
      </w:tr>
      <w:tr w14:paraId="51C2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25015C27">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w:t>
            </w:r>
          </w:p>
        </w:tc>
        <w:tc>
          <w:tcPr>
            <w:tcW w:w="456" w:type="dxa"/>
            <w:tcBorders>
              <w:top w:val="single" w:color="auto" w:sz="4" w:space="0"/>
              <w:left w:val="single" w:color="auto" w:sz="4" w:space="0"/>
              <w:bottom w:val="single" w:color="auto" w:sz="4" w:space="0"/>
              <w:right w:val="single" w:color="auto" w:sz="4" w:space="0"/>
            </w:tcBorders>
            <w:noWrap/>
            <w:vAlign w:val="center"/>
          </w:tcPr>
          <w:p w14:paraId="03B0E40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4F7F1871">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17</w:t>
            </w:r>
          </w:p>
        </w:tc>
        <w:tc>
          <w:tcPr>
            <w:tcW w:w="6831" w:type="dxa"/>
            <w:tcBorders>
              <w:top w:val="single" w:color="auto" w:sz="4" w:space="0"/>
              <w:left w:val="single" w:color="auto" w:sz="4" w:space="0"/>
              <w:bottom w:val="single" w:color="auto" w:sz="4" w:space="0"/>
              <w:right w:val="single" w:color="auto" w:sz="4" w:space="0"/>
            </w:tcBorders>
            <w:noWrap/>
          </w:tcPr>
          <w:p w14:paraId="4F704BCF">
            <w:pPr>
              <w:pStyle w:val="12"/>
              <w:spacing w:line="360" w:lineRule="auto"/>
              <w:jc w:val="left"/>
              <w:rPr>
                <w:rFonts w:hAnsi="宋体" w:cs="宋体"/>
                <w:b/>
                <w:color w:val="000000" w:themeColor="text1"/>
                <w:sz w:val="24"/>
                <w:szCs w:val="24"/>
                <w:highlight w:val="none"/>
                <w:lang w:val="en-US" w:eastAsia="zh-CN"/>
              </w:rPr>
            </w:pPr>
            <w:r>
              <w:rPr>
                <w:rFonts w:hint="eastAsia" w:hAnsi="宋体" w:cs="宋体"/>
                <w:b/>
                <w:color w:val="000000" w:themeColor="text1"/>
                <w:sz w:val="24"/>
                <w:szCs w:val="24"/>
                <w:highlight w:val="none"/>
                <w:lang w:val="en-US" w:eastAsia="zh-CN"/>
              </w:rPr>
              <w:t>17.报价文件的初审</w:t>
            </w:r>
          </w:p>
          <w:p w14:paraId="76D8221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报价人任何试图影响磋商小组对报价文件的评审、比较或者推荐候选人的行为，都将导致其磋商响应被拒绝，并被没收磋商保证金。</w:t>
            </w:r>
          </w:p>
          <w:p w14:paraId="00C81ED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17.1磋商小组将对报价文件进行审查，以确定报价文件是否完整、有无计算上的错误、是否提交了磋商保证金、文件是否已正确签署。 </w:t>
            </w:r>
          </w:p>
          <w:p w14:paraId="1C24DF6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17.2 算术错误将按以下方法更正：</w:t>
            </w:r>
          </w:p>
          <w:p w14:paraId="607AE40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(1)报价文件中报价一览表内容与报价文件中明细表内容不一致的，以报价一览表为准。</w:t>
            </w:r>
          </w:p>
          <w:p w14:paraId="28CD954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5921F8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如果报价人不接受按上述方法对报价文件中的算术错误进行更正，其响应将被拒绝并没收其磋商保证金。</w:t>
            </w:r>
          </w:p>
          <w:p w14:paraId="3BF6DAB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17.3资格性检查和符合性检查 </w:t>
            </w:r>
          </w:p>
          <w:p w14:paraId="2E28EA7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4DD1BC3A">
            <w:pPr>
              <w:spacing w:line="360" w:lineRule="auto"/>
              <w:ind w:left="31" w:leftChars="15"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9498869">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(1)未按规定由报价人的法定代表人或其授权代表签字；或未加盖报价人公章的；或签字人未提供单位有效授权委托书的；</w:t>
            </w:r>
          </w:p>
          <w:p w14:paraId="5E92DB98">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(2)未按规定提交磋商保证金的；</w:t>
            </w:r>
          </w:p>
          <w:p w14:paraId="25A60E5E">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(3)磋商响应有效期不满足采购文件要求的；</w:t>
            </w:r>
          </w:p>
          <w:p w14:paraId="41B5205C">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(4)报价文件内容与采购文件内容及要求有重大偏离或保留的；</w:t>
            </w:r>
          </w:p>
          <w:p w14:paraId="7ACFB513">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(5)报价人提交的是可选择的报价；</w:t>
            </w:r>
          </w:p>
          <w:p w14:paraId="3D511F7F">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(6)报价人未按采购文件要求进行分项报价；</w:t>
            </w:r>
          </w:p>
          <w:p w14:paraId="3C09CD27">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(7)报价文件中提供虚假或失实资料的；</w:t>
            </w:r>
          </w:p>
          <w:p w14:paraId="43123A37">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(8)不符合采购文件中规定的其它实质性条款。 </w:t>
            </w:r>
          </w:p>
          <w:p w14:paraId="13D4255B">
            <w:pPr>
              <w:spacing w:line="360" w:lineRule="auto"/>
              <w:ind w:left="69" w:leftChars="33"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磋商小组决定报价的响应性只根据报价文件本身的内容，而不寻求其他的外部证据。</w:t>
            </w:r>
          </w:p>
          <w:p w14:paraId="0E2A9B0A">
            <w:pPr>
              <w:pStyle w:val="12"/>
              <w:spacing w:line="360" w:lineRule="auto"/>
              <w:ind w:firstLine="480" w:firstLineChars="200"/>
              <w:jc w:val="left"/>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17.4报价人提交的报价文件将给予保密，但不予退回。</w:t>
            </w:r>
          </w:p>
          <w:p w14:paraId="788FEF67">
            <w:pPr>
              <w:pStyle w:val="5"/>
              <w:snapToGrid w:val="0"/>
              <w:spacing w:line="360" w:lineRule="auto"/>
              <w:ind w:firstLine="480" w:firstLineChars="200"/>
              <w:outlineLvl w:val="0"/>
              <w:rPr>
                <w:rFonts w:cs="宋体"/>
                <w:color w:val="000000" w:themeColor="text1"/>
                <w:sz w:val="24"/>
                <w:szCs w:val="24"/>
                <w:highlight w:val="none"/>
                <w:lang w:val="en-US" w:eastAsia="zh-CN"/>
              </w:rPr>
            </w:pPr>
            <w:r>
              <w:rPr>
                <w:rFonts w:hint="eastAsia" w:cs="宋体"/>
                <w:color w:val="000000" w:themeColor="text1"/>
                <w:sz w:val="24"/>
                <w:szCs w:val="24"/>
                <w:highlight w:val="none"/>
                <w:lang w:val="en-US" w:eastAsia="zh-CN"/>
              </w:rPr>
              <w:t>17.5报价人资格和报价产品均必须满足中华人民共和国相关法律法规及行业的强制性要求，否则将作无效响应处理。</w:t>
            </w:r>
          </w:p>
        </w:tc>
      </w:tr>
      <w:tr w14:paraId="0848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5241999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w:t>
            </w:r>
          </w:p>
        </w:tc>
        <w:tc>
          <w:tcPr>
            <w:tcW w:w="456" w:type="dxa"/>
            <w:tcBorders>
              <w:top w:val="single" w:color="auto" w:sz="4" w:space="0"/>
              <w:left w:val="single" w:color="auto" w:sz="4" w:space="0"/>
              <w:bottom w:val="single" w:color="auto" w:sz="4" w:space="0"/>
              <w:right w:val="single" w:color="auto" w:sz="4" w:space="0"/>
            </w:tcBorders>
            <w:noWrap/>
            <w:vAlign w:val="center"/>
          </w:tcPr>
          <w:p w14:paraId="7F3A84A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65716077">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19.3</w:t>
            </w:r>
          </w:p>
        </w:tc>
        <w:tc>
          <w:tcPr>
            <w:tcW w:w="6831" w:type="dxa"/>
            <w:tcBorders>
              <w:top w:val="single" w:color="auto" w:sz="4" w:space="0"/>
              <w:left w:val="single" w:color="auto" w:sz="4" w:space="0"/>
              <w:bottom w:val="single" w:color="auto" w:sz="4" w:space="0"/>
              <w:right w:val="single" w:color="auto" w:sz="4" w:space="0"/>
            </w:tcBorders>
            <w:noWrap/>
          </w:tcPr>
          <w:p w14:paraId="512377E0">
            <w:pPr>
              <w:pStyle w:val="12"/>
              <w:spacing w:line="360" w:lineRule="auto"/>
              <w:ind w:firstLine="480" w:firstLineChars="200"/>
              <w:jc w:val="left"/>
              <w:rPr>
                <w:rFonts w:hAnsi="宋体" w:cs="宋体"/>
                <w:color w:val="000000" w:themeColor="text1"/>
                <w:sz w:val="24"/>
                <w:szCs w:val="24"/>
                <w:highlight w:val="none"/>
                <w:lang w:val="en-US" w:eastAsia="zh-CN"/>
              </w:rPr>
            </w:pPr>
            <w:r>
              <w:rPr>
                <w:rFonts w:hint="eastAsia" w:hAnsi="宋体" w:cs="宋体"/>
                <w:color w:val="000000" w:themeColor="text1"/>
                <w:sz w:val="24"/>
                <w:szCs w:val="24"/>
                <w:highlight w:val="none"/>
                <w:lang w:val="en-US" w:eastAsia="zh-CN"/>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4DFD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3C298827">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9</w:t>
            </w:r>
          </w:p>
        </w:tc>
        <w:tc>
          <w:tcPr>
            <w:tcW w:w="456" w:type="dxa"/>
            <w:tcBorders>
              <w:top w:val="single" w:color="auto" w:sz="4" w:space="0"/>
              <w:left w:val="single" w:color="auto" w:sz="4" w:space="0"/>
              <w:bottom w:val="single" w:color="auto" w:sz="4" w:space="0"/>
              <w:right w:val="single" w:color="auto" w:sz="4" w:space="0"/>
            </w:tcBorders>
            <w:noWrap/>
          </w:tcPr>
          <w:p w14:paraId="211DF4DC">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tcPr>
          <w:p w14:paraId="6BFE8494">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20E7303B">
            <w:pPr>
              <w:tabs>
                <w:tab w:val="left" w:pos="2145"/>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磋商小组将对采购文件中列明的合格报价人应符合“资格性要求”部分做资格审查，没有提供相关证明文件或文件未按规定签署盖章者将导致报价无效。</w:t>
            </w:r>
          </w:p>
        </w:tc>
      </w:tr>
      <w:tr w14:paraId="1151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4091A1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10</w:t>
            </w:r>
          </w:p>
        </w:tc>
        <w:tc>
          <w:tcPr>
            <w:tcW w:w="456" w:type="dxa"/>
            <w:tcBorders>
              <w:top w:val="single" w:color="auto" w:sz="4" w:space="0"/>
              <w:left w:val="single" w:color="auto" w:sz="4" w:space="0"/>
              <w:bottom w:val="single" w:color="auto" w:sz="4" w:space="0"/>
              <w:right w:val="single" w:color="auto" w:sz="4" w:space="0"/>
            </w:tcBorders>
            <w:noWrap/>
          </w:tcPr>
          <w:p w14:paraId="6492B0A1">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三</w:t>
            </w:r>
          </w:p>
        </w:tc>
        <w:tc>
          <w:tcPr>
            <w:tcW w:w="740" w:type="dxa"/>
            <w:tcBorders>
              <w:top w:val="single" w:color="auto" w:sz="4" w:space="0"/>
              <w:left w:val="single" w:color="auto" w:sz="4" w:space="0"/>
              <w:bottom w:val="single" w:color="auto" w:sz="4" w:space="0"/>
              <w:right w:val="single" w:color="auto" w:sz="4" w:space="0"/>
            </w:tcBorders>
            <w:noWrap/>
          </w:tcPr>
          <w:p w14:paraId="32CE88AE">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p>
        </w:tc>
        <w:tc>
          <w:tcPr>
            <w:tcW w:w="6831" w:type="dxa"/>
            <w:tcBorders>
              <w:top w:val="single" w:color="auto" w:sz="4" w:space="0"/>
              <w:left w:val="single" w:color="auto" w:sz="4" w:space="0"/>
              <w:bottom w:val="single" w:color="auto" w:sz="4" w:space="0"/>
              <w:right w:val="single" w:color="auto" w:sz="4" w:space="0"/>
            </w:tcBorders>
            <w:noWrap/>
          </w:tcPr>
          <w:p w14:paraId="05F75A27">
            <w:pPr>
              <w:spacing w:line="360" w:lineRule="auto"/>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392EC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4FA3E727">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w:t>
            </w:r>
          </w:p>
        </w:tc>
        <w:tc>
          <w:tcPr>
            <w:tcW w:w="456" w:type="dxa"/>
            <w:tcBorders>
              <w:top w:val="single" w:color="auto" w:sz="4" w:space="0"/>
              <w:left w:val="single" w:color="auto" w:sz="4" w:space="0"/>
              <w:bottom w:val="single" w:color="auto" w:sz="4" w:space="0"/>
              <w:right w:val="single" w:color="auto" w:sz="4" w:space="0"/>
            </w:tcBorders>
            <w:noWrap/>
          </w:tcPr>
          <w:p w14:paraId="1340FD7E">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tcPr>
          <w:p w14:paraId="37CBA06F">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0B302210">
            <w:pPr>
              <w:spacing w:line="360" w:lineRule="auto"/>
              <w:ind w:left="69"/>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报价人应按照采购文件格式要求在</w:t>
            </w:r>
            <w:r>
              <w:rPr>
                <w:rFonts w:hint="eastAsia" w:ascii="宋体" w:hAnsi="宋体" w:cs="宋体"/>
                <w:color w:val="000000" w:themeColor="text1"/>
                <w:sz w:val="24"/>
                <w:szCs w:val="24"/>
                <w:highlight w:val="none"/>
              </w:rPr>
              <w:t>报价文件</w:t>
            </w:r>
            <w:r>
              <w:rPr>
                <w:rFonts w:hint="eastAsia" w:ascii="宋体" w:hAnsi="宋体" w:cs="宋体"/>
                <w:bCs/>
                <w:color w:val="000000" w:themeColor="text1"/>
                <w:sz w:val="24"/>
                <w:szCs w:val="24"/>
                <w:highlight w:val="none"/>
              </w:rPr>
              <w:t>中提供《廉洁书面承诺（格式自拟）》原件（报价人为联合体的，联合体各方均应提供《廉洁书面承诺（格式自拟）》原件），否则作无效报价处理。</w:t>
            </w:r>
          </w:p>
        </w:tc>
      </w:tr>
      <w:tr w14:paraId="59D98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390BBD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w:t>
            </w:r>
          </w:p>
        </w:tc>
        <w:tc>
          <w:tcPr>
            <w:tcW w:w="456" w:type="dxa"/>
            <w:tcBorders>
              <w:top w:val="single" w:color="auto" w:sz="4" w:space="0"/>
              <w:left w:val="single" w:color="auto" w:sz="4" w:space="0"/>
              <w:bottom w:val="single" w:color="auto" w:sz="4" w:space="0"/>
              <w:right w:val="single" w:color="auto" w:sz="4" w:space="0"/>
            </w:tcBorders>
            <w:noWrap/>
          </w:tcPr>
          <w:p w14:paraId="40484AC9">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tcPr>
          <w:p w14:paraId="60107908">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39CD13BE">
            <w:pPr>
              <w:spacing w:line="360" w:lineRule="auto"/>
              <w:ind w:left="69"/>
              <w:rPr>
                <w:rFonts w:ascii="宋体" w:hAnsi="宋体" w:cs="宋体"/>
                <w:bCs/>
                <w:color w:val="000000" w:themeColor="text1"/>
                <w:sz w:val="24"/>
                <w:szCs w:val="24"/>
                <w:highlight w:val="none"/>
              </w:rPr>
            </w:pPr>
            <w:r>
              <w:rPr>
                <w:rFonts w:hint="eastAsia" w:ascii="宋体" w:hAnsi="宋体" w:cs="宋体"/>
                <w:b/>
                <w:color w:val="000000" w:themeColor="text1"/>
                <w:sz w:val="24"/>
                <w:szCs w:val="24"/>
                <w:highlight w:val="none"/>
              </w:rPr>
              <w:t>成交供应商必须凭成交通知书的原件与采购人签订《政府采购合同》。</w:t>
            </w:r>
          </w:p>
        </w:tc>
      </w:tr>
      <w:tr w14:paraId="54010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C2538C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13</w:t>
            </w:r>
          </w:p>
        </w:tc>
        <w:tc>
          <w:tcPr>
            <w:tcW w:w="456" w:type="dxa"/>
            <w:tcBorders>
              <w:top w:val="single" w:color="auto" w:sz="4" w:space="0"/>
              <w:left w:val="single" w:color="auto" w:sz="4" w:space="0"/>
              <w:bottom w:val="single" w:color="auto" w:sz="4" w:space="0"/>
              <w:right w:val="single" w:color="auto" w:sz="4" w:space="0"/>
            </w:tcBorders>
            <w:noWrap/>
          </w:tcPr>
          <w:p w14:paraId="1834AB1A">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tcPr>
          <w:p w14:paraId="24D11C66">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6645A0D1">
            <w:pPr>
              <w:spacing w:line="360" w:lineRule="auto"/>
              <w:ind w:left="69"/>
              <w:rPr>
                <w:rFonts w:ascii="宋体" w:hAnsi="宋体" w:cs="宋体"/>
                <w:b/>
                <w:color w:val="000000" w:themeColor="text1"/>
                <w:sz w:val="24"/>
                <w:szCs w:val="24"/>
                <w:highlight w:val="none"/>
              </w:rPr>
            </w:pPr>
            <w:r>
              <w:rPr>
                <w:rFonts w:hint="eastAsia" w:ascii="宋体" w:hAnsi="宋体" w:cs="宋体"/>
                <w:color w:val="000000" w:themeColor="text1"/>
                <w:sz w:val="24"/>
                <w:szCs w:val="24"/>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2C2C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9BC342F">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14</w:t>
            </w:r>
          </w:p>
        </w:tc>
        <w:tc>
          <w:tcPr>
            <w:tcW w:w="456" w:type="dxa"/>
            <w:tcBorders>
              <w:top w:val="single" w:color="auto" w:sz="4" w:space="0"/>
              <w:left w:val="single" w:color="auto" w:sz="4" w:space="0"/>
              <w:bottom w:val="single" w:color="auto" w:sz="4" w:space="0"/>
              <w:right w:val="single" w:color="auto" w:sz="4" w:space="0"/>
            </w:tcBorders>
            <w:noWrap/>
          </w:tcPr>
          <w:p w14:paraId="283A77DC">
            <w:pPr>
              <w:spacing w:line="360" w:lineRule="auto"/>
              <w:jc w:val="center"/>
              <w:rPr>
                <w:rFonts w:ascii="宋体" w:hAnsi="宋体" w:cs="宋体"/>
                <w:color w:val="000000" w:themeColor="text1"/>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tcPr>
          <w:p w14:paraId="35653AEB">
            <w:pPr>
              <w:spacing w:line="360" w:lineRule="auto"/>
              <w:jc w:val="center"/>
              <w:rPr>
                <w:rFonts w:ascii="宋体" w:hAnsi="宋体" w:cs="宋体"/>
                <w:color w:val="000000" w:themeColor="text1"/>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tcPr>
          <w:p w14:paraId="4E2C550F">
            <w:pPr>
              <w:widowControl/>
              <w:spacing w:before="105" w:after="105" w:line="330" w:lineRule="atLeast"/>
              <w:ind w:firstLine="225" w:firstLineChars="0"/>
              <w:jc w:val="left"/>
              <w:rPr>
                <w:rFonts w:ascii="宋体" w:hAnsi="宋体" w:cs="宋体"/>
                <w:color w:val="000000" w:themeColor="text1"/>
                <w:sz w:val="24"/>
                <w:szCs w:val="24"/>
                <w:highlight w:val="none"/>
              </w:rPr>
            </w:pPr>
            <w:r>
              <w:rPr>
                <w:rFonts w:hint="eastAsia" w:ascii="宋体" w:hAnsi="宋体" w:cs="宋体"/>
                <w:b/>
                <w:bCs/>
                <w:color w:val="000000" w:themeColor="text1"/>
                <w:sz w:val="24"/>
                <w:szCs w:val="24"/>
                <w:highlight w:val="none"/>
              </w:rPr>
              <w:t>★3.5、本项目报价人所报价格不得超过采购预算（人民币</w:t>
            </w:r>
            <w:r>
              <w:rPr>
                <w:rFonts w:hint="eastAsia" w:ascii="宋体" w:hAnsi="宋体" w:cs="宋体"/>
                <w:b/>
                <w:bCs/>
                <w:color w:val="000000" w:themeColor="text1"/>
                <w:sz w:val="24"/>
                <w:szCs w:val="24"/>
                <w:highlight w:val="none"/>
                <w:lang w:eastAsia="zh-CN"/>
              </w:rPr>
              <w:t>48</w:t>
            </w:r>
            <w:r>
              <w:rPr>
                <w:rFonts w:hint="eastAsia" w:ascii="宋体" w:hAnsi="宋体" w:cs="宋体"/>
                <w:b/>
                <w:bCs/>
                <w:color w:val="000000" w:themeColor="text1"/>
                <w:sz w:val="24"/>
                <w:szCs w:val="24"/>
                <w:highlight w:val="none"/>
              </w:rPr>
              <w:t>万元)，否则其报价作无效报价处理。</w:t>
            </w:r>
          </w:p>
        </w:tc>
      </w:tr>
    </w:tbl>
    <w:p w14:paraId="5814BE3F">
      <w:pPr>
        <w:spacing w:line="360" w:lineRule="auto"/>
        <w:jc w:val="center"/>
        <w:rPr>
          <w:rFonts w:ascii="宋体" w:hAnsi="宋体" w:cs="宋体"/>
          <w:b/>
          <w:color w:val="000000" w:themeColor="text1"/>
          <w:sz w:val="24"/>
          <w:szCs w:val="24"/>
          <w:highlight w:val="none"/>
        </w:rPr>
      </w:pPr>
    </w:p>
    <w:p w14:paraId="060623FD">
      <w:pPr>
        <w:spacing w:line="360" w:lineRule="auto"/>
        <w:jc w:val="center"/>
        <w:rPr>
          <w:rFonts w:ascii="宋体" w:hAnsi="宋体" w:cs="宋体"/>
          <w:b/>
          <w:color w:val="000000" w:themeColor="text1"/>
          <w:sz w:val="24"/>
          <w:szCs w:val="24"/>
          <w:highlight w:val="none"/>
        </w:rPr>
      </w:pPr>
    </w:p>
    <w:p w14:paraId="28482FD5">
      <w:pPr>
        <w:spacing w:line="360" w:lineRule="auto"/>
        <w:jc w:val="center"/>
        <w:rPr>
          <w:rFonts w:ascii="宋体" w:hAnsi="宋体" w:cs="宋体"/>
          <w:b/>
          <w:color w:val="000000" w:themeColor="text1"/>
          <w:sz w:val="24"/>
          <w:szCs w:val="24"/>
          <w:highlight w:val="none"/>
        </w:rPr>
      </w:pPr>
    </w:p>
    <w:p w14:paraId="21D21CF9">
      <w:pPr>
        <w:spacing w:line="360" w:lineRule="auto"/>
        <w:jc w:val="center"/>
        <w:rPr>
          <w:rFonts w:ascii="宋体" w:hAnsi="宋体" w:cs="宋体"/>
          <w:b/>
          <w:color w:val="000000" w:themeColor="text1"/>
          <w:sz w:val="24"/>
          <w:szCs w:val="24"/>
          <w:highlight w:val="none"/>
        </w:rPr>
      </w:pPr>
    </w:p>
    <w:p w14:paraId="515829EF">
      <w:pPr>
        <w:spacing w:line="360" w:lineRule="auto"/>
        <w:ind w:left="69"/>
        <w:rPr>
          <w:rFonts w:ascii="宋体" w:hAnsi="宋体" w:cs="宋体"/>
          <w:bCs/>
          <w:color w:val="000000" w:themeColor="text1"/>
          <w:sz w:val="24"/>
          <w:szCs w:val="24"/>
          <w:highlight w:val="none"/>
        </w:rPr>
      </w:pPr>
    </w:p>
    <w:p w14:paraId="2533E3C1">
      <w:pPr>
        <w:spacing w:line="360" w:lineRule="auto"/>
        <w:rPr>
          <w:rStyle w:val="27"/>
          <w:rFonts w:ascii="宋体" w:hAnsi="宋体" w:cs="宋体"/>
          <w:bCs w:val="0"/>
          <w:color w:val="000000" w:themeColor="text1"/>
          <w:sz w:val="24"/>
          <w:szCs w:val="24"/>
          <w:highlight w:val="none"/>
        </w:rPr>
      </w:pPr>
    </w:p>
    <w:p w14:paraId="7E0EB49F">
      <w:pPr>
        <w:spacing w:line="360" w:lineRule="auto"/>
        <w:jc w:val="center"/>
        <w:rPr>
          <w:rFonts w:ascii="宋体" w:hAnsi="宋体" w:cs="宋体"/>
          <w:b/>
          <w:color w:val="000000" w:themeColor="text1"/>
          <w:sz w:val="24"/>
          <w:szCs w:val="24"/>
          <w:highlight w:val="none"/>
        </w:rPr>
      </w:pPr>
    </w:p>
    <w:p w14:paraId="25A77AD6">
      <w:pPr>
        <w:spacing w:line="360" w:lineRule="auto"/>
        <w:jc w:val="center"/>
        <w:rPr>
          <w:rFonts w:ascii="宋体" w:hAnsi="宋体" w:cs="宋体"/>
          <w:b/>
          <w:color w:val="000000" w:themeColor="text1"/>
          <w:sz w:val="24"/>
          <w:szCs w:val="24"/>
          <w:highlight w:val="none"/>
        </w:rPr>
      </w:pPr>
    </w:p>
    <w:p w14:paraId="498A8A5E">
      <w:pPr>
        <w:spacing w:line="360" w:lineRule="auto"/>
        <w:jc w:val="center"/>
        <w:rPr>
          <w:rFonts w:ascii="宋体" w:hAnsi="宋体" w:cs="宋体"/>
          <w:b/>
          <w:color w:val="000000" w:themeColor="text1"/>
          <w:sz w:val="24"/>
          <w:szCs w:val="24"/>
          <w:highlight w:val="none"/>
        </w:rPr>
      </w:pPr>
    </w:p>
    <w:p w14:paraId="2EE39EEC">
      <w:pPr>
        <w:spacing w:line="360" w:lineRule="auto"/>
        <w:jc w:val="center"/>
        <w:rPr>
          <w:rFonts w:ascii="宋体" w:hAnsi="宋体" w:cs="宋体"/>
          <w:b/>
          <w:color w:val="000000" w:themeColor="text1"/>
          <w:sz w:val="24"/>
          <w:szCs w:val="24"/>
          <w:highlight w:val="none"/>
        </w:rPr>
      </w:pPr>
    </w:p>
    <w:p w14:paraId="136481A1">
      <w:pPr>
        <w:spacing w:line="360" w:lineRule="auto"/>
        <w:jc w:val="center"/>
        <w:rPr>
          <w:rFonts w:ascii="宋体" w:hAnsi="宋体" w:cs="宋体"/>
          <w:b/>
          <w:color w:val="000000" w:themeColor="text1"/>
          <w:sz w:val="24"/>
          <w:szCs w:val="24"/>
          <w:highlight w:val="none"/>
        </w:rPr>
      </w:pPr>
    </w:p>
    <w:p w14:paraId="0DE0EFE8">
      <w:pPr>
        <w:spacing w:line="360" w:lineRule="auto"/>
        <w:jc w:val="center"/>
        <w:rPr>
          <w:rFonts w:ascii="宋体" w:hAnsi="宋体" w:cs="宋体"/>
          <w:b/>
          <w:color w:val="000000" w:themeColor="text1"/>
          <w:sz w:val="24"/>
          <w:szCs w:val="24"/>
          <w:highlight w:val="none"/>
        </w:rPr>
      </w:pPr>
    </w:p>
    <w:p w14:paraId="70191098">
      <w:pPr>
        <w:spacing w:line="360" w:lineRule="auto"/>
        <w:jc w:val="center"/>
        <w:rPr>
          <w:rFonts w:ascii="宋体" w:hAnsi="宋体" w:cs="宋体"/>
          <w:b/>
          <w:color w:val="000000" w:themeColor="text1"/>
          <w:sz w:val="24"/>
          <w:szCs w:val="24"/>
          <w:highlight w:val="none"/>
        </w:rPr>
      </w:pPr>
    </w:p>
    <w:p w14:paraId="71497BB9">
      <w:pPr>
        <w:spacing w:line="360" w:lineRule="auto"/>
        <w:jc w:val="center"/>
        <w:rPr>
          <w:rFonts w:ascii="宋体" w:hAnsi="宋体" w:cs="宋体"/>
          <w:b/>
          <w:color w:val="000000" w:themeColor="text1"/>
          <w:sz w:val="24"/>
          <w:szCs w:val="24"/>
          <w:highlight w:val="none"/>
        </w:rPr>
      </w:pPr>
    </w:p>
    <w:p w14:paraId="025E6034">
      <w:pPr>
        <w:spacing w:line="360" w:lineRule="auto"/>
        <w:jc w:val="center"/>
        <w:rPr>
          <w:rFonts w:ascii="宋体" w:hAnsi="宋体" w:cs="宋体"/>
          <w:b/>
          <w:color w:val="000000" w:themeColor="text1"/>
          <w:sz w:val="24"/>
          <w:szCs w:val="24"/>
          <w:highlight w:val="none"/>
        </w:rPr>
      </w:pPr>
    </w:p>
    <w:p w14:paraId="1A81F8D5">
      <w:pPr>
        <w:spacing w:line="360" w:lineRule="auto"/>
        <w:jc w:val="center"/>
        <w:rPr>
          <w:rFonts w:ascii="宋体" w:hAnsi="宋体" w:cs="宋体"/>
          <w:b/>
          <w:color w:val="000000" w:themeColor="text1"/>
          <w:sz w:val="24"/>
          <w:szCs w:val="24"/>
          <w:highlight w:val="none"/>
          <w:u w:val="single"/>
        </w:rPr>
      </w:pPr>
      <w:r>
        <w:rPr>
          <w:rFonts w:hint="eastAsia" w:ascii="宋体" w:hAnsi="宋体" w:cs="宋体"/>
          <w:b/>
          <w:color w:val="000000" w:themeColor="text1"/>
          <w:sz w:val="32"/>
          <w:szCs w:val="32"/>
          <w:highlight w:val="none"/>
          <w:u w:val="single"/>
        </w:rPr>
        <w:t>报价人须知前附表3：磋商规则、评审标准</w:t>
      </w:r>
    </w:p>
    <w:tbl>
      <w:tblPr>
        <w:tblStyle w:val="25"/>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06C4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noWrap/>
          </w:tcPr>
          <w:p w14:paraId="532AC14C">
            <w:pPr>
              <w:spacing w:line="360" w:lineRule="auto"/>
              <w:outlineLvl w:val="0"/>
              <w:rPr>
                <w:rFonts w:ascii="宋体" w:hAnsi="宋体" w:cs="宋体"/>
                <w:b/>
                <w:bCs/>
                <w:color w:val="000000" w:themeColor="text1"/>
                <w:sz w:val="24"/>
                <w:szCs w:val="24"/>
                <w:highlight w:val="none"/>
              </w:rPr>
            </w:pPr>
            <w:r>
              <w:rPr>
                <w:rFonts w:hint="eastAsia" w:ascii="宋体" w:hAnsi="宋体" w:cs="宋体"/>
                <w:b/>
                <w:bCs/>
                <w:color w:val="000000" w:themeColor="text1"/>
                <w:sz w:val="24"/>
                <w:szCs w:val="24"/>
                <w:highlight w:val="none"/>
              </w:rPr>
              <w:t>一、磋商规则:</w:t>
            </w:r>
          </w:p>
          <w:p w14:paraId="5A497C4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1.采购代理机构按有关规定编制采购文件，组建磋商小组。报价人按照采购文件规定提交报价文件。</w:t>
            </w:r>
          </w:p>
          <w:p w14:paraId="09784841">
            <w:pPr>
              <w:tabs>
                <w:tab w:val="left" w:pos="-5801"/>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4575FD4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 磋商小组所有成员应当集中与单一报价人分别进行磋商，磋商顺序采用随机抽取的方法确认。</w:t>
            </w:r>
          </w:p>
          <w:p w14:paraId="3818997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4.磋商小组对采购文件和报价文件提出重点的磋商内容，根据采购文件及有关规定，磋商小组与进入磋商程序的报价人进行一轮或多轮磋商。</w:t>
            </w:r>
          </w:p>
          <w:p w14:paraId="106123E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5.每轮磋商结束前由磋商小组决定是否需要进行下一轮磋商，如需要进行下一轮磋商，采购代理机构提前告知报价人下一轮磋商时间。</w:t>
            </w:r>
          </w:p>
          <w:p w14:paraId="28A956D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6.在磋商过程中，磋商小组可以根据采购文件明确规定的可能实质性变动内容变动采购文件；有实质性变动的，磋商小组应当以书面形式通知所有参加磋商的报价人。</w:t>
            </w:r>
          </w:p>
          <w:p w14:paraId="0AC97B4C">
            <w:pPr>
              <w:tabs>
                <w:tab w:val="left" w:pos="-5801"/>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50709961">
            <w:pPr>
              <w:tabs>
                <w:tab w:val="left" w:pos="-5801"/>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8.报价人递交的报价文件澄清、更正等文件、最终报价应予密封并交至采购代理机构指定人员，报价部分单独密封。采购代理机构工作人员在收齐全部报价人材料后，统一送达磋商小组。</w:t>
            </w:r>
          </w:p>
          <w:p w14:paraId="36B6FBF6">
            <w:pPr>
              <w:tabs>
                <w:tab w:val="left" w:pos="-5801"/>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9.经磋商确定最终采购需求和提交最后报价的报价人后，由磋商小组采用综合评分法对提交最后报价的报价人的报价文件和最后报价进行综合评分。</w:t>
            </w:r>
          </w:p>
          <w:p w14:paraId="679F622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10.参加磋商并代表报价人签署报价文件的应该是采购文件要求的报价人代表，磋商时应出示身份证原件。</w:t>
            </w:r>
          </w:p>
          <w:p w14:paraId="28D4958D">
            <w:pPr>
              <w:spacing w:line="360" w:lineRule="auto"/>
              <w:ind w:right="-120" w:rightChars="-57"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11.在磋商活动中，有关人员不得透露与磋商有关的一切技术资料、价格和其它信息给其他报价人。</w:t>
            </w:r>
          </w:p>
          <w:p w14:paraId="2F277503">
            <w:pPr>
              <w:spacing w:line="360" w:lineRule="auto"/>
              <w:ind w:left="55" w:leftChars="26" w:right="-120" w:rightChars="-57" w:firstLine="482" w:firstLineChars="200"/>
              <w:rPr>
                <w:rFonts w:ascii="宋体" w:hAnsi="宋体" w:cs="宋体"/>
                <w:color w:val="000000" w:themeColor="text1"/>
                <w:sz w:val="24"/>
                <w:szCs w:val="24"/>
                <w:highlight w:val="none"/>
              </w:rPr>
            </w:pPr>
            <w:r>
              <w:rPr>
                <w:rFonts w:hint="eastAsia" w:ascii="宋体" w:hAnsi="宋体" w:cs="宋体"/>
                <w:b/>
                <w:color w:val="000000" w:themeColor="text1"/>
                <w:sz w:val="24"/>
                <w:szCs w:val="24"/>
                <w:highlight w:val="none"/>
              </w:rPr>
              <w:t>确定候选供应商原则</w:t>
            </w:r>
            <w:r>
              <w:rPr>
                <w:rFonts w:hint="eastAsia" w:ascii="宋体" w:hAnsi="宋体" w:cs="宋体"/>
                <w:color w:val="000000" w:themeColor="text1"/>
                <w:sz w:val="24"/>
                <w:szCs w:val="24"/>
                <w:highlight w:val="none"/>
              </w:rPr>
              <w:t>：</w:t>
            </w:r>
          </w:p>
          <w:p w14:paraId="66D00661">
            <w:pPr>
              <w:spacing w:line="360" w:lineRule="auto"/>
              <w:ind w:left="55" w:leftChars="26" w:right="-50" w:rightChars="-24"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A.磋商小组采用综合评分的方法确定成交候选供应商，磋商小组按照：综合评分由高到低的顺序推荐成交候选供应商，若综合得分相同的，按照最后报价由低到高的顺序排列；综合得分相同且报价相同的，按技术得分顺序排列。综合得分相同且报价相同且技术得分相同的，由磋商小组投票表决。 </w:t>
            </w:r>
          </w:p>
          <w:p w14:paraId="51FDE309">
            <w:pPr>
              <w:spacing w:line="360" w:lineRule="auto"/>
              <w:ind w:left="55" w:leftChars="26" w:right="-120" w:rightChars="-57"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B. 成交候选供应商的数量≥3个；</w:t>
            </w:r>
          </w:p>
          <w:p w14:paraId="17CC9C45">
            <w:pPr>
              <w:spacing w:line="360" w:lineRule="auto"/>
              <w:ind w:left="55" w:leftChars="26" w:right="-120" w:rightChars="-57"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C. （</w:t>
            </w:r>
            <w:r>
              <w:rPr>
                <w:rFonts w:hint="eastAsia" w:ascii="宋体" w:hAnsi="宋体" w:cs="宋体"/>
                <w:b/>
                <w:color w:val="000000" w:themeColor="text1"/>
                <w:sz w:val="24"/>
                <w:szCs w:val="24"/>
                <w:highlight w:val="none"/>
              </w:rPr>
              <w:t>□</w:t>
            </w:r>
            <w:r>
              <w:rPr>
                <w:rFonts w:hint="eastAsia" w:ascii="宋体" w:hAnsi="宋体" w:cs="宋体"/>
                <w:color w:val="000000" w:themeColor="text1"/>
                <w:sz w:val="24"/>
                <w:szCs w:val="24"/>
                <w:highlight w:val="none"/>
              </w:rPr>
              <w:t xml:space="preserve">是/ </w:t>
            </w:r>
            <w:r>
              <w:rPr>
                <w:rFonts w:hint="eastAsia" w:ascii="宋体" w:hAnsi="宋体" w:cs="宋体"/>
                <w:color w:val="000000" w:themeColor="text1"/>
                <w:sz w:val="24"/>
                <w:szCs w:val="24"/>
                <w:highlight w:val="none"/>
              </w:rPr>
              <w:fldChar w:fldCharType="begin"/>
            </w:r>
            <w:r>
              <w:rPr>
                <w:rFonts w:hint="eastAsia" w:ascii="宋体" w:hAnsi="宋体" w:cs="宋体"/>
                <w:color w:val="000000" w:themeColor="text1"/>
                <w:sz w:val="24"/>
                <w:szCs w:val="24"/>
                <w:highlight w:val="none"/>
              </w:rPr>
              <w:instrText xml:space="preserve"> eq \o\ac(</w:instrText>
            </w:r>
            <w:r>
              <w:rPr>
                <w:rFonts w:hint="eastAsia" w:ascii="宋体" w:hAnsi="宋体" w:cs="宋体"/>
                <w:color w:val="000000" w:themeColor="text1"/>
                <w:position w:val="-4"/>
                <w:sz w:val="36"/>
                <w:szCs w:val="24"/>
                <w:highlight w:val="none"/>
              </w:rPr>
              <w:instrText xml:space="preserve">□</w:instrText>
            </w:r>
            <w:r>
              <w:rPr>
                <w:rFonts w:hint="eastAsia" w:ascii="宋体" w:hAnsi="宋体" w:cs="宋体"/>
                <w:color w:val="000000" w:themeColor="text1"/>
                <w:sz w:val="24"/>
                <w:szCs w:val="24"/>
                <w:highlight w:val="none"/>
              </w:rPr>
              <w:instrText xml:space="preserve">,√)</w:instrText>
            </w:r>
            <w:r>
              <w:rPr>
                <w:rFonts w:hint="eastAsia" w:ascii="宋体" w:hAnsi="宋体" w:cs="宋体"/>
                <w:color w:val="000000" w:themeColor="text1"/>
                <w:sz w:val="24"/>
                <w:szCs w:val="24"/>
                <w:highlight w:val="none"/>
              </w:rPr>
              <w:fldChar w:fldCharType="end"/>
            </w:r>
            <w:r>
              <w:rPr>
                <w:rFonts w:hint="eastAsia" w:ascii="宋体" w:hAnsi="宋体" w:cs="宋体"/>
                <w:color w:val="000000" w:themeColor="text1"/>
                <w:sz w:val="24"/>
                <w:szCs w:val="24"/>
                <w:highlight w:val="none"/>
              </w:rPr>
              <w:t>否）属于市场竞争不充分的科研项目以及需要扶持的科技成果转化项目，成交候选供应商可以为2家；</w:t>
            </w:r>
          </w:p>
          <w:p w14:paraId="66C45579">
            <w:pPr>
              <w:spacing w:line="360" w:lineRule="auto"/>
              <w:ind w:left="55" w:leftChars="26" w:right="-50" w:rightChars="-24"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D.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7A14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3DC3E287">
            <w:pPr>
              <w:tabs>
                <w:tab w:val="left" w:pos="1080"/>
              </w:tabs>
              <w:spacing w:line="360" w:lineRule="auto"/>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二、磋商可能实质性变动的内容：</w:t>
            </w:r>
          </w:p>
          <w:p w14:paraId="53929C4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1.采购需求技术内容</w:t>
            </w:r>
            <w:r>
              <w:rPr>
                <w:rFonts w:hint="eastAsia" w:ascii="宋体" w:hAnsi="宋体" w:cs="宋体"/>
                <w:color w:val="000000" w:themeColor="text1"/>
                <w:sz w:val="24"/>
                <w:szCs w:val="24"/>
                <w:highlight w:val="none"/>
                <w:u w:val="single"/>
              </w:rPr>
              <w:t xml:space="preserve">：   无         </w:t>
            </w:r>
          </w:p>
          <w:p w14:paraId="6894499C">
            <w:pPr>
              <w:tabs>
                <w:tab w:val="left" w:pos="-5801"/>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2.采购需求服务内容</w:t>
            </w:r>
            <w:r>
              <w:rPr>
                <w:rFonts w:hint="eastAsia" w:ascii="宋体" w:hAnsi="宋体" w:cs="宋体"/>
                <w:color w:val="000000" w:themeColor="text1"/>
                <w:sz w:val="24"/>
                <w:szCs w:val="24"/>
                <w:highlight w:val="none"/>
                <w:u w:val="single"/>
              </w:rPr>
              <w:t xml:space="preserve">：   无         </w:t>
            </w:r>
          </w:p>
          <w:p w14:paraId="0DE459E6">
            <w:pPr>
              <w:tabs>
                <w:tab w:val="left" w:pos="-5801"/>
              </w:tabs>
              <w:spacing w:line="360" w:lineRule="auto"/>
              <w:ind w:firstLine="480" w:firstLineChars="200"/>
              <w:rPr>
                <w:rFonts w:ascii="宋体" w:hAnsi="宋体" w:cs="宋体"/>
                <w:b/>
                <w:bCs/>
                <w:color w:val="000000" w:themeColor="text1"/>
                <w:sz w:val="24"/>
                <w:szCs w:val="24"/>
                <w:highlight w:val="none"/>
              </w:rPr>
            </w:pPr>
            <w:r>
              <w:rPr>
                <w:rFonts w:hint="eastAsia" w:ascii="宋体" w:hAnsi="宋体" w:cs="宋体"/>
                <w:color w:val="000000" w:themeColor="text1"/>
                <w:sz w:val="24"/>
                <w:szCs w:val="24"/>
                <w:highlight w:val="none"/>
              </w:rPr>
              <w:t>3. 合同草案条款</w:t>
            </w:r>
            <w:r>
              <w:rPr>
                <w:rFonts w:hint="eastAsia" w:ascii="宋体" w:hAnsi="宋体" w:cs="宋体"/>
                <w:color w:val="000000" w:themeColor="text1"/>
                <w:sz w:val="24"/>
                <w:szCs w:val="24"/>
                <w:highlight w:val="none"/>
                <w:u w:val="single"/>
              </w:rPr>
              <w:t xml:space="preserve">：      无         </w:t>
            </w:r>
          </w:p>
        </w:tc>
      </w:tr>
      <w:tr w14:paraId="65CF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06CBA39A">
            <w:pPr>
              <w:spacing w:line="360" w:lineRule="auto"/>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三、磋商评审标准：具体见附件</w:t>
            </w:r>
          </w:p>
          <w:p w14:paraId="6CE6B4CE">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 xml:space="preserve">    采购人在收到评审报告后五个工作日内，根据成交候选供应商排列顺序确定第一名成交候选供应商为成交供应商。</w:t>
            </w:r>
          </w:p>
          <w:p w14:paraId="6A2E2ACE">
            <w:pPr>
              <w:spacing w:line="360" w:lineRule="auto"/>
              <w:ind w:right="-40" w:rightChars="-19" w:firstLine="480" w:firstLineChars="200"/>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成交供应商拒绝签订政府采购合同的，采购人可以按照成交候选供应商的排序顺序由高到低</w:t>
            </w:r>
            <w:r>
              <w:rPr>
                <w:rFonts w:hint="eastAsia" w:ascii="宋体" w:hAnsi="宋体" w:cs="宋体"/>
                <w:color w:val="000000" w:themeColor="text1"/>
                <w:sz w:val="24"/>
                <w:szCs w:val="24"/>
                <w:highlight w:val="none"/>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26EE6B2C">
      <w:pPr>
        <w:spacing w:line="360" w:lineRule="auto"/>
        <w:jc w:val="center"/>
        <w:outlineLvl w:val="0"/>
        <w:rPr>
          <w:rFonts w:ascii="宋体" w:hAnsi="宋体" w:cs="宋体"/>
          <w:b/>
          <w:bCs/>
          <w:color w:val="000000" w:themeColor="text1"/>
          <w:sz w:val="24"/>
          <w:szCs w:val="24"/>
          <w:highlight w:val="none"/>
          <w:u w:val="single"/>
        </w:rPr>
      </w:pPr>
    </w:p>
    <w:p w14:paraId="1E8A5514">
      <w:pPr>
        <w:pStyle w:val="3"/>
        <w:keepNext w:val="0"/>
        <w:keepLines w:val="0"/>
        <w:tabs>
          <w:tab w:val="center" w:pos="4365"/>
        </w:tabs>
        <w:spacing w:before="0" w:after="0" w:line="360" w:lineRule="auto"/>
        <w:jc w:val="center"/>
        <w:rPr>
          <w:rFonts w:ascii="宋体" w:hAnsi="宋体" w:eastAsia="宋体" w:cs="宋体"/>
          <w:color w:val="000000" w:themeColor="text1"/>
          <w:sz w:val="24"/>
          <w:szCs w:val="24"/>
          <w:highlight w:val="none"/>
        </w:rPr>
      </w:pPr>
    </w:p>
    <w:p w14:paraId="7AEB83F3">
      <w:pPr>
        <w:spacing w:line="360" w:lineRule="auto"/>
        <w:outlineLvl w:val="0"/>
        <w:rPr>
          <w:rFonts w:ascii="宋体" w:hAnsi="宋体"/>
          <w:color w:val="000000" w:themeColor="text1"/>
          <w:sz w:val="24"/>
          <w:szCs w:val="24"/>
          <w:highlight w:val="none"/>
        </w:rPr>
      </w:pPr>
      <w:r>
        <w:rPr>
          <w:rFonts w:hint="eastAsia" w:ascii="宋体" w:hAnsi="宋体"/>
          <w:b/>
          <w:color w:val="000000" w:themeColor="text1"/>
          <w:sz w:val="24"/>
          <w:highlight w:val="none"/>
        </w:rPr>
        <w:t>综合评分法：</w:t>
      </w:r>
      <w:r>
        <w:rPr>
          <w:rFonts w:hint="eastAsia" w:ascii="宋体" w:hAnsi="宋体"/>
          <w:color w:val="000000" w:themeColor="text1"/>
          <w:sz w:val="24"/>
          <w:highlight w:val="none"/>
        </w:rPr>
        <w:t>综合得分=</w:t>
      </w:r>
      <w:r>
        <w:rPr>
          <w:rFonts w:ascii="宋体" w:hAnsi="宋体"/>
          <w:color w:val="000000" w:themeColor="text1"/>
          <w:sz w:val="24"/>
          <w:szCs w:val="24"/>
          <w:highlight w:val="none"/>
        </w:rPr>
        <w:t xml:space="preserve"> F1 + F2 + F3 +B</w:t>
      </w:r>
    </w:p>
    <w:p w14:paraId="61B5860C">
      <w:pPr>
        <w:numPr>
          <w:ilvl w:val="0"/>
          <w:numId w:val="1"/>
        </w:numPr>
        <w:spacing w:line="312" w:lineRule="auto"/>
        <w:rPr>
          <w:rFonts w:ascii="宋体" w:hAnsi="宋体" w:cs="宋体"/>
          <w:b/>
          <w:color w:val="000000" w:themeColor="text1"/>
          <w:sz w:val="24"/>
          <w:highlight w:val="none"/>
        </w:rPr>
      </w:pPr>
      <w:r>
        <w:rPr>
          <w:rFonts w:hint="eastAsia" w:ascii="宋体" w:hAnsi="宋体"/>
          <w:b/>
          <w:color w:val="000000" w:themeColor="text1"/>
          <w:spacing w:val="-6"/>
          <w:sz w:val="24"/>
          <w:highlight w:val="none"/>
        </w:rPr>
        <w:t>技术评分（F1）：</w:t>
      </w:r>
      <w:r>
        <w:rPr>
          <w:rFonts w:hint="eastAsia" w:ascii="宋体" w:hAnsi="宋体" w:cs="宋体"/>
          <w:b/>
          <w:color w:val="000000" w:themeColor="text1"/>
          <w:sz w:val="24"/>
          <w:highlight w:val="none"/>
        </w:rPr>
        <w:t>（</w:t>
      </w:r>
      <w:r>
        <w:rPr>
          <w:rFonts w:hint="eastAsia" w:ascii="宋体" w:hAnsi="宋体"/>
          <w:b/>
          <w:color w:val="000000" w:themeColor="text1"/>
          <w:spacing w:val="-6"/>
          <w:sz w:val="24"/>
          <w:highlight w:val="none"/>
        </w:rPr>
        <w:t>满分6</w:t>
      </w:r>
      <w:r>
        <w:rPr>
          <w:rFonts w:hint="eastAsia" w:ascii="宋体" w:hAnsi="宋体"/>
          <w:b/>
          <w:color w:val="000000" w:themeColor="text1"/>
          <w:spacing w:val="-6"/>
          <w:sz w:val="24"/>
          <w:highlight w:val="none"/>
          <w:lang w:val="en-US" w:eastAsia="zh-CN"/>
        </w:rPr>
        <w:t>5</w:t>
      </w:r>
      <w:r>
        <w:rPr>
          <w:rFonts w:hint="eastAsia" w:ascii="宋体" w:hAnsi="宋体"/>
          <w:b/>
          <w:color w:val="000000" w:themeColor="text1"/>
          <w:spacing w:val="-6"/>
          <w:sz w:val="24"/>
          <w:highlight w:val="none"/>
        </w:rPr>
        <w:t>分</w:t>
      </w:r>
      <w:r>
        <w:rPr>
          <w:rFonts w:hint="eastAsia" w:ascii="宋体" w:hAnsi="宋体" w:cs="宋体"/>
          <w:b/>
          <w:color w:val="000000" w:themeColor="text1"/>
          <w:sz w:val="24"/>
          <w:highlight w:val="none"/>
        </w:rPr>
        <w:t>）</w:t>
      </w:r>
    </w:p>
    <w:p w14:paraId="630F6D90">
      <w:pPr>
        <w:spacing w:line="312" w:lineRule="auto"/>
        <w:rPr>
          <w:rFonts w:ascii="宋体" w:hAnsi="宋体" w:cs="宋体"/>
          <w:b/>
          <w:color w:val="000000" w:themeColor="text1"/>
          <w:sz w:val="24"/>
          <w:highlight w:val="none"/>
        </w:rPr>
      </w:pPr>
    </w:p>
    <w:tbl>
      <w:tblPr>
        <w:tblStyle w:val="25"/>
        <w:tblW w:w="88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6"/>
        <w:gridCol w:w="900"/>
        <w:gridCol w:w="7040"/>
      </w:tblGrid>
      <w:tr w14:paraId="55560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6DE8D7A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项目</w:t>
            </w:r>
          </w:p>
        </w:tc>
        <w:tc>
          <w:tcPr>
            <w:tcW w:w="900" w:type="dxa"/>
          </w:tcPr>
          <w:p w14:paraId="1A3BA370">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分值</w:t>
            </w:r>
          </w:p>
        </w:tc>
        <w:tc>
          <w:tcPr>
            <w:tcW w:w="7040" w:type="dxa"/>
          </w:tcPr>
          <w:p w14:paraId="4F9B2317">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描述</w:t>
            </w:r>
          </w:p>
        </w:tc>
      </w:tr>
      <w:tr w14:paraId="4FED0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11FEC04F">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w:t>
            </w:r>
          </w:p>
        </w:tc>
        <w:tc>
          <w:tcPr>
            <w:tcW w:w="900" w:type="dxa"/>
          </w:tcPr>
          <w:p w14:paraId="6DDAF32F">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7B162E9B">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提供的项目整体服务方案进行评价： ①有针对本项目提供服务方案的得2.8分； ②在满足①的基础上，方案包含但不限于服务流程、整体目标、服务质量控制方式，各部分内容详细</w:t>
            </w:r>
            <w:r>
              <w:rPr>
                <w:rFonts w:hint="eastAsia" w:ascii="宋体" w:hAnsi="宋体" w:cs="宋体"/>
                <w:color w:val="000000" w:themeColor="text1"/>
                <w:sz w:val="24"/>
                <w:szCs w:val="24"/>
                <w:highlight w:val="none"/>
                <w:lang w:val="en-US" w:eastAsia="zh-CN"/>
              </w:rPr>
              <w:t>具体</w:t>
            </w:r>
            <w:r>
              <w:rPr>
                <w:rFonts w:hint="eastAsia" w:ascii="宋体" w:hAnsi="宋体" w:eastAsia="宋体" w:cs="宋体"/>
                <w:color w:val="000000" w:themeColor="text1"/>
                <w:sz w:val="24"/>
                <w:szCs w:val="24"/>
                <w:highlight w:val="none"/>
              </w:rPr>
              <w:t>，符合本项目实际情况的得3分；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161A04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62A67BA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w:t>
            </w:r>
          </w:p>
        </w:tc>
        <w:tc>
          <w:tcPr>
            <w:tcW w:w="900" w:type="dxa"/>
          </w:tcPr>
          <w:p w14:paraId="33CE48E0">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5F1FD4E1">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提供的与采购人沟通方案进行评价： ①有针对本项目提供沟通方案，并</w:t>
            </w:r>
            <w:r>
              <w:rPr>
                <w:rFonts w:hint="eastAsia" w:ascii="宋体" w:hAnsi="宋体" w:cs="宋体"/>
                <w:color w:val="000000" w:themeColor="text1"/>
                <w:sz w:val="24"/>
                <w:szCs w:val="24"/>
                <w:highlight w:val="none"/>
                <w:lang w:val="en-US" w:eastAsia="zh-CN"/>
              </w:rPr>
              <w:t>提供书面承诺函（格式自拟并加盖单位公章）</w:t>
            </w:r>
            <w:r>
              <w:rPr>
                <w:rFonts w:hint="eastAsia" w:ascii="宋体" w:hAnsi="宋体" w:eastAsia="宋体" w:cs="宋体"/>
                <w:color w:val="000000" w:themeColor="text1"/>
                <w:sz w:val="24"/>
                <w:szCs w:val="24"/>
                <w:highlight w:val="none"/>
              </w:rPr>
              <w:t>承诺根据采购人要求进行整改的得2.8分； ②在满足①的基础上，针对项目特点所制定沟通方案，包含及时整改采购人提出的整改问题，完善采购人提出的整改方案，及时上报人员调整情况及其他应急情况的得3分；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6CB05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0E522F4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1-3</w:t>
            </w:r>
          </w:p>
        </w:tc>
        <w:tc>
          <w:tcPr>
            <w:tcW w:w="900" w:type="dxa"/>
          </w:tcPr>
          <w:p w14:paraId="7836ED2D">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3FBCE7E2">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提供的服务质量保障措施进行评价： ①有针对本项目提供服务质量保障措施的得2.8分； ②在满足①的基础上，服务质量保障措施内容</w:t>
            </w:r>
            <w:r>
              <w:rPr>
                <w:rFonts w:hint="eastAsia" w:ascii="宋体" w:hAnsi="宋体" w:cs="宋体"/>
                <w:color w:val="000000" w:themeColor="text1"/>
                <w:sz w:val="24"/>
                <w:szCs w:val="24"/>
                <w:highlight w:val="none"/>
                <w:lang w:val="en-US" w:eastAsia="zh-CN"/>
              </w:rPr>
              <w:t>详细、具体</w:t>
            </w:r>
            <w:r>
              <w:rPr>
                <w:rFonts w:hint="eastAsia" w:ascii="宋体" w:hAnsi="宋体" w:eastAsia="宋体" w:cs="宋体"/>
                <w:color w:val="000000" w:themeColor="text1"/>
                <w:sz w:val="24"/>
                <w:szCs w:val="24"/>
                <w:highlight w:val="none"/>
              </w:rPr>
              <w:t>，对服务过程中的关键节点有具体质量控制措施，有相应的人力、物力投入安排，能够确保服务质量的得3分；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734FA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123A9469">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1-4</w:t>
            </w:r>
          </w:p>
        </w:tc>
        <w:tc>
          <w:tcPr>
            <w:tcW w:w="900" w:type="dxa"/>
          </w:tcPr>
          <w:p w14:paraId="1431E60B">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71F17C0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针对本项目提供的房屋、公共设施设备管理方案进行评价： ①有提供房屋、公共设施设备管理方案的得2.8分； ②在满足①的基础上，方案包括但不限于房屋管理、公共区域管理、设施设备管理（含电梯、消控系统、监控系统等）等，各部分内容详细</w:t>
            </w:r>
            <w:r>
              <w:rPr>
                <w:rFonts w:hint="eastAsia" w:ascii="宋体" w:hAnsi="宋体" w:cs="宋体"/>
                <w:color w:val="000000" w:themeColor="text1"/>
                <w:sz w:val="24"/>
                <w:szCs w:val="24"/>
                <w:highlight w:val="none"/>
                <w:lang w:val="en-US" w:eastAsia="zh-CN"/>
              </w:rPr>
              <w:t>具体</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能够确保达到预期服务质量的得3分；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52202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34308256">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1-5</w:t>
            </w:r>
          </w:p>
        </w:tc>
        <w:tc>
          <w:tcPr>
            <w:tcW w:w="900" w:type="dxa"/>
          </w:tcPr>
          <w:p w14:paraId="7CE6DE29">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651CDE1F">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提供的辅助配合警方对学校周边交通工作管理方案进行评价： ①</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有针对本项目按校园周边道路安全管理实际要求安全落实管理学生上下学安全秩序，并提供辅助配合警方对学校周边交通工作管理方案的得2.8分； ②在满足①的基础上，方案包含宣传教育、预防教育、人员联动等，整体方案可有序开展，促进学校周边交通疏导，保障交通安全的得3分。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0401C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7E1A872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1-6</w:t>
            </w:r>
          </w:p>
        </w:tc>
        <w:tc>
          <w:tcPr>
            <w:tcW w:w="900" w:type="dxa"/>
          </w:tcPr>
          <w:p w14:paraId="04E35E24">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64A27769">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提供的消防管理方案进行评价： ①有针对本项目提供专业消防管理方案的得2.8分； ②在满足①的基础上，方案包括但不限于消防安全管理工作流程、工作细则、消防培训、消防安全演练，</w:t>
            </w:r>
            <w:r>
              <w:rPr>
                <w:rFonts w:hint="eastAsia" w:ascii="宋体" w:hAnsi="宋体" w:cs="宋体"/>
                <w:color w:val="000000" w:themeColor="text1"/>
                <w:sz w:val="24"/>
                <w:szCs w:val="24"/>
                <w:highlight w:val="none"/>
                <w:lang w:val="en-US" w:eastAsia="zh-CN"/>
              </w:rPr>
              <w:t>方案详细、具体，</w:t>
            </w:r>
            <w:r>
              <w:rPr>
                <w:rFonts w:hint="eastAsia" w:ascii="宋体" w:hAnsi="宋体" w:eastAsia="宋体" w:cs="宋体"/>
                <w:color w:val="000000" w:themeColor="text1"/>
                <w:sz w:val="24"/>
                <w:szCs w:val="24"/>
                <w:highlight w:val="none"/>
              </w:rPr>
              <w:t>且能确保项目实施并达到预期目标的得3分；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22D42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6484AF1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1-7</w:t>
            </w:r>
          </w:p>
        </w:tc>
        <w:tc>
          <w:tcPr>
            <w:tcW w:w="900" w:type="dxa"/>
          </w:tcPr>
          <w:p w14:paraId="744D4FDB">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272D28ED">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提供的校园内及周边公共秩序维护服务及车辆停放管理方案进行评价： ①有针对本项目提供校园内及周边公共秩序全天候巡查、维护服务及车辆停放管理详细方案的得2.8分； ②在满足①的基础上，方案包括但不限于门岗执勤、全天24小时校园安全巡逻、车场管理规范、车辆出入管理规程、车辆泊位与检查规程、车辆巡查规程等内容，有针对学校相关大型活动的安全秩序管理和车辆引导和管理方案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148C0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113C12F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1-8</w:t>
            </w:r>
          </w:p>
        </w:tc>
        <w:tc>
          <w:tcPr>
            <w:tcW w:w="900" w:type="dxa"/>
          </w:tcPr>
          <w:p w14:paraId="61148A74">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52D3BEF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提供的突发事件处理应急方案进行评价： ①有针对本项目提供突发事件处理应急方案的得2.8分； ②在满足①的基础上，方案包括但不限于暴恐、社会闲杂人员骚扰、盗窃、消防、交通事故、人员触电、失窃、发现爆炸物品、火警、台风、暴雨、信访应急处理、安检应急等制定相应应急预案，各部分内容符合本项目情况，且能确保应急方案实施并达到预期目标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7D60E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347C0E57">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1-9</w:t>
            </w:r>
          </w:p>
        </w:tc>
        <w:tc>
          <w:tcPr>
            <w:tcW w:w="900" w:type="dxa"/>
          </w:tcPr>
          <w:p w14:paraId="1F5D35FA">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6FDE7A71">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提供的节假日、集体活动及重大活动保障方案进行评价： ①有针对本项目提供节假日、集体活动及重大活动保障方案的得2.8分； ②在满足①的基础上，方案包括但不限于校内各种教育教学集体活动、师生集体外出、运动会、集会、比赛、演出、研讨、节庆等重大活动保障方案，各部分内容符合本项目情况，且能确保项目实施并达到预期目标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0D913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71D814D5">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1-10</w:t>
            </w:r>
          </w:p>
        </w:tc>
        <w:tc>
          <w:tcPr>
            <w:tcW w:w="900" w:type="dxa"/>
          </w:tcPr>
          <w:p w14:paraId="7BF3C13C">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2302858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针对本项目制定的保安工作交接过渡和移交方案进行评价： ①有提供保安工作交接过渡和移交方案，包含保安业务技能训练方案，保安工作督查方案的得2.8分； ②在满足①的基础上，方案内容包括具体交接工作安排、交接内容（含但不限于人员、设备、资料）、人事安排（包含维稳保障）和各类应对预案等措施，</w:t>
            </w:r>
            <w:r>
              <w:rPr>
                <w:rFonts w:hint="eastAsia" w:ascii="宋体" w:hAnsi="宋体" w:cs="宋体"/>
                <w:color w:val="000000" w:themeColor="text1"/>
                <w:sz w:val="24"/>
                <w:szCs w:val="24"/>
                <w:highlight w:val="none"/>
                <w:lang w:val="en-US" w:eastAsia="zh-CN"/>
              </w:rPr>
              <w:t>方案详细、具体，</w:t>
            </w:r>
            <w:r>
              <w:rPr>
                <w:rFonts w:hint="eastAsia" w:ascii="宋体" w:hAnsi="宋体" w:eastAsia="宋体" w:cs="宋体"/>
                <w:color w:val="000000" w:themeColor="text1"/>
                <w:sz w:val="24"/>
                <w:szCs w:val="24"/>
                <w:highlight w:val="none"/>
              </w:rPr>
              <w:t>能够确保服务不中断、服务质量不下降的得3分；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241A3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1DC25301">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1-11</w:t>
            </w:r>
          </w:p>
        </w:tc>
        <w:tc>
          <w:tcPr>
            <w:tcW w:w="900" w:type="dxa"/>
          </w:tcPr>
          <w:p w14:paraId="6010E925">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774005B3">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提供的项目档案的建立及管理方案进行评价： ①有针对本项目提供项目档案的建立及管理方案的得2.8分； ②在满足①的基础上，方案包括但不限于档案规范、档案管理安排，</w:t>
            </w:r>
            <w:r>
              <w:rPr>
                <w:rFonts w:hint="eastAsia" w:ascii="宋体" w:hAnsi="宋体" w:cs="宋体"/>
                <w:color w:val="000000" w:themeColor="text1"/>
                <w:sz w:val="24"/>
                <w:szCs w:val="24"/>
                <w:highlight w:val="none"/>
                <w:lang w:val="en-US" w:eastAsia="zh-CN"/>
              </w:rPr>
              <w:t>方案详细、具体，</w:t>
            </w:r>
            <w:r>
              <w:rPr>
                <w:rFonts w:hint="eastAsia" w:ascii="宋体" w:hAnsi="宋体" w:eastAsia="宋体" w:cs="宋体"/>
                <w:color w:val="000000" w:themeColor="text1"/>
                <w:sz w:val="24"/>
                <w:szCs w:val="24"/>
                <w:highlight w:val="none"/>
              </w:rPr>
              <w:t>且能确保项目实施并达到预期目标的得3分；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0194B2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4D5D619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1-12</w:t>
            </w:r>
          </w:p>
        </w:tc>
        <w:tc>
          <w:tcPr>
            <w:tcW w:w="900" w:type="dxa"/>
          </w:tcPr>
          <w:p w14:paraId="14A22A5B">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605AF65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提供的设备、工器具（含巡更系统）的配备方案进行评价： ①有针对本项目提供设备、工器具（含巡更系统）的配备方案的得2.8分； ②在满足①的基础上，配备方案包括但不限于办公设备、安防器材等，各部分内容详细</w:t>
            </w:r>
            <w:r>
              <w:rPr>
                <w:rFonts w:hint="eastAsia" w:ascii="宋体" w:hAnsi="宋体" w:cs="宋体"/>
                <w:color w:val="000000" w:themeColor="text1"/>
                <w:sz w:val="24"/>
                <w:szCs w:val="24"/>
                <w:highlight w:val="none"/>
                <w:lang w:val="en-US" w:eastAsia="zh-CN"/>
              </w:rPr>
              <w:t>具体</w:t>
            </w:r>
            <w:r>
              <w:rPr>
                <w:rFonts w:hint="eastAsia" w:ascii="宋体" w:hAnsi="宋体" w:eastAsia="宋体" w:cs="宋体"/>
                <w:color w:val="000000" w:themeColor="text1"/>
                <w:sz w:val="24"/>
                <w:szCs w:val="24"/>
                <w:highlight w:val="none"/>
              </w:rPr>
              <w:t>，完全符合本项目情况，有提供设备规格型号、数量、用途等，且能确保项目实施并达到预期目标的得3分；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056AB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401B74D9">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1-13</w:t>
            </w:r>
          </w:p>
        </w:tc>
        <w:tc>
          <w:tcPr>
            <w:tcW w:w="900" w:type="dxa"/>
          </w:tcPr>
          <w:p w14:paraId="4878E078">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02323852">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提供的保安服务人员配置方案进行评价： ①</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有针对本项目提供人员配置方案的得2.8分； ②在满足①的基础上，方案包含但不限于明确工作任务及目标，岗位配置方案、岗位职责、紧急增派人员方案等，工作任务及目标符合采购人实际情况、整体方案有利于项目实施的得3分；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152E5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0DC5E6E1">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1-14</w:t>
            </w:r>
          </w:p>
        </w:tc>
        <w:tc>
          <w:tcPr>
            <w:tcW w:w="900" w:type="dxa"/>
          </w:tcPr>
          <w:p w14:paraId="78A3D66C">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37278CC1">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为本项目制定的在岗安全值班巡逻方案进行评价： ①有提供在岗安全值班巡逻方案的得2.8分； ②在满足①的基础上，方案包含但不限于24小时值班制度、各岗位值班安排、值班巡查记录等，</w:t>
            </w:r>
            <w:r>
              <w:rPr>
                <w:rFonts w:hint="eastAsia" w:ascii="宋体" w:hAnsi="宋体" w:cs="宋体"/>
                <w:color w:val="000000" w:themeColor="text1"/>
                <w:sz w:val="24"/>
                <w:szCs w:val="24"/>
                <w:highlight w:val="none"/>
                <w:lang w:val="en-US" w:eastAsia="zh-CN"/>
              </w:rPr>
              <w:t>方案详细、具体，</w:t>
            </w:r>
            <w:r>
              <w:rPr>
                <w:rFonts w:hint="eastAsia" w:ascii="宋体" w:hAnsi="宋体" w:eastAsia="宋体" w:cs="宋体"/>
                <w:color w:val="000000" w:themeColor="text1"/>
                <w:sz w:val="24"/>
                <w:szCs w:val="24"/>
                <w:highlight w:val="none"/>
              </w:rPr>
              <w:t>能够切实保障项目实施的得3分；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4DADD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0C1227A2">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1-15</w:t>
            </w:r>
          </w:p>
        </w:tc>
        <w:tc>
          <w:tcPr>
            <w:tcW w:w="900" w:type="dxa"/>
          </w:tcPr>
          <w:p w14:paraId="4694B8DE">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179C020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提供的团队稳定性保障措施方案进行评价： ①有针对本项目提供团队稳定性保障措施方案的得2.8分； ②在满足①的基础上，方案包括但不限于人员稳定措施、人性化关怀制度等，各部分内容</w:t>
            </w:r>
            <w:r>
              <w:rPr>
                <w:rFonts w:hint="eastAsia" w:ascii="宋体" w:hAnsi="宋体" w:cs="宋体"/>
                <w:color w:val="000000" w:themeColor="text1"/>
                <w:sz w:val="24"/>
                <w:szCs w:val="24"/>
                <w:highlight w:val="none"/>
                <w:lang w:val="en-US" w:eastAsia="zh-CN"/>
              </w:rPr>
              <w:t>详细、具体</w:t>
            </w:r>
            <w:r>
              <w:rPr>
                <w:rFonts w:hint="eastAsia" w:ascii="宋体" w:hAnsi="宋体" w:eastAsia="宋体" w:cs="宋体"/>
                <w:color w:val="000000" w:themeColor="text1"/>
                <w:sz w:val="24"/>
                <w:szCs w:val="24"/>
                <w:highlight w:val="none"/>
              </w:rPr>
              <w:t>，且能确保项目实施并达到预期目标的得3分； ③</w:t>
            </w:r>
            <w:r>
              <w:rPr>
                <w:rFonts w:hint="eastAsia" w:ascii="宋体" w:hAnsi="宋体" w:cs="宋体"/>
                <w:color w:val="000000" w:themeColor="text1"/>
                <w:sz w:val="24"/>
                <w:szCs w:val="24"/>
                <w:highlight w:val="none"/>
                <w:lang w:eastAsia="zh-CN"/>
              </w:rPr>
              <w:t>未提供方案或不满足本项目采购需求或方案不满足以上要求的不得分</w:t>
            </w:r>
            <w:r>
              <w:rPr>
                <w:rFonts w:hint="eastAsia" w:ascii="宋体" w:hAnsi="宋体" w:eastAsia="宋体" w:cs="宋体"/>
                <w:color w:val="000000" w:themeColor="text1"/>
                <w:sz w:val="24"/>
                <w:szCs w:val="24"/>
                <w:highlight w:val="none"/>
              </w:rPr>
              <w:t>。</w:t>
            </w:r>
          </w:p>
        </w:tc>
      </w:tr>
      <w:tr w14:paraId="6343E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0122D1C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1-16</w:t>
            </w:r>
          </w:p>
        </w:tc>
        <w:tc>
          <w:tcPr>
            <w:tcW w:w="900" w:type="dxa"/>
          </w:tcPr>
          <w:p w14:paraId="6284E0A5">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40" w:type="dxa"/>
          </w:tcPr>
          <w:p w14:paraId="70D5A137">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提供的奖惩措施和具体实施办法等进行评价： 有</w:t>
            </w:r>
            <w:r>
              <w:rPr>
                <w:rFonts w:hint="eastAsia" w:ascii="宋体" w:hAnsi="宋体" w:cs="宋体"/>
                <w:color w:val="000000" w:themeColor="text1"/>
                <w:sz w:val="24"/>
                <w:szCs w:val="24"/>
                <w:highlight w:val="none"/>
                <w:lang w:val="en-US" w:eastAsia="zh-CN"/>
              </w:rPr>
              <w:t>按照</w:t>
            </w:r>
            <w:r>
              <w:rPr>
                <w:rFonts w:hint="eastAsia" w:ascii="宋体" w:hAnsi="宋体" w:eastAsia="宋体" w:cs="宋体"/>
                <w:color w:val="000000" w:themeColor="text1"/>
                <w:sz w:val="24"/>
                <w:szCs w:val="24"/>
                <w:highlight w:val="none"/>
              </w:rPr>
              <w:t>采购人实际情况（考核办法）制定符合本项目考核的奖惩措施的得2分，否则不得分。</w:t>
            </w:r>
          </w:p>
        </w:tc>
      </w:tr>
      <w:tr w14:paraId="602D7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1650D20A">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1-17</w:t>
            </w:r>
          </w:p>
        </w:tc>
        <w:tc>
          <w:tcPr>
            <w:tcW w:w="900" w:type="dxa"/>
          </w:tcPr>
          <w:p w14:paraId="7F4E2599">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40" w:type="dxa"/>
          </w:tcPr>
          <w:p w14:paraId="5E6ACFB7">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针对本项目提供的培训方案进行评价： 有针对采购人实际情况制定培训制度、培训计划、培训内容的得2分，否则不得分。</w:t>
            </w:r>
          </w:p>
        </w:tc>
      </w:tr>
      <w:tr w14:paraId="231CC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4CD54200">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1-18</w:t>
            </w:r>
          </w:p>
        </w:tc>
        <w:tc>
          <w:tcPr>
            <w:tcW w:w="900" w:type="dxa"/>
          </w:tcPr>
          <w:p w14:paraId="37FA1428">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2FD6CD2B">
            <w:pPr>
              <w:pStyle w:val="73"/>
              <w:jc w:val="both"/>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拟投入本项目的</w:t>
            </w:r>
            <w:r>
              <w:rPr>
                <w:rFonts w:hint="eastAsia" w:ascii="宋体" w:hAnsi="宋体" w:eastAsia="宋体" w:cs="宋体"/>
                <w:color w:val="000000" w:themeColor="text1"/>
                <w:sz w:val="24"/>
                <w:szCs w:val="24"/>
                <w:highlight w:val="none"/>
                <w:lang w:val="en-US" w:eastAsia="zh-CN"/>
              </w:rPr>
              <w:t>安保队长</w:t>
            </w:r>
            <w:r>
              <w:rPr>
                <w:rFonts w:hint="eastAsia" w:ascii="宋体" w:hAnsi="宋体" w:eastAsia="宋体" w:cs="宋体"/>
                <w:color w:val="000000" w:themeColor="text1"/>
                <w:sz w:val="24"/>
                <w:szCs w:val="24"/>
                <w:highlight w:val="none"/>
              </w:rPr>
              <w:t>进行评价：</w:t>
            </w:r>
            <w:r>
              <w:rPr>
                <w:rFonts w:hint="eastAsia" w:ascii="宋体" w:hAnsi="宋体" w:eastAsia="宋体" w:cs="宋体"/>
                <w:color w:val="000000" w:themeColor="text1"/>
                <w:sz w:val="24"/>
                <w:szCs w:val="24"/>
                <w:highlight w:val="none"/>
                <w:lang w:val="en-US" w:eastAsia="zh-CN"/>
              </w:rPr>
              <w:t>男性，40周岁以内，在此基础上同时具有（1）</w:t>
            </w:r>
            <w:r>
              <w:rPr>
                <w:rFonts w:hint="eastAsia" w:ascii="宋体" w:hAnsi="宋体" w:eastAsia="宋体" w:cs="宋体"/>
                <w:color w:val="000000" w:themeColor="text1"/>
                <w:sz w:val="24"/>
                <w:szCs w:val="24"/>
                <w:highlight w:val="none"/>
              </w:rPr>
              <w:t>具有</w:t>
            </w:r>
            <w:r>
              <w:rPr>
                <w:rFonts w:hint="eastAsia" w:ascii="宋体" w:hAnsi="宋体" w:eastAsia="宋体" w:cs="宋体"/>
                <w:color w:val="000000" w:themeColor="text1"/>
                <w:sz w:val="24"/>
                <w:szCs w:val="24"/>
                <w:highlight w:val="none"/>
                <w:lang w:val="en-US" w:eastAsia="zh-CN"/>
              </w:rPr>
              <w:t>本科</w:t>
            </w:r>
            <w:r>
              <w:rPr>
                <w:rFonts w:hint="eastAsia" w:ascii="宋体" w:hAnsi="宋体" w:eastAsia="宋体" w:cs="宋体"/>
                <w:color w:val="000000" w:themeColor="text1"/>
                <w:sz w:val="24"/>
                <w:szCs w:val="24"/>
                <w:highlight w:val="none"/>
              </w:rPr>
              <w:t>或以上学历，需提供有效学历证书</w:t>
            </w:r>
            <w:r>
              <w:rPr>
                <w:rFonts w:hint="eastAsia" w:ascii="宋体" w:hAnsi="宋体" w:eastAsia="宋体" w:cs="宋体"/>
                <w:color w:val="000000" w:themeColor="text1"/>
                <w:sz w:val="24"/>
                <w:szCs w:val="24"/>
                <w:highlight w:val="none"/>
                <w:lang w:eastAsia="zh-CN"/>
              </w:rPr>
              <w:t>复印件</w:t>
            </w:r>
            <w:r>
              <w:rPr>
                <w:rFonts w:hint="eastAsia" w:ascii="宋体" w:hAnsi="宋体" w:eastAsia="宋体" w:cs="宋体"/>
                <w:color w:val="000000" w:themeColor="text1"/>
                <w:sz w:val="24"/>
                <w:szCs w:val="24"/>
                <w:highlight w:val="none"/>
                <w:lang w:val="en-US" w:eastAsia="zh-CN"/>
              </w:rPr>
              <w:t>（并附学信网查询截图）；</w:t>
            </w:r>
            <w:r>
              <w:rPr>
                <w:rFonts w:hint="eastAsia" w:ascii="宋体" w:hAnsi="宋体" w:eastAsia="宋体" w:cs="宋体"/>
                <w:color w:val="000000" w:themeColor="text1"/>
                <w:sz w:val="24"/>
                <w:szCs w:val="24"/>
                <w:highlight w:val="none"/>
                <w:lang w:eastAsia="zh-CN"/>
              </w:rPr>
              <w:t>（</w:t>
            </w:r>
            <w:r>
              <w:rPr>
                <w:rFonts w:hint="eastAsia" w:ascii="宋体" w:hAnsi="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持有</w:t>
            </w:r>
            <w:r>
              <w:rPr>
                <w:rFonts w:hint="eastAsia" w:ascii="宋体" w:hAnsi="宋体" w:eastAsia="宋体" w:cs="宋体"/>
                <w:color w:val="000000" w:themeColor="text1"/>
                <w:sz w:val="24"/>
                <w:szCs w:val="24"/>
                <w:highlight w:val="none"/>
                <w:lang w:val="en-US" w:eastAsia="zh-CN"/>
              </w:rPr>
              <w:t>人社部门颁发的</w:t>
            </w:r>
            <w:r>
              <w:rPr>
                <w:rFonts w:hint="eastAsia" w:ascii="宋体" w:hAnsi="宋体" w:eastAsia="宋体" w:cs="宋体"/>
                <w:color w:val="000000" w:themeColor="text1"/>
                <w:sz w:val="24"/>
                <w:szCs w:val="24"/>
                <w:highlight w:val="none"/>
              </w:rPr>
              <w:t>二级/技师或以上保安员证书，需提供有效证书</w:t>
            </w:r>
            <w:r>
              <w:rPr>
                <w:rFonts w:hint="eastAsia" w:ascii="宋体" w:hAnsi="宋体" w:eastAsia="宋体" w:cs="宋体"/>
                <w:color w:val="000000" w:themeColor="text1"/>
                <w:sz w:val="24"/>
                <w:szCs w:val="24"/>
                <w:highlight w:val="none"/>
                <w:lang w:eastAsia="zh-CN"/>
              </w:rPr>
              <w:t>复印件</w:t>
            </w:r>
            <w:r>
              <w:rPr>
                <w:rFonts w:hint="eastAsia" w:ascii="宋体" w:hAnsi="宋体" w:eastAsia="宋体" w:cs="宋体"/>
                <w:color w:val="000000" w:themeColor="text1"/>
                <w:sz w:val="24"/>
                <w:szCs w:val="24"/>
                <w:highlight w:val="none"/>
              </w:rPr>
              <w:t>及“技能人才评价证书全国联网查询”网站（网址：zscx.osta.org.cn/）查询的证书信息截图（至少体现评分所需信息及网址</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eastAsia="zh-CN"/>
              </w:rPr>
              <w:t>（</w:t>
            </w:r>
            <w:r>
              <w:rPr>
                <w:rFonts w:hint="eastAsia" w:ascii="宋体" w:hAnsi="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lang w:val="en-US" w:eastAsia="zh-CN"/>
              </w:rPr>
              <w:t>持有应急管理部门颁发的“应急救援员”(国家职业资格四级及以上)证书，</w:t>
            </w:r>
            <w:r>
              <w:rPr>
                <w:rFonts w:hint="eastAsia" w:ascii="宋体" w:hAnsi="宋体" w:eastAsia="宋体" w:cs="宋体"/>
                <w:color w:val="000000" w:themeColor="text1"/>
                <w:sz w:val="24"/>
                <w:szCs w:val="24"/>
                <w:highlight w:val="none"/>
              </w:rPr>
              <w:t>需提供有效证书</w:t>
            </w:r>
            <w:r>
              <w:rPr>
                <w:rFonts w:hint="eastAsia" w:ascii="宋体" w:hAnsi="宋体" w:eastAsia="宋体" w:cs="宋体"/>
                <w:color w:val="000000" w:themeColor="text1"/>
                <w:sz w:val="24"/>
                <w:szCs w:val="24"/>
                <w:highlight w:val="none"/>
                <w:lang w:eastAsia="zh-CN"/>
              </w:rPr>
              <w:t>复印件</w:t>
            </w:r>
            <w:r>
              <w:rPr>
                <w:rFonts w:hint="eastAsia" w:ascii="宋体" w:hAnsi="宋体" w:eastAsia="宋体" w:cs="宋体"/>
                <w:color w:val="000000" w:themeColor="text1"/>
                <w:sz w:val="24"/>
                <w:szCs w:val="24"/>
                <w:highlight w:val="none"/>
              </w:rPr>
              <w:t>及“技能人才评价证书全国联网查询”网站（网址：zscx.osta.org.cn/）查询的证书信息截图（至少体现评分所需信息及网址</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；以上要求</w:t>
            </w:r>
            <w:r>
              <w:rPr>
                <w:rFonts w:hint="eastAsia" w:ascii="宋体" w:hAnsi="宋体" w:eastAsia="宋体" w:cs="宋体"/>
                <w:color w:val="000000" w:themeColor="text1"/>
                <w:sz w:val="24"/>
                <w:szCs w:val="24"/>
                <w:highlight w:val="none"/>
                <w:lang w:val="en-US" w:eastAsia="zh-CN"/>
              </w:rPr>
              <w:t>全部同时满足</w:t>
            </w:r>
            <w:r>
              <w:rPr>
                <w:rFonts w:hint="eastAsia" w:ascii="宋体" w:hAnsi="宋体" w:eastAsia="宋体" w:cs="宋体"/>
                <w:color w:val="000000" w:themeColor="text1"/>
                <w:sz w:val="24"/>
                <w:szCs w:val="24"/>
                <w:highlight w:val="none"/>
              </w:rPr>
              <w:t>的得</w:t>
            </w:r>
            <w:r>
              <w:rPr>
                <w:rFonts w:hint="eastAsia" w:ascii="宋体" w:hAnsi="宋体" w:eastAsia="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rPr>
              <w:t>分，本项满分3分。 注：</w:t>
            </w:r>
            <w:r>
              <w:rPr>
                <w:rFonts w:hint="eastAsia" w:ascii="宋体" w:hAnsi="宋体" w:eastAsia="宋体" w:cs="宋体"/>
                <w:color w:val="000000" w:themeColor="text1"/>
                <w:sz w:val="24"/>
                <w:szCs w:val="24"/>
                <w:highlight w:val="none"/>
                <w:lang w:val="en-US" w:eastAsia="zh-CN"/>
              </w:rPr>
              <w:t>1、</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除按上述要求提供相应的证明文件外，还需提供（1）该人员身份证</w:t>
            </w:r>
            <w:r>
              <w:rPr>
                <w:rFonts w:hint="eastAsia" w:ascii="宋体" w:hAnsi="宋体" w:eastAsia="宋体" w:cs="宋体"/>
                <w:color w:val="000000" w:themeColor="text1"/>
                <w:sz w:val="24"/>
                <w:szCs w:val="24"/>
                <w:highlight w:val="none"/>
                <w:lang w:eastAsia="zh-CN"/>
              </w:rPr>
              <w:t>复印件</w:t>
            </w:r>
            <w:r>
              <w:rPr>
                <w:rFonts w:hint="eastAsia" w:ascii="宋体" w:hAnsi="宋体" w:eastAsia="宋体" w:cs="宋体"/>
                <w:color w:val="000000" w:themeColor="text1"/>
                <w:sz w:val="24"/>
                <w:szCs w:val="24"/>
                <w:highlight w:val="none"/>
              </w:rPr>
              <w:t>、（2）该人员社保证明</w:t>
            </w:r>
            <w:r>
              <w:rPr>
                <w:rFonts w:hint="eastAsia" w:ascii="宋体" w:hAnsi="宋体" w:eastAsia="宋体" w:cs="宋体"/>
                <w:color w:val="000000" w:themeColor="text1"/>
                <w:sz w:val="24"/>
                <w:szCs w:val="24"/>
                <w:highlight w:val="none"/>
                <w:lang w:eastAsia="zh-CN"/>
              </w:rPr>
              <w:t>，</w:t>
            </w:r>
            <w:r>
              <w:rPr>
                <w:rFonts w:hint="eastAsia" w:ascii="宋体" w:hAnsi="宋体" w:cs="宋体"/>
                <w:color w:val="000000" w:themeColor="text1"/>
                <w:sz w:val="24"/>
                <w:szCs w:val="24"/>
                <w:highlight w:val="none"/>
                <w:lang w:val="en-US" w:eastAsia="zh-CN"/>
              </w:rPr>
              <w:t>磋商</w:t>
            </w:r>
            <w:r>
              <w:rPr>
                <w:rFonts w:hint="eastAsia" w:ascii="宋体" w:hAnsi="宋体" w:eastAsia="宋体" w:cs="宋体"/>
                <w:color w:val="000000" w:themeColor="text1"/>
                <w:sz w:val="24"/>
                <w:szCs w:val="24"/>
                <w:highlight w:val="none"/>
                <w:lang w:val="en-US" w:eastAsia="zh-CN"/>
              </w:rPr>
              <w:t>截止日前六个月内任一个月（不含</w:t>
            </w:r>
            <w:r>
              <w:rPr>
                <w:rFonts w:hint="eastAsia" w:ascii="宋体" w:hAnsi="宋体" w:cs="宋体"/>
                <w:color w:val="000000" w:themeColor="text1"/>
                <w:sz w:val="24"/>
                <w:szCs w:val="24"/>
                <w:highlight w:val="none"/>
                <w:lang w:val="en-US" w:eastAsia="zh-CN"/>
              </w:rPr>
              <w:t>磋商截止时间</w:t>
            </w:r>
            <w:r>
              <w:rPr>
                <w:rFonts w:hint="eastAsia" w:ascii="宋体" w:hAnsi="宋体" w:eastAsia="宋体" w:cs="宋体"/>
                <w:color w:val="000000" w:themeColor="text1"/>
                <w:sz w:val="24"/>
                <w:szCs w:val="24"/>
                <w:highlight w:val="none"/>
                <w:lang w:val="en-US" w:eastAsia="zh-CN"/>
              </w:rPr>
              <w:t>的当月）</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CN"/>
              </w:rPr>
              <w:t>为其缴交社保的证明材料为考评依据。未按要求提供的不得分。</w:t>
            </w:r>
            <w:r>
              <w:rPr>
                <w:rFonts w:hint="eastAsia" w:ascii="宋体" w:hAnsi="宋体" w:eastAsia="宋体" w:cs="宋体"/>
                <w:color w:val="000000" w:themeColor="text1"/>
                <w:sz w:val="24"/>
                <w:szCs w:val="24"/>
                <w:highlight w:val="none"/>
              </w:rPr>
              <w:t xml:space="preserve"> </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评分项</w:t>
            </w:r>
            <w:r>
              <w:rPr>
                <w:rFonts w:hint="eastAsia" w:ascii="宋体" w:hAnsi="宋体" w:eastAsia="宋体" w:cs="宋体"/>
                <w:color w:val="000000" w:themeColor="text1"/>
                <w:sz w:val="24"/>
                <w:szCs w:val="24"/>
                <w:highlight w:val="none"/>
                <w:lang w:val="en-US" w:eastAsia="zh-CN"/>
              </w:rPr>
              <w:t>1-18、</w:t>
            </w:r>
            <w:r>
              <w:rPr>
                <w:rFonts w:hint="eastAsia" w:ascii="宋体" w:hAnsi="宋体" w:eastAsia="宋体" w:cs="宋体"/>
                <w:color w:val="000000" w:themeColor="text1"/>
                <w:sz w:val="24"/>
                <w:szCs w:val="24"/>
                <w:highlight w:val="none"/>
              </w:rPr>
              <w:t>1-19、1-20相同人员不重复得分。</w:t>
            </w:r>
          </w:p>
        </w:tc>
      </w:tr>
      <w:tr w14:paraId="3745E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3B22B9C9">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1-19</w:t>
            </w:r>
          </w:p>
        </w:tc>
        <w:tc>
          <w:tcPr>
            <w:tcW w:w="900" w:type="dxa"/>
          </w:tcPr>
          <w:p w14:paraId="752B180C">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6ED447B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lang w:val="en-US" w:eastAsia="zh-Hans"/>
              </w:rPr>
              <w:t>根据</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Hans"/>
              </w:rPr>
              <w:t>拟投入本项目的安保服务团队</w:t>
            </w:r>
            <w:r>
              <w:rPr>
                <w:rFonts w:hint="eastAsia" w:ascii="宋体" w:hAnsi="宋体" w:eastAsia="宋体" w:cs="宋体"/>
                <w:color w:val="000000" w:themeColor="text1"/>
                <w:sz w:val="24"/>
                <w:szCs w:val="24"/>
                <w:highlight w:val="none"/>
                <w:lang w:val="en-US" w:eastAsia="zh-CN"/>
              </w:rPr>
              <w:t>成员</w:t>
            </w:r>
            <w:r>
              <w:rPr>
                <w:rFonts w:hint="eastAsia" w:ascii="宋体" w:hAnsi="宋体" w:eastAsia="宋体" w:cs="宋体"/>
                <w:color w:val="000000" w:themeColor="text1"/>
                <w:sz w:val="24"/>
                <w:szCs w:val="24"/>
                <w:highlight w:val="none"/>
                <w:lang w:val="en-US" w:eastAsia="zh-Hans"/>
              </w:rPr>
              <w:t>进行评价：</w:t>
            </w:r>
            <w:r>
              <w:rPr>
                <w:rFonts w:hint="eastAsia" w:ascii="宋体" w:hAnsi="宋体" w:eastAsia="宋体" w:cs="宋体"/>
                <w:color w:val="000000" w:themeColor="text1"/>
                <w:sz w:val="24"/>
                <w:szCs w:val="24"/>
                <w:highlight w:val="none"/>
                <w:lang w:val="en-US" w:eastAsia="zh-CN"/>
              </w:rPr>
              <w:t>（1）</w:t>
            </w:r>
            <w:r>
              <w:rPr>
                <w:rFonts w:hint="eastAsia" w:ascii="宋体" w:hAnsi="宋体" w:eastAsia="宋体" w:cs="宋体"/>
                <w:color w:val="000000" w:themeColor="text1"/>
                <w:sz w:val="24"/>
                <w:szCs w:val="24"/>
                <w:highlight w:val="none"/>
                <w:lang w:val="en-US" w:eastAsia="zh-Hans"/>
              </w:rPr>
              <w:t>具有大专或以上学历，需提供有效学历证书</w:t>
            </w:r>
            <w:r>
              <w:rPr>
                <w:rFonts w:hint="eastAsia" w:ascii="宋体" w:hAnsi="宋体" w:eastAsia="宋体" w:cs="宋体"/>
                <w:color w:val="000000" w:themeColor="text1"/>
                <w:sz w:val="24"/>
                <w:szCs w:val="24"/>
                <w:highlight w:val="none"/>
                <w:lang w:val="en-US" w:eastAsia="zh-CN"/>
              </w:rPr>
              <w:t>复印件（并附学信网查询截图）</w:t>
            </w:r>
            <w:r>
              <w:rPr>
                <w:rFonts w:hint="eastAsia" w:ascii="宋体" w:hAnsi="宋体" w:eastAsia="宋体" w:cs="宋体"/>
                <w:color w:val="000000" w:themeColor="text1"/>
                <w:sz w:val="24"/>
                <w:szCs w:val="24"/>
                <w:highlight w:val="none"/>
                <w:lang w:val="en-US" w:eastAsia="zh-Hans"/>
              </w:rPr>
              <w:t>；</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lang w:val="en-US" w:eastAsia="zh-CN"/>
              </w:rPr>
              <w:t>）持有三级/高级（或以上）保卫管理员职业技能等级证书，</w:t>
            </w:r>
            <w:r>
              <w:rPr>
                <w:rFonts w:hint="eastAsia" w:ascii="宋体" w:hAnsi="宋体" w:eastAsia="宋体" w:cs="宋体"/>
                <w:color w:val="000000" w:themeColor="text1"/>
                <w:sz w:val="24"/>
                <w:szCs w:val="24"/>
                <w:highlight w:val="none"/>
                <w:lang w:val="en-US" w:eastAsia="zh-Hans"/>
              </w:rPr>
              <w:t>需提供有效证书</w:t>
            </w:r>
            <w:r>
              <w:rPr>
                <w:rFonts w:hint="eastAsia" w:ascii="宋体" w:hAnsi="宋体" w:eastAsia="宋体" w:cs="宋体"/>
                <w:color w:val="000000" w:themeColor="text1"/>
                <w:sz w:val="24"/>
                <w:szCs w:val="24"/>
                <w:highlight w:val="none"/>
                <w:lang w:val="en-US" w:eastAsia="zh-CN"/>
              </w:rPr>
              <w:t>复印件</w:t>
            </w:r>
            <w:r>
              <w:rPr>
                <w:rFonts w:hint="eastAsia" w:ascii="宋体" w:hAnsi="宋体" w:eastAsia="宋体" w:cs="宋体"/>
                <w:color w:val="000000" w:themeColor="text1"/>
                <w:sz w:val="24"/>
                <w:szCs w:val="24"/>
                <w:highlight w:val="none"/>
                <w:lang w:val="en-US" w:eastAsia="zh-Hans"/>
              </w:rPr>
              <w:t>及“技能人才评价证书全国联网查询”网站（网址：zscx.osta.org.cn/）查询的证书信息截图（至少体现评分所需信息及网址</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lang w:val="en-US" w:eastAsia="zh-CN"/>
              </w:rPr>
              <w:t>）持有应急管理部门颁发的“应急救援员”(国家职业资格五级及以上)证书，</w:t>
            </w:r>
            <w:r>
              <w:rPr>
                <w:rFonts w:hint="eastAsia" w:ascii="宋体" w:hAnsi="宋体" w:eastAsia="宋体" w:cs="宋体"/>
                <w:color w:val="000000" w:themeColor="text1"/>
                <w:sz w:val="24"/>
                <w:szCs w:val="24"/>
                <w:highlight w:val="none"/>
                <w:lang w:val="en-US" w:eastAsia="zh-Hans"/>
              </w:rPr>
              <w:t>需提供有效证书</w:t>
            </w:r>
            <w:r>
              <w:rPr>
                <w:rFonts w:hint="eastAsia" w:ascii="宋体" w:hAnsi="宋体" w:eastAsia="宋体" w:cs="宋体"/>
                <w:color w:val="000000" w:themeColor="text1"/>
                <w:sz w:val="24"/>
                <w:szCs w:val="24"/>
                <w:highlight w:val="none"/>
                <w:lang w:val="en-US" w:eastAsia="zh-CN"/>
              </w:rPr>
              <w:t>复印件</w:t>
            </w:r>
            <w:r>
              <w:rPr>
                <w:rFonts w:hint="eastAsia" w:ascii="宋体" w:hAnsi="宋体" w:eastAsia="宋体" w:cs="宋体"/>
                <w:color w:val="000000" w:themeColor="text1"/>
                <w:sz w:val="24"/>
                <w:szCs w:val="24"/>
                <w:highlight w:val="none"/>
                <w:lang w:val="en-US" w:eastAsia="zh-Hans"/>
              </w:rPr>
              <w:t>及“技能人才评价证书全国联网查询”网站（网址：zscx.osta.org.cn/）查询的证书信息截图（至少体现评分所需信息及网址</w:t>
            </w:r>
            <w:r>
              <w:rPr>
                <w:rFonts w:hint="eastAsia" w:ascii="宋体" w:hAnsi="宋体" w:eastAsia="宋体" w:cs="宋体"/>
                <w:color w:val="000000" w:themeColor="text1"/>
                <w:sz w:val="24"/>
                <w:szCs w:val="24"/>
                <w:highlight w:val="none"/>
                <w:lang w:val="en-US" w:eastAsia="zh-CN"/>
              </w:rPr>
              <w:t>）</w:t>
            </w:r>
            <w:r>
              <w:rPr>
                <w:rFonts w:hint="eastAsia" w:ascii="宋体" w:hAnsi="宋体" w:eastAsia="宋体" w:cs="宋体"/>
                <w:color w:val="000000" w:themeColor="text1"/>
                <w:sz w:val="24"/>
                <w:szCs w:val="24"/>
                <w:highlight w:val="none"/>
                <w:lang w:val="en-US" w:eastAsia="zh-Hans"/>
              </w:rPr>
              <w:t>；以上要求</w:t>
            </w:r>
            <w:r>
              <w:rPr>
                <w:rFonts w:hint="eastAsia" w:ascii="宋体" w:hAnsi="宋体" w:eastAsia="宋体" w:cs="宋体"/>
                <w:color w:val="000000" w:themeColor="text1"/>
                <w:sz w:val="24"/>
                <w:szCs w:val="24"/>
                <w:highlight w:val="none"/>
                <w:lang w:val="en-US" w:eastAsia="zh-CN"/>
              </w:rPr>
              <w:t>全部同时满足</w:t>
            </w:r>
            <w:r>
              <w:rPr>
                <w:rFonts w:hint="eastAsia" w:ascii="宋体" w:hAnsi="宋体" w:eastAsia="宋体" w:cs="宋体"/>
                <w:color w:val="000000" w:themeColor="text1"/>
                <w:sz w:val="24"/>
                <w:szCs w:val="24"/>
                <w:highlight w:val="none"/>
                <w:lang w:val="en-US" w:eastAsia="zh-Hans"/>
              </w:rPr>
              <w:t>的</w:t>
            </w:r>
            <w:r>
              <w:rPr>
                <w:rFonts w:hint="eastAsia" w:ascii="宋体" w:hAnsi="宋体" w:cs="宋体"/>
                <w:color w:val="000000" w:themeColor="text1"/>
                <w:sz w:val="24"/>
                <w:szCs w:val="24"/>
                <w:highlight w:val="none"/>
                <w:lang w:val="en-US" w:eastAsia="zh-CN"/>
              </w:rPr>
              <w:t>人员</w:t>
            </w:r>
            <w:r>
              <w:rPr>
                <w:rFonts w:hint="eastAsia" w:ascii="宋体" w:hAnsi="宋体" w:eastAsia="宋体" w:cs="宋体"/>
                <w:color w:val="000000" w:themeColor="text1"/>
                <w:sz w:val="24"/>
                <w:szCs w:val="24"/>
                <w:highlight w:val="none"/>
                <w:lang w:val="en-US" w:eastAsia="zh-CN"/>
              </w:rPr>
              <w:t>，每配备一名得1分，满分3分</w:t>
            </w:r>
            <w:r>
              <w:rPr>
                <w:rFonts w:hint="eastAsia" w:ascii="宋体" w:hAnsi="宋体" w:eastAsia="宋体" w:cs="宋体"/>
                <w:color w:val="000000" w:themeColor="text1"/>
                <w:sz w:val="24"/>
                <w:szCs w:val="24"/>
                <w:highlight w:val="none"/>
                <w:lang w:val="en-US" w:eastAsia="zh-Hans"/>
              </w:rPr>
              <w:t xml:space="preserve"> 。注：1、</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Hans"/>
              </w:rPr>
              <w:t>除按上述要求提供相应的证明文件外，还需提供（1）该人员身份证</w:t>
            </w:r>
            <w:r>
              <w:rPr>
                <w:rFonts w:hint="eastAsia" w:ascii="宋体" w:hAnsi="宋体" w:eastAsia="宋体" w:cs="宋体"/>
                <w:color w:val="000000" w:themeColor="text1"/>
                <w:sz w:val="24"/>
                <w:szCs w:val="24"/>
                <w:highlight w:val="none"/>
                <w:lang w:val="en-US" w:eastAsia="zh-CN"/>
              </w:rPr>
              <w:t>复印件</w:t>
            </w:r>
            <w:r>
              <w:rPr>
                <w:rFonts w:hint="eastAsia" w:ascii="宋体" w:hAnsi="宋体" w:eastAsia="宋体" w:cs="宋体"/>
                <w:color w:val="000000" w:themeColor="text1"/>
                <w:sz w:val="24"/>
                <w:szCs w:val="24"/>
                <w:highlight w:val="none"/>
                <w:lang w:val="en-US" w:eastAsia="zh-Hans"/>
              </w:rPr>
              <w:t>、（2）该人员社保证明</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磋商</w:t>
            </w:r>
            <w:r>
              <w:rPr>
                <w:rFonts w:hint="eastAsia" w:ascii="宋体" w:hAnsi="宋体" w:eastAsia="宋体" w:cs="宋体"/>
                <w:color w:val="000000" w:themeColor="text1"/>
                <w:sz w:val="24"/>
                <w:szCs w:val="24"/>
                <w:highlight w:val="none"/>
                <w:lang w:val="en-US" w:eastAsia="zh-CN"/>
              </w:rPr>
              <w:t>截止日前六个月内任一个月（不含</w:t>
            </w:r>
            <w:r>
              <w:rPr>
                <w:rFonts w:hint="eastAsia" w:ascii="宋体" w:hAnsi="宋体" w:cs="宋体"/>
                <w:color w:val="000000" w:themeColor="text1"/>
                <w:sz w:val="24"/>
                <w:szCs w:val="24"/>
                <w:highlight w:val="none"/>
                <w:lang w:val="en-US" w:eastAsia="zh-CN"/>
              </w:rPr>
              <w:t>磋商截止时间</w:t>
            </w:r>
            <w:r>
              <w:rPr>
                <w:rFonts w:hint="eastAsia" w:ascii="宋体" w:hAnsi="宋体" w:eastAsia="宋体" w:cs="宋体"/>
                <w:color w:val="000000" w:themeColor="text1"/>
                <w:sz w:val="24"/>
                <w:szCs w:val="24"/>
                <w:highlight w:val="none"/>
                <w:lang w:val="en-US" w:eastAsia="zh-CN"/>
              </w:rPr>
              <w:t>的当月）</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CN"/>
              </w:rPr>
              <w:t>为其缴交社保的证明材料为考评依据。未按要求提供的不得分。</w:t>
            </w:r>
            <w:r>
              <w:rPr>
                <w:rFonts w:hint="eastAsia" w:ascii="宋体" w:hAnsi="宋体" w:eastAsia="宋体" w:cs="宋体"/>
                <w:color w:val="000000" w:themeColor="text1"/>
                <w:sz w:val="24"/>
                <w:szCs w:val="24"/>
                <w:highlight w:val="none"/>
                <w:lang w:val="en-US" w:eastAsia="zh-Hans"/>
              </w:rPr>
              <w:t xml:space="preserve"> </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lang w:val="en-US" w:eastAsia="zh-Hans"/>
              </w:rPr>
              <w:t>评分项</w:t>
            </w:r>
            <w:r>
              <w:rPr>
                <w:rFonts w:hint="eastAsia" w:ascii="宋体" w:hAnsi="宋体" w:eastAsia="宋体" w:cs="宋体"/>
                <w:color w:val="000000" w:themeColor="text1"/>
                <w:sz w:val="24"/>
                <w:szCs w:val="24"/>
                <w:highlight w:val="none"/>
                <w:lang w:val="en-US" w:eastAsia="zh-CN"/>
              </w:rPr>
              <w:t>1-18、</w:t>
            </w:r>
            <w:r>
              <w:rPr>
                <w:rFonts w:hint="eastAsia" w:ascii="宋体" w:hAnsi="宋体" w:eastAsia="宋体" w:cs="宋体"/>
                <w:color w:val="000000" w:themeColor="text1"/>
                <w:sz w:val="24"/>
                <w:szCs w:val="24"/>
                <w:highlight w:val="none"/>
                <w:lang w:val="en-US" w:eastAsia="zh-Hans"/>
              </w:rPr>
              <w:t>1-19、1-20相同人员不重复得分。</w:t>
            </w:r>
          </w:p>
        </w:tc>
      </w:tr>
      <w:tr w14:paraId="3CF8F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5177FB0B">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1-20</w:t>
            </w:r>
          </w:p>
        </w:tc>
        <w:tc>
          <w:tcPr>
            <w:tcW w:w="900" w:type="dxa"/>
          </w:tcPr>
          <w:p w14:paraId="254E119F">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5A5C1973">
            <w:pPr>
              <w:pStyle w:val="73"/>
              <w:jc w:val="both"/>
              <w:rPr>
                <w:rFonts w:hint="eastAsia" w:ascii="宋体" w:hAnsi="宋体" w:eastAsia="宋体" w:cs="宋体"/>
                <w:color w:val="000000" w:themeColor="text1"/>
                <w:sz w:val="24"/>
                <w:szCs w:val="24"/>
                <w:highlight w:val="none"/>
                <w:lang w:val="en-US" w:eastAsia="zh-Hans"/>
              </w:rPr>
            </w:pPr>
            <w:r>
              <w:rPr>
                <w:rFonts w:hint="eastAsia" w:ascii="宋体" w:hAnsi="宋体" w:eastAsia="宋体" w:cs="宋体"/>
                <w:color w:val="000000" w:themeColor="text1"/>
                <w:sz w:val="24"/>
                <w:szCs w:val="24"/>
                <w:highlight w:val="none"/>
                <w:lang w:val="en-US" w:eastAsia="zh-Hans"/>
              </w:rPr>
              <w:t>根据</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Hans"/>
              </w:rPr>
              <w:t>拟投入本项目的</w:t>
            </w:r>
            <w:r>
              <w:rPr>
                <w:rFonts w:hint="eastAsia" w:ascii="宋体" w:hAnsi="宋体" w:eastAsia="宋体" w:cs="宋体"/>
                <w:color w:val="000000" w:themeColor="text1"/>
                <w:sz w:val="24"/>
                <w:szCs w:val="24"/>
                <w:highlight w:val="none"/>
                <w:lang w:val="en-US" w:eastAsia="zh-CN"/>
              </w:rPr>
              <w:t>安保团队成员</w:t>
            </w:r>
            <w:r>
              <w:rPr>
                <w:rFonts w:hint="eastAsia" w:ascii="宋体" w:hAnsi="宋体" w:eastAsia="宋体" w:cs="宋体"/>
                <w:color w:val="000000" w:themeColor="text1"/>
                <w:sz w:val="24"/>
                <w:szCs w:val="24"/>
                <w:highlight w:val="none"/>
                <w:lang w:val="en-US" w:eastAsia="zh-Hans"/>
              </w:rPr>
              <w:t>进行评价</w:t>
            </w:r>
            <w:r>
              <w:rPr>
                <w:rFonts w:hint="eastAsia" w:ascii="宋体" w:hAnsi="宋体" w:eastAsia="宋体" w:cs="宋体"/>
                <w:color w:val="000000" w:themeColor="text1"/>
                <w:sz w:val="24"/>
                <w:szCs w:val="24"/>
                <w:highlight w:val="none"/>
                <w:lang w:val="en-US" w:eastAsia="zh-CN"/>
              </w:rPr>
              <w:t>:45周岁以内，在此基础上同时具有（1）</w:t>
            </w:r>
            <w:r>
              <w:rPr>
                <w:rFonts w:hint="eastAsia" w:ascii="宋体" w:hAnsi="宋体" w:eastAsia="宋体" w:cs="宋体"/>
                <w:color w:val="000000" w:themeColor="text1"/>
                <w:sz w:val="24"/>
                <w:szCs w:val="24"/>
                <w:highlight w:val="none"/>
                <w:lang w:val="en-US" w:eastAsia="zh-Hans"/>
              </w:rPr>
              <w:t>具有</w:t>
            </w:r>
            <w:r>
              <w:rPr>
                <w:rFonts w:hint="eastAsia" w:ascii="宋体" w:hAnsi="宋体" w:eastAsia="宋体" w:cs="宋体"/>
                <w:color w:val="000000" w:themeColor="text1"/>
                <w:sz w:val="24"/>
                <w:szCs w:val="24"/>
                <w:highlight w:val="none"/>
                <w:lang w:val="en-US" w:eastAsia="zh-CN"/>
              </w:rPr>
              <w:t>本科</w:t>
            </w:r>
            <w:r>
              <w:rPr>
                <w:rFonts w:hint="eastAsia" w:ascii="宋体" w:hAnsi="宋体" w:eastAsia="宋体" w:cs="宋体"/>
                <w:color w:val="000000" w:themeColor="text1"/>
                <w:sz w:val="24"/>
                <w:szCs w:val="24"/>
                <w:highlight w:val="none"/>
                <w:lang w:val="en-US" w:eastAsia="zh-Hans"/>
              </w:rPr>
              <w:t>或以上学历，需提供有效学历证书</w:t>
            </w:r>
            <w:r>
              <w:rPr>
                <w:rFonts w:hint="eastAsia" w:ascii="宋体" w:hAnsi="宋体" w:eastAsia="宋体" w:cs="宋体"/>
                <w:color w:val="000000" w:themeColor="text1"/>
                <w:sz w:val="24"/>
                <w:szCs w:val="24"/>
                <w:highlight w:val="none"/>
                <w:lang w:val="en-US" w:eastAsia="zh-CN"/>
              </w:rPr>
              <w:t>复印件（并附学信网查询截图）；（</w:t>
            </w:r>
            <w:r>
              <w:rPr>
                <w:rFonts w:hint="eastAsia" w:ascii="宋体" w:hAnsi="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lang w:val="en-US" w:eastAsia="zh-CN"/>
              </w:rPr>
              <w:t>）持有应急管理部门颁发的“应急救援员”(国家职业资格五级及以上)证书，</w:t>
            </w:r>
            <w:r>
              <w:rPr>
                <w:rFonts w:hint="eastAsia" w:ascii="宋体" w:hAnsi="宋体" w:eastAsia="宋体" w:cs="宋体"/>
                <w:color w:val="000000" w:themeColor="text1"/>
                <w:sz w:val="24"/>
                <w:szCs w:val="24"/>
                <w:highlight w:val="none"/>
                <w:lang w:val="en-US" w:eastAsia="zh-Hans"/>
              </w:rPr>
              <w:t>需提供有效证书</w:t>
            </w:r>
            <w:r>
              <w:rPr>
                <w:rFonts w:hint="eastAsia" w:ascii="宋体" w:hAnsi="宋体" w:eastAsia="宋体" w:cs="宋体"/>
                <w:color w:val="000000" w:themeColor="text1"/>
                <w:sz w:val="24"/>
                <w:szCs w:val="24"/>
                <w:highlight w:val="none"/>
                <w:lang w:val="en-US" w:eastAsia="zh-CN"/>
              </w:rPr>
              <w:t>复印件</w:t>
            </w:r>
            <w:r>
              <w:rPr>
                <w:rFonts w:hint="eastAsia" w:ascii="宋体" w:hAnsi="宋体" w:eastAsia="宋体" w:cs="宋体"/>
                <w:color w:val="000000" w:themeColor="text1"/>
                <w:sz w:val="24"/>
                <w:szCs w:val="24"/>
                <w:highlight w:val="none"/>
                <w:lang w:val="en-US" w:eastAsia="zh-Hans"/>
              </w:rPr>
              <w:t>及“技能人才评价证书全国联网查询”网站（网址：zscx.osta.org.cn/）查询的证书信息截图（至少体现评分所需信息及网址</w:t>
            </w:r>
            <w:r>
              <w:rPr>
                <w:rFonts w:hint="eastAsia" w:ascii="宋体" w:hAnsi="宋体" w:eastAsia="宋体" w:cs="宋体"/>
                <w:color w:val="000000" w:themeColor="text1"/>
                <w:sz w:val="24"/>
                <w:szCs w:val="24"/>
                <w:highlight w:val="none"/>
                <w:lang w:val="en-US" w:eastAsia="zh-CN"/>
              </w:rPr>
              <w:t>）</w:t>
            </w:r>
            <w:r>
              <w:rPr>
                <w:rFonts w:hint="eastAsia" w:ascii="宋体" w:hAnsi="宋体" w:eastAsia="宋体" w:cs="宋体"/>
                <w:color w:val="000000" w:themeColor="text1"/>
                <w:sz w:val="24"/>
                <w:szCs w:val="24"/>
                <w:highlight w:val="none"/>
                <w:lang w:val="en-US" w:eastAsia="zh-Hans"/>
              </w:rPr>
              <w:t>；</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lang w:val="en-US" w:eastAsia="zh-CN"/>
              </w:rPr>
              <w:t>）持</w:t>
            </w:r>
            <w:r>
              <w:rPr>
                <w:rFonts w:hint="eastAsia" w:ascii="宋体" w:hAnsi="宋体" w:eastAsia="宋体" w:cs="宋体"/>
                <w:color w:val="000000" w:themeColor="text1"/>
                <w:sz w:val="24"/>
                <w:szCs w:val="24"/>
                <w:highlight w:val="none"/>
                <w:lang w:val="en-US" w:eastAsia="zh-Hans"/>
              </w:rPr>
              <w:t>有</w:t>
            </w:r>
            <w:r>
              <w:rPr>
                <w:rFonts w:hint="eastAsia" w:ascii="宋体" w:hAnsi="宋体" w:eastAsia="宋体" w:cs="宋体"/>
                <w:color w:val="000000" w:themeColor="text1"/>
                <w:sz w:val="24"/>
                <w:szCs w:val="24"/>
                <w:highlight w:val="none"/>
                <w:lang w:val="en-US" w:eastAsia="zh-CN"/>
              </w:rPr>
              <w:t>国家职业资格</w:t>
            </w:r>
            <w:r>
              <w:rPr>
                <w:rFonts w:hint="eastAsia" w:ascii="宋体" w:hAnsi="宋体" w:eastAsia="宋体" w:cs="宋体"/>
                <w:color w:val="000000" w:themeColor="text1"/>
                <w:sz w:val="24"/>
                <w:szCs w:val="24"/>
                <w:highlight w:val="none"/>
                <w:lang w:val="en-US" w:eastAsia="zh-Hans"/>
              </w:rPr>
              <w:t>四级</w:t>
            </w:r>
            <w:r>
              <w:rPr>
                <w:rFonts w:hint="eastAsia" w:ascii="宋体" w:hAnsi="宋体" w:eastAsia="宋体" w:cs="宋体"/>
                <w:color w:val="000000" w:themeColor="text1"/>
                <w:sz w:val="24"/>
                <w:szCs w:val="24"/>
                <w:highlight w:val="none"/>
                <w:lang w:val="en-US" w:eastAsia="zh-CN"/>
              </w:rPr>
              <w:t>/中级</w:t>
            </w:r>
            <w:r>
              <w:rPr>
                <w:rFonts w:hint="eastAsia" w:ascii="宋体" w:hAnsi="宋体" w:eastAsia="宋体" w:cs="宋体"/>
                <w:color w:val="000000" w:themeColor="text1"/>
                <w:sz w:val="24"/>
                <w:szCs w:val="24"/>
                <w:highlight w:val="none"/>
                <w:lang w:val="en-US" w:eastAsia="zh-Hans"/>
              </w:rPr>
              <w:t>或以上消防设施操作员或建（构）筑物消防员证书</w:t>
            </w:r>
            <w:r>
              <w:rPr>
                <w:rFonts w:hint="eastAsia" w:ascii="宋体" w:hAnsi="宋体" w:eastAsia="宋体" w:cs="宋体"/>
                <w:color w:val="000000" w:themeColor="text1"/>
                <w:sz w:val="24"/>
                <w:szCs w:val="24"/>
                <w:highlight w:val="none"/>
                <w:lang w:val="en-US" w:eastAsia="zh-CN"/>
              </w:rPr>
              <w:t>，</w:t>
            </w:r>
            <w:r>
              <w:rPr>
                <w:rFonts w:hint="eastAsia" w:ascii="宋体" w:hAnsi="宋体" w:eastAsia="宋体" w:cs="宋体"/>
                <w:color w:val="000000" w:themeColor="text1"/>
                <w:sz w:val="24"/>
                <w:szCs w:val="24"/>
                <w:highlight w:val="none"/>
                <w:lang w:val="en-US" w:eastAsia="zh-Hans"/>
              </w:rPr>
              <w:t>需提供有效证书</w:t>
            </w:r>
            <w:r>
              <w:rPr>
                <w:rFonts w:hint="eastAsia" w:ascii="宋体" w:hAnsi="宋体" w:eastAsia="宋体" w:cs="宋体"/>
                <w:color w:val="000000" w:themeColor="text1"/>
                <w:sz w:val="24"/>
                <w:szCs w:val="24"/>
                <w:highlight w:val="none"/>
                <w:lang w:val="en-US" w:eastAsia="zh-CN"/>
              </w:rPr>
              <w:t>复印件</w:t>
            </w:r>
            <w:r>
              <w:rPr>
                <w:rFonts w:hint="eastAsia" w:ascii="宋体" w:hAnsi="宋体" w:eastAsia="宋体" w:cs="宋体"/>
                <w:color w:val="000000" w:themeColor="text1"/>
                <w:sz w:val="24"/>
                <w:szCs w:val="24"/>
                <w:highlight w:val="none"/>
                <w:lang w:val="en-US" w:eastAsia="zh-Hans"/>
              </w:rPr>
              <w:t>及“技能人才评价证书全国联网查询”网站（网址：zscx.osta.org.cn/）查询的证书信息截图（至少体现评分所需信息及网址</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供应商有为本项目配备1名</w:t>
            </w:r>
            <w:r>
              <w:rPr>
                <w:rFonts w:hint="eastAsia" w:ascii="宋体" w:hAnsi="宋体" w:eastAsia="宋体" w:cs="宋体"/>
                <w:color w:val="000000" w:themeColor="text1"/>
                <w:sz w:val="24"/>
                <w:szCs w:val="24"/>
                <w:highlight w:val="none"/>
                <w:lang w:val="en-US" w:eastAsia="zh-Hans"/>
              </w:rPr>
              <w:t>以上要求</w:t>
            </w:r>
            <w:r>
              <w:rPr>
                <w:rFonts w:hint="eastAsia" w:ascii="宋体" w:hAnsi="宋体" w:eastAsia="宋体" w:cs="宋体"/>
                <w:color w:val="000000" w:themeColor="text1"/>
                <w:sz w:val="24"/>
                <w:szCs w:val="24"/>
                <w:highlight w:val="none"/>
                <w:lang w:val="en-US" w:eastAsia="zh-CN"/>
              </w:rPr>
              <w:t>全部同时满足</w:t>
            </w:r>
            <w:r>
              <w:rPr>
                <w:rFonts w:hint="eastAsia" w:ascii="宋体" w:hAnsi="宋体" w:eastAsia="宋体" w:cs="宋体"/>
                <w:color w:val="000000" w:themeColor="text1"/>
                <w:sz w:val="24"/>
                <w:szCs w:val="24"/>
                <w:highlight w:val="none"/>
                <w:lang w:val="en-US" w:eastAsia="zh-Hans"/>
              </w:rPr>
              <w:t>的</w:t>
            </w:r>
            <w:r>
              <w:rPr>
                <w:rFonts w:hint="eastAsia" w:ascii="宋体" w:hAnsi="宋体" w:cs="宋体"/>
                <w:color w:val="000000" w:themeColor="text1"/>
                <w:sz w:val="24"/>
                <w:szCs w:val="24"/>
                <w:highlight w:val="none"/>
                <w:lang w:val="en-US" w:eastAsia="zh-CN"/>
              </w:rPr>
              <w:t>人员的</w:t>
            </w:r>
            <w:r>
              <w:rPr>
                <w:rFonts w:hint="eastAsia" w:ascii="宋体" w:hAnsi="宋体" w:eastAsia="宋体" w:cs="宋体"/>
                <w:color w:val="000000" w:themeColor="text1"/>
                <w:sz w:val="24"/>
                <w:szCs w:val="24"/>
                <w:highlight w:val="none"/>
                <w:lang w:val="en-US" w:eastAsia="zh-Hans"/>
              </w:rPr>
              <w:t>得</w:t>
            </w:r>
            <w:r>
              <w:rPr>
                <w:rFonts w:hint="eastAsia" w:ascii="宋体" w:hAnsi="宋体" w:eastAsia="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lang w:val="en-US" w:eastAsia="zh-Hans"/>
              </w:rPr>
              <w:t>分，本项满分3分。 注：</w:t>
            </w:r>
            <w:r>
              <w:rPr>
                <w:rFonts w:hint="eastAsia" w:ascii="宋体" w:hAnsi="宋体" w:eastAsia="宋体" w:cs="宋体"/>
                <w:color w:val="000000" w:themeColor="text1"/>
                <w:sz w:val="24"/>
                <w:szCs w:val="24"/>
                <w:highlight w:val="none"/>
                <w:lang w:val="en-US" w:eastAsia="zh-CN"/>
              </w:rPr>
              <w:t>1、</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Hans"/>
              </w:rPr>
              <w:t>除按上述要求提供相应的证明文件外，还需提供（1）该人员身份证</w:t>
            </w:r>
            <w:r>
              <w:rPr>
                <w:rFonts w:hint="eastAsia" w:ascii="宋体" w:hAnsi="宋体" w:eastAsia="宋体" w:cs="宋体"/>
                <w:color w:val="000000" w:themeColor="text1"/>
                <w:sz w:val="24"/>
                <w:szCs w:val="24"/>
                <w:highlight w:val="none"/>
                <w:lang w:val="en-US" w:eastAsia="zh-CN"/>
              </w:rPr>
              <w:t>复印件</w:t>
            </w:r>
            <w:r>
              <w:rPr>
                <w:rFonts w:hint="eastAsia" w:ascii="宋体" w:hAnsi="宋体" w:eastAsia="宋体" w:cs="宋体"/>
                <w:color w:val="000000" w:themeColor="text1"/>
                <w:sz w:val="24"/>
                <w:szCs w:val="24"/>
                <w:highlight w:val="none"/>
                <w:lang w:val="en-US" w:eastAsia="zh-Hans"/>
              </w:rPr>
              <w:t>、（2）该人员社保证明</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磋商</w:t>
            </w:r>
            <w:r>
              <w:rPr>
                <w:rFonts w:hint="eastAsia" w:ascii="宋体" w:hAnsi="宋体" w:eastAsia="宋体" w:cs="宋体"/>
                <w:color w:val="000000" w:themeColor="text1"/>
                <w:sz w:val="24"/>
                <w:szCs w:val="24"/>
                <w:highlight w:val="none"/>
                <w:lang w:val="en-US" w:eastAsia="zh-CN"/>
              </w:rPr>
              <w:t>截止日前六个月内任一个月（不含</w:t>
            </w:r>
            <w:r>
              <w:rPr>
                <w:rFonts w:hint="eastAsia" w:ascii="宋体" w:hAnsi="宋体" w:cs="宋体"/>
                <w:color w:val="000000" w:themeColor="text1"/>
                <w:sz w:val="24"/>
                <w:szCs w:val="24"/>
                <w:highlight w:val="none"/>
                <w:lang w:val="en-US" w:eastAsia="zh-CN"/>
              </w:rPr>
              <w:t>磋商截止时间</w:t>
            </w:r>
            <w:r>
              <w:rPr>
                <w:rFonts w:hint="eastAsia" w:ascii="宋体" w:hAnsi="宋体" w:eastAsia="宋体" w:cs="宋体"/>
                <w:color w:val="000000" w:themeColor="text1"/>
                <w:sz w:val="24"/>
                <w:szCs w:val="24"/>
                <w:highlight w:val="none"/>
                <w:lang w:val="en-US" w:eastAsia="zh-CN"/>
              </w:rPr>
              <w:t>的当月）</w:t>
            </w:r>
            <w:r>
              <w:rPr>
                <w:rFonts w:hint="eastAsia" w:ascii="宋体" w:hAnsi="宋体" w:cs="宋体"/>
                <w:color w:val="000000" w:themeColor="text1"/>
                <w:sz w:val="24"/>
                <w:szCs w:val="24"/>
                <w:highlight w:val="none"/>
                <w:lang w:val="en-US" w:eastAsia="zh-CN"/>
              </w:rPr>
              <w:t>供应商</w:t>
            </w:r>
            <w:r>
              <w:rPr>
                <w:rFonts w:hint="eastAsia" w:ascii="宋体" w:hAnsi="宋体" w:eastAsia="宋体" w:cs="宋体"/>
                <w:color w:val="000000" w:themeColor="text1"/>
                <w:sz w:val="24"/>
                <w:szCs w:val="24"/>
                <w:highlight w:val="none"/>
                <w:lang w:val="en-US" w:eastAsia="zh-CN"/>
              </w:rPr>
              <w:t>为其缴交社保的证明材料为考评依据。未按要求提供的不得分。</w:t>
            </w:r>
            <w:r>
              <w:rPr>
                <w:rFonts w:hint="eastAsia" w:ascii="宋体" w:hAnsi="宋体" w:eastAsia="宋体" w:cs="宋体"/>
                <w:color w:val="000000" w:themeColor="text1"/>
                <w:sz w:val="24"/>
                <w:szCs w:val="24"/>
                <w:highlight w:val="none"/>
                <w:lang w:val="en-US" w:eastAsia="zh-Hans"/>
              </w:rPr>
              <w:t xml:space="preserve"> </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lang w:val="en-US" w:eastAsia="zh-Hans"/>
              </w:rPr>
              <w:t>评分项</w:t>
            </w:r>
            <w:r>
              <w:rPr>
                <w:rFonts w:hint="eastAsia" w:ascii="宋体" w:hAnsi="宋体" w:eastAsia="宋体" w:cs="宋体"/>
                <w:color w:val="000000" w:themeColor="text1"/>
                <w:sz w:val="24"/>
                <w:szCs w:val="24"/>
                <w:highlight w:val="none"/>
                <w:lang w:val="en-US" w:eastAsia="zh-CN"/>
              </w:rPr>
              <w:t>1-18、</w:t>
            </w:r>
            <w:r>
              <w:rPr>
                <w:rFonts w:hint="eastAsia" w:ascii="宋体" w:hAnsi="宋体" w:eastAsia="宋体" w:cs="宋体"/>
                <w:color w:val="000000" w:themeColor="text1"/>
                <w:sz w:val="24"/>
                <w:szCs w:val="24"/>
                <w:highlight w:val="none"/>
                <w:lang w:val="en-US" w:eastAsia="zh-Hans"/>
              </w:rPr>
              <w:t>1-19、1-20相同人员不重复得分。</w:t>
            </w:r>
          </w:p>
        </w:tc>
      </w:tr>
      <w:tr w14:paraId="0F29E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1E5289E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1-21</w:t>
            </w:r>
          </w:p>
        </w:tc>
        <w:tc>
          <w:tcPr>
            <w:tcW w:w="900" w:type="dxa"/>
          </w:tcPr>
          <w:p w14:paraId="033A3790">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40" w:type="dxa"/>
          </w:tcPr>
          <w:p w14:paraId="18652706">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在合同签订时应派1-18、1-19、1-20的服务人员到采购人处沟通对接，以便做好投入服务准备，且服务团队所有成员及对应相关材料（保安证、背景审查情况等）在进驻当天同步到位，合同履行过程中非特殊情况，不得随意更换岗位人员的得3分，需提供书面承诺（格式自拟</w:t>
            </w:r>
            <w:r>
              <w:rPr>
                <w:rFonts w:hint="eastAsia" w:ascii="宋体" w:hAnsi="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），否则不得分，未按承诺履行的视同虚假承诺。</w:t>
            </w:r>
          </w:p>
        </w:tc>
      </w:tr>
      <w:tr w14:paraId="5A885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513E2A1F">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1-22</w:t>
            </w:r>
          </w:p>
        </w:tc>
        <w:tc>
          <w:tcPr>
            <w:tcW w:w="900" w:type="dxa"/>
          </w:tcPr>
          <w:p w14:paraId="3AD7B280">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40" w:type="dxa"/>
          </w:tcPr>
          <w:p w14:paraId="0CCB8F45">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w:t>
            </w:r>
            <w:r>
              <w:rPr>
                <w:rFonts w:hint="eastAsia" w:ascii="宋体" w:hAnsi="宋体" w:eastAsia="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后拟投入本项目的人员名单经采购人确定后不得随意更换，确需更换的须报经采购人同意，且更换的人员资质经验不低于原有人员的得</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需对此提供书面承诺（格式自拟</w:t>
            </w:r>
            <w:r>
              <w:rPr>
                <w:rFonts w:hint="eastAsia" w:ascii="宋体" w:hAnsi="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r w14:paraId="3D210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6" w:type="dxa"/>
          </w:tcPr>
          <w:p w14:paraId="6C559B83">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1-23</w:t>
            </w:r>
          </w:p>
        </w:tc>
        <w:tc>
          <w:tcPr>
            <w:tcW w:w="900" w:type="dxa"/>
          </w:tcPr>
          <w:p w14:paraId="46942D5F">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40" w:type="dxa"/>
          </w:tcPr>
          <w:p w14:paraId="71BA1617">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承诺：保安人员的辞退或请假等必须经过保卫科同意并提供缺编管理预案，辞退人员的需在一周内补足人员，请假的必须要有人顶岗，不得影响到学校正常安保工作的得2分。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需对此提供书面承诺（格式自拟</w:t>
            </w:r>
            <w:r>
              <w:rPr>
                <w:rFonts w:hint="eastAsia" w:ascii="宋体" w:hAnsi="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bl>
    <w:p w14:paraId="4F01C91B">
      <w:pPr>
        <w:spacing w:line="312" w:lineRule="auto"/>
        <w:rPr>
          <w:rFonts w:ascii="宋体" w:hAnsi="宋体" w:cs="宋体"/>
          <w:b/>
          <w:color w:val="000000" w:themeColor="text1"/>
          <w:sz w:val="24"/>
          <w:highlight w:val="none"/>
        </w:rPr>
      </w:pPr>
    </w:p>
    <w:p w14:paraId="39B4BF61">
      <w:pPr>
        <w:spacing w:line="312" w:lineRule="auto"/>
        <w:rPr>
          <w:rFonts w:ascii="宋体" w:hAnsi="宋体" w:cs="宋体"/>
          <w:b/>
          <w:color w:val="000000" w:themeColor="text1"/>
          <w:sz w:val="24"/>
          <w:highlight w:val="none"/>
        </w:rPr>
      </w:pPr>
    </w:p>
    <w:p w14:paraId="22940575">
      <w:pPr>
        <w:tabs>
          <w:tab w:val="left" w:pos="-1080"/>
          <w:tab w:val="left" w:pos="180"/>
          <w:tab w:val="left" w:pos="1080"/>
        </w:tabs>
        <w:spacing w:line="312" w:lineRule="auto"/>
        <w:rPr>
          <w:rFonts w:ascii="宋体" w:hAnsi="宋体"/>
          <w:color w:val="000000" w:themeColor="text1"/>
          <w:sz w:val="24"/>
          <w:szCs w:val="24"/>
          <w:highlight w:val="none"/>
        </w:rPr>
      </w:pPr>
      <w:r>
        <w:rPr>
          <w:rFonts w:hint="eastAsia" w:ascii="宋体" w:hAnsi="宋体"/>
          <w:color w:val="000000" w:themeColor="text1"/>
          <w:sz w:val="24"/>
          <w:szCs w:val="24"/>
          <w:highlight w:val="none"/>
        </w:rPr>
        <w:t>【说明：</w:t>
      </w:r>
      <w:r>
        <w:rPr>
          <w:rFonts w:hint="eastAsia" w:ascii="宋体" w:hAnsi="宋体"/>
          <w:color w:val="000000" w:themeColor="text1"/>
          <w:kern w:val="0"/>
          <w:sz w:val="24"/>
          <w:szCs w:val="24"/>
          <w:highlight w:val="none"/>
        </w:rPr>
        <w:t>报价人应提供证明材料并标注对应关系，未按要求提供证明材料的，认定该项技术指标不得分；</w:t>
      </w:r>
      <w:r>
        <w:rPr>
          <w:rFonts w:hint="eastAsia" w:ascii="宋体" w:hAnsi="宋体"/>
          <w:color w:val="000000" w:themeColor="text1"/>
          <w:sz w:val="24"/>
          <w:szCs w:val="24"/>
          <w:highlight w:val="none"/>
        </w:rPr>
        <w:t>报价人应如实表述其响应情况，如报价人复制磋商文件的磋商内容作为其响应文件组成内容的，磋商小组将对其作出不利的评审。】</w:t>
      </w:r>
    </w:p>
    <w:p w14:paraId="6D54ED84">
      <w:pPr>
        <w:numPr>
          <w:ilvl w:val="0"/>
          <w:numId w:val="2"/>
        </w:numPr>
        <w:spacing w:line="312" w:lineRule="auto"/>
        <w:rPr>
          <w:rFonts w:ascii="宋体" w:hAnsi="宋体" w:cs="宋体"/>
          <w:b/>
          <w:color w:val="000000" w:themeColor="text1"/>
          <w:sz w:val="24"/>
          <w:highlight w:val="none"/>
        </w:rPr>
      </w:pPr>
      <w:r>
        <w:rPr>
          <w:rFonts w:hint="eastAsia" w:ascii="宋体" w:hAnsi="宋体"/>
          <w:b/>
          <w:color w:val="000000" w:themeColor="text1"/>
          <w:spacing w:val="-6"/>
          <w:sz w:val="24"/>
          <w:highlight w:val="none"/>
        </w:rPr>
        <w:t>商务评分（F2）：</w:t>
      </w:r>
      <w:r>
        <w:rPr>
          <w:rFonts w:hint="eastAsia" w:ascii="宋体" w:hAnsi="宋体" w:cs="宋体"/>
          <w:b/>
          <w:color w:val="000000" w:themeColor="text1"/>
          <w:sz w:val="24"/>
          <w:highlight w:val="none"/>
        </w:rPr>
        <w:t>（</w:t>
      </w:r>
      <w:r>
        <w:rPr>
          <w:rFonts w:hint="eastAsia" w:ascii="宋体" w:hAnsi="宋体"/>
          <w:b/>
          <w:color w:val="000000" w:themeColor="text1"/>
          <w:spacing w:val="-6"/>
          <w:sz w:val="24"/>
          <w:highlight w:val="none"/>
        </w:rPr>
        <w:t>满分2</w:t>
      </w:r>
      <w:r>
        <w:rPr>
          <w:rFonts w:hint="eastAsia" w:ascii="宋体" w:hAnsi="宋体"/>
          <w:b/>
          <w:color w:val="000000" w:themeColor="text1"/>
          <w:spacing w:val="-6"/>
          <w:sz w:val="24"/>
          <w:highlight w:val="none"/>
          <w:lang w:val="en-US" w:eastAsia="zh-CN"/>
        </w:rPr>
        <w:t>5</w:t>
      </w:r>
      <w:r>
        <w:rPr>
          <w:rFonts w:hint="eastAsia" w:ascii="宋体" w:hAnsi="宋体"/>
          <w:b/>
          <w:color w:val="000000" w:themeColor="text1"/>
          <w:spacing w:val="-6"/>
          <w:sz w:val="24"/>
          <w:highlight w:val="none"/>
        </w:rPr>
        <w:t>分</w:t>
      </w:r>
      <w:r>
        <w:rPr>
          <w:rFonts w:hint="eastAsia" w:ascii="宋体" w:hAnsi="宋体" w:cs="宋体"/>
          <w:b/>
          <w:color w:val="000000" w:themeColor="text1"/>
          <w:sz w:val="24"/>
          <w:highlight w:val="none"/>
        </w:rPr>
        <w:t>）</w:t>
      </w:r>
    </w:p>
    <w:p w14:paraId="57BE41E0">
      <w:pPr>
        <w:spacing w:line="360" w:lineRule="auto"/>
        <w:rPr>
          <w:rFonts w:ascii="宋体" w:hAnsi="宋体"/>
          <w:color w:val="000000" w:themeColor="text1"/>
          <w:highlight w:val="none"/>
        </w:rPr>
      </w:pPr>
    </w:p>
    <w:tbl>
      <w:tblPr>
        <w:tblStyle w:val="25"/>
        <w:tblW w:w="883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65"/>
        <w:gridCol w:w="890"/>
        <w:gridCol w:w="7081"/>
      </w:tblGrid>
      <w:tr w14:paraId="19FA6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563E1703">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项目</w:t>
            </w:r>
          </w:p>
        </w:tc>
        <w:tc>
          <w:tcPr>
            <w:tcW w:w="890" w:type="dxa"/>
          </w:tcPr>
          <w:p w14:paraId="07E384BB">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分值</w:t>
            </w:r>
          </w:p>
        </w:tc>
        <w:tc>
          <w:tcPr>
            <w:tcW w:w="7081" w:type="dxa"/>
          </w:tcPr>
          <w:p w14:paraId="6F77EF55">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描述</w:t>
            </w:r>
          </w:p>
        </w:tc>
      </w:tr>
      <w:tr w14:paraId="64A26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60E8956B">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w:t>
            </w:r>
          </w:p>
        </w:tc>
        <w:tc>
          <w:tcPr>
            <w:tcW w:w="890" w:type="dxa"/>
          </w:tcPr>
          <w:p w14:paraId="676EF2EE">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1.00</w:t>
            </w:r>
          </w:p>
        </w:tc>
        <w:tc>
          <w:tcPr>
            <w:tcW w:w="7081" w:type="dxa"/>
          </w:tcPr>
          <w:p w14:paraId="72B5D8C0">
            <w:pPr>
              <w:pStyle w:val="73"/>
              <w:jc w:val="both"/>
              <w:rPr>
                <w:rFonts w:hint="default"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通过质量管理体系认证，</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w:t>
            </w:r>
            <w:r>
              <w:rPr>
                <w:rFonts w:hint="eastAsia" w:ascii="宋体" w:hAnsi="宋体" w:eastAsia="宋体" w:cs="宋体"/>
                <w:color w:val="000000" w:themeColor="text1"/>
                <w:sz w:val="24"/>
                <w:szCs w:val="24"/>
                <w:highlight w:val="none"/>
                <w:lang w:val="en-US" w:eastAsia="zh-CN"/>
              </w:rPr>
              <w:t>有效期内</w:t>
            </w:r>
            <w:r>
              <w:rPr>
                <w:rFonts w:hint="eastAsia" w:ascii="宋体" w:hAnsi="宋体" w:eastAsia="宋体" w:cs="宋体"/>
                <w:color w:val="000000" w:themeColor="text1"/>
                <w:sz w:val="24"/>
                <w:szCs w:val="24"/>
                <w:highlight w:val="none"/>
              </w:rPr>
              <w:t>证书</w:t>
            </w:r>
            <w:r>
              <w:rPr>
                <w:rFonts w:hint="eastAsia" w:ascii="宋体" w:hAnsi="宋体" w:eastAsia="宋体" w:cs="宋体"/>
                <w:color w:val="000000" w:themeColor="text1"/>
                <w:sz w:val="24"/>
                <w:szCs w:val="24"/>
                <w:highlight w:val="none"/>
                <w:lang w:val="en-US" w:eastAsia="zh-CN"/>
              </w:rPr>
              <w:t>复印</w:t>
            </w:r>
            <w:r>
              <w:rPr>
                <w:rFonts w:hint="eastAsia" w:ascii="宋体" w:hAnsi="宋体" w:eastAsia="宋体" w:cs="宋体"/>
                <w:color w:val="000000" w:themeColor="text1"/>
                <w:sz w:val="24"/>
                <w:szCs w:val="24"/>
                <w:highlight w:val="none"/>
              </w:rPr>
              <w:t>件，否则不得分。</w:t>
            </w:r>
          </w:p>
        </w:tc>
      </w:tr>
      <w:tr w14:paraId="14B87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71A06504">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2-2</w:t>
            </w:r>
          </w:p>
        </w:tc>
        <w:tc>
          <w:tcPr>
            <w:tcW w:w="890" w:type="dxa"/>
          </w:tcPr>
          <w:p w14:paraId="5DE6A720">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1.00</w:t>
            </w:r>
          </w:p>
        </w:tc>
        <w:tc>
          <w:tcPr>
            <w:tcW w:w="7081" w:type="dxa"/>
          </w:tcPr>
          <w:p w14:paraId="3C235CDC">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通过职业健康安全管理体系认证，</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w:t>
            </w:r>
            <w:r>
              <w:rPr>
                <w:rFonts w:hint="eastAsia" w:ascii="宋体" w:hAnsi="宋体" w:eastAsia="宋体" w:cs="宋体"/>
                <w:color w:val="000000" w:themeColor="text1"/>
                <w:sz w:val="24"/>
                <w:szCs w:val="24"/>
                <w:highlight w:val="none"/>
                <w:lang w:val="en-US" w:eastAsia="zh-CN"/>
              </w:rPr>
              <w:t>有效期内</w:t>
            </w:r>
            <w:r>
              <w:rPr>
                <w:rFonts w:hint="eastAsia" w:ascii="宋体" w:hAnsi="宋体" w:eastAsia="宋体" w:cs="宋体"/>
                <w:color w:val="000000" w:themeColor="text1"/>
                <w:sz w:val="24"/>
                <w:szCs w:val="24"/>
                <w:highlight w:val="none"/>
              </w:rPr>
              <w:t>证书</w:t>
            </w:r>
            <w:r>
              <w:rPr>
                <w:rFonts w:hint="eastAsia" w:ascii="宋体" w:hAnsi="宋体" w:eastAsia="宋体" w:cs="宋体"/>
                <w:color w:val="000000" w:themeColor="text1"/>
                <w:sz w:val="24"/>
                <w:szCs w:val="24"/>
                <w:highlight w:val="none"/>
                <w:lang w:val="en-US" w:eastAsia="zh-CN"/>
              </w:rPr>
              <w:t>复印</w:t>
            </w:r>
            <w:r>
              <w:rPr>
                <w:rFonts w:hint="eastAsia" w:ascii="宋体" w:hAnsi="宋体" w:eastAsia="宋体" w:cs="宋体"/>
                <w:color w:val="000000" w:themeColor="text1"/>
                <w:sz w:val="24"/>
                <w:szCs w:val="24"/>
                <w:highlight w:val="none"/>
              </w:rPr>
              <w:t>件，否则不得分。</w:t>
            </w:r>
          </w:p>
        </w:tc>
      </w:tr>
      <w:tr w14:paraId="142DC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4C93DCAE">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2-3</w:t>
            </w:r>
          </w:p>
        </w:tc>
        <w:tc>
          <w:tcPr>
            <w:tcW w:w="890" w:type="dxa"/>
          </w:tcPr>
          <w:p w14:paraId="5FF35F06">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1.00</w:t>
            </w:r>
          </w:p>
        </w:tc>
        <w:tc>
          <w:tcPr>
            <w:tcW w:w="7081" w:type="dxa"/>
          </w:tcPr>
          <w:p w14:paraId="12D1BED7">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通过环境管理体系认证证书，</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w:t>
            </w:r>
            <w:r>
              <w:rPr>
                <w:rFonts w:hint="eastAsia" w:ascii="宋体" w:hAnsi="宋体" w:eastAsia="宋体" w:cs="宋体"/>
                <w:color w:val="000000" w:themeColor="text1"/>
                <w:sz w:val="24"/>
                <w:szCs w:val="24"/>
                <w:highlight w:val="none"/>
                <w:lang w:val="en-US" w:eastAsia="zh-CN"/>
              </w:rPr>
              <w:t>有效期内</w:t>
            </w:r>
            <w:r>
              <w:rPr>
                <w:rFonts w:hint="eastAsia" w:ascii="宋体" w:hAnsi="宋体" w:eastAsia="宋体" w:cs="宋体"/>
                <w:color w:val="000000" w:themeColor="text1"/>
                <w:sz w:val="24"/>
                <w:szCs w:val="24"/>
                <w:highlight w:val="none"/>
              </w:rPr>
              <w:t>证书</w:t>
            </w:r>
            <w:r>
              <w:rPr>
                <w:rFonts w:hint="eastAsia" w:ascii="宋体" w:hAnsi="宋体" w:eastAsia="宋体" w:cs="宋体"/>
                <w:color w:val="000000" w:themeColor="text1"/>
                <w:sz w:val="24"/>
                <w:szCs w:val="24"/>
                <w:highlight w:val="none"/>
                <w:lang w:val="en-US" w:eastAsia="zh-CN"/>
              </w:rPr>
              <w:t>复印</w:t>
            </w:r>
            <w:r>
              <w:rPr>
                <w:rFonts w:hint="eastAsia" w:ascii="宋体" w:hAnsi="宋体" w:eastAsia="宋体" w:cs="宋体"/>
                <w:color w:val="000000" w:themeColor="text1"/>
                <w:sz w:val="24"/>
                <w:szCs w:val="24"/>
                <w:highlight w:val="none"/>
              </w:rPr>
              <w:t>件，否则不得分。</w:t>
            </w:r>
          </w:p>
        </w:tc>
      </w:tr>
      <w:tr w14:paraId="3A0C3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7779DC95">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2-4</w:t>
            </w:r>
          </w:p>
        </w:tc>
        <w:tc>
          <w:tcPr>
            <w:tcW w:w="890" w:type="dxa"/>
          </w:tcPr>
          <w:p w14:paraId="5CE4F83A">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81" w:type="dxa"/>
          </w:tcPr>
          <w:p w14:paraId="6EB1F10D">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w:t>
            </w:r>
            <w:r>
              <w:rPr>
                <w:rFonts w:hint="eastAsia" w:ascii="宋体" w:hAnsi="宋体" w:eastAsia="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后对本项目履约过程中获得的相关信息予以保密的得2分，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lang w:eastAsia="zh-CN"/>
              </w:rPr>
              <w:t>需对此提供书面承诺函（格式自拟）并加盖单位公章</w:t>
            </w:r>
            <w:r>
              <w:rPr>
                <w:rFonts w:hint="eastAsia" w:ascii="宋体" w:hAnsi="宋体" w:eastAsia="宋体" w:cs="宋体"/>
                <w:color w:val="000000" w:themeColor="text1"/>
                <w:sz w:val="24"/>
                <w:szCs w:val="24"/>
                <w:highlight w:val="none"/>
              </w:rPr>
              <w:t>，否则不得分。</w:t>
            </w:r>
          </w:p>
        </w:tc>
      </w:tr>
      <w:tr w14:paraId="46965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5C69CC25">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2-5</w:t>
            </w:r>
          </w:p>
        </w:tc>
        <w:tc>
          <w:tcPr>
            <w:tcW w:w="890" w:type="dxa"/>
          </w:tcPr>
          <w:p w14:paraId="7CF6BD8B">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81" w:type="dxa"/>
          </w:tcPr>
          <w:p w14:paraId="2264F9BF">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提供的公司管理制度（人员招聘制度、人员培训制度、考勤制度、劳动纪律与员工守则、人员薪酬制度、投诉处理制度）进行评价：每提供1项完整制度的得0.5分，满分3分；未提供的不得分。</w:t>
            </w:r>
          </w:p>
        </w:tc>
      </w:tr>
      <w:tr w14:paraId="0D061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2A4D35B0">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2-6</w:t>
            </w:r>
          </w:p>
        </w:tc>
        <w:tc>
          <w:tcPr>
            <w:tcW w:w="890" w:type="dxa"/>
          </w:tcPr>
          <w:p w14:paraId="4960BECB">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81" w:type="dxa"/>
          </w:tcPr>
          <w:p w14:paraId="379E2FA2">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2022年1月1日至本次</w:t>
            </w:r>
            <w:r>
              <w:rPr>
                <w:rFonts w:hint="eastAsia" w:ascii="宋体" w:hAnsi="宋体" w:cs="宋体"/>
                <w:color w:val="000000" w:themeColor="text1"/>
                <w:sz w:val="24"/>
                <w:szCs w:val="24"/>
                <w:highlight w:val="none"/>
                <w:lang w:val="en-US" w:eastAsia="zh-CN"/>
              </w:rPr>
              <w:t>磋商</w:t>
            </w:r>
            <w:r>
              <w:rPr>
                <w:rFonts w:hint="eastAsia" w:ascii="宋体" w:hAnsi="宋体" w:eastAsia="宋体" w:cs="宋体"/>
                <w:color w:val="000000" w:themeColor="text1"/>
                <w:sz w:val="24"/>
                <w:szCs w:val="24"/>
                <w:highlight w:val="none"/>
              </w:rPr>
              <w:t>截止时间止（日期以合同签订时间为准）已完成或正在履约的安保服务类项目中服务满意度情况进行评分，每获得1份业主满意度评价为“优秀”、“良好”或“满意”</w:t>
            </w:r>
            <w:r>
              <w:rPr>
                <w:rFonts w:hint="eastAsia" w:ascii="宋体" w:hAnsi="宋体" w:eastAsia="宋体" w:cs="宋体"/>
                <w:color w:val="000000" w:themeColor="text1"/>
                <w:sz w:val="24"/>
                <w:szCs w:val="24"/>
                <w:highlight w:val="none"/>
                <w:lang w:val="en-US" w:eastAsia="zh-CN"/>
              </w:rPr>
              <w:t>或</w:t>
            </w:r>
            <w:r>
              <w:rPr>
                <w:rFonts w:hint="eastAsia" w:ascii="宋体" w:hAnsi="宋体" w:eastAsia="宋体" w:cs="宋体"/>
                <w:color w:val="000000" w:themeColor="text1"/>
                <w:sz w:val="24"/>
                <w:szCs w:val="24"/>
                <w:highlight w:val="none"/>
              </w:rPr>
              <w:t>采用评分制，满分100分的，则须达到90分（含）以上）以上评价的得1分，满分2分。需提供满意度评价材料</w:t>
            </w:r>
            <w:r>
              <w:rPr>
                <w:rFonts w:hint="eastAsia" w:ascii="宋体" w:hAnsi="宋体" w:cs="宋体"/>
                <w:color w:val="000000" w:themeColor="text1"/>
                <w:sz w:val="24"/>
                <w:szCs w:val="24"/>
                <w:highlight w:val="none"/>
                <w:lang w:eastAsia="zh-CN"/>
              </w:rPr>
              <w:t>（</w:t>
            </w:r>
            <w:r>
              <w:rPr>
                <w:rFonts w:hint="eastAsia" w:ascii="宋体" w:hAnsi="宋体" w:cs="宋体"/>
                <w:color w:val="000000" w:themeColor="text1"/>
                <w:sz w:val="24"/>
                <w:szCs w:val="24"/>
                <w:highlight w:val="none"/>
                <w:lang w:val="en-US" w:eastAsia="zh-CN"/>
              </w:rPr>
              <w:t>格式自拟并加盖业主单位公章</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及合同文本</w:t>
            </w:r>
            <w:r>
              <w:rPr>
                <w:rFonts w:hint="eastAsia" w:ascii="宋体" w:hAnsi="宋体" w:eastAsia="宋体" w:cs="宋体"/>
                <w:color w:val="000000" w:themeColor="text1"/>
                <w:sz w:val="24"/>
                <w:szCs w:val="24"/>
                <w:highlight w:val="none"/>
                <w:lang w:eastAsia="zh-CN"/>
              </w:rPr>
              <w:t>复印件</w:t>
            </w:r>
            <w:r>
              <w:rPr>
                <w:rFonts w:hint="eastAsia" w:ascii="宋体" w:hAnsi="宋体" w:eastAsia="宋体" w:cs="宋体"/>
                <w:color w:val="000000" w:themeColor="text1"/>
                <w:sz w:val="24"/>
                <w:szCs w:val="24"/>
                <w:highlight w:val="none"/>
              </w:rPr>
              <w:t>或合同关键页</w:t>
            </w:r>
            <w:r>
              <w:rPr>
                <w:rFonts w:hint="eastAsia" w:ascii="宋体" w:hAnsi="宋体" w:eastAsia="宋体" w:cs="宋体"/>
                <w:color w:val="000000" w:themeColor="text1"/>
                <w:sz w:val="24"/>
                <w:szCs w:val="24"/>
                <w:highlight w:val="none"/>
                <w:lang w:eastAsia="zh-CN"/>
              </w:rPr>
              <w:t>复印件</w:t>
            </w:r>
            <w:r>
              <w:rPr>
                <w:rFonts w:hint="eastAsia" w:ascii="宋体" w:hAnsi="宋体" w:eastAsia="宋体" w:cs="宋体"/>
                <w:color w:val="000000" w:themeColor="text1"/>
                <w:sz w:val="24"/>
                <w:szCs w:val="24"/>
                <w:highlight w:val="none"/>
              </w:rPr>
              <w:t>（关键页应能体现双方单位名称、合同期限、服务内容、签章页）。验收合格证明不作为满意度评价证明材料，同一业主单位按1份计算。</w:t>
            </w:r>
          </w:p>
        </w:tc>
      </w:tr>
      <w:tr w14:paraId="3B5BB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1324EF73">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2-7</w:t>
            </w:r>
          </w:p>
        </w:tc>
        <w:tc>
          <w:tcPr>
            <w:tcW w:w="890" w:type="dxa"/>
          </w:tcPr>
          <w:p w14:paraId="3134AC02">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81" w:type="dxa"/>
          </w:tcPr>
          <w:p w14:paraId="2F17511B">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可提供本地化服务的得2分，否则不得分。可提供合作单位协议或者自身机构的营业执照证明，也可以提供在本地设立的项目部、办公室、办事处等机构证明，或者承诺</w:t>
            </w:r>
            <w:r>
              <w:rPr>
                <w:rFonts w:hint="eastAsia" w:ascii="宋体" w:hAnsi="宋体" w:eastAsia="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后提供本地化服务。</w:t>
            </w:r>
          </w:p>
        </w:tc>
      </w:tr>
      <w:tr w14:paraId="68FB3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398A1AE6">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2-8</w:t>
            </w:r>
          </w:p>
        </w:tc>
        <w:tc>
          <w:tcPr>
            <w:tcW w:w="890" w:type="dxa"/>
          </w:tcPr>
          <w:p w14:paraId="4130A71C">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81" w:type="dxa"/>
          </w:tcPr>
          <w:p w14:paraId="5D77A980">
            <w:pPr>
              <w:pStyle w:val="73"/>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w:t>
            </w:r>
            <w:r>
              <w:rPr>
                <w:rFonts w:hint="eastAsia" w:ascii="宋体" w:hAnsi="宋体" w:eastAsia="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后在服务期内为拟投入的所有服务人员购买意外险的得3分，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需提供书面承诺函（格式自拟）</w:t>
            </w:r>
            <w:r>
              <w:rPr>
                <w:rFonts w:hint="eastAsia" w:ascii="宋体" w:hAnsi="宋体" w:eastAsia="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r w14:paraId="30465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18E3ABD9">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2-9</w:t>
            </w:r>
          </w:p>
        </w:tc>
        <w:tc>
          <w:tcPr>
            <w:tcW w:w="890" w:type="dxa"/>
          </w:tcPr>
          <w:p w14:paraId="1881389F">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1.00</w:t>
            </w:r>
          </w:p>
        </w:tc>
        <w:tc>
          <w:tcPr>
            <w:tcW w:w="7081" w:type="dxa"/>
          </w:tcPr>
          <w:p w14:paraId="1CB8045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承诺的可临时调配应急人员数量进行评价：可临时调配应急人员数量≥5人的得1分；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需提供书面承诺函（格式自拟）</w:t>
            </w:r>
            <w:r>
              <w:rPr>
                <w:rFonts w:hint="eastAsia" w:ascii="宋体" w:hAnsi="宋体" w:eastAsia="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r w14:paraId="71F4C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21F9797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2-10</w:t>
            </w:r>
          </w:p>
        </w:tc>
        <w:tc>
          <w:tcPr>
            <w:tcW w:w="890" w:type="dxa"/>
          </w:tcPr>
          <w:p w14:paraId="4A5A42E0">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1.00</w:t>
            </w:r>
          </w:p>
        </w:tc>
        <w:tc>
          <w:tcPr>
            <w:tcW w:w="7081" w:type="dxa"/>
          </w:tcPr>
          <w:p w14:paraId="04D8BEDA">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承诺的可临时调配应急人员响应时间进行评价：响应时间≤1小时的得1分，其他不得分</w:t>
            </w:r>
            <w:r>
              <w:rPr>
                <w:rFonts w:hint="eastAsia" w:ascii="宋体" w:hAnsi="宋体" w:eastAsia="宋体" w:cs="宋体"/>
                <w:color w:val="000000" w:themeColor="text1"/>
                <w:sz w:val="24"/>
                <w:szCs w:val="24"/>
                <w:highlight w:val="none"/>
                <w:lang w:eastAsia="zh-CN"/>
              </w:rPr>
              <w:t>，</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需提供书面承诺函（格式自拟）</w:t>
            </w:r>
            <w:r>
              <w:rPr>
                <w:rFonts w:hint="eastAsia" w:ascii="宋体" w:hAnsi="宋体" w:eastAsia="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r w14:paraId="06A67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415EB595">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2-11</w:t>
            </w:r>
          </w:p>
        </w:tc>
        <w:tc>
          <w:tcPr>
            <w:tcW w:w="890" w:type="dxa"/>
          </w:tcPr>
          <w:p w14:paraId="50ADC1DD">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2.00</w:t>
            </w:r>
          </w:p>
        </w:tc>
        <w:tc>
          <w:tcPr>
            <w:tcW w:w="7081" w:type="dxa"/>
          </w:tcPr>
          <w:p w14:paraId="1C6A33AB">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根据</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承诺配备的保安人员上岗前全部提供劳务合同复印件、保安员证、健康证的得2分，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需提供书面承诺函（格式自拟）</w:t>
            </w:r>
            <w:r>
              <w:rPr>
                <w:rFonts w:hint="eastAsia" w:ascii="宋体" w:hAnsi="宋体" w:eastAsia="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r w14:paraId="79253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6672827C">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w:t>
            </w:r>
          </w:p>
        </w:tc>
        <w:tc>
          <w:tcPr>
            <w:tcW w:w="890" w:type="dxa"/>
          </w:tcPr>
          <w:p w14:paraId="125813C3">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81" w:type="dxa"/>
          </w:tcPr>
          <w:p w14:paraId="2F8082E6">
            <w:pPr>
              <w:pStyle w:val="73"/>
              <w:jc w:val="both"/>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自2021年1月1日以来，所服务的安保服务项目未出现因</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造成的安全事故的得3分。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需提供无事故书面承诺（格式自拟）</w:t>
            </w:r>
            <w:r>
              <w:rPr>
                <w:rFonts w:hint="eastAsia" w:ascii="宋体" w:hAnsi="宋体" w:eastAsia="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未提供不得分。</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承诺不实的，属于提供虚假材料谋取</w:t>
            </w:r>
            <w:r>
              <w:rPr>
                <w:rFonts w:hint="eastAsia" w:ascii="宋体" w:hAnsi="宋体" w:eastAsia="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，应依法承担相应的法律责任。</w:t>
            </w:r>
            <w:r>
              <w:rPr>
                <w:rFonts w:hint="eastAsia" w:ascii="宋体" w:hAnsi="宋体" w:eastAsia="宋体" w:cs="宋体"/>
                <w:color w:val="000000" w:themeColor="text1"/>
                <w:sz w:val="24"/>
                <w:szCs w:val="24"/>
                <w:highlight w:val="none"/>
                <w:lang w:val="en-US" w:eastAsia="zh-CN"/>
              </w:rPr>
              <w:t>。</w:t>
            </w:r>
          </w:p>
        </w:tc>
      </w:tr>
      <w:tr w14:paraId="68DB49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5" w:type="dxa"/>
          </w:tcPr>
          <w:p w14:paraId="5106A6D2">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w:t>
            </w:r>
          </w:p>
        </w:tc>
        <w:tc>
          <w:tcPr>
            <w:tcW w:w="890" w:type="dxa"/>
          </w:tcPr>
          <w:p w14:paraId="7E2DA6AA">
            <w:pPr>
              <w:pStyle w:val="73"/>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3.00</w:t>
            </w:r>
          </w:p>
        </w:tc>
        <w:tc>
          <w:tcPr>
            <w:tcW w:w="7081" w:type="dxa"/>
          </w:tcPr>
          <w:p w14:paraId="5CE7ACE9">
            <w:pPr>
              <w:pStyle w:val="73"/>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安全承诺：</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承诺</w:t>
            </w:r>
            <w:r>
              <w:rPr>
                <w:rFonts w:hint="eastAsia" w:ascii="宋体" w:hAnsi="宋体" w:eastAsia="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后，合同签订前人员全部按要求配备到位，在服务期内，对拟投入的所有人员及财物安全负全部责任，若发生人员安全或财物损失事故，</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承担全部责任，</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需提供书面承诺函（格式自拟）</w:t>
            </w:r>
            <w:r>
              <w:rPr>
                <w:rFonts w:hint="eastAsia" w:ascii="宋体" w:hAnsi="宋体" w:eastAsia="宋体" w:cs="宋体"/>
                <w:color w:val="000000" w:themeColor="text1"/>
                <w:sz w:val="24"/>
                <w:szCs w:val="24"/>
                <w:highlight w:val="none"/>
                <w:lang w:val="en-US" w:eastAsia="zh-CN"/>
              </w:rPr>
              <w:t>并加盖单位公章</w:t>
            </w:r>
            <w:r>
              <w:rPr>
                <w:rFonts w:hint="eastAsia" w:ascii="宋体" w:hAnsi="宋体" w:eastAsia="宋体" w:cs="宋体"/>
                <w:color w:val="000000" w:themeColor="text1"/>
                <w:sz w:val="24"/>
                <w:szCs w:val="24"/>
                <w:highlight w:val="none"/>
              </w:rPr>
              <w:t>，否则不得分。</w:t>
            </w:r>
          </w:p>
        </w:tc>
      </w:tr>
    </w:tbl>
    <w:p w14:paraId="7DCBA722">
      <w:pPr>
        <w:spacing w:line="360" w:lineRule="auto"/>
        <w:rPr>
          <w:rFonts w:ascii="宋体" w:hAnsi="宋体"/>
          <w:color w:val="000000" w:themeColor="text1"/>
          <w:highlight w:val="none"/>
        </w:rPr>
      </w:pPr>
    </w:p>
    <w:p w14:paraId="593C630B">
      <w:pPr>
        <w:spacing w:line="360" w:lineRule="auto"/>
        <w:rPr>
          <w:rFonts w:ascii="宋体" w:hAnsi="宋体"/>
          <w:color w:val="000000" w:themeColor="text1"/>
          <w:highlight w:val="none"/>
        </w:rPr>
      </w:pPr>
    </w:p>
    <w:p w14:paraId="01DF93E5">
      <w:pPr>
        <w:spacing w:line="360" w:lineRule="auto"/>
        <w:jc w:val="left"/>
        <w:outlineLvl w:val="0"/>
        <w:rPr>
          <w:rFonts w:ascii="宋体" w:hAnsi="宋体"/>
          <w:b/>
          <w:color w:val="000000" w:themeColor="text1"/>
          <w:sz w:val="24"/>
          <w:szCs w:val="24"/>
          <w:highlight w:val="none"/>
        </w:rPr>
      </w:pPr>
      <w:r>
        <w:rPr>
          <w:rFonts w:hint="eastAsia" w:ascii="宋体" w:hAnsi="宋体"/>
          <w:b/>
          <w:color w:val="000000" w:themeColor="text1"/>
          <w:sz w:val="24"/>
          <w:szCs w:val="24"/>
          <w:highlight w:val="none"/>
        </w:rPr>
        <w:t>（三）报价评分（F3）标准（满分</w:t>
      </w:r>
      <w:r>
        <w:rPr>
          <w:rFonts w:hint="eastAsia"/>
          <w:b/>
          <w:color w:val="000000" w:themeColor="text1"/>
          <w:sz w:val="24"/>
          <w:szCs w:val="24"/>
          <w:highlight w:val="none"/>
          <w:lang w:val="en-US" w:eastAsia="zh-CN"/>
        </w:rPr>
        <w:t>10</w:t>
      </w:r>
      <w:r>
        <w:rPr>
          <w:rFonts w:hint="eastAsia" w:ascii="宋体" w:hAnsi="宋体"/>
          <w:b/>
          <w:color w:val="000000" w:themeColor="text1"/>
          <w:sz w:val="24"/>
          <w:szCs w:val="24"/>
          <w:highlight w:val="none"/>
        </w:rPr>
        <w:t>分）：</w:t>
      </w:r>
    </w:p>
    <w:p w14:paraId="2F694857">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满足采购文件要求且有效标评审价最低的报价人的价格为磋商基准价，其价格分为满分。其他报价人的价格分统一按照公式：磋商报价得分=</w:t>
      </w:r>
      <w:r>
        <w:rPr>
          <w:rFonts w:hint="eastAsia" w:ascii="宋体" w:hAnsi="宋体"/>
          <w:color w:val="000000" w:themeColor="text1"/>
          <w:sz w:val="24"/>
          <w:highlight w:val="none"/>
          <w:lang w:val="en-US" w:eastAsia="zh-CN"/>
        </w:rPr>
        <w:t>1</w:t>
      </w:r>
      <w:r>
        <w:rPr>
          <w:rFonts w:hint="eastAsia" w:ascii="宋体" w:hAnsi="宋体"/>
          <w:color w:val="000000" w:themeColor="text1"/>
          <w:sz w:val="24"/>
          <w:highlight w:val="none"/>
        </w:rPr>
        <w:t>0×磋商基准价/报价人的评审价</w:t>
      </w:r>
    </w:p>
    <w:p w14:paraId="273F8368">
      <w:pPr>
        <w:spacing w:line="360" w:lineRule="auto"/>
        <w:rPr>
          <w:rFonts w:ascii="宋体" w:hAnsi="宋体"/>
          <w:color w:val="000000" w:themeColor="text1"/>
          <w:highlight w:val="none"/>
        </w:rPr>
      </w:pPr>
      <w:r>
        <w:rPr>
          <w:rFonts w:hint="eastAsia" w:ascii="宋体" w:hAnsi="宋体"/>
          <w:color w:val="000000" w:themeColor="text1"/>
          <w:sz w:val="24"/>
          <w:highlight w:val="none"/>
        </w:rPr>
        <w:t>说明：最后磋商报价还需进行</w:t>
      </w:r>
      <w:r>
        <w:rPr>
          <w:rFonts w:ascii="宋体" w:hAnsi="宋体"/>
          <w:color w:val="000000" w:themeColor="text1"/>
          <w:sz w:val="24"/>
          <w:highlight w:val="none"/>
        </w:rPr>
        <w:t>算术错误修正</w:t>
      </w:r>
      <w:r>
        <w:rPr>
          <w:rFonts w:hint="eastAsia" w:ascii="宋体" w:hAnsi="宋体"/>
          <w:color w:val="000000" w:themeColor="text1"/>
          <w:sz w:val="24"/>
          <w:highlight w:val="none"/>
        </w:rPr>
        <w:t>、</w:t>
      </w:r>
      <w:r>
        <w:rPr>
          <w:rFonts w:hint="eastAsia" w:ascii="宋体" w:hAnsi="宋体"/>
          <w:color w:val="000000" w:themeColor="text1"/>
          <w:spacing w:val="-4"/>
          <w:sz w:val="24"/>
          <w:highlight w:val="none"/>
        </w:rPr>
        <w:t>漏（缺）项修正、</w:t>
      </w:r>
      <w:r>
        <w:rPr>
          <w:rFonts w:hint="eastAsia" w:ascii="宋体" w:hAnsi="宋体"/>
          <w:color w:val="000000" w:themeColor="text1"/>
          <w:sz w:val="24"/>
          <w:highlight w:val="none"/>
        </w:rPr>
        <w:t>中小企业政策优惠扣除、“后一次的报价高于前一次报价的，后一次的报价无效，以前一次的报价为准”的报价认定。</w:t>
      </w:r>
    </w:p>
    <w:p w14:paraId="641D0124">
      <w:pPr>
        <w:tabs>
          <w:tab w:val="left" w:pos="-1080"/>
          <w:tab w:val="left" w:pos="180"/>
          <w:tab w:val="left" w:pos="1080"/>
        </w:tabs>
        <w:spacing w:line="360" w:lineRule="auto"/>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（四）</w:t>
      </w:r>
      <w:r>
        <w:rPr>
          <w:rFonts w:hint="eastAsia" w:ascii="宋体" w:hAnsi="宋体" w:cs="宋体"/>
          <w:color w:val="000000" w:themeColor="text1"/>
          <w:sz w:val="24"/>
          <w:szCs w:val="24"/>
          <w:highlight w:val="none"/>
        </w:rPr>
        <w:t>节能、环保产品价格扣除</w:t>
      </w:r>
      <w:r>
        <w:rPr>
          <w:rFonts w:hint="eastAsia" w:ascii="宋体" w:hAnsi="宋体" w:cs="宋体"/>
          <w:b/>
          <w:color w:val="000000" w:themeColor="text1"/>
          <w:sz w:val="24"/>
          <w:szCs w:val="24"/>
          <w:highlight w:val="none"/>
        </w:rPr>
        <w:t>：</w:t>
      </w:r>
    </w:p>
    <w:p w14:paraId="05A8FAB7">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有节能（强制采购节能产品的除外）、环保产品认证证书的报价服务，在评审时将给予价格扣除，具体见报价人须知前附表5。</w:t>
      </w:r>
    </w:p>
    <w:p w14:paraId="27BE39C1">
      <w:pPr>
        <w:pStyle w:val="3"/>
        <w:keepNext w:val="0"/>
        <w:keepLines w:val="0"/>
        <w:tabs>
          <w:tab w:val="center" w:pos="4365"/>
        </w:tabs>
        <w:spacing w:before="0" w:after="0" w:line="360" w:lineRule="auto"/>
        <w:ind w:firstLine="643" w:firstLineChars="200"/>
        <w:rPr>
          <w:rFonts w:hint="eastAsia" w:ascii="宋体" w:hAnsi="宋体" w:eastAsia="宋体" w:cs="宋体"/>
          <w:color w:val="000000" w:themeColor="text1"/>
          <w:sz w:val="32"/>
          <w:highlight w:val="none"/>
        </w:rPr>
      </w:pPr>
    </w:p>
    <w:p w14:paraId="2907FB01">
      <w:pPr>
        <w:pStyle w:val="3"/>
        <w:keepNext w:val="0"/>
        <w:keepLines w:val="0"/>
        <w:tabs>
          <w:tab w:val="center" w:pos="4365"/>
        </w:tabs>
        <w:spacing w:before="0" w:after="0" w:line="360" w:lineRule="auto"/>
        <w:ind w:firstLine="643" w:firstLineChars="200"/>
        <w:rPr>
          <w:rFonts w:hint="eastAsia" w:ascii="宋体" w:hAnsi="宋体" w:eastAsia="宋体" w:cs="宋体"/>
          <w:color w:val="000000" w:themeColor="text1"/>
          <w:sz w:val="32"/>
          <w:highlight w:val="none"/>
        </w:rPr>
      </w:pPr>
    </w:p>
    <w:p w14:paraId="13E606AB">
      <w:pPr>
        <w:pStyle w:val="3"/>
        <w:keepNext w:val="0"/>
        <w:keepLines w:val="0"/>
        <w:tabs>
          <w:tab w:val="center" w:pos="4365"/>
        </w:tabs>
        <w:spacing w:before="0" w:after="0" w:line="360" w:lineRule="auto"/>
        <w:ind w:firstLine="643" w:firstLineChars="200"/>
        <w:rPr>
          <w:rFonts w:hint="eastAsia" w:ascii="宋体" w:hAnsi="宋体" w:eastAsia="宋体" w:cs="宋体"/>
          <w:color w:val="000000" w:themeColor="text1"/>
          <w:sz w:val="32"/>
          <w:highlight w:val="none"/>
        </w:rPr>
      </w:pPr>
    </w:p>
    <w:p w14:paraId="5A6AEF1E">
      <w:pPr>
        <w:pStyle w:val="3"/>
        <w:keepNext w:val="0"/>
        <w:keepLines w:val="0"/>
        <w:tabs>
          <w:tab w:val="center" w:pos="4365"/>
        </w:tabs>
        <w:spacing w:before="0" w:after="0" w:line="360" w:lineRule="auto"/>
        <w:ind w:firstLine="643" w:firstLineChars="200"/>
        <w:rPr>
          <w:rFonts w:hint="eastAsia" w:ascii="宋体" w:hAnsi="宋体" w:eastAsia="宋体" w:cs="宋体"/>
          <w:color w:val="000000" w:themeColor="text1"/>
          <w:sz w:val="32"/>
          <w:highlight w:val="none"/>
        </w:rPr>
      </w:pPr>
    </w:p>
    <w:p w14:paraId="41B1AB72">
      <w:pPr>
        <w:rPr>
          <w:rFonts w:hint="eastAsia" w:ascii="宋体" w:hAnsi="宋体" w:eastAsia="宋体" w:cs="宋体"/>
          <w:color w:val="000000" w:themeColor="text1"/>
          <w:sz w:val="32"/>
          <w:highlight w:val="none"/>
        </w:rPr>
      </w:pPr>
    </w:p>
    <w:p w14:paraId="06F0AD16">
      <w:pPr>
        <w:rPr>
          <w:rFonts w:hint="eastAsia" w:ascii="宋体" w:hAnsi="宋体" w:eastAsia="宋体" w:cs="宋体"/>
          <w:color w:val="000000" w:themeColor="text1"/>
          <w:sz w:val="32"/>
          <w:highlight w:val="none"/>
        </w:rPr>
      </w:pPr>
    </w:p>
    <w:p w14:paraId="4A6C02C6">
      <w:pPr>
        <w:rPr>
          <w:rFonts w:hint="eastAsia" w:ascii="宋体" w:hAnsi="宋体" w:eastAsia="宋体" w:cs="宋体"/>
          <w:color w:val="000000" w:themeColor="text1"/>
          <w:sz w:val="32"/>
          <w:highlight w:val="none"/>
        </w:rPr>
      </w:pPr>
    </w:p>
    <w:p w14:paraId="0D1842FE">
      <w:pPr>
        <w:rPr>
          <w:rFonts w:hint="eastAsia" w:ascii="宋体" w:hAnsi="宋体" w:eastAsia="宋体" w:cs="宋体"/>
          <w:color w:val="000000" w:themeColor="text1"/>
          <w:sz w:val="32"/>
          <w:highlight w:val="none"/>
        </w:rPr>
      </w:pPr>
    </w:p>
    <w:p w14:paraId="5DACF7A1">
      <w:pPr>
        <w:rPr>
          <w:rFonts w:hint="eastAsia" w:ascii="宋体" w:hAnsi="宋体" w:eastAsia="宋体" w:cs="宋体"/>
          <w:color w:val="000000" w:themeColor="text1"/>
          <w:sz w:val="32"/>
          <w:highlight w:val="none"/>
        </w:rPr>
      </w:pPr>
    </w:p>
    <w:p w14:paraId="064413CE">
      <w:pPr>
        <w:rPr>
          <w:rFonts w:hint="eastAsia" w:ascii="宋体" w:hAnsi="宋体" w:eastAsia="宋体" w:cs="宋体"/>
          <w:color w:val="000000" w:themeColor="text1"/>
          <w:sz w:val="32"/>
          <w:highlight w:val="none"/>
        </w:rPr>
      </w:pPr>
    </w:p>
    <w:p w14:paraId="28608276">
      <w:pPr>
        <w:pStyle w:val="3"/>
        <w:keepNext w:val="0"/>
        <w:keepLines w:val="0"/>
        <w:tabs>
          <w:tab w:val="center" w:pos="4365"/>
        </w:tabs>
        <w:spacing w:before="0" w:after="0" w:line="360" w:lineRule="auto"/>
        <w:ind w:firstLine="643" w:firstLineChars="20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32"/>
          <w:highlight w:val="none"/>
        </w:rPr>
        <w:t>报价人须知前附表4：中小企业及监狱企业优惠办法</w:t>
      </w:r>
    </w:p>
    <w:tbl>
      <w:tblPr>
        <w:tblStyle w:val="2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4259C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38FAA38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序号</w:t>
            </w:r>
          </w:p>
        </w:tc>
        <w:tc>
          <w:tcPr>
            <w:tcW w:w="1484" w:type="dxa"/>
            <w:noWrap/>
            <w:vAlign w:val="center"/>
          </w:tcPr>
          <w:p w14:paraId="307C52F6">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项目</w:t>
            </w:r>
          </w:p>
        </w:tc>
        <w:tc>
          <w:tcPr>
            <w:tcW w:w="6256" w:type="dxa"/>
            <w:noWrap/>
            <w:vAlign w:val="center"/>
          </w:tcPr>
          <w:p w14:paraId="0F7107D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具体内容</w:t>
            </w:r>
          </w:p>
        </w:tc>
      </w:tr>
      <w:tr w14:paraId="095F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ign w:val="center"/>
          </w:tcPr>
          <w:p w14:paraId="35D25C84">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1</w:t>
            </w:r>
          </w:p>
        </w:tc>
        <w:tc>
          <w:tcPr>
            <w:tcW w:w="1484" w:type="dxa"/>
            <w:noWrap/>
            <w:vAlign w:val="center"/>
          </w:tcPr>
          <w:p w14:paraId="72D28316">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本项目是否属于预留份额专门面向中小企业采购活动：</w:t>
            </w:r>
          </w:p>
        </w:tc>
        <w:tc>
          <w:tcPr>
            <w:tcW w:w="6256" w:type="dxa"/>
            <w:noWrap/>
            <w:vAlign w:val="center"/>
          </w:tcPr>
          <w:p w14:paraId="5E46C516">
            <w:pPr>
              <w:spacing w:line="360" w:lineRule="auto"/>
              <w:rPr>
                <w:rFonts w:ascii="宋体" w:hAnsi="宋体" w:cs="宋体"/>
                <w:color w:val="000000" w:themeColor="text1"/>
                <w:sz w:val="24"/>
                <w:szCs w:val="24"/>
                <w:highlight w:val="none"/>
              </w:rPr>
            </w:pPr>
            <w:r>
              <w:rPr>
                <w:rFonts w:hint="eastAsia" w:ascii="宋体" w:hAnsi="宋体" w:eastAsia="宋体" w:cs="宋体"/>
                <w:color w:val="000000" w:themeColor="text1"/>
                <w:sz w:val="24"/>
                <w:szCs w:val="24"/>
                <w:highlight w:val="none"/>
              </w:rPr>
              <w:t>★1、本项目专门面向中小企业采购，本</w:t>
            </w:r>
            <w:r>
              <w:rPr>
                <w:rFonts w:hint="eastAsia" w:ascii="宋体" w:hAnsi="宋体" w:eastAsia="宋体" w:cs="宋体"/>
                <w:color w:val="000000" w:themeColor="text1"/>
                <w:sz w:val="24"/>
                <w:szCs w:val="24"/>
                <w:highlight w:val="none"/>
                <w:lang w:val="en-US" w:eastAsia="zh-CN"/>
              </w:rPr>
              <w:t>项目</w:t>
            </w:r>
            <w:r>
              <w:rPr>
                <w:rFonts w:hint="eastAsia" w:ascii="宋体" w:hAnsi="宋体" w:eastAsia="宋体" w:cs="宋体"/>
                <w:color w:val="000000" w:themeColor="text1"/>
                <w:sz w:val="24"/>
                <w:szCs w:val="24"/>
                <w:highlight w:val="none"/>
              </w:rPr>
              <w:t>承接方须为</w:t>
            </w:r>
            <w:r>
              <w:rPr>
                <w:rFonts w:hint="eastAsia" w:ascii="宋体" w:hAnsi="宋体" w:eastAsia="宋体" w:cs="宋体"/>
                <w:color w:val="000000" w:themeColor="text1"/>
                <w:sz w:val="24"/>
                <w:szCs w:val="24"/>
                <w:highlight w:val="none"/>
                <w:lang w:val="en-US" w:eastAsia="zh-CN"/>
              </w:rPr>
              <w:t>中</w:t>
            </w:r>
            <w:r>
              <w:rPr>
                <w:rFonts w:hint="eastAsia" w:ascii="宋体" w:hAnsi="宋体" w:eastAsia="宋体" w:cs="宋体"/>
                <w:color w:val="000000" w:themeColor="text1"/>
                <w:sz w:val="24"/>
                <w:szCs w:val="24"/>
                <w:highlight w:val="none"/>
              </w:rPr>
              <w:t>小</w:t>
            </w:r>
            <w:r>
              <w:rPr>
                <w:rFonts w:hint="eastAsia" w:ascii="宋体" w:hAnsi="宋体" w:cs="宋体"/>
                <w:color w:val="000000" w:themeColor="text1"/>
                <w:sz w:val="24"/>
                <w:szCs w:val="24"/>
                <w:highlight w:val="none"/>
                <w:lang w:val="en-US" w:eastAsia="zh-CN"/>
              </w:rPr>
              <w:t>微</w:t>
            </w:r>
            <w:r>
              <w:rPr>
                <w:rFonts w:hint="eastAsia" w:ascii="宋体" w:hAnsi="宋体" w:eastAsia="宋体" w:cs="宋体"/>
                <w:color w:val="000000" w:themeColor="text1"/>
                <w:sz w:val="24"/>
                <w:szCs w:val="24"/>
                <w:highlight w:val="none"/>
              </w:rPr>
              <w:t>企业，否则其报价将作无效报价处理。报价人需提供中小企业声明函，格式详见报价文件格式。 2、监狱企业、残疾人福利性单位视同小型、微型企业。</w:t>
            </w:r>
          </w:p>
        </w:tc>
      </w:tr>
      <w:tr w14:paraId="7CE3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0C2DC465">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2</w:t>
            </w:r>
          </w:p>
        </w:tc>
        <w:tc>
          <w:tcPr>
            <w:tcW w:w="1484" w:type="dxa"/>
            <w:noWrap/>
            <w:vAlign w:val="center"/>
          </w:tcPr>
          <w:p w14:paraId="12949E6E">
            <w:pPr>
              <w:spacing w:line="360" w:lineRule="auto"/>
              <w:jc w:val="center"/>
              <w:rPr>
                <w:rFonts w:ascii="宋体" w:hAnsi="宋体" w:cs="宋体"/>
                <w:color w:val="000000" w:themeColor="text1"/>
                <w:sz w:val="24"/>
                <w:szCs w:val="24"/>
                <w:highlight w:val="none"/>
              </w:rPr>
            </w:pPr>
            <w:r>
              <w:rPr>
                <w:rFonts w:hint="eastAsia" w:ascii="宋体" w:hAnsi="宋体" w:cs="宋体"/>
                <w:b/>
                <w:color w:val="000000" w:themeColor="text1"/>
                <w:sz w:val="24"/>
                <w:szCs w:val="24"/>
                <w:highlight w:val="none"/>
              </w:rPr>
              <w:t>中小企业的认定标准</w:t>
            </w:r>
          </w:p>
        </w:tc>
        <w:tc>
          <w:tcPr>
            <w:tcW w:w="6256" w:type="dxa"/>
            <w:noWrap/>
          </w:tcPr>
          <w:p w14:paraId="00E2E64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中小企业参加政府采购活动，应当出具《中小企业声明函》，否则不得享受相关中小企业扶持政策。</w:t>
            </w:r>
          </w:p>
          <w:p w14:paraId="725BC4A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须满足以下条件，才能认定为中小企业</w:t>
            </w:r>
            <w:r>
              <w:rPr>
                <w:rFonts w:hint="eastAsia" w:ascii="宋体" w:hAnsi="宋体" w:cs="宋体"/>
                <w:b/>
                <w:color w:val="000000" w:themeColor="text1"/>
                <w:sz w:val="24"/>
                <w:szCs w:val="24"/>
                <w:highlight w:val="none"/>
              </w:rPr>
              <w:t>（含中型、小型、微型企业，下同）</w:t>
            </w:r>
            <w:r>
              <w:rPr>
                <w:rFonts w:hint="eastAsia" w:ascii="宋体" w:hAnsi="宋体" w:cs="宋体"/>
                <w:color w:val="000000" w:themeColor="text1"/>
                <w:sz w:val="24"/>
                <w:szCs w:val="24"/>
                <w:highlight w:val="none"/>
              </w:rPr>
              <w:t>：</w:t>
            </w:r>
          </w:p>
          <w:p w14:paraId="7509430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327A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ign w:val="center"/>
          </w:tcPr>
          <w:p w14:paraId="3FF3D82A">
            <w:pPr>
              <w:widowControl/>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3</w:t>
            </w:r>
          </w:p>
        </w:tc>
        <w:tc>
          <w:tcPr>
            <w:tcW w:w="1484" w:type="dxa"/>
            <w:noWrap/>
            <w:vAlign w:val="center"/>
          </w:tcPr>
          <w:p w14:paraId="0D713FA7">
            <w:pPr>
              <w:widowControl/>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优惠办法：</w:t>
            </w:r>
          </w:p>
        </w:tc>
        <w:tc>
          <w:tcPr>
            <w:tcW w:w="6256" w:type="dxa"/>
            <w:tcBorders>
              <w:bottom w:val="single" w:color="auto" w:sz="4" w:space="0"/>
            </w:tcBorders>
            <w:noWrap/>
          </w:tcPr>
          <w:p w14:paraId="49565FDE">
            <w:pPr>
              <w:spacing w:line="360" w:lineRule="auto"/>
              <w:ind w:firstLine="482" w:firstLineChars="200"/>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报价人为中小企业（含中型、小型、微型企业，下同）：</w:t>
            </w:r>
          </w:p>
          <w:p w14:paraId="2E14A7D1">
            <w:pPr>
              <w:spacing w:line="360" w:lineRule="auto"/>
              <w:ind w:firstLine="464" w:firstLineChars="200"/>
              <w:rPr>
                <w:rFonts w:ascii="宋体" w:hAnsi="宋体" w:cs="宋体"/>
                <w:color w:val="000000" w:themeColor="text1"/>
                <w:spacing w:val="-4"/>
                <w:sz w:val="24"/>
                <w:szCs w:val="24"/>
                <w:highlight w:val="none"/>
              </w:rPr>
            </w:pPr>
            <w:r>
              <w:rPr>
                <w:rFonts w:hint="eastAsia" w:ascii="宋体" w:hAnsi="宋体" w:cs="宋体"/>
                <w:color w:val="000000" w:themeColor="text1"/>
                <w:spacing w:val="-4"/>
                <w:sz w:val="24"/>
                <w:szCs w:val="24"/>
                <w:highlight w:val="none"/>
              </w:rPr>
              <w:t>①磋商保证金：全免</w:t>
            </w:r>
          </w:p>
          <w:p w14:paraId="6D6874E7">
            <w:pPr>
              <w:spacing w:line="360" w:lineRule="auto"/>
              <w:ind w:firstLine="464" w:firstLineChars="200"/>
              <w:rPr>
                <w:rFonts w:ascii="宋体" w:hAnsi="宋体" w:cs="宋体"/>
                <w:color w:val="000000" w:themeColor="text1"/>
                <w:spacing w:val="-4"/>
                <w:sz w:val="24"/>
                <w:szCs w:val="24"/>
                <w:highlight w:val="none"/>
              </w:rPr>
            </w:pPr>
            <w:r>
              <w:rPr>
                <w:rFonts w:hint="eastAsia" w:ascii="宋体" w:hAnsi="宋体" w:cs="宋体"/>
                <w:color w:val="000000" w:themeColor="text1"/>
                <w:spacing w:val="-4"/>
                <w:sz w:val="24"/>
                <w:szCs w:val="24"/>
                <w:highlight w:val="none"/>
              </w:rPr>
              <w:t>②履约保证金：按约定比例的50%支付（如果有的话）</w:t>
            </w:r>
          </w:p>
          <w:p w14:paraId="5A9A6932">
            <w:pPr>
              <w:spacing w:line="360" w:lineRule="auto"/>
              <w:ind w:firstLine="464" w:firstLineChars="200"/>
              <w:rPr>
                <w:rFonts w:ascii="宋体" w:hAnsi="宋体" w:cs="宋体"/>
                <w:color w:val="000000" w:themeColor="text1"/>
                <w:spacing w:val="-4"/>
                <w:sz w:val="24"/>
                <w:szCs w:val="24"/>
                <w:highlight w:val="none"/>
              </w:rPr>
            </w:pPr>
            <w:r>
              <w:rPr>
                <w:rFonts w:hint="eastAsia" w:ascii="宋体" w:hAnsi="宋体" w:cs="宋体"/>
                <w:color w:val="000000" w:themeColor="text1"/>
                <w:spacing w:val="-4"/>
                <w:sz w:val="24"/>
                <w:szCs w:val="24"/>
                <w:highlight w:val="none"/>
              </w:rPr>
              <w:t>③代理服务费：按采购文件规定的收费标准下调10%</w:t>
            </w:r>
          </w:p>
          <w:p w14:paraId="2EB7FA1F">
            <w:pPr>
              <w:widowControl/>
              <w:spacing w:line="360" w:lineRule="auto"/>
              <w:ind w:firstLine="480" w:firstLineChars="200"/>
              <w:jc w:val="left"/>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本项目的服务承接商为小微企业。</w:t>
            </w:r>
            <w:r>
              <w:rPr>
                <w:rFonts w:hint="eastAsia" w:ascii="宋体" w:hAnsi="宋体" w:cs="宋体"/>
                <w:color w:val="000000" w:themeColor="text1"/>
                <w:sz w:val="24"/>
                <w:szCs w:val="24"/>
                <w:highlight w:val="none"/>
              </w:rPr>
              <w:t>对其报价给予20%的扣除，扣除后的价格作为该报价人的评审价参与价格评审。</w:t>
            </w:r>
          </w:p>
          <w:p w14:paraId="629BE53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cs="宋体"/>
                <w:color w:val="000000" w:themeColor="text1"/>
                <w:sz w:val="24"/>
                <w:szCs w:val="24"/>
                <w:highlight w:val="none"/>
              </w:rPr>
              <w:br w:type="textWrapping"/>
            </w:r>
            <w:r>
              <w:rPr>
                <w:rFonts w:hint="eastAsia" w:ascii="宋体" w:hAnsi="宋体" w:cs="宋体"/>
                <w:color w:val="000000" w:themeColor="text1"/>
                <w:sz w:val="24"/>
                <w:szCs w:val="24"/>
                <w:highlight w:val="none"/>
              </w:rPr>
              <w:t>　　联合体各方均为小型、微型企业的，联合体视同为小型、微型企业享受本办法第四条、第五条规定的扶持政策。</w:t>
            </w:r>
            <w:r>
              <w:rPr>
                <w:rFonts w:hint="eastAsia" w:ascii="宋体" w:hAnsi="宋体" w:cs="宋体"/>
                <w:color w:val="000000" w:themeColor="text1"/>
                <w:sz w:val="24"/>
                <w:szCs w:val="24"/>
                <w:highlight w:val="none"/>
              </w:rPr>
              <w:br w:type="textWrapping"/>
            </w:r>
            <w:r>
              <w:rPr>
                <w:rFonts w:hint="eastAsia" w:ascii="宋体" w:hAnsi="宋体" w:cs="宋体"/>
                <w:color w:val="000000" w:themeColor="text1"/>
                <w:sz w:val="24"/>
                <w:szCs w:val="24"/>
                <w:highlight w:val="none"/>
              </w:rPr>
              <w:t>　　组成联合体的大中型企业和其他自然人、法人或者其他组织，与小型、微型企业之间不得存在投资关系。</w:t>
            </w:r>
          </w:p>
          <w:p w14:paraId="40336E94">
            <w:pPr>
              <w:pStyle w:val="24"/>
              <w:numPr>
                <w:ilvl w:val="255"/>
                <w:numId w:val="0"/>
              </w:numPr>
              <w:spacing w:line="360" w:lineRule="auto"/>
              <w:ind w:firstLine="480" w:firstLineChars="200"/>
              <w:rPr>
                <w:rFonts w:ascii="宋体" w:hAnsi="宋体" w:cs="宋体"/>
                <w:color w:val="000000" w:themeColor="text1"/>
                <w:sz w:val="24"/>
                <w:highlight w:val="none"/>
                <w:lang w:val="en-US" w:eastAsia="zh-CN"/>
              </w:rPr>
            </w:pPr>
            <w:r>
              <w:rPr>
                <w:rFonts w:hint="eastAsia" w:ascii="宋体" w:hAnsi="宋体" w:cs="宋体"/>
                <w:color w:val="000000" w:themeColor="text1"/>
                <w:sz w:val="24"/>
                <w:highlight w:val="none"/>
                <w:lang w:val="en-US" w:eastAsia="zh-CN"/>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5600014C">
            <w:pPr>
              <w:spacing w:line="360" w:lineRule="auto"/>
              <w:ind w:firstLine="480" w:firstLineChars="200"/>
              <w:rPr>
                <w:rFonts w:ascii="宋体" w:hAnsi="宋体" w:cs="宋体"/>
                <w:color w:val="000000" w:themeColor="text1"/>
                <w:spacing w:val="-4"/>
                <w:sz w:val="24"/>
                <w:szCs w:val="24"/>
                <w:highlight w:val="none"/>
              </w:rPr>
            </w:pPr>
            <w:r>
              <w:rPr>
                <w:rFonts w:hint="eastAsia" w:ascii="宋体" w:hAnsi="宋体" w:cs="宋体"/>
                <w:color w:val="000000" w:themeColor="text1"/>
                <w:sz w:val="24"/>
                <w:szCs w:val="24"/>
                <w:highlight w:val="none"/>
              </w:rPr>
              <w:t>若本项目属于预留份额专门面向中小企业采购活动，不再执行价格评审优惠的扶持政策。</w:t>
            </w:r>
          </w:p>
        </w:tc>
      </w:tr>
      <w:tr w14:paraId="615D1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18D43F07">
            <w:pPr>
              <w:widowControl/>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4</w:t>
            </w:r>
          </w:p>
        </w:tc>
        <w:tc>
          <w:tcPr>
            <w:tcW w:w="1484" w:type="dxa"/>
            <w:noWrap/>
            <w:vAlign w:val="center"/>
          </w:tcPr>
          <w:p w14:paraId="67675FF2">
            <w:pPr>
              <w:widowControl/>
              <w:spacing w:line="360" w:lineRule="auto"/>
              <w:jc w:val="center"/>
              <w:rPr>
                <w:rFonts w:ascii="宋体" w:hAnsi="宋体" w:cs="宋体"/>
                <w:b/>
                <w:color w:val="000000" w:themeColor="text1"/>
                <w:sz w:val="24"/>
                <w:szCs w:val="24"/>
                <w:highlight w:val="none"/>
              </w:rPr>
            </w:pPr>
            <w:r>
              <w:rPr>
                <w:rFonts w:hint="eastAsia" w:ascii="宋体" w:hAnsi="宋体" w:cs="宋体"/>
                <w:color w:val="000000" w:themeColor="text1"/>
                <w:sz w:val="24"/>
                <w:szCs w:val="24"/>
                <w:highlight w:val="none"/>
              </w:rPr>
              <w:t>本项目对应的中小企业划分标准所属租赁和商务服务业。</w:t>
            </w:r>
          </w:p>
        </w:tc>
        <w:tc>
          <w:tcPr>
            <w:tcW w:w="6256" w:type="dxa"/>
            <w:tcBorders>
              <w:bottom w:val="single" w:color="auto" w:sz="4" w:space="0"/>
            </w:tcBorders>
            <w:noWrap/>
          </w:tcPr>
          <w:p w14:paraId="25F96DCB">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6F59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7AB8B4C8">
            <w:pPr>
              <w:widowControl/>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5</w:t>
            </w:r>
          </w:p>
        </w:tc>
        <w:tc>
          <w:tcPr>
            <w:tcW w:w="1484" w:type="dxa"/>
            <w:noWrap/>
            <w:vAlign w:val="center"/>
          </w:tcPr>
          <w:p w14:paraId="6FA72547">
            <w:pPr>
              <w:widowControl/>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相关风险</w:t>
            </w:r>
          </w:p>
        </w:tc>
        <w:tc>
          <w:tcPr>
            <w:tcW w:w="6256" w:type="dxa"/>
            <w:tcBorders>
              <w:bottom w:val="single" w:color="auto" w:sz="4" w:space="0"/>
            </w:tcBorders>
            <w:noWrap/>
          </w:tcPr>
          <w:p w14:paraId="2B729C38">
            <w:pPr>
              <w:spacing w:line="360" w:lineRule="auto"/>
              <w:ind w:firstLine="482" w:firstLineChars="200"/>
              <w:rPr>
                <w:rFonts w:ascii="宋体" w:hAnsi="宋体" w:cs="宋体"/>
                <w:b/>
                <w:color w:val="000000" w:themeColor="text1"/>
                <w:kern w:val="0"/>
                <w:sz w:val="24"/>
                <w:szCs w:val="24"/>
                <w:highlight w:val="none"/>
              </w:rPr>
            </w:pPr>
            <w:r>
              <w:rPr>
                <w:rFonts w:hint="eastAsia" w:ascii="宋体" w:hAnsi="宋体" w:cs="宋体"/>
                <w:b/>
                <w:color w:val="000000" w:themeColor="text1"/>
                <w:sz w:val="24"/>
                <w:szCs w:val="24"/>
                <w:highlight w:val="none"/>
              </w:rPr>
              <w:t>一、</w:t>
            </w:r>
            <w:r>
              <w:rPr>
                <w:rFonts w:hint="eastAsia" w:ascii="宋体" w:hAnsi="宋体" w:cs="宋体"/>
                <w:b/>
                <w:color w:val="000000" w:themeColor="text1"/>
                <w:kern w:val="0"/>
                <w:sz w:val="24"/>
                <w:szCs w:val="24"/>
                <w:highlight w:val="none"/>
              </w:rPr>
              <w:t>提供虚假证明材料后果：</w:t>
            </w:r>
          </w:p>
          <w:p w14:paraId="57BFC2B5">
            <w:pPr>
              <w:spacing w:line="360" w:lineRule="auto"/>
              <w:ind w:firstLine="480" w:firstLineChars="200"/>
              <w:rPr>
                <w:rFonts w:ascii="宋体" w:hAnsi="宋体" w:cs="宋体"/>
                <w:color w:val="000000" w:themeColor="text1"/>
                <w:kern w:val="0"/>
                <w:sz w:val="24"/>
                <w:szCs w:val="24"/>
                <w:highlight w:val="none"/>
              </w:rPr>
            </w:pPr>
            <w:r>
              <w:rPr>
                <w:rFonts w:hint="eastAsia" w:ascii="宋体" w:hAnsi="宋体" w:cs="宋体"/>
                <w:color w:val="000000" w:themeColor="text1"/>
                <w:kern w:val="0"/>
                <w:sz w:val="24"/>
                <w:szCs w:val="24"/>
                <w:highlight w:val="none"/>
              </w:rPr>
              <w:t>报价人为取得中小企业身份而提供虚假证明材料，在评审过程中发现的，按无效响应处理，磋商保证金不予退还；已取得成交资格的，无论该行为是否影响成交，均取消其成交资格，磋商保证金、代理服务费不予退还，该报价人还应承担由此引起的其他经济、法律责任。出现此种情形时，采购人、采购代理机构将有关情况上报政府采购监管部门，由监管部门按有关规定对其进行相应处罚。</w:t>
            </w:r>
          </w:p>
          <w:p w14:paraId="5FCFEA7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kern w:val="0"/>
                <w:sz w:val="24"/>
                <w:szCs w:val="24"/>
                <w:highlight w:val="none"/>
              </w:rPr>
              <w:t>采购人、采购代理机构</w:t>
            </w:r>
            <w:r>
              <w:rPr>
                <w:rFonts w:hint="eastAsia" w:ascii="宋体" w:hAnsi="宋体" w:cs="宋体"/>
                <w:color w:val="000000" w:themeColor="text1"/>
                <w:sz w:val="24"/>
                <w:szCs w:val="24"/>
                <w:highlight w:val="none"/>
              </w:rPr>
              <w:t>有权上报财政部门，建议财政部门将该报价人列入不良行为记录名单，在一至三年内禁止该报价人参加政府采购活动并予以通报。</w:t>
            </w:r>
            <w:r>
              <w:rPr>
                <w:rFonts w:hint="eastAsia" w:ascii="宋体" w:hAnsi="宋体" w:cs="宋体"/>
                <w:b/>
                <w:i/>
                <w:color w:val="000000" w:themeColor="text1"/>
                <w:kern w:val="0"/>
                <w:sz w:val="24"/>
                <w:szCs w:val="24"/>
                <w:highlight w:val="none"/>
                <w:u w:val="single"/>
              </w:rPr>
              <w:t>（提醒：如果不满足中小企业的认定标准，则不需要提供《中小企业声明函》，否则因此导致虚假应标的后果由报价人自行承担。）</w:t>
            </w:r>
          </w:p>
        </w:tc>
      </w:tr>
    </w:tbl>
    <w:p w14:paraId="47C5ACF3">
      <w:pPr>
        <w:spacing w:line="360" w:lineRule="auto"/>
        <w:jc w:val="center"/>
        <w:outlineLvl w:val="0"/>
        <w:rPr>
          <w:rFonts w:ascii="宋体" w:hAnsi="宋体" w:cs="宋体"/>
          <w:b/>
          <w:bCs/>
          <w:color w:val="000000" w:themeColor="text1"/>
          <w:sz w:val="32"/>
          <w:szCs w:val="32"/>
          <w:highlight w:val="none"/>
          <w:u w:val="single"/>
        </w:rPr>
      </w:pPr>
    </w:p>
    <w:p w14:paraId="384546C4">
      <w:pPr>
        <w:spacing w:line="360" w:lineRule="auto"/>
        <w:jc w:val="center"/>
        <w:outlineLvl w:val="0"/>
        <w:rPr>
          <w:rFonts w:ascii="宋体" w:hAnsi="宋体" w:cs="宋体"/>
          <w:b/>
          <w:bCs/>
          <w:color w:val="000000" w:themeColor="text1"/>
          <w:sz w:val="32"/>
          <w:szCs w:val="32"/>
          <w:highlight w:val="none"/>
          <w:u w:val="single"/>
        </w:rPr>
      </w:pPr>
    </w:p>
    <w:p w14:paraId="553BD1CC">
      <w:pPr>
        <w:spacing w:line="360" w:lineRule="auto"/>
        <w:jc w:val="center"/>
        <w:outlineLvl w:val="0"/>
        <w:rPr>
          <w:rFonts w:ascii="宋体" w:hAnsi="宋体" w:cs="宋体"/>
          <w:b/>
          <w:bCs/>
          <w:color w:val="000000" w:themeColor="text1"/>
          <w:sz w:val="32"/>
          <w:szCs w:val="32"/>
          <w:highlight w:val="none"/>
          <w:u w:val="single"/>
        </w:rPr>
      </w:pPr>
    </w:p>
    <w:p w14:paraId="3497C2F8">
      <w:pPr>
        <w:spacing w:line="360" w:lineRule="auto"/>
        <w:jc w:val="center"/>
        <w:outlineLvl w:val="0"/>
        <w:rPr>
          <w:rFonts w:ascii="宋体" w:hAnsi="宋体" w:cs="宋体"/>
          <w:b/>
          <w:bCs/>
          <w:color w:val="000000" w:themeColor="text1"/>
          <w:sz w:val="32"/>
          <w:szCs w:val="32"/>
          <w:highlight w:val="none"/>
          <w:u w:val="single"/>
        </w:rPr>
      </w:pPr>
    </w:p>
    <w:p w14:paraId="27BD8C2D">
      <w:pPr>
        <w:spacing w:line="360" w:lineRule="auto"/>
        <w:jc w:val="center"/>
        <w:outlineLvl w:val="0"/>
        <w:rPr>
          <w:rFonts w:ascii="宋体" w:hAnsi="宋体" w:cs="宋体"/>
          <w:b/>
          <w:bCs/>
          <w:color w:val="000000" w:themeColor="text1"/>
          <w:sz w:val="24"/>
          <w:szCs w:val="24"/>
          <w:highlight w:val="none"/>
          <w:u w:val="single"/>
        </w:rPr>
      </w:pPr>
      <w:r>
        <w:rPr>
          <w:rFonts w:hint="eastAsia" w:ascii="宋体" w:hAnsi="宋体" w:cs="宋体"/>
          <w:b/>
          <w:bCs/>
          <w:color w:val="000000" w:themeColor="text1"/>
          <w:sz w:val="32"/>
          <w:szCs w:val="32"/>
          <w:highlight w:val="none"/>
          <w:u w:val="single"/>
        </w:rPr>
        <w:t>报价人须知前附表5：节能、环境标志产品采购政策</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DE6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tcPr>
          <w:p w14:paraId="32F51977">
            <w:pPr>
              <w:spacing w:line="360" w:lineRule="auto"/>
              <w:ind w:firstLine="600"/>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节能、环境标志产品优先采购政策</w:t>
            </w:r>
          </w:p>
          <w:p w14:paraId="5A442070">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45A4A74A">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具体要求如下：</w:t>
            </w:r>
          </w:p>
          <w:p w14:paraId="7C9C2AE1">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497E4C4B">
            <w:p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人应分别明确节能或环境标志产品的名称、数量、分项报价、总报价，并提供认证证书复印件，否则不予价格扣除。若节能产品、环境标志产品认证证书不能反映产品具体信息的，须提供认证证书附件。</w:t>
            </w:r>
          </w:p>
          <w:p w14:paraId="5B15E65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此外，若报价人对节能或环境标志产品的报价明显高于其他同类产品的报价，报价人应按磋商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价格扣除优惠。若报价产品既属于节能产品又属于环境标志产品，分别计算价格扣除优惠。</w:t>
            </w:r>
          </w:p>
        </w:tc>
      </w:tr>
    </w:tbl>
    <w:p w14:paraId="6A574610">
      <w:pPr>
        <w:pStyle w:val="12"/>
        <w:spacing w:line="360" w:lineRule="auto"/>
        <w:jc w:val="left"/>
        <w:rPr>
          <w:rFonts w:hAnsi="宋体" w:cs="宋体"/>
          <w:color w:val="000000" w:themeColor="text1"/>
          <w:sz w:val="24"/>
          <w:szCs w:val="24"/>
          <w:highlight w:val="none"/>
        </w:rPr>
      </w:pPr>
    </w:p>
    <w:p w14:paraId="4C38BDA0">
      <w:pPr>
        <w:pStyle w:val="12"/>
        <w:spacing w:line="360" w:lineRule="auto"/>
        <w:jc w:val="center"/>
        <w:rPr>
          <w:rFonts w:hAnsi="宋体" w:cs="宋体"/>
          <w:b/>
          <w:color w:val="000000" w:themeColor="text1"/>
          <w:sz w:val="32"/>
          <w:szCs w:val="32"/>
          <w:highlight w:val="none"/>
        </w:rPr>
      </w:pPr>
    </w:p>
    <w:p w14:paraId="326118CF">
      <w:pPr>
        <w:pStyle w:val="12"/>
        <w:spacing w:line="360" w:lineRule="auto"/>
        <w:jc w:val="center"/>
        <w:rPr>
          <w:rFonts w:hAnsi="宋体" w:cs="宋体"/>
          <w:b/>
          <w:color w:val="000000" w:themeColor="text1"/>
          <w:sz w:val="32"/>
          <w:szCs w:val="32"/>
          <w:highlight w:val="none"/>
        </w:rPr>
      </w:pPr>
    </w:p>
    <w:p w14:paraId="1B2AFE1B">
      <w:pPr>
        <w:pStyle w:val="12"/>
        <w:spacing w:line="360" w:lineRule="auto"/>
        <w:jc w:val="center"/>
        <w:rPr>
          <w:rFonts w:hAnsi="宋体" w:cs="宋体"/>
          <w:b/>
          <w:color w:val="000000" w:themeColor="text1"/>
          <w:sz w:val="32"/>
          <w:szCs w:val="32"/>
          <w:highlight w:val="none"/>
        </w:rPr>
      </w:pPr>
    </w:p>
    <w:p w14:paraId="4ECFA20B">
      <w:pPr>
        <w:pStyle w:val="12"/>
        <w:spacing w:line="360" w:lineRule="auto"/>
        <w:jc w:val="center"/>
        <w:rPr>
          <w:rFonts w:hAnsi="宋体" w:cs="宋体"/>
          <w:b/>
          <w:color w:val="000000" w:themeColor="text1"/>
          <w:sz w:val="32"/>
          <w:szCs w:val="32"/>
          <w:highlight w:val="none"/>
        </w:rPr>
      </w:pPr>
    </w:p>
    <w:p w14:paraId="5A0FB1A1">
      <w:pPr>
        <w:pStyle w:val="12"/>
        <w:spacing w:line="360" w:lineRule="auto"/>
        <w:jc w:val="center"/>
        <w:rPr>
          <w:rFonts w:hAnsi="宋体" w:cs="宋体"/>
          <w:b/>
          <w:color w:val="000000" w:themeColor="text1"/>
          <w:sz w:val="32"/>
          <w:szCs w:val="32"/>
          <w:highlight w:val="none"/>
        </w:rPr>
      </w:pPr>
    </w:p>
    <w:p w14:paraId="56191806">
      <w:pPr>
        <w:pStyle w:val="12"/>
        <w:spacing w:line="360" w:lineRule="auto"/>
        <w:jc w:val="center"/>
        <w:rPr>
          <w:rFonts w:hAnsi="宋体" w:cs="宋体"/>
          <w:b/>
          <w:color w:val="000000" w:themeColor="text1"/>
          <w:sz w:val="32"/>
          <w:szCs w:val="32"/>
          <w:highlight w:val="none"/>
        </w:rPr>
      </w:pPr>
    </w:p>
    <w:p w14:paraId="33A769E7">
      <w:pPr>
        <w:pStyle w:val="12"/>
        <w:spacing w:line="360" w:lineRule="auto"/>
        <w:jc w:val="center"/>
        <w:rPr>
          <w:rFonts w:hAnsi="宋体" w:cs="宋体"/>
          <w:b/>
          <w:color w:val="000000" w:themeColor="text1"/>
          <w:sz w:val="32"/>
          <w:szCs w:val="32"/>
          <w:highlight w:val="none"/>
        </w:rPr>
      </w:pPr>
      <w:r>
        <w:rPr>
          <w:rFonts w:hint="eastAsia" w:hAnsi="宋体" w:cs="宋体"/>
          <w:b/>
          <w:color w:val="000000" w:themeColor="text1"/>
          <w:sz w:val="32"/>
          <w:szCs w:val="32"/>
          <w:highlight w:val="none"/>
        </w:rPr>
        <w:t>第二章  报价人须知</w:t>
      </w:r>
    </w:p>
    <w:p w14:paraId="5A907887">
      <w:pPr>
        <w:pStyle w:val="12"/>
        <w:spacing w:line="360" w:lineRule="auto"/>
        <w:jc w:val="center"/>
        <w:rPr>
          <w:rFonts w:hAnsi="宋体" w:cs="宋体"/>
          <w:b/>
          <w:color w:val="000000" w:themeColor="text1"/>
          <w:sz w:val="32"/>
          <w:szCs w:val="32"/>
          <w:highlight w:val="none"/>
        </w:rPr>
      </w:pPr>
    </w:p>
    <w:p w14:paraId="67193C46">
      <w:pPr>
        <w:pStyle w:val="12"/>
        <w:spacing w:line="360" w:lineRule="auto"/>
        <w:jc w:val="center"/>
        <w:rPr>
          <w:rFonts w:hAnsi="宋体" w:cs="宋体"/>
          <w:b/>
          <w:color w:val="000000" w:themeColor="text1"/>
          <w:sz w:val="24"/>
          <w:szCs w:val="24"/>
          <w:highlight w:val="none"/>
        </w:rPr>
      </w:pPr>
      <w:r>
        <w:rPr>
          <w:rFonts w:hint="eastAsia" w:hAnsi="宋体" w:cs="宋体"/>
          <w:b/>
          <w:color w:val="000000" w:themeColor="text1"/>
          <w:sz w:val="32"/>
          <w:szCs w:val="32"/>
          <w:highlight w:val="none"/>
        </w:rPr>
        <w:t>一、说明</w:t>
      </w:r>
    </w:p>
    <w:p w14:paraId="26E571CD">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1.适用范围</w:t>
      </w:r>
    </w:p>
    <w:p w14:paraId="1B65EF54">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1.1本采购文件仅适用于邀请中所叙述项目的服务采购。</w:t>
      </w:r>
    </w:p>
    <w:p w14:paraId="5E1D0907">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2.定义</w:t>
      </w:r>
    </w:p>
    <w:p w14:paraId="1826150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2.1 “采购人”系指本次采购项目的业主方。</w:t>
      </w:r>
    </w:p>
    <w:p w14:paraId="0CEAB27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2.2 “采购单位”系指组织本次采购活动的采购人或采购代理机构。</w:t>
      </w:r>
    </w:p>
    <w:p w14:paraId="04948C1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2.3 “采购代理机构”系指本次采购项目活动组织方。</w:t>
      </w:r>
    </w:p>
    <w:p w14:paraId="1D908011">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2.4 “报价人”系指购买了本采购文件，且已经提交或准备提交报价文件的服务商或承包商。</w:t>
      </w:r>
    </w:p>
    <w:p w14:paraId="2D11C984">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2.5 “货物”系指指各种形态和和种类的物品，包括原材料、燃料、设备、产品等。</w:t>
      </w:r>
    </w:p>
    <w:p w14:paraId="6FF21D85">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2.6“工程”系指采购文件规定成交供应商须承担的土建施工、修缮、景观建设、改造，绿化工程等。</w:t>
      </w:r>
    </w:p>
    <w:p w14:paraId="2CE86EFB">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2.7“服务”系指除货物和工程以外的其他政府采购对象。</w:t>
      </w:r>
    </w:p>
    <w:p w14:paraId="01E02632">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3.合格的报价人</w:t>
      </w:r>
    </w:p>
    <w:p w14:paraId="42F0443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3.1 凡有能力提供本采购文件所服务的，符合本采购文件规定资格要求的报价人均可能成为合格的报价人。</w:t>
      </w:r>
    </w:p>
    <w:p w14:paraId="4384B70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报价人具备《中华人民共和国政府采购法》第二十二条第一款规定的条件，应提供以下材料：</w:t>
      </w:r>
    </w:p>
    <w:p w14:paraId="200C0D51">
      <w:pPr>
        <w:spacing w:line="360" w:lineRule="auto"/>
        <w:ind w:firstLine="48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（1）法人或者其他组织的营业执照等证明文件；</w:t>
      </w:r>
    </w:p>
    <w:p w14:paraId="0FD64A6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（2）报价人应提供福建省政府采购供应商资格承诺函。</w:t>
      </w:r>
    </w:p>
    <w:p w14:paraId="70A1316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（3）报价人全权代表若不是单位负责人，应提供单位授权书原件，并提供被授权代表身份证复印件。</w:t>
      </w:r>
    </w:p>
    <w:p w14:paraId="72377D1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3.2 报价人应遵守有关法律、法规和规章的规定，同时其响应货物或服务也应符合有关法律、法规和规章的规定。</w:t>
      </w:r>
    </w:p>
    <w:p w14:paraId="2E13C04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3.3一个报价人只能提交一个报价文件。如果报价人之间存在下列互为关联关系的情形之一的，不得同时参加本项目同一合同包响应：</w:t>
      </w:r>
    </w:p>
    <w:p w14:paraId="0EEFE7E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 法定代表人、单位负责人为同一人或夫妻关系的不同报价人；</w:t>
      </w:r>
    </w:p>
    <w:p w14:paraId="17C6663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 存在直接控股、管理关系的不同报价人；</w:t>
      </w:r>
    </w:p>
    <w:p w14:paraId="7D0AD49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 均为同一家母公司直接或间接持股50％及以上的被投资公司。</w:t>
      </w:r>
    </w:p>
    <w:p w14:paraId="4BFECF9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727276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3.5若接受联合体磋商，则两个或者两个以上报价人可以组成一个响应联合体，以一个报价人的身份响应。</w:t>
      </w:r>
    </w:p>
    <w:p w14:paraId="58E22E1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EAC46D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10695AE">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以联合体形式响应的，除本采购文件其他章节或本须知其他条款另有规定或要求外，报价文件中仅加盖联合体一方公章的相关文件，对联合体各方均具有约束力。</w:t>
      </w:r>
    </w:p>
    <w:p w14:paraId="5737505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（3）项目如涉及资质要求，该部分内容应由联合体中具有该资质要求的报价人承担。联合体协议及签订的采购合同应包含此项内容。</w:t>
      </w:r>
    </w:p>
    <w:p w14:paraId="7400E1A5">
      <w:pPr>
        <w:spacing w:line="360" w:lineRule="auto"/>
        <w:ind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(4)联合体中有同类资质的报价人按照联合体分工承担相同工作的，应当按照资质等级较低的报价人确定资质等级。</w:t>
      </w:r>
    </w:p>
    <w:p w14:paraId="657592E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3.6磋商代理人在同一个项目中只能接受一个报价人的委托参加磋商响应。</w:t>
      </w:r>
    </w:p>
    <w:p w14:paraId="3F29D24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3.7报价人存在下列情形之一的，将被认定为串通响应行为并作无效响应处理：</w:t>
      </w:r>
    </w:p>
    <w:p w14:paraId="608A02F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（1）报价人之间协商磋商报价等采购文件的实质性内容；</w:t>
      </w:r>
    </w:p>
    <w:p w14:paraId="234A85E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（2）报价人之间约定成交供应商；</w:t>
      </w:r>
    </w:p>
    <w:p w14:paraId="4F2E924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（3）报价人之间约定部分报价人放弃磋商响应或者成交；</w:t>
      </w:r>
    </w:p>
    <w:p w14:paraId="41E72D1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（4）属于同一集团、协会、商会等组织成员的报价人按照该组织要求协同磋商响应；</w:t>
      </w:r>
    </w:p>
    <w:p w14:paraId="5B26FF4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（5）报价人之间为谋取成交或者排斥特定报价人而采取的其他联合行动；</w:t>
      </w:r>
    </w:p>
    <w:p w14:paraId="6BDD1D7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（6）不同报价人的报价文件由同一单位或者个人编制；</w:t>
      </w:r>
    </w:p>
    <w:p w14:paraId="53BCF25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（7）不同报价人委托同一单位或者个人办理磋商响应事宜；</w:t>
      </w:r>
    </w:p>
    <w:p w14:paraId="29A3EDB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（8）不同报价人的报价文件载明的项目管理成员为同一人；</w:t>
      </w:r>
    </w:p>
    <w:p w14:paraId="55D70DA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（9）不同报价人的报价文件异常一致或者报价呈规律性差异；</w:t>
      </w:r>
    </w:p>
    <w:p w14:paraId="09EAB7F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（10）不同报价人的报价文件相互混装；</w:t>
      </w:r>
    </w:p>
    <w:p w14:paraId="184A31A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（11）不同报价人的磋商保证金从同一单位或者个人的账户转出。</w:t>
      </w:r>
    </w:p>
    <w:p w14:paraId="7B205C4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（12）不同报价人的报价文件错、漏之处一致或雷同，且不能合理解释的；</w:t>
      </w:r>
    </w:p>
    <w:p w14:paraId="123BDD3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（13）不同的报价人的法定代表人、委托代理人等由同一个单位缴纳社会保险的；</w:t>
      </w:r>
    </w:p>
    <w:p w14:paraId="4D64669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14:paraId="4D7987F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（15）有关法律、法规或规章规定的其他串通行为。</w:t>
      </w:r>
    </w:p>
    <w:p w14:paraId="28317EC9">
      <w:pPr>
        <w:spacing w:line="360" w:lineRule="auto"/>
        <w:ind w:firstLine="480" w:firstLineChars="200"/>
        <w:rPr>
          <w:rFonts w:ascii="宋体" w:hAnsi="宋体" w:cs="宋体"/>
          <w:color w:val="000000" w:themeColor="text1"/>
          <w:sz w:val="24"/>
          <w:szCs w:val="24"/>
          <w:highlight w:val="none"/>
        </w:rPr>
      </w:pPr>
    </w:p>
    <w:p w14:paraId="4D49D212">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4.磋商费用</w:t>
      </w:r>
    </w:p>
    <w:p w14:paraId="325DAC5A">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4.1 报价人应承担其准备与参加磋商所涉及的一切费用。</w:t>
      </w:r>
    </w:p>
    <w:p w14:paraId="09F92535">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5.知识产权</w:t>
      </w:r>
    </w:p>
    <w:p w14:paraId="4E52B2E7">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5.1 报价人应保证在本项目使用任何产品或其任何一部分时，不会产生因第三方提出侵犯其专利权、商标权或其它知识产权而引起的法律和经济责任。因此产生的法律和经济责任由报价人承担。</w:t>
      </w:r>
    </w:p>
    <w:p w14:paraId="2CAA6731">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5.2如报价人不拥有相应的知识产权，则在报价中必须包括合法获取该知识产权的相关费用。</w:t>
      </w:r>
    </w:p>
    <w:p w14:paraId="698DA314">
      <w:pPr>
        <w:pStyle w:val="12"/>
        <w:spacing w:line="360" w:lineRule="auto"/>
        <w:ind w:firstLine="480" w:firstLineChars="200"/>
        <w:jc w:val="left"/>
        <w:rPr>
          <w:rFonts w:hAnsi="宋体" w:cs="宋体"/>
          <w:color w:val="000000" w:themeColor="text1"/>
          <w:sz w:val="24"/>
          <w:szCs w:val="24"/>
          <w:highlight w:val="none"/>
        </w:rPr>
      </w:pPr>
    </w:p>
    <w:p w14:paraId="00757870">
      <w:pPr>
        <w:pStyle w:val="12"/>
        <w:spacing w:line="360" w:lineRule="auto"/>
        <w:ind w:firstLine="480" w:firstLineChars="200"/>
        <w:jc w:val="left"/>
        <w:rPr>
          <w:rFonts w:hAnsi="宋体" w:cs="宋体"/>
          <w:color w:val="000000" w:themeColor="text1"/>
          <w:sz w:val="24"/>
          <w:szCs w:val="24"/>
          <w:highlight w:val="none"/>
        </w:rPr>
      </w:pPr>
    </w:p>
    <w:p w14:paraId="07022FC0">
      <w:pPr>
        <w:pStyle w:val="68"/>
        <w:spacing w:line="360" w:lineRule="auto"/>
        <w:jc w:val="center"/>
        <w:outlineLvl w:val="9"/>
        <w:rPr>
          <w:rFonts w:hAnsi="宋体" w:cs="宋体"/>
          <w:b/>
          <w:color w:val="000000" w:themeColor="text1"/>
          <w:sz w:val="24"/>
          <w:szCs w:val="24"/>
          <w:highlight w:val="none"/>
        </w:rPr>
      </w:pPr>
      <w:r>
        <w:rPr>
          <w:rFonts w:hint="eastAsia" w:hAnsi="宋体" w:cs="宋体"/>
          <w:b/>
          <w:color w:val="000000" w:themeColor="text1"/>
          <w:sz w:val="32"/>
          <w:szCs w:val="32"/>
          <w:highlight w:val="none"/>
        </w:rPr>
        <w:t>二、 采购文件</w:t>
      </w:r>
    </w:p>
    <w:p w14:paraId="38F3AC3C">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6.采购文件的组成</w:t>
      </w:r>
    </w:p>
    <w:p w14:paraId="0569DED4">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6.1采购文件用以阐明所需货物及服务、磋商程序和合同格式及条款。采购文件由下述部分组成：</w:t>
      </w:r>
    </w:p>
    <w:p w14:paraId="1F7EDDE5">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（1）磋商邀请</w:t>
      </w:r>
    </w:p>
    <w:p w14:paraId="58763A51">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（2）报价人须知</w:t>
      </w:r>
    </w:p>
    <w:p w14:paraId="3AC4CDAE">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（3）</w:t>
      </w:r>
      <w:r>
        <w:rPr>
          <w:rFonts w:hint="eastAsia" w:hAnsi="宋体" w:cs="宋体"/>
          <w:color w:val="000000" w:themeColor="text1"/>
          <w:sz w:val="24"/>
          <w:szCs w:val="24"/>
          <w:highlight w:val="none"/>
          <w:lang w:eastAsia="zh-CN"/>
        </w:rPr>
        <w:t>磋商内容及要求</w:t>
      </w:r>
    </w:p>
    <w:p w14:paraId="2AA3FD44">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（4）政府采购合同</w:t>
      </w:r>
    </w:p>
    <w:p w14:paraId="3C1948AC">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（5）报价文件格式</w:t>
      </w:r>
    </w:p>
    <w:p w14:paraId="421148B6">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（6）相关的补充、修改文件</w:t>
      </w:r>
    </w:p>
    <w:p w14:paraId="325EBBC7">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7.采购文件的澄清与修改</w:t>
      </w:r>
    </w:p>
    <w:p w14:paraId="5443B2F8">
      <w:pPr>
        <w:pStyle w:val="5"/>
        <w:snapToGrid w:val="0"/>
        <w:spacing w:line="360" w:lineRule="auto"/>
        <w:ind w:firstLineChars="175"/>
        <w:outlineLvl w:val="0"/>
        <w:rPr>
          <w:rFonts w:cs="宋体"/>
          <w:bCs/>
          <w:color w:val="000000" w:themeColor="text1"/>
          <w:sz w:val="24"/>
          <w:szCs w:val="24"/>
          <w:highlight w:val="none"/>
        </w:rPr>
      </w:pPr>
      <w:r>
        <w:rPr>
          <w:rFonts w:hint="eastAsia" w:cs="宋体"/>
          <w:color w:val="000000" w:themeColor="text1"/>
          <w:sz w:val="24"/>
          <w:szCs w:val="24"/>
          <w:highlight w:val="none"/>
        </w:rPr>
        <w:t>7.1</w:t>
      </w:r>
      <w:r>
        <w:rPr>
          <w:rFonts w:hint="eastAsia" w:cs="宋体"/>
          <w:bCs/>
          <w:color w:val="000000" w:themeColor="text1"/>
          <w:sz w:val="24"/>
          <w:szCs w:val="24"/>
          <w:highlight w:val="none"/>
        </w:rPr>
        <w:t>至磋商响应截止时间5日（如至原定截止时间不足5日，则需延长截止时间）前，</w:t>
      </w:r>
      <w:r>
        <w:rPr>
          <w:rFonts w:hint="eastAsia" w:cs="宋体"/>
          <w:color w:val="000000" w:themeColor="text1"/>
          <w:sz w:val="24"/>
          <w:szCs w:val="24"/>
          <w:highlight w:val="none"/>
          <w:lang w:eastAsia="zh-CN"/>
        </w:rPr>
        <w:t>采购代理机构</w:t>
      </w:r>
      <w:r>
        <w:rPr>
          <w:rFonts w:hint="eastAsia" w:cs="宋体"/>
          <w:bCs/>
          <w:color w:val="000000" w:themeColor="text1"/>
          <w:sz w:val="24"/>
          <w:szCs w:val="24"/>
          <w:highlight w:val="none"/>
        </w:rPr>
        <w:t>可主动或依报价人要求澄清的问题修改采购文件，但应当</w:t>
      </w:r>
      <w:r>
        <w:rPr>
          <w:rFonts w:hint="eastAsia" w:cs="宋体"/>
          <w:color w:val="000000" w:themeColor="text1"/>
          <w:sz w:val="24"/>
          <w:szCs w:val="24"/>
          <w:highlight w:val="none"/>
        </w:rPr>
        <w:t>在原信息发布媒体上发布更正公告，</w:t>
      </w:r>
      <w:r>
        <w:rPr>
          <w:rFonts w:hint="eastAsia" w:cs="宋体"/>
          <w:bCs/>
          <w:color w:val="000000" w:themeColor="text1"/>
          <w:sz w:val="24"/>
          <w:szCs w:val="24"/>
          <w:highlight w:val="none"/>
        </w:rPr>
        <w:t>并以书面形式通知所有采购文件收受人，报价人在收到该通知后应当立即以传真形式予以确认</w:t>
      </w:r>
      <w:r>
        <w:rPr>
          <w:rFonts w:hint="eastAsia" w:cs="宋体"/>
          <w:color w:val="000000" w:themeColor="text1"/>
          <w:sz w:val="24"/>
          <w:szCs w:val="24"/>
          <w:highlight w:val="none"/>
        </w:rPr>
        <w:t>（如属网上采购项目</w:t>
      </w:r>
      <w:r>
        <w:rPr>
          <w:rFonts w:hint="eastAsia" w:cs="宋体"/>
          <w:bCs/>
          <w:color w:val="000000" w:themeColor="text1"/>
          <w:sz w:val="24"/>
          <w:szCs w:val="24"/>
          <w:highlight w:val="none"/>
        </w:rPr>
        <w:t>，在采购公告原发布媒体及实施网上采购的网站发布更正公告，不再书面答复）。</w:t>
      </w:r>
      <w:r>
        <w:rPr>
          <w:rFonts w:hint="eastAsia" w:cs="宋体"/>
          <w:color w:val="000000" w:themeColor="text1"/>
          <w:sz w:val="24"/>
          <w:szCs w:val="24"/>
          <w:highlight w:val="none"/>
        </w:rPr>
        <w:t>该修改内容为采购文件的组成部分，对报价人具有约束力。但</w:t>
      </w:r>
      <w:r>
        <w:rPr>
          <w:rFonts w:hint="eastAsia" w:cs="宋体"/>
          <w:bCs/>
          <w:color w:val="000000" w:themeColor="text1"/>
          <w:sz w:val="24"/>
          <w:szCs w:val="24"/>
          <w:highlight w:val="none"/>
        </w:rPr>
        <w:t>本采购文件第7.2条规定的推迟响应截止时间情形不受本条约束。</w:t>
      </w:r>
    </w:p>
    <w:p w14:paraId="7F9FF2D2">
      <w:pPr>
        <w:pStyle w:val="5"/>
        <w:snapToGrid w:val="0"/>
        <w:spacing w:line="360" w:lineRule="auto"/>
        <w:ind w:firstLineChars="175"/>
        <w:outlineLvl w:val="0"/>
        <w:rPr>
          <w:rFonts w:cs="宋体"/>
          <w:color w:val="000000" w:themeColor="text1"/>
          <w:sz w:val="24"/>
          <w:szCs w:val="24"/>
          <w:highlight w:val="none"/>
        </w:rPr>
      </w:pPr>
      <w:r>
        <w:rPr>
          <w:rFonts w:hint="eastAsia" w:cs="宋体"/>
          <w:color w:val="000000" w:themeColor="text1"/>
          <w:sz w:val="24"/>
          <w:szCs w:val="24"/>
          <w:highlight w:val="none"/>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7EC04EC5">
      <w:pPr>
        <w:pStyle w:val="5"/>
        <w:snapToGrid w:val="0"/>
        <w:spacing w:line="360" w:lineRule="auto"/>
        <w:ind w:firstLineChars="175"/>
        <w:outlineLvl w:val="0"/>
        <w:rPr>
          <w:rFonts w:cs="宋体"/>
          <w:color w:val="000000" w:themeColor="text1"/>
          <w:sz w:val="24"/>
          <w:szCs w:val="24"/>
          <w:highlight w:val="none"/>
        </w:rPr>
      </w:pPr>
    </w:p>
    <w:p w14:paraId="7976C93C">
      <w:pPr>
        <w:pStyle w:val="5"/>
        <w:snapToGrid w:val="0"/>
        <w:spacing w:line="360" w:lineRule="auto"/>
        <w:ind w:firstLine="562" w:firstLineChars="175"/>
        <w:jc w:val="center"/>
        <w:outlineLvl w:val="0"/>
        <w:rPr>
          <w:rFonts w:cs="宋体"/>
          <w:bCs/>
          <w:color w:val="000000" w:themeColor="text1"/>
          <w:sz w:val="24"/>
          <w:szCs w:val="24"/>
          <w:highlight w:val="none"/>
        </w:rPr>
      </w:pPr>
      <w:r>
        <w:rPr>
          <w:rFonts w:hint="eastAsia" w:cs="宋体"/>
          <w:b/>
          <w:color w:val="000000" w:themeColor="text1"/>
          <w:sz w:val="32"/>
          <w:szCs w:val="32"/>
          <w:highlight w:val="none"/>
        </w:rPr>
        <w:t>三、报价文件的编写</w:t>
      </w:r>
    </w:p>
    <w:p w14:paraId="574F3A05">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8.要求</w:t>
      </w:r>
    </w:p>
    <w:p w14:paraId="02EBDD57">
      <w:pPr>
        <w:pStyle w:val="12"/>
        <w:spacing w:line="360" w:lineRule="auto"/>
        <w:ind w:firstLine="480"/>
        <w:jc w:val="left"/>
        <w:rPr>
          <w:rFonts w:hAnsi="宋体" w:cs="宋体"/>
          <w:color w:val="000000" w:themeColor="text1"/>
          <w:sz w:val="24"/>
          <w:szCs w:val="24"/>
          <w:highlight w:val="none"/>
        </w:rPr>
      </w:pPr>
      <w:r>
        <w:rPr>
          <w:rFonts w:hint="eastAsia" w:hAnsi="宋体" w:cs="宋体"/>
          <w:color w:val="000000" w:themeColor="text1"/>
          <w:sz w:val="24"/>
          <w:szCs w:val="24"/>
          <w:highlight w:val="none"/>
        </w:rPr>
        <w:t>8.1报价人应仔细阅读采购文件的所有内容，按采购文件的要求提供报价文件，报价文件应对采购文件的要求作出实质性响应，并保证所提供的全部资料的真实性，否则其报价文件可被作响应无效处理。</w:t>
      </w:r>
    </w:p>
    <w:p w14:paraId="41922B48">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p w14:paraId="2AE17C68">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9.报价文件语言及报价要求</w:t>
      </w:r>
    </w:p>
    <w:p w14:paraId="6498BB52">
      <w:pPr>
        <w:pStyle w:val="12"/>
        <w:spacing w:line="360" w:lineRule="auto"/>
        <w:ind w:firstLine="480" w:firstLineChars="200"/>
        <w:jc w:val="left"/>
        <w:rPr>
          <w:rFonts w:hAnsi="宋体" w:cs="宋体"/>
          <w:b/>
          <w:color w:val="000000" w:themeColor="text1"/>
          <w:sz w:val="24"/>
          <w:szCs w:val="24"/>
          <w:highlight w:val="none"/>
        </w:rPr>
      </w:pPr>
      <w:r>
        <w:rPr>
          <w:rFonts w:hint="eastAsia" w:hAnsi="宋体" w:cs="宋体"/>
          <w:color w:val="000000" w:themeColor="text1"/>
          <w:sz w:val="24"/>
          <w:szCs w:val="24"/>
          <w:highlight w:val="none"/>
        </w:rPr>
        <w:t>9.1报价文件应用中文书写。报价文件中所附或所引用的原件不是中文时，应附中文译文。各种计量单位及符号应采用国际上统一使用的公制计量单位和符号。</w:t>
      </w:r>
    </w:p>
    <w:p w14:paraId="2A39848E">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10.报价文件的组成</w:t>
      </w:r>
    </w:p>
    <w:p w14:paraId="0470A3A2">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10.1报价文件应包括下列部分：</w:t>
      </w:r>
    </w:p>
    <w:p w14:paraId="32FA176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 磋商响应声明函</w:t>
      </w:r>
    </w:p>
    <w:p w14:paraId="4EA8B0C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(2)报价一览表</w:t>
      </w:r>
    </w:p>
    <w:p w14:paraId="0D8C9F6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(3)磋商分项报价表</w:t>
      </w:r>
    </w:p>
    <w:p w14:paraId="4A046F1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 项目说明一览表</w:t>
      </w:r>
    </w:p>
    <w:p w14:paraId="061B9AF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 范围清单</w:t>
      </w:r>
    </w:p>
    <w:p w14:paraId="13A9129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 技术规格和商务偏离表</w:t>
      </w:r>
    </w:p>
    <w:p w14:paraId="278B3C9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 报价人资格证明文件</w:t>
      </w:r>
    </w:p>
    <w:p w14:paraId="12ABD21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 代理服务费书面承诺（格式自拟）</w:t>
      </w:r>
    </w:p>
    <w:p w14:paraId="296EDA8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(9) 磋商保证金</w:t>
      </w:r>
    </w:p>
    <w:p w14:paraId="229ECDE0">
      <w:pPr>
        <w:spacing w:line="360" w:lineRule="auto"/>
        <w:ind w:firstLine="360" w:firstLineChars="1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（10）报价人应交的其他资料</w:t>
      </w:r>
    </w:p>
    <w:p w14:paraId="07DF0B4D">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11.</w:t>
      </w:r>
      <w:r>
        <w:rPr>
          <w:rFonts w:hint="eastAsia" w:hAnsi="宋体" w:cs="宋体"/>
          <w:b/>
          <w:color w:val="000000" w:themeColor="text1"/>
          <w:sz w:val="24"/>
          <w:szCs w:val="24"/>
          <w:highlight w:val="none"/>
          <w:lang w:eastAsia="zh-CN"/>
        </w:rPr>
        <w:t>报价</w:t>
      </w:r>
      <w:r>
        <w:rPr>
          <w:rFonts w:hint="eastAsia" w:hAnsi="宋体" w:cs="宋体"/>
          <w:b/>
          <w:color w:val="000000" w:themeColor="text1"/>
          <w:sz w:val="24"/>
          <w:szCs w:val="24"/>
          <w:highlight w:val="none"/>
        </w:rPr>
        <w:t>有效期</w:t>
      </w:r>
    </w:p>
    <w:p w14:paraId="65208470">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11.1报价文件从</w:t>
      </w:r>
      <w:r>
        <w:rPr>
          <w:rFonts w:hint="eastAsia" w:hAnsi="宋体" w:cs="宋体"/>
          <w:bCs/>
          <w:color w:val="000000" w:themeColor="text1"/>
          <w:sz w:val="24"/>
          <w:szCs w:val="24"/>
          <w:highlight w:val="none"/>
        </w:rPr>
        <w:t>报价人须知前附表1</w:t>
      </w:r>
      <w:r>
        <w:rPr>
          <w:rFonts w:hint="eastAsia" w:hAnsi="宋体" w:cs="宋体"/>
          <w:color w:val="000000" w:themeColor="text1"/>
          <w:sz w:val="24"/>
          <w:szCs w:val="24"/>
          <w:highlight w:val="none"/>
        </w:rPr>
        <w:t>所规定的磋商响应截止期之日开始生效，在</w:t>
      </w:r>
      <w:r>
        <w:rPr>
          <w:rFonts w:hint="eastAsia" w:hAnsi="宋体" w:cs="宋体"/>
          <w:bCs/>
          <w:color w:val="000000" w:themeColor="text1"/>
          <w:sz w:val="24"/>
          <w:szCs w:val="24"/>
          <w:highlight w:val="none"/>
        </w:rPr>
        <w:t>报价人须知前附表</w:t>
      </w:r>
      <w:r>
        <w:rPr>
          <w:rFonts w:hint="eastAsia" w:hAnsi="宋体" w:cs="宋体"/>
          <w:color w:val="000000" w:themeColor="text1"/>
          <w:sz w:val="24"/>
          <w:szCs w:val="24"/>
          <w:highlight w:val="none"/>
        </w:rPr>
        <w:t>所规定的期限内保持有效。有效期不足将导致其报价文件被拒绝。</w:t>
      </w:r>
    </w:p>
    <w:p w14:paraId="6F1725DC">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55200732">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12.磋商保证金</w:t>
      </w:r>
    </w:p>
    <w:p w14:paraId="3FE498E5">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12.1 磋商保证金为报价文件的组成部分之一。</w:t>
      </w:r>
    </w:p>
    <w:p w14:paraId="53B948B1">
      <w:pPr>
        <w:spacing w:line="360" w:lineRule="auto"/>
        <w:ind w:firstLine="48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47782208">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12.3 磋商保证金用于保护本次磋商活动免受报价人的行为而引起的风险。</w:t>
      </w:r>
    </w:p>
    <w:p w14:paraId="2A7FE24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12.4磋商保证金交纳方式及其它：</w:t>
      </w:r>
    </w:p>
    <w:p w14:paraId="760F442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0A4DA77F">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②若项目存在分包的，则磋商保证金应按不同的合同包号分别提交。</w:t>
      </w:r>
    </w:p>
    <w:p w14:paraId="6FBD29C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③报价人为中小企业的，其磋商保证金</w:t>
      </w:r>
      <w:r>
        <w:rPr>
          <w:rFonts w:hint="eastAsia" w:ascii="宋体" w:hAnsi="宋体" w:cs="宋体"/>
          <w:color w:val="000000" w:themeColor="text1"/>
          <w:sz w:val="24"/>
          <w:szCs w:val="24"/>
          <w:highlight w:val="none"/>
          <w:lang w:val="en-US" w:eastAsia="zh-CN"/>
        </w:rPr>
        <w:t>全免</w:t>
      </w:r>
      <w:r>
        <w:rPr>
          <w:rFonts w:hint="eastAsia" w:ascii="宋体" w:hAnsi="宋体" w:cs="宋体"/>
          <w:color w:val="000000" w:themeColor="text1"/>
          <w:sz w:val="24"/>
          <w:szCs w:val="24"/>
          <w:highlight w:val="none"/>
        </w:rPr>
        <w:t>。报价人未按照采购文件格式要求在报价文件中提供《中小企业声明函》的，其磋商响应作无效响应处理。</w:t>
      </w:r>
    </w:p>
    <w:p w14:paraId="1B2A7A47">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12.5 未按要求提交磋商保证金的磋商响应，将被视为无效响应。</w:t>
      </w:r>
    </w:p>
    <w:p w14:paraId="571C1317">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12.6 采购代理机构将在成交通知书发出之日起5个工作日内予以原额无息退还未成交供应商的磋商保证金。</w:t>
      </w:r>
    </w:p>
    <w:p w14:paraId="32B66A07">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12.7在成交供应商支付所有</w:t>
      </w:r>
      <w:r>
        <w:rPr>
          <w:rFonts w:hint="eastAsia" w:hAnsi="宋体" w:cs="宋体"/>
          <w:color w:val="000000" w:themeColor="text1"/>
          <w:sz w:val="24"/>
          <w:szCs w:val="24"/>
          <w:highlight w:val="none"/>
          <w:lang w:eastAsia="zh-CN"/>
        </w:rPr>
        <w:t>代理服务费</w:t>
      </w:r>
      <w:r>
        <w:rPr>
          <w:rFonts w:hint="eastAsia" w:hAnsi="宋体" w:cs="宋体"/>
          <w:color w:val="000000" w:themeColor="text1"/>
          <w:sz w:val="24"/>
          <w:szCs w:val="24"/>
          <w:highlight w:val="none"/>
        </w:rPr>
        <w:t>并签订合同后5个工作日内，采购代理机构对成交供应商的磋商保证金予以原额无息退还。</w:t>
      </w:r>
    </w:p>
    <w:p w14:paraId="65E84374">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12.8磋商保证金产生的银行利息统一上缴市财政。</w:t>
      </w:r>
    </w:p>
    <w:p w14:paraId="6446942A">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12.9 发生以下情况之一的，磋商保证金将不予退还，由采购代理机构上缴财政部门：</w:t>
      </w:r>
    </w:p>
    <w:p w14:paraId="456B057C">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（1）报价人在提交最后报价后，撤回磋商响应；</w:t>
      </w:r>
    </w:p>
    <w:p w14:paraId="550CEA8D">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（2）除因不可抗力或采购文件认可的情形外，成交供应商未能做到按本须知规定签订合同的；</w:t>
      </w:r>
    </w:p>
    <w:p w14:paraId="59C9A3E3">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（3）成交供应商未按本须知规定缴纳</w:t>
      </w:r>
      <w:r>
        <w:rPr>
          <w:rFonts w:hint="eastAsia" w:hAnsi="宋体" w:cs="宋体"/>
          <w:color w:val="000000" w:themeColor="text1"/>
          <w:sz w:val="24"/>
          <w:szCs w:val="24"/>
          <w:highlight w:val="none"/>
          <w:lang w:eastAsia="zh-CN"/>
        </w:rPr>
        <w:t>代理服务费</w:t>
      </w:r>
      <w:r>
        <w:rPr>
          <w:rFonts w:hint="eastAsia" w:hAnsi="宋体" w:cs="宋体"/>
          <w:color w:val="000000" w:themeColor="text1"/>
          <w:sz w:val="24"/>
          <w:szCs w:val="24"/>
          <w:highlight w:val="none"/>
        </w:rPr>
        <w:t>；</w:t>
      </w:r>
    </w:p>
    <w:p w14:paraId="76F123B8">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（4）以他人名义参与磋商响应或者以其他方式弄虚作假，骗取成交的；</w:t>
      </w:r>
    </w:p>
    <w:p w14:paraId="01599D84">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（5）报价人在报价文件中提供虚假材料的；</w:t>
      </w:r>
    </w:p>
    <w:p w14:paraId="468A0AB6">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（6）在禁止参加政府采购活动的处罚期内，仍参加政府采购活动的；</w:t>
      </w:r>
    </w:p>
    <w:p w14:paraId="1F44FC96">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（7）以不正当手段诋毁、排挤其他报价人的；</w:t>
      </w:r>
    </w:p>
    <w:p w14:paraId="7627E1AC">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（8）因本项目政府采购过程中的违法行为，受到行政处罚的；</w:t>
      </w:r>
    </w:p>
    <w:p w14:paraId="61489B87">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（9）与采购人、其他报价人或者采购代理机构恶意串通的；</w:t>
      </w:r>
    </w:p>
    <w:p w14:paraId="0B4E5690">
      <w:pPr>
        <w:pStyle w:val="12"/>
        <w:spacing w:line="360" w:lineRule="auto"/>
        <w:ind w:firstLine="360" w:firstLineChars="1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（10）法律、法规、规章及本采购文件中规定的其他没收磋商保证金的情形。</w:t>
      </w:r>
    </w:p>
    <w:p w14:paraId="46C5AB4C">
      <w:pPr>
        <w:pStyle w:val="12"/>
        <w:spacing w:line="360" w:lineRule="auto"/>
        <w:ind w:firstLine="840" w:firstLineChars="350"/>
        <w:jc w:val="left"/>
        <w:rPr>
          <w:rFonts w:hAnsi="宋体" w:cs="宋体"/>
          <w:color w:val="000000" w:themeColor="text1"/>
          <w:sz w:val="24"/>
          <w:szCs w:val="24"/>
          <w:highlight w:val="none"/>
        </w:rPr>
      </w:pPr>
      <w:r>
        <w:rPr>
          <w:rFonts w:hint="eastAsia" w:hAnsi="宋体" w:cs="宋体"/>
          <w:color w:val="000000" w:themeColor="text1"/>
          <w:sz w:val="24"/>
          <w:szCs w:val="24"/>
          <w:highlight w:val="none"/>
        </w:rPr>
        <w:t>上述不予退还磋商保证金的情形给采购单位造成损失的，相关责任人还应当承担赔偿责任。</w:t>
      </w:r>
    </w:p>
    <w:p w14:paraId="159BE0E0">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13.报价文件的格式</w:t>
      </w:r>
    </w:p>
    <w:p w14:paraId="4F95AF7D">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13.1报价人须编制由本须知第10条规定文件组成的报价文件正本一份，副本</w:t>
      </w:r>
      <w:r>
        <w:rPr>
          <w:rFonts w:hint="eastAsia" w:hAnsi="宋体" w:cs="宋体"/>
          <w:color w:val="000000" w:themeColor="text1"/>
          <w:sz w:val="24"/>
          <w:szCs w:val="24"/>
          <w:highlight w:val="none"/>
          <w:u w:val="single"/>
          <w:lang w:eastAsia="zh-CN"/>
        </w:rPr>
        <w:t>四</w:t>
      </w:r>
      <w:r>
        <w:rPr>
          <w:rFonts w:hint="eastAsia" w:hAnsi="宋体" w:cs="宋体"/>
          <w:color w:val="000000" w:themeColor="text1"/>
          <w:sz w:val="24"/>
          <w:szCs w:val="24"/>
          <w:highlight w:val="none"/>
        </w:rPr>
        <w:t>份，正本用A4等标准幅面纸张打印装订，副本可使用正本的完整复印件，并在封面注明“正本”、“副本”字样。正本与副本如有不一致的，以正本为准。</w:t>
      </w:r>
    </w:p>
    <w:p w14:paraId="5E813283">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13.2报价文件应由报价人的法定代表人或授权代表签字并加盖公章，如由后者签字，应提供“单位授权委托书”。</w:t>
      </w:r>
    </w:p>
    <w:p w14:paraId="36CA8F76">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13.3除非另有规定或许可，磋商响应使用货币为人民币。</w:t>
      </w:r>
    </w:p>
    <w:p w14:paraId="56ADDA14">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13.4报价人应提交证明</w:t>
      </w:r>
      <w:r>
        <w:rPr>
          <w:rFonts w:hint="eastAsia" w:hAnsi="宋体" w:cs="宋体"/>
          <w:color w:val="000000" w:themeColor="text1"/>
          <w:sz w:val="24"/>
          <w:szCs w:val="24"/>
          <w:highlight w:val="none"/>
          <w:lang w:eastAsia="zh-CN"/>
        </w:rPr>
        <w:t>其拟提供</w:t>
      </w:r>
      <w:r>
        <w:rPr>
          <w:rFonts w:hint="eastAsia" w:hAnsi="宋体" w:cs="宋体"/>
          <w:color w:val="000000" w:themeColor="text1"/>
          <w:sz w:val="24"/>
          <w:szCs w:val="24"/>
          <w:highlight w:val="none"/>
        </w:rPr>
        <w:t>货物、服务、工程符合采购文件要求的技术报价文件，该文件可以是文字资料、图纸和数据，并须提供货物、服务、工程主要技术性能的详细描述。</w:t>
      </w:r>
    </w:p>
    <w:p w14:paraId="5A2E3525">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13.5采购文件的正本和全部副本均应使用不能擦去的墨料或墨水打印、书写或复印，并由法定代表人或其授权代表签署，盖报价人公章。</w:t>
      </w:r>
    </w:p>
    <w:p w14:paraId="649C8028">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6A0C3922">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13.7未按本须知规定的格式填写报价文件、报价文件字迹模糊不清的，其磋商响应将被拒绝。</w:t>
      </w:r>
    </w:p>
    <w:p w14:paraId="3C7BE923">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13.8 所有资格证明文件复印件须加盖报价人公章。</w:t>
      </w:r>
    </w:p>
    <w:p w14:paraId="5675265B">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4DCFDB27">
      <w:pPr>
        <w:pStyle w:val="68"/>
        <w:spacing w:line="360" w:lineRule="auto"/>
        <w:ind w:firstLine="480" w:firstLineChars="200"/>
        <w:outlineLvl w:val="9"/>
        <w:rPr>
          <w:rFonts w:hAnsi="宋体" w:cs="宋体"/>
          <w:color w:val="000000" w:themeColor="text1"/>
          <w:sz w:val="24"/>
          <w:szCs w:val="24"/>
          <w:highlight w:val="none"/>
        </w:rPr>
      </w:pPr>
    </w:p>
    <w:p w14:paraId="23C18EB9">
      <w:pPr>
        <w:pStyle w:val="68"/>
        <w:spacing w:line="360" w:lineRule="auto"/>
        <w:ind w:firstLine="480" w:firstLineChars="200"/>
        <w:outlineLvl w:val="9"/>
        <w:rPr>
          <w:rFonts w:hAnsi="宋体" w:cs="宋体"/>
          <w:color w:val="000000" w:themeColor="text1"/>
          <w:sz w:val="24"/>
          <w:szCs w:val="24"/>
          <w:highlight w:val="none"/>
        </w:rPr>
      </w:pPr>
    </w:p>
    <w:p w14:paraId="1A8C521B">
      <w:pPr>
        <w:pStyle w:val="68"/>
        <w:spacing w:line="360" w:lineRule="auto"/>
        <w:ind w:firstLine="643" w:firstLineChars="200"/>
        <w:jc w:val="center"/>
        <w:outlineLvl w:val="9"/>
        <w:rPr>
          <w:rFonts w:hAnsi="宋体" w:cs="宋体"/>
          <w:b/>
          <w:color w:val="000000" w:themeColor="text1"/>
          <w:sz w:val="24"/>
          <w:szCs w:val="24"/>
          <w:highlight w:val="none"/>
        </w:rPr>
      </w:pPr>
      <w:r>
        <w:rPr>
          <w:rFonts w:hint="eastAsia" w:hAnsi="宋体" w:cs="宋体"/>
          <w:b/>
          <w:color w:val="000000" w:themeColor="text1"/>
          <w:sz w:val="32"/>
          <w:szCs w:val="32"/>
          <w:highlight w:val="none"/>
        </w:rPr>
        <w:t>四、报价文件的提交</w:t>
      </w:r>
    </w:p>
    <w:p w14:paraId="7D9BC5FA">
      <w:pPr>
        <w:pStyle w:val="68"/>
        <w:spacing w:line="360" w:lineRule="auto"/>
        <w:outlineLvl w:val="9"/>
        <w:rPr>
          <w:rFonts w:hAnsi="宋体" w:cs="宋体"/>
          <w:b/>
          <w:color w:val="000000" w:themeColor="text1"/>
          <w:sz w:val="24"/>
          <w:szCs w:val="24"/>
          <w:highlight w:val="none"/>
        </w:rPr>
      </w:pPr>
      <w:r>
        <w:rPr>
          <w:rFonts w:hint="eastAsia" w:hAnsi="宋体" w:cs="宋体"/>
          <w:b/>
          <w:color w:val="000000" w:themeColor="text1"/>
          <w:sz w:val="24"/>
          <w:szCs w:val="24"/>
          <w:highlight w:val="none"/>
        </w:rPr>
        <w:t>14.报价文件的密封、标记和递交</w:t>
      </w:r>
    </w:p>
    <w:p w14:paraId="52C50974">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14.1 报价人应将报价文件正本和副本分别用信封密封，并标明采购文件编号、报价人名称、采购项目名称及“正本”或“副本”。报价文件未密封可导致其磋商被拒绝。</w:t>
      </w:r>
    </w:p>
    <w:p w14:paraId="3AE8C009">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14.2每一信封密封处应注明“于之前（指磋商邀请中规定的磋商日期及时间）不准启封”的字样，并加盖报价人公章或由磋商代表签字。     </w:t>
      </w:r>
    </w:p>
    <w:p w14:paraId="1DEC86A3">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14.3 如报价文件由邮局或专人送交，报价人应将报价文件按第14.1条至14.2条中的规定进行密封和标记后，按磋商邀请函注明的地址送至接收人。</w:t>
      </w:r>
    </w:p>
    <w:p w14:paraId="13DDA26F">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14.4 如果未按上述规定进行密封和标记，采购代理机构将不承担由此造成的对报价文件的误投或提前拆封的责任。</w:t>
      </w:r>
    </w:p>
    <w:p w14:paraId="03D605B3">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14.5报价文件应在磋商邀请中规定的截止时间前送达，迟到的报价文件为无效报价文件，将被拒绝。</w:t>
      </w:r>
    </w:p>
    <w:p w14:paraId="0FD65359">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14.6报价人在磋商响应截止时间前，可以对所提交的采购文件进行修改或者撤回，并书面通知采购代理机构。修改的内容和撤回通知应当按本须知要求签署、盖章、密封，并作为报价文件的组成部分。</w:t>
      </w:r>
    </w:p>
    <w:p w14:paraId="0BE0EA5B">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14.7报价人在磋商响应截止期后不得修改、撤回报价文件。报价人在报价截止期后修改报价文件的，其磋商响应将被拒绝。</w:t>
      </w:r>
    </w:p>
    <w:p w14:paraId="6AC96AF3">
      <w:pPr>
        <w:pStyle w:val="68"/>
        <w:spacing w:line="360" w:lineRule="auto"/>
        <w:ind w:firstLine="480" w:firstLineChars="200"/>
        <w:outlineLvl w:val="9"/>
        <w:rPr>
          <w:rFonts w:hAnsi="宋体" w:cs="宋体"/>
          <w:color w:val="000000" w:themeColor="text1"/>
          <w:sz w:val="24"/>
          <w:szCs w:val="24"/>
          <w:highlight w:val="none"/>
        </w:rPr>
      </w:pPr>
      <w:r>
        <w:rPr>
          <w:rFonts w:hint="eastAsia" w:hAnsi="宋体" w:cs="宋体"/>
          <w:color w:val="000000" w:themeColor="text1"/>
          <w:sz w:val="24"/>
          <w:szCs w:val="24"/>
          <w:highlight w:val="none"/>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1465D16D">
      <w:pPr>
        <w:pStyle w:val="68"/>
        <w:spacing w:line="360" w:lineRule="auto"/>
        <w:ind w:firstLine="480" w:firstLineChars="200"/>
        <w:outlineLvl w:val="9"/>
        <w:rPr>
          <w:rFonts w:hAnsi="宋体" w:cs="宋体"/>
          <w:color w:val="000000" w:themeColor="text1"/>
          <w:sz w:val="24"/>
          <w:szCs w:val="24"/>
          <w:highlight w:val="none"/>
        </w:rPr>
      </w:pPr>
    </w:p>
    <w:p w14:paraId="04AA42B1">
      <w:pPr>
        <w:pStyle w:val="68"/>
        <w:spacing w:line="360" w:lineRule="auto"/>
        <w:ind w:firstLine="643" w:firstLineChars="200"/>
        <w:jc w:val="center"/>
        <w:outlineLvl w:val="9"/>
        <w:rPr>
          <w:rFonts w:hAnsi="宋体" w:cs="宋体"/>
          <w:b/>
          <w:color w:val="000000" w:themeColor="text1"/>
          <w:sz w:val="24"/>
          <w:szCs w:val="24"/>
          <w:highlight w:val="none"/>
        </w:rPr>
      </w:pPr>
      <w:r>
        <w:rPr>
          <w:rFonts w:hint="eastAsia" w:hAnsi="宋体" w:cs="宋体"/>
          <w:b/>
          <w:color w:val="000000" w:themeColor="text1"/>
          <w:sz w:val="32"/>
          <w:szCs w:val="32"/>
          <w:highlight w:val="none"/>
        </w:rPr>
        <w:t>五、报价文件的评估和比较</w:t>
      </w:r>
    </w:p>
    <w:p w14:paraId="1784B7EC">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15.磋商时间</w:t>
      </w:r>
    </w:p>
    <w:p w14:paraId="3B179626">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15.1在报价人须知前附表中所规定的时间、地点磋商（如有推迟情形，以推迟后的时间、地点为准）。</w:t>
      </w:r>
    </w:p>
    <w:p w14:paraId="16CDBB16">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15.2磋商由采购代理机构主持，邀请采购人、报价人和有关方面代表参加。报价人一般应派授权代表参加磋商，并办理签到手续。</w:t>
      </w:r>
    </w:p>
    <w:p w14:paraId="672D58DB">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16.磋商小组</w:t>
      </w:r>
    </w:p>
    <w:p w14:paraId="31B9050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5FA2CFBA">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17.报价文件的初审</w:t>
      </w:r>
    </w:p>
    <w:p w14:paraId="388B1C2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对所有报价人的评估，都采用相同的程序和标准。评议过程将严格按照采购文件的要求和条件进行。</w:t>
      </w:r>
    </w:p>
    <w:p w14:paraId="32671E9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有关报价文件的审查、澄清、评估和比较以及推荐成交候选人的一切情况都不得透露给任一报价人或与上述磋商工作无关的人员。</w:t>
      </w:r>
    </w:p>
    <w:p w14:paraId="623D21A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报价人任何试图影响磋商小组对报价文件的评审、比较或者推荐候选人的行为，都将导致其磋商响应被拒绝，并被没收磋商保证金。</w:t>
      </w:r>
    </w:p>
    <w:p w14:paraId="02BDB9C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17.1磋商小组将对报价文件进行审查，以确定报价文件是否完整、有无计算上的错误、是否提交了磋商保证金、文件是否已正确签署。 </w:t>
      </w:r>
    </w:p>
    <w:p w14:paraId="544822D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17.2 算术错误将按以下方法更正：</w:t>
      </w:r>
    </w:p>
    <w:p w14:paraId="4B082EE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(1)报价文件中报价一览表内容与报价文件中明细表内容不一致的，以报价一览表为准。</w:t>
      </w:r>
    </w:p>
    <w:p w14:paraId="1BE151A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23752C7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如果报价人不接受按上述方法对报价文件中的算术错误进行更正，其响应将被拒绝并没收其磋商保证金。</w:t>
      </w:r>
    </w:p>
    <w:p w14:paraId="39143B8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17.3资格性检查和符合性检查 </w:t>
      </w:r>
    </w:p>
    <w:p w14:paraId="1CFA6A5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01718769">
      <w:pPr>
        <w:spacing w:line="360" w:lineRule="auto"/>
        <w:ind w:left="31" w:leftChars="15"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7000C4E6">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(1)未按规定由报价人的法定代表人或其授权代表签字；或未加盖报价人公章的；或签字人未提供单位有效授权委托书的；</w:t>
      </w:r>
    </w:p>
    <w:p w14:paraId="316011C5">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(2)未按规定提交磋商保证金的；</w:t>
      </w:r>
    </w:p>
    <w:p w14:paraId="2E0DB7FB">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(3)磋商响应有效期不满足采购文件要求的；</w:t>
      </w:r>
    </w:p>
    <w:p w14:paraId="22A604C6">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(4)报价文件内容与采购文件内容及要求有重大偏离或保留的；</w:t>
      </w:r>
    </w:p>
    <w:p w14:paraId="1328549C">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(5)报价人提交的是可选择的报价；</w:t>
      </w:r>
    </w:p>
    <w:p w14:paraId="229733C8">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(6)报价人未按采购文件要求进行分项报价；</w:t>
      </w:r>
    </w:p>
    <w:p w14:paraId="2E883307">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(7)报价文件中提供虚假或失实资料的；</w:t>
      </w:r>
    </w:p>
    <w:p w14:paraId="7187B9DA">
      <w:pPr>
        <w:spacing w:line="360" w:lineRule="auto"/>
        <w:ind w:left="69" w:leftChars="33"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(8)不符合采购文件中规定的其它实质性条款。</w:t>
      </w:r>
    </w:p>
    <w:p w14:paraId="59EA1E9D">
      <w:pPr>
        <w:spacing w:line="360" w:lineRule="auto"/>
        <w:ind w:left="69" w:leftChars="33"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磋商小组决定报价的响应性只根据报价文件本身的内容，而不寻求其他的外部证据。</w:t>
      </w:r>
    </w:p>
    <w:p w14:paraId="61AF7987">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17.4报价人提交的报价文件将给予保密，但不予退回。</w:t>
      </w:r>
    </w:p>
    <w:p w14:paraId="36C96EF8">
      <w:pPr>
        <w:pStyle w:val="5"/>
        <w:snapToGrid w:val="0"/>
        <w:spacing w:line="360" w:lineRule="auto"/>
        <w:ind w:firstLine="480" w:firstLineChars="200"/>
        <w:outlineLvl w:val="0"/>
        <w:rPr>
          <w:rFonts w:cs="宋体"/>
          <w:color w:val="000000" w:themeColor="text1"/>
          <w:sz w:val="24"/>
          <w:szCs w:val="24"/>
          <w:highlight w:val="none"/>
        </w:rPr>
      </w:pPr>
      <w:r>
        <w:rPr>
          <w:rFonts w:hint="eastAsia" w:cs="宋体"/>
          <w:color w:val="000000" w:themeColor="text1"/>
          <w:sz w:val="24"/>
          <w:szCs w:val="24"/>
          <w:highlight w:val="none"/>
        </w:rPr>
        <w:t>17.5报价人资格和报价产品均必须满足中华人民共和国相关法律法规及行业的强制性要求，否则将作无效响应处理。</w:t>
      </w:r>
    </w:p>
    <w:p w14:paraId="6190BD9D">
      <w:pPr>
        <w:pStyle w:val="5"/>
        <w:snapToGrid w:val="0"/>
        <w:spacing w:line="360" w:lineRule="auto"/>
        <w:ind w:firstLine="0"/>
        <w:outlineLvl w:val="0"/>
        <w:rPr>
          <w:rFonts w:cs="宋体"/>
          <w:color w:val="000000" w:themeColor="text1"/>
          <w:sz w:val="24"/>
          <w:szCs w:val="24"/>
          <w:highlight w:val="none"/>
        </w:rPr>
      </w:pPr>
      <w:r>
        <w:rPr>
          <w:rFonts w:hint="eastAsia" w:cs="宋体"/>
          <w:b/>
          <w:color w:val="000000" w:themeColor="text1"/>
          <w:sz w:val="24"/>
          <w:szCs w:val="24"/>
          <w:highlight w:val="none"/>
        </w:rPr>
        <w:t>18.磋商相应文件的澄清</w:t>
      </w:r>
    </w:p>
    <w:p w14:paraId="153E1732">
      <w:pPr>
        <w:pStyle w:val="5"/>
        <w:snapToGrid w:val="0"/>
        <w:spacing w:line="360" w:lineRule="auto"/>
        <w:ind w:firstLine="480" w:firstLineChars="200"/>
        <w:outlineLvl w:val="0"/>
        <w:rPr>
          <w:rFonts w:cs="宋体"/>
          <w:color w:val="000000" w:themeColor="text1"/>
          <w:sz w:val="24"/>
          <w:szCs w:val="24"/>
          <w:highlight w:val="none"/>
        </w:rPr>
      </w:pPr>
      <w:r>
        <w:rPr>
          <w:rFonts w:hint="eastAsia" w:cs="宋体"/>
          <w:color w:val="000000" w:themeColor="text1"/>
          <w:sz w:val="24"/>
          <w:szCs w:val="24"/>
          <w:highlight w:val="none"/>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4D506B3A">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19.比较与评价</w:t>
      </w:r>
    </w:p>
    <w:p w14:paraId="1D704B1D">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19.1 磋商小组将按报价人须知前附表3所述评审方法与标准，对资格性检查和符合性检查合格的采购文件进行商务和技术评估，综合比较与评价。</w:t>
      </w:r>
    </w:p>
    <w:p w14:paraId="5091995A">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612C3BCC">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6098840C">
      <w:pPr>
        <w:pStyle w:val="12"/>
        <w:spacing w:line="360" w:lineRule="auto"/>
        <w:ind w:firstLine="480" w:firstLineChars="200"/>
        <w:jc w:val="left"/>
        <w:rPr>
          <w:rFonts w:hAnsi="宋体" w:cs="宋体"/>
          <w:color w:val="000000" w:themeColor="text1"/>
          <w:sz w:val="24"/>
          <w:szCs w:val="24"/>
          <w:highlight w:val="none"/>
        </w:rPr>
      </w:pPr>
    </w:p>
    <w:p w14:paraId="70B004DB">
      <w:pPr>
        <w:pStyle w:val="68"/>
        <w:spacing w:line="360" w:lineRule="auto"/>
        <w:jc w:val="center"/>
        <w:outlineLvl w:val="9"/>
        <w:rPr>
          <w:rFonts w:hAnsi="宋体" w:cs="宋体"/>
          <w:b/>
          <w:color w:val="000000" w:themeColor="text1"/>
          <w:sz w:val="24"/>
          <w:szCs w:val="24"/>
          <w:highlight w:val="none"/>
        </w:rPr>
      </w:pPr>
      <w:r>
        <w:rPr>
          <w:rFonts w:hint="eastAsia" w:hAnsi="宋体" w:cs="宋体"/>
          <w:b/>
          <w:color w:val="000000" w:themeColor="text1"/>
          <w:sz w:val="32"/>
          <w:szCs w:val="32"/>
          <w:highlight w:val="none"/>
        </w:rPr>
        <w:t>六、成交与签订合同</w:t>
      </w:r>
    </w:p>
    <w:p w14:paraId="2D6B4FD0">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20.成交准则</w:t>
      </w:r>
    </w:p>
    <w:p w14:paraId="727529A3">
      <w:pPr>
        <w:pStyle w:val="12"/>
        <w:spacing w:line="360" w:lineRule="auto"/>
        <w:jc w:val="left"/>
        <w:rPr>
          <w:rFonts w:hAnsi="宋体" w:cs="宋体"/>
          <w:color w:val="000000" w:themeColor="text1"/>
          <w:sz w:val="24"/>
          <w:szCs w:val="24"/>
          <w:highlight w:val="none"/>
        </w:rPr>
      </w:pPr>
      <w:r>
        <w:rPr>
          <w:rFonts w:hint="eastAsia" w:hAnsi="宋体" w:cs="宋体"/>
          <w:color w:val="000000" w:themeColor="text1"/>
          <w:sz w:val="24"/>
          <w:szCs w:val="24"/>
          <w:highlight w:val="none"/>
        </w:rPr>
        <w:t xml:space="preserve">    20.1报价人的报价文件符合采购文件要求，按采购文件确定评审方法、标准，经磋商小组评审并推荐成交候选人。 </w:t>
      </w:r>
    </w:p>
    <w:p w14:paraId="4B4986D6">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21.成交通知</w:t>
      </w:r>
    </w:p>
    <w:p w14:paraId="77BFEBE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21.1磋商结束后，磋商结果经采购人确认后，采购代理机构应自成交人确定之日起2个工作日内在厦门招投标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3BE5E63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21.2《成交通知书》发出同时应将未成交通知书发送给其他报价人。</w:t>
      </w:r>
    </w:p>
    <w:p w14:paraId="447ABDA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21.3《成交通知书》将作为签订合同的依据。采购合同签订后，《成交通知书》成为合同的一部分。</w:t>
      </w:r>
    </w:p>
    <w:p w14:paraId="51E3A33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21.4《成交通知书》发出后5个工作日内，采购代理机构以原缴交方式向未成交的报价人退还其磋商保证金（含保函）。在合同签订后5个工作日内，以原缴交方式退还成交供应商的磋商保证金。</w:t>
      </w:r>
    </w:p>
    <w:p w14:paraId="466AB7B3">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22.签订合同</w:t>
      </w:r>
    </w:p>
    <w:p w14:paraId="6F3D690A">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709EECA9">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085ED354">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22.3采购人在合同履行中，需追加与合同标的相同的货物或者服务的，在不改变合同其他条款的前提下，可与供应商协商签订补充合同，但所有补充合同的采购金额不得超过原合同采购金额的10%。</w:t>
      </w:r>
    </w:p>
    <w:p w14:paraId="6C7F150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22.4成交供应商因不可抗力或者自身原因不能履行政府采购合同的，采购人可以与排位在成交供应商之后第一位的成交候选供应商签订政府采购合同，以此类推。且在此情况下，作为成交供应商之后第一位的成交候选供应商应同意与采购人按不高于其最终报价签订采购合同。</w:t>
      </w:r>
    </w:p>
    <w:p w14:paraId="1B9F4ECA">
      <w:pPr>
        <w:pStyle w:val="12"/>
        <w:spacing w:line="360" w:lineRule="auto"/>
        <w:jc w:val="left"/>
        <w:rPr>
          <w:rFonts w:hAnsi="宋体" w:cs="宋体"/>
          <w:b/>
          <w:color w:val="000000" w:themeColor="text1"/>
          <w:sz w:val="24"/>
          <w:szCs w:val="24"/>
          <w:highlight w:val="none"/>
        </w:rPr>
      </w:pPr>
      <w:r>
        <w:rPr>
          <w:rFonts w:hint="eastAsia" w:hAnsi="宋体" w:cs="宋体"/>
          <w:b/>
          <w:color w:val="000000" w:themeColor="text1"/>
          <w:sz w:val="24"/>
          <w:szCs w:val="24"/>
          <w:highlight w:val="none"/>
        </w:rPr>
        <w:t>23.</w:t>
      </w:r>
      <w:r>
        <w:rPr>
          <w:rFonts w:hint="eastAsia" w:hAnsi="宋体" w:cs="宋体"/>
          <w:b/>
          <w:color w:val="000000" w:themeColor="text1"/>
          <w:sz w:val="24"/>
          <w:szCs w:val="24"/>
          <w:highlight w:val="none"/>
          <w:lang w:eastAsia="zh-CN"/>
        </w:rPr>
        <w:t>代理服务费</w:t>
      </w:r>
    </w:p>
    <w:p w14:paraId="51F3EAB1">
      <w:pPr>
        <w:pStyle w:val="12"/>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成交供应商应按须知前附表一次性向采购代理机构交纳</w:t>
      </w:r>
      <w:r>
        <w:rPr>
          <w:rFonts w:hint="eastAsia" w:hAnsi="宋体" w:cs="宋体"/>
          <w:color w:val="000000" w:themeColor="text1"/>
          <w:sz w:val="24"/>
          <w:szCs w:val="24"/>
          <w:highlight w:val="none"/>
          <w:lang w:eastAsia="zh-CN"/>
        </w:rPr>
        <w:t>代理服务费</w:t>
      </w:r>
      <w:r>
        <w:rPr>
          <w:rFonts w:hint="eastAsia" w:hAnsi="宋体" w:cs="宋体"/>
          <w:color w:val="000000" w:themeColor="text1"/>
          <w:sz w:val="24"/>
          <w:szCs w:val="24"/>
          <w:highlight w:val="none"/>
        </w:rPr>
        <w:t>。</w:t>
      </w:r>
    </w:p>
    <w:p w14:paraId="24CFEAE8">
      <w:pPr>
        <w:spacing w:line="360" w:lineRule="auto"/>
        <w:jc w:val="center"/>
        <w:outlineLvl w:val="0"/>
        <w:rPr>
          <w:rFonts w:ascii="宋体" w:hAnsi="宋体" w:cs="宋体"/>
          <w:b/>
          <w:bCs/>
          <w:color w:val="000000" w:themeColor="text1"/>
          <w:sz w:val="24"/>
          <w:szCs w:val="24"/>
          <w:highlight w:val="none"/>
        </w:rPr>
      </w:pPr>
    </w:p>
    <w:p w14:paraId="35D9A4A3">
      <w:pPr>
        <w:spacing w:line="360" w:lineRule="auto"/>
        <w:jc w:val="center"/>
        <w:outlineLvl w:val="0"/>
        <w:rPr>
          <w:rFonts w:ascii="宋体" w:hAnsi="宋体" w:cs="宋体"/>
          <w:b/>
          <w:bCs/>
          <w:color w:val="000000" w:themeColor="text1"/>
          <w:sz w:val="24"/>
          <w:szCs w:val="24"/>
          <w:highlight w:val="none"/>
        </w:rPr>
      </w:pPr>
    </w:p>
    <w:p w14:paraId="6734CB71">
      <w:pPr>
        <w:spacing w:line="360" w:lineRule="auto"/>
        <w:jc w:val="center"/>
        <w:outlineLvl w:val="0"/>
        <w:rPr>
          <w:rFonts w:ascii="宋体" w:hAnsi="宋体" w:cs="宋体"/>
          <w:b/>
          <w:bCs/>
          <w:color w:val="000000" w:themeColor="text1"/>
          <w:sz w:val="24"/>
          <w:szCs w:val="24"/>
          <w:highlight w:val="none"/>
        </w:rPr>
      </w:pPr>
    </w:p>
    <w:p w14:paraId="3C3B0286">
      <w:pPr>
        <w:spacing w:line="360" w:lineRule="auto"/>
        <w:jc w:val="center"/>
        <w:outlineLvl w:val="0"/>
        <w:rPr>
          <w:rFonts w:ascii="宋体" w:hAnsi="宋体" w:cs="宋体"/>
          <w:b/>
          <w:bCs/>
          <w:color w:val="000000" w:themeColor="text1"/>
          <w:sz w:val="24"/>
          <w:szCs w:val="24"/>
          <w:highlight w:val="none"/>
        </w:rPr>
      </w:pPr>
    </w:p>
    <w:p w14:paraId="092C0BFA">
      <w:pPr>
        <w:spacing w:line="360" w:lineRule="auto"/>
        <w:jc w:val="center"/>
        <w:outlineLvl w:val="0"/>
        <w:rPr>
          <w:rFonts w:hint="eastAsia" w:ascii="宋体" w:hAnsi="宋体" w:cs="宋体"/>
          <w:b/>
          <w:bCs/>
          <w:color w:val="000000" w:themeColor="text1"/>
          <w:sz w:val="24"/>
          <w:szCs w:val="24"/>
          <w:highlight w:val="none"/>
        </w:rPr>
      </w:pPr>
      <w:r>
        <w:rPr>
          <w:rFonts w:hint="eastAsia" w:ascii="宋体" w:hAnsi="宋体" w:cs="宋体"/>
          <w:b/>
          <w:bCs/>
          <w:color w:val="000000" w:themeColor="text1"/>
          <w:sz w:val="32"/>
          <w:szCs w:val="32"/>
          <w:highlight w:val="none"/>
        </w:rPr>
        <w:t>第三章  磋商内容及要求</w:t>
      </w:r>
    </w:p>
    <w:p w14:paraId="1347F62C">
      <w:pPr>
        <w:pStyle w:val="66"/>
        <w:spacing w:line="520" w:lineRule="exact"/>
        <w:ind w:firstLine="482" w:firstLineChars="200"/>
        <w:jc w:val="both"/>
        <w:rPr>
          <w:rFonts w:hint="eastAsia" w:hAnsi="宋体" w:cs="宋体"/>
          <w:b/>
          <w:color w:val="000000" w:themeColor="text1"/>
          <w:kern w:val="2"/>
          <w:highlight w:val="none"/>
        </w:rPr>
      </w:pPr>
      <w:bookmarkStart w:id="0" w:name="_Toc88652229"/>
      <w:bookmarkStart w:id="1" w:name="_Toc56679164"/>
      <w:bookmarkStart w:id="2" w:name="_Toc129925703"/>
    </w:p>
    <w:p w14:paraId="7D4D784B">
      <w:pPr>
        <w:pStyle w:val="73"/>
        <w:spacing w:line="360" w:lineRule="auto"/>
        <w:jc w:val="both"/>
        <w:outlineLvl w:val="2"/>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一、项目概况</w:t>
      </w:r>
    </w:p>
    <w:p w14:paraId="3605F977">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1.1厦门市南山实验学校简介</w:t>
      </w:r>
    </w:p>
    <w:p w14:paraId="13D1534E">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厦门市南山实验学校隶属于南山教育集团、是一所九年一贯制的公立学校。创办于2022年9月，是学校中的新起之秀。南山实验学校坐落于美丽的仙岳山脚下。目前校园占地面积2.47万平方米，建筑面积28904平方米。学校办学规模为54个教学班含小学36个，中学18个。2025年在校生2549人，教职工172人。</w:t>
      </w:r>
    </w:p>
    <w:p w14:paraId="7222F58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厦门市南山实验学校校园环境优美，教学设备完善先进，是一所高起点、高规格、个性化的现代化学校。学校以“阳光、向上、静美、温润”为办学理念，旨在让南山的每一位学子都能变成更好的自己。</w:t>
      </w:r>
    </w:p>
    <w:p w14:paraId="746B0584">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1.2本项目服务范围包含地下停车场。</w:t>
      </w:r>
    </w:p>
    <w:p w14:paraId="0347D496">
      <w:pPr>
        <w:pStyle w:val="73"/>
        <w:spacing w:line="360" w:lineRule="auto"/>
        <w:ind w:firstLine="480"/>
        <w:jc w:val="both"/>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szCs w:val="24"/>
          <w:highlight w:val="none"/>
          <w:lang w:val="en-US" w:eastAsia="zh-CN"/>
        </w:rPr>
        <w:t>1.3本项目服务时间：一年</w:t>
      </w:r>
    </w:p>
    <w:p w14:paraId="01851F85">
      <w:pPr>
        <w:pStyle w:val="73"/>
        <w:spacing w:line="360" w:lineRule="auto"/>
        <w:jc w:val="both"/>
        <w:outlineLvl w:val="2"/>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二、技术和服务要求（以“★”标示的内容为不允许负偏离的实质性要求）</w:t>
      </w:r>
    </w:p>
    <w:p w14:paraId="036732AC">
      <w:pPr>
        <w:pStyle w:val="73"/>
        <w:spacing w:line="360" w:lineRule="auto"/>
        <w:jc w:val="left"/>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2</w:t>
      </w:r>
      <w:r>
        <w:rPr>
          <w:rFonts w:hint="eastAsia" w:ascii="宋体" w:hAnsi="宋体" w:eastAsia="宋体" w:cs="宋体"/>
          <w:b/>
          <w:color w:val="000000" w:themeColor="text1"/>
          <w:sz w:val="24"/>
          <w:szCs w:val="24"/>
          <w:highlight w:val="none"/>
          <w:lang w:eastAsia="zh-CN"/>
        </w:rPr>
        <w:t>、</w:t>
      </w:r>
      <w:r>
        <w:rPr>
          <w:rFonts w:hint="eastAsia" w:ascii="宋体" w:hAnsi="宋体" w:eastAsia="宋体" w:cs="宋体"/>
          <w:b/>
          <w:bCs/>
          <w:color w:val="000000" w:themeColor="text1"/>
          <w:sz w:val="24"/>
          <w:szCs w:val="24"/>
          <w:highlight w:val="none"/>
        </w:rPr>
        <w:t>厦门市南山实验学校简介</w:t>
      </w:r>
      <w:r>
        <w:rPr>
          <w:rFonts w:hint="eastAsia" w:ascii="宋体" w:hAnsi="宋体" w:eastAsia="宋体" w:cs="宋体"/>
          <w:b/>
          <w:color w:val="000000" w:themeColor="text1"/>
          <w:sz w:val="24"/>
          <w:szCs w:val="24"/>
          <w:highlight w:val="none"/>
        </w:rPr>
        <w:t>校区安保服务要求</w:t>
      </w:r>
    </w:p>
    <w:p w14:paraId="4D70A5C5">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2.1服务内容</w:t>
      </w:r>
    </w:p>
    <w:p w14:paraId="626EC93A">
      <w:pPr>
        <w:pStyle w:val="73"/>
        <w:spacing w:line="360" w:lineRule="auto"/>
        <w:ind w:left="-1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2.1.1总体要求</w:t>
      </w:r>
    </w:p>
    <w:p w14:paraId="4174547D">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2.1.1.1保安服务范围</w:t>
      </w:r>
    </w:p>
    <w:p w14:paraId="4D8B6AA8">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（1）负责校区内所有范围、周边、地下停车场以及教工宿舍区24小时安全巡值、</w:t>
      </w:r>
      <w:r>
        <w:rPr>
          <w:rFonts w:hint="eastAsia" w:ascii="宋体" w:hAnsi="宋体" w:eastAsia="宋体" w:cs="宋体"/>
          <w:color w:val="000000" w:themeColor="text1"/>
          <w:sz w:val="24"/>
          <w:szCs w:val="24"/>
          <w:highlight w:val="none"/>
          <w:lang w:val="en-US" w:eastAsia="zh-CN"/>
        </w:rPr>
        <w:t>监控周界</w:t>
      </w:r>
      <w:r>
        <w:rPr>
          <w:rFonts w:hint="eastAsia" w:ascii="宋体" w:hAnsi="宋体" w:eastAsia="宋体" w:cs="宋体"/>
          <w:color w:val="000000" w:themeColor="text1"/>
          <w:sz w:val="24"/>
          <w:szCs w:val="24"/>
          <w:highlight w:val="none"/>
        </w:rPr>
        <w:t>（消控）值守监视、门房值班值守，24小时控制人员、车辆及物品安全进出校园，上学放学高峰期维持校园及周边道路的交通、安全秩序；负责学校大门内外（20米范围）卫生门前三包，定期检查校内安全设备的安全状态、各项设施的安全及配合相关部门开展校园周边安全综合治理；负责进出校园及校内车辆安全管理，校园消防、消控、监控的管理和维护；负责防台、防洪等值班应急；负责校园及周边反恐防暴，闲杂人员滋事骚扰、摆摊设点的安全应急管控；负责建立24小时值班制度及来访人员登记制度、设立单独服务电话，接受报修、求助、问询、质疑、投诉等各类信息的收集和反馈，并及时处理，建立回访和记录制度。</w:t>
      </w:r>
    </w:p>
    <w:p w14:paraId="20544FA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（2）围墙、护栏等安全防护设备、配电设备、用水、监控系统、报警设备、通讯系统、校内消防设施设备日常巡查、监看、维护等的安全管理，配合物业保证设备运行良好。</w:t>
      </w:r>
    </w:p>
    <w:p w14:paraId="46A0CE6A">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（3）进入校区车辆的入门登记、入校引导、有序规范安全停放。</w:t>
      </w:r>
    </w:p>
    <w:p w14:paraId="092823FB">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校内各种教育教学、集会、考试、比赛及大型活动等的安全秩序维护，以及保安每日本职重点工作时段（如上下学安全导护，学生集中、大型活动维序，安全应急，安全演练，安全联合排查等时段）外适当协助活动前后的相关后勤保障工作。</w:t>
      </w:r>
    </w:p>
    <w:p w14:paraId="799FCF16">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（5）负责协助学校午托、延时服务、夜间自习、节假日校园内各项活动的学生安全管理、校园安全维序及进出对接工作。</w:t>
      </w:r>
    </w:p>
    <w:p w14:paraId="18845CB0">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（6）负责教工宿舍24小时安全巡查及安全防范管理工作。</w:t>
      </w:r>
    </w:p>
    <w:p w14:paraId="6A6FB319">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（7）做好校内各项建设的现场施工安全监督及入校工人及暂住人员的安全管控。</w:t>
      </w:r>
    </w:p>
    <w:p w14:paraId="48A550B2">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（8）负责各项安全检查、维护的工作记录和材料整理工作，以及各项值班、值守记录，记录详实，规范。</w:t>
      </w:r>
    </w:p>
    <w:p w14:paraId="4930E88D">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在学校各项安全管理制度的基础上及时制定、完善保安公司有关门卫、车辆管理、消防、消控、防台、防洪、反恐防暴，校内大型活动、校园周边骚扰、摆摊设点、外来人员安全管理等保安员职责落实安全管理制度、及应急预案。</w:t>
      </w:r>
    </w:p>
    <w:p w14:paraId="5222FD2D">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（10）全力协助学校做好各项安全考核、考评、督查工作。</w:t>
      </w:r>
    </w:p>
    <w:p w14:paraId="0A7DD42B">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（11）有力处理各种应急突发事件。</w:t>
      </w:r>
    </w:p>
    <w:p w14:paraId="1DAC82A6">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（12）安全、有序组织学生放学离校秩序。</w:t>
      </w:r>
    </w:p>
    <w:p w14:paraId="43B92ED8">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（13）完成学校实际要求的其它保障工作。</w:t>
      </w:r>
    </w:p>
    <w:p w14:paraId="2310E5C5">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2.1.1.2基本工作要求</w:t>
      </w:r>
    </w:p>
    <w:p w14:paraId="33A963AE">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（1）在采购人（或代理人保安科）的直接领导下，开展各项工作。</w:t>
      </w:r>
    </w:p>
    <w:p w14:paraId="5A177273">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预防和防止任何危及师生生命和学校财产安全的行为，维护好校园正常的教育和教学秩序，确保校园安全，保护好学校财产及附属设施不受人为损坏，创建平安校园，加强校园的治保安卫工作，做好防台风、暴雨等相关工作。发现违法犯罪行为应当予以制止，对制止无效的应当立即报警，同时采取措施保护现场，对正在实施犯罪的犯罪嫌疑人应当扭送公安机关或者协助人民警察处理。</w:t>
      </w:r>
    </w:p>
    <w:p w14:paraId="1926237B">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（3）尽全力保护好采购人各类财产不被偷盗。在日常工作时间，尤其是节假日期间采购人或师生财产失窃，</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要承担失职赔偿责任。</w:t>
      </w:r>
    </w:p>
    <w:p w14:paraId="5F4F59F2">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（4）24小时值班。（含大门管理、引导车辆、来访登记、物品出入管理、相关报纸及信件收发）；</w:t>
      </w:r>
    </w:p>
    <w:p w14:paraId="4440D7D7">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（5）24小时全天候巡视校园以及全校所有建筑物（含楼内门窗防盗巡视及大楼进出门开关），负责对整个校园内的公共部位、道路广场、公共场所的安全防范工作。</w:t>
      </w:r>
    </w:p>
    <w:p w14:paraId="4CE09B7C">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（6）定时开、闭各楼房及通道门，按需开、闭相关会议室门窗。夜间及节假日及时检查、关锁好各处门窗，并安全保管好学校各处钥匙。</w:t>
      </w:r>
    </w:p>
    <w:p w14:paraId="4C22997B">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（7）对进入校园内的校外人员进行详细询问及登记。</w:t>
      </w:r>
    </w:p>
    <w:p w14:paraId="19AD2B37">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（8）台风及暴雨等各类恶劣天气来临之前，做好各种防范、防御工作，人员及时到岗，在此期间，实行全天候值班，协助学校疏散人员，尽全力保护好人员及学校财产安全。</w:t>
      </w:r>
    </w:p>
    <w:p w14:paraId="3CB6C343">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（9）设立应急救助预案，实行救助，设立24小时专线救助电话。</w:t>
      </w:r>
    </w:p>
    <w:p w14:paraId="4EECD50B">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（10）午托、延时服务及节假日校内各项教育教学活动，协助采购人维护校园有序纪律、安全保障到位。上学、放学期间，认真完成好校园周边路面的交通导护和安全维序工作。</w:t>
      </w:r>
    </w:p>
    <w:p w14:paraId="417AAA0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（11）按照采购人的实际工作安排与要求，以及相关安全的需要，服从采购人的现场工作调配和布置，以及现场的应急工作落实；及时做好各类来校参观团体及人员的安全保障工作。</w:t>
      </w:r>
    </w:p>
    <w:p w14:paraId="6823A213">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（12）国家法定节假日和学校重大节庆活动、演出、庆典、比赛、考试期间、寒暑假，采购人有权调动</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相关工作人员本职重点工作时段外适当协助校园气氛和场地布置、安全围挡及值守，应急事件值班，费用包含在投标总报价中。</w:t>
      </w:r>
    </w:p>
    <w:p w14:paraId="43400207">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（13）发现安全隐患，及时上报。</w:t>
      </w:r>
    </w:p>
    <w:p w14:paraId="2BCC30FE">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（14）保安维序人员的招聘与具体工作安排，在用工数量不增加的情况下，由采购人与</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协商后，在签订合同前确定，全部采购需求人员合同签订前须全部到位。保安人员招聘上岗前，须经过采购人安保科一同把关，并需提前做好背景审查，定期接受采购人安保科的体能及技能考核，考核不及格及时调换。</w:t>
      </w:r>
    </w:p>
    <w:p w14:paraId="6A115ECA">
      <w:pPr>
        <w:pStyle w:val="73"/>
        <w:spacing w:line="360" w:lineRule="auto"/>
        <w:ind w:firstLine="480"/>
        <w:jc w:val="both"/>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（15）接受采购人各处室及师生、家长的工作监督。</w:t>
      </w:r>
    </w:p>
    <w:p w14:paraId="10E23736">
      <w:pPr>
        <w:pStyle w:val="73"/>
        <w:spacing w:line="360" w:lineRule="auto"/>
        <w:ind w:left="-1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2.1.2服务内容</w:t>
      </w:r>
    </w:p>
    <w:p w14:paraId="27D3CFEE">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2.1.2.1房屋管理（含房屋安全管理）。</w:t>
      </w:r>
    </w:p>
    <w:p w14:paraId="30486744">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2.1.2.2公用设备设施管理：含电梯、消防系统、校园监控系统、车辆人员出入系统等公用设施设备日常管理（每日巡查及每月检查，并及时反馈上报巡查情况）。</w:t>
      </w:r>
    </w:p>
    <w:p w14:paraId="3CC506AC">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2.1.2.3公共秩序维护、档案管理及其他教育教学工作的保障服务。</w:t>
      </w:r>
    </w:p>
    <w:p w14:paraId="66FF7FDF">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2.1.2.4安全防范管理：包括安全监控、巡视、门岗执勤等，建立24小时值班制度及来访人员登记制度，在校园网络及电话信息平台接受报修、求助、建议、问询、质疑、投诉等各类信息的收集和反馈，并及时处理，建立回访和记录制度。配齐保安人员，人员素质达标、执行安防规范、车辆停放管理、火灾、公共卫生、治安等突发事件应急情况处理，配合学校建立应急机制，承担预防演练费用等；如在校园内发生失窃案件，根据公安部门的责任认定，定量定责进行赔偿。</w:t>
      </w:r>
    </w:p>
    <w:p w14:paraId="4E4FC3FF">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2.1.2.5完成学校实际要求的其它保障工作。如遇到活动或检查等其他工作需要时，</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在不影响本职工作的前提下，应根据安保科工作安排负责协助完成突击任务、清理场地和学校要求的活动场地布置、清理任务等。</w:t>
      </w:r>
    </w:p>
    <w:p w14:paraId="2905EEFE">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2.1.2.6在不影响本职工作的前提下，本职重点工作时段外协助做好日常教育教学活动、会议、赛事、招考等所需的场地布置等工作。如工作量大，参考市场相同服务项目价格独立于物业及安保管理费外，由采购人支付给</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再及时支付给相应工作人员，且扣除的管理费不得超过20%。</w:t>
      </w:r>
    </w:p>
    <w:p w14:paraId="4A8F17A6">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2.1.2.7为保障保安队伍平稳过渡，采购人会同</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对原有保安员进行遴选，平时表现良好的保安员、保安骨干等，可予以保留，确保原保安人员与</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有序对接、平稳过渡。</w:t>
      </w:r>
    </w:p>
    <w:p w14:paraId="4564B331">
      <w:pPr>
        <w:pStyle w:val="73"/>
        <w:spacing w:line="360" w:lineRule="auto"/>
        <w:ind w:left="-1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2.1.3服务具体要求</w:t>
      </w:r>
    </w:p>
    <w:p w14:paraId="5D9F5372">
      <w:pPr>
        <w:pStyle w:val="73"/>
        <w:spacing w:line="360" w:lineRule="auto"/>
        <w:ind w:firstLine="482"/>
        <w:jc w:val="both"/>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保安人数：8人（含保安主管）。</w:t>
      </w:r>
    </w:p>
    <w:p w14:paraId="6794BB83">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应根据保安人员数量合理安排人员岗位及上班时间，</w:t>
      </w:r>
      <w:r>
        <w:rPr>
          <w:rFonts w:hint="eastAsia" w:ascii="宋体" w:hAnsi="宋体" w:eastAsia="宋体" w:cs="宋体"/>
          <w:color w:val="000000" w:themeColor="text1"/>
          <w:sz w:val="24"/>
          <w:szCs w:val="24"/>
          <w:highlight w:val="none"/>
          <w:lang w:val="en-US" w:eastAsia="zh-CN"/>
        </w:rPr>
        <w:t>早班上班时间：07:00-15:00中班：15:00-23:00晚班：23:00-07:00</w:t>
      </w:r>
      <w:r>
        <w:rPr>
          <w:rFonts w:hint="eastAsia" w:ascii="宋体" w:hAnsi="宋体" w:eastAsia="宋体" w:cs="宋体"/>
          <w:color w:val="000000" w:themeColor="text1"/>
          <w:sz w:val="24"/>
          <w:szCs w:val="24"/>
          <w:highlight w:val="none"/>
        </w:rPr>
        <w:t>为学校提供全天候不间断的保安服务，岗位工作职责如下：</w:t>
      </w:r>
    </w:p>
    <w:p w14:paraId="38A966FD">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2.1.3.1学校保安员在公安机关的监管和</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及采购人的协同管理下，认真履行职责，做好学校的安全保卫工作，保障学校师生的人身财产安全。</w:t>
      </w:r>
    </w:p>
    <w:p w14:paraId="1A4ECC01">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2.1.3.2学校保安员在执勤期间，应着统一的保安服装、佩戴《保安人员执勤证》，携带伸缩警棍、辣椒水、控制绳和强光手电等必备的防卫器具装备，文明执勤，严格执行学校各项规章制度。</w:t>
      </w:r>
    </w:p>
    <w:p w14:paraId="6F45082B">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2.1.3.3认真履行职责，严格校门管理，在学生上、放学进出校门时，通过验证、观察、询问等方法，确保进入学校人员必须持有本校的校徽，或学校发出的其他有效证照，防止非学校人员进入学校。在上课期间，应关闭学校大门，协助值班老师做好迟到学生的登记工作。对上课期间外出的学生，应凭学校发放的有效证明（或出门条）放行。</w:t>
      </w:r>
    </w:p>
    <w:p w14:paraId="451E9BC4">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2.1.3.4加强校门内外保卫工作，盘查来访人员车辆、物品，在认真核实对方身份、来访目的，确认无不良行为，办理相关登记手续，经学校相关部门同意后方可放行。严禁无关人员、车辆和危险品进入校园，严禁在校门前摆摊设点、乱张贴、散发广告宣传品等现象，及时询问、驱赶校门口的社会闲杂人员，防止校门口出现拥堵或不法事件。</w:t>
      </w:r>
    </w:p>
    <w:p w14:paraId="60D69C7C">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2.1.3.5做好全天的校内巡逻和值班，配合学校开展安全检查，发现校内的治安、安全隐患，应立即报告。全天候24小时监控值班，定期巡查监控画面及校正监控时间，确保监控视频正常工作。熟练掌握消防控制主机系统操作及其他消防设施，关注消控主机工作状态、有故障及时报修做好记录。</w:t>
      </w:r>
    </w:p>
    <w:p w14:paraId="4C816514">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2.1.3.6落实校园周边安全巡视，放学前，应提前到校门口协助交警疏导车辆、人流，注意发现有可疑人员可能对学生进行的各种侵害，及时劝阻并注意观察可能发生的治安事件，确保学生有序、安全离校；对不能制止应及时报警，对正在发生侵害师生的行为，要临危不惧，并使用防卫器具及时予以制止；配合公安机关做好侦查、处置工作。</w:t>
      </w:r>
    </w:p>
    <w:p w14:paraId="36D45DD5">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2.1.3.7按时交接班，不迟到、早退，不缺岗、脱岗。工作时间内不得擅离岗位，不得在值班室内有玩电子产品、看书报、聊天、下棋等与工作无关的行为，严禁在上班时间酗酒、打瞌睡、离岗、做私事。在学生上、下学时段，保安员要统一着装在校门口站立值勤，严密监控校门口周边动向，及时发现并果断处置突发事件。</w:t>
      </w:r>
    </w:p>
    <w:p w14:paraId="49F8361B">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2.1.3.8熟悉掌握并严格执行校园安全管理工作各项制度，熟悉掌握应急处置预案并熟练处置方法，熟练使用配备的防卫器械。</w:t>
      </w:r>
    </w:p>
    <w:p w14:paraId="1C3AAC8C">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2.1.3.9收集、掌握、报告校园及周边治安动态和信息。参加必要的保安业务培训。</w:t>
      </w:r>
    </w:p>
    <w:p w14:paraId="208525F5">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2.1.3.10严禁逃避责任，侵害师生利益，严禁消极对待工作、衣冠不整，工作时端正态度，热情服务师生、家长。</w:t>
      </w:r>
    </w:p>
    <w:p w14:paraId="11846C69">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2.1.3.11外卖管理、快递管理：快递放至快递柜内，大件快递放至指定代收点，代签收快递后电话通知到个人；外卖放至外卖柜，或至集中存放点。</w:t>
      </w:r>
    </w:p>
    <w:p w14:paraId="73CEB786">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2.1.3.12做好校内公共设施设备（包括但不限于电梯、消防系统、监控设备、机动车道闸系统、各种防爆设施）的例行检查，及时发现问题，排除设施故障和安全隐患。</w:t>
      </w:r>
    </w:p>
    <w:p w14:paraId="34FEAD97">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2.1.3.13消防管理：</w:t>
      </w:r>
    </w:p>
    <w:p w14:paraId="644AA4AA">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（1）定期对消防设备巡查，确保校内各项消防设备运行无故障；</w:t>
      </w:r>
    </w:p>
    <w:p w14:paraId="03DC0EBE">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（2）按照突发火灾的应急方案，设立消防疏散示意图， 照明设施及引路标志完好，紧急疏散通道畅通；</w:t>
      </w:r>
    </w:p>
    <w:p w14:paraId="6D71A46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（3）所有通往楼梯前室与楼梯间的防火门应保持闭合但不能上锁，走道内的防火分区之间的防火门应保持闭合但不能上锁。走道上设置有门禁的门应确保在紧急情况时随时可以打开；</w:t>
      </w:r>
    </w:p>
    <w:p w14:paraId="4AE54B18">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（4）所有强弱电井道与空调机房的防火门应保持闭合且上锁；</w:t>
      </w:r>
    </w:p>
    <w:p w14:paraId="5E342EEE">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（5）底层所有通往室外的疏散门在紧急情况时随时可以打开；</w:t>
      </w:r>
    </w:p>
    <w:p w14:paraId="6236EA0B">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（6）严禁私自乱接乱拉电源线、私装电源插座和未经批准擅自使用自备电器；</w:t>
      </w:r>
    </w:p>
    <w:p w14:paraId="039358B9">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（7）建立完善的消防制度和消防工作计划，保安公司要定期组织有关人员进行消防培训；</w:t>
      </w:r>
    </w:p>
    <w:p w14:paraId="4AFC991D">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（8）定期组织消防演习，一年至少三次；</w:t>
      </w:r>
    </w:p>
    <w:p w14:paraId="0DC02B06">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（9）保安管理人员要掌握消防设施设备的使用方法，并能及时处理各种初期火灾事故。</w:t>
      </w:r>
    </w:p>
    <w:p w14:paraId="0743AE8A">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2.1.3.14完成学校及安保科交办的其他保安工作。</w:t>
      </w:r>
    </w:p>
    <w:p w14:paraId="708C9980">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2.1.4岗位人员要求</w:t>
      </w:r>
    </w:p>
    <w:p w14:paraId="3EA81086">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2.1.4.1年满18-50周岁的中国公民；按照《保安服务管理条例》规定取得《中华人民共和国保安员证》。</w:t>
      </w:r>
    </w:p>
    <w:p w14:paraId="6B017321">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2.1.4.2身体健康，区级以上医院个人体检合格证明；无精神障碍或家族史疾病，无吸毒史等不适应担任保安员的疾病；</w:t>
      </w:r>
    </w:p>
    <w:p w14:paraId="5A8046D6">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2.1.4.3拥护中国共产党领导，热爱祖国，热爱人民，热爱师生。政审合格（提供公安机关开具无犯罪记录证明），</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应主动协调属地公安机关做好新招录保安员的背景审查工作，并每年开展一次复核审查；</w:t>
      </w:r>
    </w:p>
    <w:p w14:paraId="794FA2C3">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2.1.4.4具有高中（含）以上学历文凭（其中大专以上学历保安员应不低于总数的20%），有丰富经验（指具有五年（含）以上的保安工作经验）的优秀保安员，学历可放宽至初中，上岗前须经采购人安保科面试通过方可录用。</w:t>
      </w:r>
    </w:p>
    <w:p w14:paraId="4FACF5FE">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2.1.4.5优秀退转军人、退转消防人员、优秀保安管理人员、具有消防证人员、大专以上学历人员等优先，年龄放宽至52周岁以下；</w:t>
      </w:r>
    </w:p>
    <w:p w14:paraId="43FAE4BB">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2.1.4.6有下列情形之一的，不得担任保安员：</w:t>
      </w:r>
    </w:p>
    <w:p w14:paraId="22D344ED">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（1）曾被收容教育、强制隔离戒毒、劳动教养或者行政拘留等在公安机关备案的其他前科人员；</w:t>
      </w:r>
    </w:p>
    <w:p w14:paraId="207A181C">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（2）曾因故意犯罪被刑事处罚的；</w:t>
      </w:r>
    </w:p>
    <w:p w14:paraId="42E1862E">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（3）曾因猥亵、性侵等被行政处罚和刑事处罚前科的；</w:t>
      </w:r>
    </w:p>
    <w:p w14:paraId="7CA65070">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（4）被吊销保安员证未满3年的；</w:t>
      </w:r>
    </w:p>
    <w:p w14:paraId="6E86BAF5">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（5）曾两次被吊销保安员证的；</w:t>
      </w:r>
    </w:p>
    <w:p w14:paraId="3FAD1863">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（6）公安部门背景审查不合格。</w:t>
      </w:r>
    </w:p>
    <w:p w14:paraId="02E2F3FA">
      <w:pPr>
        <w:pStyle w:val="73"/>
        <w:spacing w:line="360" w:lineRule="auto"/>
        <w:ind w:left="-435" w:firstLine="962"/>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2.1.5具体工作要求：</w:t>
      </w:r>
    </w:p>
    <w:p w14:paraId="4B28A6C8">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2.1.5.1常规维序工作及任务</w:t>
      </w:r>
    </w:p>
    <w:tbl>
      <w:tblPr>
        <w:tblStyle w:val="25"/>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02"/>
        <w:gridCol w:w="3502"/>
        <w:gridCol w:w="3502"/>
      </w:tblGrid>
      <w:tr w14:paraId="02C6F3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0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799B4DE">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岗位</w:t>
            </w:r>
          </w:p>
        </w:tc>
        <w:tc>
          <w:tcPr>
            <w:tcW w:w="35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12363FF">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工作内容</w:t>
            </w:r>
          </w:p>
        </w:tc>
        <w:tc>
          <w:tcPr>
            <w:tcW w:w="35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48FCD7C">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工作标准</w:t>
            </w:r>
          </w:p>
        </w:tc>
      </w:tr>
      <w:tr w14:paraId="154248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5CEB38">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保安主管（兼巡逻）</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787D21">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1.每日须到岗，负责安全保卫工作的组织及协调，检查各岗位工作执行的情况，不断提高安全保卫班组工作质量。</w:t>
            </w:r>
          </w:p>
          <w:p w14:paraId="076CEF81">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负责停车场值守，控制人员、车辆、物资的进出。</w:t>
            </w:r>
          </w:p>
          <w:p w14:paraId="6AA4962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2.组织巡逻岗完成校区的安全巡逻工作，进行规定时段的校区清场工作。</w:t>
            </w:r>
          </w:p>
          <w:p w14:paraId="195D4324">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3.建立突发事件应急处理预案，包括防暴、防盗、打架斗殴、灭火、抗台风、水浸、触电等防范和紧急施救。</w:t>
            </w:r>
          </w:p>
          <w:p w14:paraId="32E2456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4.负责校区（教学区、宿舍区）24小时安全巡逻，重点上学放学、课间、午休、晚自习、夜间安全巡逻。防范和处置各种危害师生安全的安全隐患、处理突发事件。</w:t>
            </w:r>
          </w:p>
          <w:p w14:paraId="629BD55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5.24小时消控、监控管理和巡查</w:t>
            </w:r>
          </w:p>
          <w:p w14:paraId="18930A71">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日常保安护校材料整理。</w:t>
            </w:r>
          </w:p>
          <w:p w14:paraId="5EE54E28">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6.做好保安队伍的日常保卫工作及培训任务、考核评定、档案收集、计划制定等</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EE8B7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1.建立领班工作记录；</w:t>
            </w:r>
          </w:p>
          <w:p w14:paraId="3AE77DF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结合校区实际情况，完善巡查员班组培训内容。</w:t>
            </w:r>
          </w:p>
          <w:p w14:paraId="13A01304">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2.建立来访人员登记制度；</w:t>
            </w:r>
          </w:p>
          <w:p w14:paraId="430CC0E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3.建立大宗物品出场登记确认制度。  </w:t>
            </w:r>
          </w:p>
          <w:p w14:paraId="62D9401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4.建立校区巡逻工作记录。     </w:t>
            </w:r>
          </w:p>
          <w:p w14:paraId="058E7EC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5.组织员工思想教育及业务培训，定期组织演习，培训工作人员具备良好的应急处理能力。</w:t>
            </w:r>
          </w:p>
          <w:p w14:paraId="3FF1EEAF">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6.建立巡逻记录，发生不安全因素或设施设备故障及时做出可行排险措施的同时，立即报告服务处和学校，协调相关部门立即采取措施处理。</w:t>
            </w:r>
          </w:p>
          <w:p w14:paraId="451269A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7.建立详细的交接班制度监控管理、监看记录。</w:t>
            </w:r>
          </w:p>
          <w:p w14:paraId="4292F33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8.建立来访人员登记制度。</w:t>
            </w:r>
          </w:p>
          <w:p w14:paraId="5FB8FC9E">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9.建立大宗物品出场登记确认制度。</w:t>
            </w:r>
          </w:p>
          <w:p w14:paraId="53E9A225">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10.发现异常情况及时向服务处及校方反馈。</w:t>
            </w:r>
          </w:p>
          <w:p w14:paraId="43A2AB13">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11.每月定期整理保安值班、巡逻、演练、会议、检查、考勤、背景审查、财产登记、工作宣传等纸质和电子材料。</w:t>
            </w:r>
          </w:p>
        </w:tc>
      </w:tr>
      <w:tr w14:paraId="3B4A7C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67B68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学校门岗</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DD7DC7">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1.本校门</w:t>
            </w:r>
            <w:r>
              <w:rPr>
                <w:rFonts w:hint="eastAsia" w:ascii="宋体" w:hAnsi="宋体" w:eastAsia="宋体" w:cs="宋体"/>
                <w:color w:val="000000" w:themeColor="text1"/>
                <w:sz w:val="24"/>
                <w:szCs w:val="24"/>
                <w:highlight w:val="none"/>
                <w:lang w:val="en-US" w:eastAsia="zh-CN"/>
              </w:rPr>
              <w:t>大门2</w:t>
            </w:r>
            <w:r>
              <w:rPr>
                <w:rFonts w:hint="eastAsia" w:ascii="宋体" w:hAnsi="宋体" w:eastAsia="宋体" w:cs="宋体"/>
                <w:color w:val="000000" w:themeColor="text1"/>
                <w:sz w:val="24"/>
                <w:szCs w:val="24"/>
                <w:highlight w:val="none"/>
              </w:rPr>
              <w:t>个、</w:t>
            </w:r>
            <w:r>
              <w:rPr>
                <w:rFonts w:hint="eastAsia" w:ascii="宋体" w:hAnsi="宋体" w:eastAsia="宋体" w:cs="宋体"/>
                <w:color w:val="000000" w:themeColor="text1"/>
                <w:sz w:val="24"/>
                <w:szCs w:val="24"/>
                <w:highlight w:val="none"/>
                <w:lang w:val="en-US" w:eastAsia="zh-CN"/>
              </w:rPr>
              <w:t>车库出入门1个，本</w:t>
            </w:r>
            <w:r>
              <w:rPr>
                <w:rFonts w:hint="eastAsia" w:ascii="宋体" w:hAnsi="宋体" w:eastAsia="宋体" w:cs="宋体"/>
                <w:color w:val="000000" w:themeColor="text1"/>
                <w:sz w:val="24"/>
                <w:szCs w:val="24"/>
                <w:highlight w:val="none"/>
              </w:rPr>
              <w:t>校共用门岗1个，根据</w:t>
            </w:r>
            <w:r>
              <w:rPr>
                <w:rFonts w:hint="eastAsia" w:ascii="宋体" w:hAnsi="宋体" w:eastAsia="宋体" w:cs="宋体"/>
                <w:color w:val="000000" w:themeColor="text1"/>
                <w:sz w:val="24"/>
                <w:szCs w:val="24"/>
                <w:highlight w:val="none"/>
                <w:lang w:val="en-US" w:eastAsia="zh-CN"/>
              </w:rPr>
              <w:t>学校保卫</w:t>
            </w:r>
            <w:r>
              <w:rPr>
                <w:rFonts w:hint="eastAsia" w:ascii="宋体" w:hAnsi="宋体" w:eastAsia="宋体" w:cs="宋体"/>
                <w:color w:val="000000" w:themeColor="text1"/>
                <w:sz w:val="24"/>
                <w:szCs w:val="24"/>
                <w:highlight w:val="none"/>
              </w:rPr>
              <w:t>科实际工作需要，全天候24小时值班。</w:t>
            </w:r>
          </w:p>
          <w:p w14:paraId="1ACA2985">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师生出入校门的管理、盘查来访人员、车辆、物品，再认真核实对方身份、来访事由，办理相关登记手续，经学校相关部门同意后方可放行。严禁无关人员、车辆和危险品进入校园，严禁在校门前摆摊设点、乱张贴、散发广告宣传品等现象，及时询问、驱赶校门口的社会闲杂人员，防止校门口出现拥堵或不法事件。</w:t>
            </w:r>
          </w:p>
          <w:p w14:paraId="3F21CA0B">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3.负责正大门24小时值班，正大门人员、车辆、物资的进出控制。</w:t>
            </w:r>
          </w:p>
          <w:p w14:paraId="200DD9C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4.上学、放学高峰期校门口家长接送车辆管理；协助指导学生安全行走。</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1B54F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建立详细的交接班制度。</w:t>
            </w:r>
          </w:p>
          <w:p w14:paraId="411F8C4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建立并落实来访人员严格规范登记制度。</w:t>
            </w:r>
          </w:p>
          <w:p w14:paraId="56196E41">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建立并落实大宗物品进出场安全登记确认制度。</w:t>
            </w:r>
          </w:p>
          <w:p w14:paraId="2421A15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控制非上学、放学时段，校门内及周边的安全秩序，发现异常情况及时向服务处及校方反馈。</w:t>
            </w:r>
          </w:p>
          <w:p w14:paraId="470111FF">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维护好上放学时段的大门师生进出有序的安全秩序。</w:t>
            </w:r>
          </w:p>
          <w:p w14:paraId="741B5AF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有力处置门口突发应急事件。</w:t>
            </w:r>
          </w:p>
          <w:p w14:paraId="5DF23D73">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不出现接送车挡道，确保道路畅通，相关车辆临时停放有序。   </w:t>
            </w:r>
          </w:p>
          <w:p w14:paraId="326ED5F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配合交通协管员，制止学生违反交通规则行为，指导学生安全行走。</w:t>
            </w:r>
          </w:p>
        </w:tc>
      </w:tr>
      <w:tr w14:paraId="5E7AA9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FB51D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巡逻岗</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E8A098">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1.负责校园及其周边24小时安全巡查及防控。</w:t>
            </w:r>
          </w:p>
          <w:p w14:paraId="6B7BA9C5">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上学放学高峰期站岗执勤，做好校园安全巡查和值班，配合学校开展隐患排查，发现校内的治安、安全隐患，应立即报告；落实校园周边安全巡查，放学前，应提前到校门口协助交警疏导车辆、人流，密切关注一切可疑人员可能对学生进行的各种侵害，及时制止。确保学生有序、安全离校；对不能制止应及时上报安保科或公安机关，对正在发生侵害师生的行为，要临危不惧，并使用防卫器具及时予以制止；配合公安机关做好侦查、处置工作。</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105274">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严格、细致落实校内外24小时安全巡查。</w:t>
            </w:r>
          </w:p>
          <w:p w14:paraId="5C39C73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严格、细致落实校园各项设施设备的安全状况巡查、登记、处置和报备。</w:t>
            </w:r>
          </w:p>
          <w:p w14:paraId="2F4AE425">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严格、细致落实校内消防设施、安全设施的每周、每月安全巡检和登记造册。</w:t>
            </w:r>
          </w:p>
          <w:p w14:paraId="3478A3B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严格、细致落实校内各项活动、建设施工期间的安全巡查和管控。</w:t>
            </w:r>
          </w:p>
          <w:p w14:paraId="7307277F">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及时完成突发状况应急处理。</w:t>
            </w:r>
          </w:p>
          <w:p w14:paraId="056E1D63">
            <w:pPr>
              <w:pStyle w:val="73"/>
              <w:spacing w:line="360" w:lineRule="auto"/>
              <w:jc w:val="both"/>
              <w:rPr>
                <w:rFonts w:hint="eastAsia" w:ascii="宋体" w:hAnsi="宋体" w:eastAsia="宋体" w:cs="宋体"/>
                <w:color w:val="000000" w:themeColor="text1"/>
                <w:sz w:val="24"/>
                <w:szCs w:val="24"/>
                <w:highlight w:val="none"/>
              </w:rPr>
            </w:pPr>
          </w:p>
        </w:tc>
      </w:tr>
      <w:tr w14:paraId="4D5EE7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7DF672">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图书行政大楼安全管理</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CFABF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负责图书行政楼的每日用电按时开关及规定时段辖区清场工作。</w:t>
            </w:r>
          </w:p>
          <w:p w14:paraId="74026D4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24小时消防、安全巡查。</w:t>
            </w:r>
          </w:p>
        </w:tc>
        <w:tc>
          <w:tcPr>
            <w:tcW w:w="350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D0A6C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建立详细的交接班制度</w:t>
            </w:r>
          </w:p>
          <w:p w14:paraId="6FB0B96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每日用电按时开关及规定时段辖区清场及门窗关锁工作。</w:t>
            </w:r>
          </w:p>
          <w:p w14:paraId="7038DCFB">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24小时消防、安全巡查和维护。</w:t>
            </w:r>
          </w:p>
          <w:p w14:paraId="346C7F31">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发现异常情况及时处置，并向服务处及校方反馈。</w:t>
            </w:r>
          </w:p>
        </w:tc>
      </w:tr>
      <w:tr w14:paraId="7E9D3B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2D6D7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备注</w:t>
            </w:r>
          </w:p>
        </w:tc>
        <w:tc>
          <w:tcPr>
            <w:tcW w:w="700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8276F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以上工作均需按相关要求和规定，建立工作记录。</w:t>
            </w:r>
          </w:p>
          <w:p w14:paraId="762A8310">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以上保安人员均需按要求配置，并有保安员证。</w:t>
            </w:r>
          </w:p>
          <w:p w14:paraId="0BBA2D36">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以上保安上岗前均需有一个月的使用期，使用合格后12个月内不得换、离岗，确需更换的，需经采购人同意方可更换。</w:t>
            </w:r>
          </w:p>
        </w:tc>
      </w:tr>
    </w:tbl>
    <w:p w14:paraId="40C48588">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2.1.5.2其它应急事件的处理</w:t>
      </w:r>
    </w:p>
    <w:p w14:paraId="5DE8443A">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完成学校日常安全管理和紧急情况的处理及协助临时突击任务的护管工作。</w:t>
      </w:r>
    </w:p>
    <w:p w14:paraId="5C8FCAD4">
      <w:pPr>
        <w:pStyle w:val="73"/>
        <w:spacing w:line="360" w:lineRule="auto"/>
        <w:ind w:left="-420" w:firstLine="724"/>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2.1.5.2.1完成学校消防管理工作</w:t>
      </w:r>
    </w:p>
    <w:p w14:paraId="096FE035">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（1）熟悉学校内的各种消防设备、设施，了解消防水源的分布；</w:t>
      </w:r>
    </w:p>
    <w:p w14:paraId="2B9A0DA9">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（2）消防设施的定期检查和日常维护；</w:t>
      </w:r>
    </w:p>
    <w:p w14:paraId="35994C81">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（3）消防知识的宣传教育；</w:t>
      </w:r>
    </w:p>
    <w:p w14:paraId="55B49976">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（4）火灾隐患的检查和整改。</w:t>
      </w:r>
    </w:p>
    <w:p w14:paraId="2D18642B">
      <w:pPr>
        <w:pStyle w:val="73"/>
        <w:spacing w:line="360" w:lineRule="auto"/>
        <w:ind w:left="-420" w:firstLine="724"/>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2.1.5.2.2完成学校紧急情况处理（要有紧急情况处理流程图及预案），应建立紧急情况处理小组，负责处理学校以下紧急情况：</w:t>
      </w:r>
    </w:p>
    <w:p w14:paraId="48377122">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（1）校内发生刑事案件的紧急情况处理；</w:t>
      </w:r>
    </w:p>
    <w:p w14:paraId="2320E326">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（2）校内发生偷盗的紧急情况处理；</w:t>
      </w:r>
    </w:p>
    <w:p w14:paraId="471B6544">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（3）校内发生学生打架斗殴现象的紧急情况处理；</w:t>
      </w:r>
    </w:p>
    <w:p w14:paraId="2820D646">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（4）对非正常人员闯入校内的紧急情况处理；</w:t>
      </w:r>
    </w:p>
    <w:p w14:paraId="4BF32E98">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（5）电梯故障关人的紧急情况处理；</w:t>
      </w:r>
    </w:p>
    <w:p w14:paraId="6CE395B8">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（6）执勤过程中发生人员不听劝导或扰乱学校正常秩序的紧急情况处理；</w:t>
      </w:r>
    </w:p>
    <w:p w14:paraId="31022EB4">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（7）发生火警的紧急情况处理；</w:t>
      </w:r>
    </w:p>
    <w:p w14:paraId="556489F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（8）发生急症病人的紧急情况处理；</w:t>
      </w:r>
    </w:p>
    <w:p w14:paraId="7E2D38B3">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（9）发生台风、暴雨或地震等自然灾害的紧急情况处理。</w:t>
      </w:r>
    </w:p>
    <w:p w14:paraId="6C394049">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（10）配合学校完成各类考务、运动会、军训、学生体检、各类会议等重大校园活动的安全保障、物品搬运、场地布置和物品归位工作任务；</w:t>
      </w:r>
    </w:p>
    <w:p w14:paraId="69299BF5">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（11）落实各安全工作人员岗位门前三包责任制（1.岗位及岗位周边5米范围卫生；2.门岗周边秩序；3.门岗周边设施）。</w:t>
      </w:r>
    </w:p>
    <w:p w14:paraId="0EDCCDA5">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（12）对校园内设施24小时定期巡查，校园异常问题及时处理或第一时间上报。</w:t>
      </w:r>
    </w:p>
    <w:p w14:paraId="06C054ED">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（13）完成非上课期间学校每天安全保障、节能减排巡查上报工作。</w:t>
      </w:r>
    </w:p>
    <w:p w14:paraId="4ADF7DF2">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（14）其他应急事件的处理。</w:t>
      </w:r>
    </w:p>
    <w:p w14:paraId="38684CD5">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2.1.5.2.3协助完成临时突击任务</w:t>
      </w:r>
    </w:p>
    <w:p w14:paraId="29F5437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主要包括采购人举行大型活动、会议及各类检查等工作的秩序维持及协助配合；因工作需要可临时调配</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保安力量的协助。</w:t>
      </w:r>
    </w:p>
    <w:p w14:paraId="7E6B6497">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2.1.6日常管理要求</w:t>
      </w:r>
    </w:p>
    <w:p w14:paraId="55245966">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2.1.6.1采购人与</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签订合同（</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必须在公安机关登记注册，依法设立并备案，应具有承担校园安全责任风险、提供规范化培训等专业能力，须具备良好的资质和信用），</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按照采购人要求招聘专职保安员。</w:t>
      </w:r>
    </w:p>
    <w:p w14:paraId="0AE2DD85">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2.1.6.2保安员日常管理主要由采购人安保科负责，采购人为保安员从事保安服务提供必要的工作条件和保障，对保安员在岗履职情况进行监督、检查，若发现问题将与</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沟通反馈。</w:t>
      </w:r>
    </w:p>
    <w:p w14:paraId="0CE7E429">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2.1.6.3</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需协助采购人管理，依法为保安员缴交五险一金、工会费、培训费，购买商业保险，配齐服装器械；制定每年培训计划，结合寒暑假，组织所有保安员进行一次在岗轮训，每期培训不少于4天，提前做好工作安排，保证全员参加。</w:t>
      </w:r>
    </w:p>
    <w:p w14:paraId="679A8EDF">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2.1.6.4</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加强对保安日常管理和监督检查，每周至少一次派专人到校园检查保安工作，不断优化管理方案，提高管理服务质量，发现问题配合采购人协调处理，每月检查结果呈报采购人安保科。每年开展“优秀校园保安员”评选表彰活动，提升保安员在学校的社会地位和职业地位。根据安保科工作需求调整更换不合适的保安员，各岗位因调人缺岗不得超过7天。</w:t>
      </w:r>
    </w:p>
    <w:p w14:paraId="5FD33BD1">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2.1.6.5</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为采购人招聘的保安员为固定岗位，未经安保科允许，不得调整至其他单位；专职保安员不得在外兼职，一经发现由</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给予解聘。</w:t>
      </w:r>
    </w:p>
    <w:p w14:paraId="6BEF0450">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2.1.6.6保安员要自觉接受、服从采购人和</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的监督管理，自觉遵守采购人和</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的有关规章制度，按照要求学习《中华人民共和国宪法》、《中华人民共和国刑法》、《中华人民共和国治安管理处罚法》、《中华人民共和国义务教育法》、《中华人民共和国未成年人保护法》、《中华人民共和国预防未成年人犯罪法》等涉及学校安全的相关法律法规，签订保安员安全承诺书，严格遵守职业道德。</w:t>
      </w:r>
    </w:p>
    <w:p w14:paraId="7A65B1EB">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2.1.6.7采购人和</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定期选派优秀保安员（年龄50周岁以下，大专以上学历）到市、区教育局保安相关部门跟岗锻炼，将跟岗工作经历作为晋升的必备条件之一。</w:t>
      </w:r>
    </w:p>
    <w:p w14:paraId="1C08FB09">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2.1.6.8统一保安员着装要求</w:t>
      </w:r>
    </w:p>
    <w:p w14:paraId="174C8196">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（1）保安员上岗时，应按规定着2011式保安制服，佩带帽子、肩章、胸号、臂章，不能体现“特勤”标识，携带必备防卫器械（学校保安四件套），严格按照保安服务业服务标准开展工作。</w:t>
      </w:r>
    </w:p>
    <w:p w14:paraId="53571999">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（2）穿制服时，要扣好衣扣、衬衫下摆扎于裤内不得外露，不得披衣、敞怀、挽袖、卷裤腿、衣下摆不得外露。</w:t>
      </w:r>
    </w:p>
    <w:p w14:paraId="41D6D445">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（3）严禁穿拖鞋或便鞋、赤足，不得佩戴金属首饰，严禁油头粉面，不留胡须、长发或蓬松头发，后面的头发不得长到衣领，不留大鬓角。</w:t>
      </w:r>
    </w:p>
    <w:p w14:paraId="7837C30A">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（4）举止端庄，谈吐文明，精神振作，站姿良好，不得袖手或将手插入衣袋内，不准上班时吃零食、嚼口香糖，不得搭肩挽臂。</w:t>
      </w:r>
    </w:p>
    <w:p w14:paraId="73D26B8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（5）填写满意度评价表</w:t>
      </w:r>
    </w:p>
    <w:p w14:paraId="123664DF">
      <w:pPr>
        <w:pStyle w:val="73"/>
        <w:spacing w:line="360" w:lineRule="auto"/>
        <w:ind w:firstLine="480"/>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为更全面更真实反馈采购人对</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保安服务的满意程度，进一步提高校园保安服务质量，改进服务内容，采购人安保科每年合同到期前组织填写《校园保安队伍工作评价表》，并加盖安保科公章。由</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根据保安队伍的工作评价作为下一年度校园保安服务改进的目标。</w:t>
      </w:r>
    </w:p>
    <w:p w14:paraId="2BB6DD31">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2.1.7服装及器械管理要求</w:t>
      </w:r>
    </w:p>
    <w:p w14:paraId="2CD7E6FC">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2.1.7.1</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应按照采购人要求为保安员配置保安员服装、雨衣、雨鞋；</w:t>
      </w:r>
    </w:p>
    <w:p w14:paraId="360310A0">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2.1.7.2各类安保器械（除对讲机外）由采购人提供。</w:t>
      </w:r>
    </w:p>
    <w:p w14:paraId="7DC5B4CA">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2.1.7.3</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根据安保科要求配备，包括但不限安保器械（对讲机）、服装等，并提交详细清单（包含价格、质量、数量等）给安保科报备。</w:t>
      </w:r>
    </w:p>
    <w:p w14:paraId="1F11B463">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2.1.7.4其他要求</w:t>
      </w:r>
    </w:p>
    <w:p w14:paraId="59D52A8F">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2.1.7.5采购人软硬件设备管理。</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原则上不得利用采购人所拥有的软硬件资源开展其他经营性活动，以谋取利益。在实际条件允许的情况下，若要开展其他经营性活动，必须事先征得采购人同意。</w:t>
      </w:r>
    </w:p>
    <w:p w14:paraId="68F703D9">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2.1.7.6</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不得擅自改变或占用保安管理服务区域内的公共设施的使用功能，如确实需要，须经采购人同意并报有关部门批准后方可实施。</w:t>
      </w:r>
    </w:p>
    <w:p w14:paraId="429EE268">
      <w:pPr>
        <w:pStyle w:val="73"/>
        <w:spacing w:line="360" w:lineRule="auto"/>
        <w:ind w:left="-420"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2.1.7.7本采购项目</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不得转包。</w:t>
      </w:r>
    </w:p>
    <w:p w14:paraId="5778DD9E">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2.2人员配置要求</w:t>
      </w:r>
    </w:p>
    <w:p w14:paraId="0287C3EB">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2.2.1岗位人员数量要求为本次采购最低的配备要求，</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应根据实际情况提供配备方案。</w:t>
      </w:r>
    </w:p>
    <w:tbl>
      <w:tblPr>
        <w:tblStyle w:val="25"/>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873"/>
        <w:gridCol w:w="6649"/>
      </w:tblGrid>
      <w:tr w14:paraId="456245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8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1EBD3FE">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岗位</w:t>
            </w:r>
          </w:p>
        </w:tc>
        <w:tc>
          <w:tcPr>
            <w:tcW w:w="817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60979A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备注</w:t>
            </w:r>
          </w:p>
        </w:tc>
      </w:tr>
      <w:tr w14:paraId="126C87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DFE449">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保安主管（兼日常巡逻保安）</w:t>
            </w:r>
          </w:p>
        </w:tc>
        <w:tc>
          <w:tcPr>
            <w:tcW w:w="817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90C60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1.45周岁以下，且具有本科（含）以上学历。</w:t>
            </w:r>
          </w:p>
          <w:p w14:paraId="0685F9AE">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2.具有四级（含）以上保安员证职业资格证书，并有至少两年以上保安管理经验；</w:t>
            </w:r>
          </w:p>
          <w:p w14:paraId="771BA72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3.具有中级（四级）（含）以上消防设施操作员证或建（构）筑物消防员证书；</w:t>
            </w:r>
          </w:p>
          <w:p w14:paraId="1DCEF696">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4.具有退伍证；</w:t>
            </w:r>
          </w:p>
          <w:p w14:paraId="2C4199C5">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5.协助安保科做好保安员的日常管理及培训工作。</w:t>
            </w:r>
          </w:p>
        </w:tc>
      </w:tr>
      <w:tr w14:paraId="74DD2A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C531DF">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保安服务人员</w:t>
            </w:r>
          </w:p>
        </w:tc>
        <w:tc>
          <w:tcPr>
            <w:tcW w:w="817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4D2F68">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1.保安：高中（含）以上学历，经过专业培训，持有保安员证。</w:t>
            </w:r>
          </w:p>
          <w:p w14:paraId="2D0C41B2">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.门岗：高中以上学历，经过专业培训，持有保安员证。男性身高不低于1.7m，女性身高不低于1.6m。</w:t>
            </w:r>
          </w:p>
          <w:p w14:paraId="3E02FF3E">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rPr>
              <w:t>.至少3人为退伍军人。</w:t>
            </w:r>
          </w:p>
          <w:p w14:paraId="696F4DFF">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lang w:val="en-US" w:eastAsia="zh-CN"/>
              </w:rPr>
              <w:t>4</w:t>
            </w:r>
            <w:r>
              <w:rPr>
                <w:rFonts w:hint="eastAsia" w:ascii="宋体" w:hAnsi="宋体" w:eastAsia="宋体" w:cs="宋体"/>
                <w:color w:val="000000" w:themeColor="text1"/>
                <w:sz w:val="24"/>
                <w:szCs w:val="24"/>
                <w:highlight w:val="none"/>
              </w:rPr>
              <w:t>.需至少配备2名女保安，女保安最多不超3人。</w:t>
            </w:r>
          </w:p>
          <w:p w14:paraId="5EFB86C3">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备注：具体人员由采购人安排，</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须无条件配合。</w:t>
            </w:r>
          </w:p>
        </w:tc>
      </w:tr>
    </w:tbl>
    <w:p w14:paraId="7CAB23C5">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2.2.2本项目的所有成员如因违法、犯罪、伤病丧失工作能力等确属不能履行职责需要更换人员，所更换人员的资格、业绩和信誉不得低于</w:t>
      </w:r>
      <w:r>
        <w:rPr>
          <w:rFonts w:hint="eastAsia" w:ascii="宋体" w:hAnsi="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时所承诺的条件，且必须经过安保科的同意。未经采购人同意，</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更换主要管理人员按1万元/人次交违约金，更换其他人员的按3千元/人次交违约金；并承担相应的违约责任。</w:t>
      </w:r>
    </w:p>
    <w:p w14:paraId="1E88E25A">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2.2.3人员素质：道德品质好、文明服务意识强、岗位能力好、身体素质强。</w:t>
      </w:r>
    </w:p>
    <w:p w14:paraId="5C1D94C0">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2.2.4</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须将服务人员详细信息报采购人审核同意后，方可进驻服务。</w:t>
      </w:r>
    </w:p>
    <w:p w14:paraId="24405E7B">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2.3服务考核及奖惩办法</w:t>
      </w:r>
    </w:p>
    <w:p w14:paraId="7C3E163F">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2.3.1考核依据：</w:t>
      </w:r>
      <w:r>
        <w:rPr>
          <w:rFonts w:hint="eastAsia" w:ascii="宋体" w:hAnsi="宋体" w:cs="宋体"/>
          <w:color w:val="000000" w:themeColor="text1"/>
          <w:sz w:val="24"/>
          <w:szCs w:val="24"/>
          <w:highlight w:val="none"/>
          <w:lang w:val="en-US" w:eastAsia="zh-CN"/>
        </w:rPr>
        <w:t>采购</w:t>
      </w:r>
      <w:r>
        <w:rPr>
          <w:rFonts w:hint="eastAsia" w:ascii="宋体" w:hAnsi="宋体" w:eastAsia="宋体" w:cs="宋体"/>
          <w:color w:val="000000" w:themeColor="text1"/>
          <w:sz w:val="24"/>
          <w:szCs w:val="24"/>
          <w:highlight w:val="none"/>
        </w:rPr>
        <w:t>文件、</w:t>
      </w:r>
      <w:r>
        <w:rPr>
          <w:rFonts w:hint="eastAsia" w:ascii="宋体" w:hAnsi="宋体" w:cs="宋体"/>
          <w:color w:val="000000" w:themeColor="text1"/>
          <w:sz w:val="24"/>
          <w:szCs w:val="24"/>
          <w:highlight w:val="none"/>
          <w:lang w:val="en-US" w:eastAsia="zh-CN"/>
        </w:rPr>
        <w:t>响应</w:t>
      </w:r>
      <w:r>
        <w:rPr>
          <w:rFonts w:hint="eastAsia" w:ascii="宋体" w:hAnsi="宋体" w:eastAsia="宋体" w:cs="宋体"/>
          <w:color w:val="000000" w:themeColor="text1"/>
          <w:sz w:val="24"/>
          <w:szCs w:val="24"/>
          <w:highlight w:val="none"/>
        </w:rPr>
        <w:t>文件、合同及国家有关的标准规定、学校保安管理制度和考核制度，均为考核依据。</w:t>
      </w:r>
    </w:p>
    <w:p w14:paraId="1F6AD06D">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2.3.2服务考核指标：</w:t>
      </w:r>
    </w:p>
    <w:p w14:paraId="712B70A7">
      <w:pPr>
        <w:pStyle w:val="73"/>
        <w:spacing w:line="360" w:lineRule="auto"/>
        <w:ind w:firstLine="482"/>
        <w:jc w:val="center"/>
        <w:rPr>
          <w:rFonts w:hint="eastAsia" w:ascii="宋体" w:hAnsi="宋体" w:eastAsia="宋体" w:cs="宋体"/>
          <w:color w:val="000000" w:themeColor="text1"/>
          <w:sz w:val="24"/>
          <w:szCs w:val="24"/>
          <w:highlight w:val="none"/>
        </w:rPr>
      </w:pPr>
      <w:r>
        <w:rPr>
          <w:rFonts w:hint="eastAsia" w:ascii="宋体" w:hAnsi="宋体" w:eastAsia="宋体" w:cs="宋体"/>
          <w:b/>
          <w:bCs/>
          <w:color w:val="000000" w:themeColor="text1"/>
          <w:sz w:val="24"/>
          <w:szCs w:val="24"/>
          <w:highlight w:val="none"/>
        </w:rPr>
        <w:t>厦门市南山实验</w:t>
      </w:r>
      <w:r>
        <w:rPr>
          <w:rFonts w:hint="eastAsia" w:ascii="宋体" w:hAnsi="宋体" w:eastAsia="宋体" w:cs="宋体"/>
          <w:b/>
          <w:color w:val="000000" w:themeColor="text1"/>
          <w:sz w:val="24"/>
          <w:szCs w:val="24"/>
          <w:highlight w:val="none"/>
        </w:rPr>
        <w:t>学校保安服务月考核表</w:t>
      </w:r>
    </w:p>
    <w:p w14:paraId="4BA28976">
      <w:pPr>
        <w:pStyle w:val="73"/>
        <w:spacing w:line="360" w:lineRule="auto"/>
        <w:ind w:firstLine="480"/>
        <w:jc w:val="righ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                                                  月份：  年    月</w:t>
      </w:r>
    </w:p>
    <w:tbl>
      <w:tblPr>
        <w:tblStyle w:val="25"/>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9"/>
        <w:gridCol w:w="3536"/>
        <w:gridCol w:w="1428"/>
        <w:gridCol w:w="840"/>
        <w:gridCol w:w="1036"/>
        <w:gridCol w:w="683"/>
      </w:tblGrid>
      <w:tr w14:paraId="264604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tcBorders>
              <w:top w:val="single" w:color="000000" w:sz="4" w:space="0"/>
              <w:left w:val="single" w:color="000000" w:sz="4" w:space="0"/>
              <w:bottom w:val="single" w:color="000000" w:sz="4" w:space="0"/>
              <w:right w:val="single" w:color="000000" w:sz="4" w:space="0"/>
            </w:tcBorders>
            <w:tcMar>
              <w:top w:w="120" w:type="dxa"/>
              <w:left w:w="60" w:type="dxa"/>
              <w:bottom w:w="120" w:type="dxa"/>
              <w:right w:w="60" w:type="dxa"/>
            </w:tcMar>
            <w:vAlign w:val="top"/>
          </w:tcPr>
          <w:p w14:paraId="3752B08B">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类别</w:t>
            </w:r>
          </w:p>
        </w:tc>
        <w:tc>
          <w:tcPr>
            <w:tcW w:w="4506" w:type="dxa"/>
            <w:tcBorders>
              <w:top w:val="single" w:color="000000" w:sz="4" w:space="0"/>
              <w:left w:val="nil"/>
              <w:bottom w:val="single" w:color="000000" w:sz="4" w:space="0"/>
              <w:right w:val="single" w:color="000000" w:sz="4" w:space="0"/>
            </w:tcBorders>
            <w:tcMar>
              <w:top w:w="120" w:type="dxa"/>
              <w:left w:w="60" w:type="dxa"/>
              <w:bottom w:w="120" w:type="dxa"/>
              <w:right w:w="60" w:type="dxa"/>
            </w:tcMar>
            <w:vAlign w:val="top"/>
          </w:tcPr>
          <w:p w14:paraId="30218EDB">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具体项目</w:t>
            </w:r>
          </w:p>
        </w:tc>
        <w:tc>
          <w:tcPr>
            <w:tcW w:w="1639" w:type="dxa"/>
            <w:tcBorders>
              <w:top w:val="single" w:color="000000" w:sz="4" w:space="0"/>
              <w:left w:val="nil"/>
              <w:bottom w:val="single" w:color="000000" w:sz="4" w:space="0"/>
              <w:right w:val="single" w:color="000000" w:sz="4" w:space="0"/>
            </w:tcBorders>
            <w:tcMar>
              <w:top w:w="120" w:type="dxa"/>
              <w:left w:w="60" w:type="dxa"/>
              <w:bottom w:w="120" w:type="dxa"/>
              <w:right w:w="60" w:type="dxa"/>
            </w:tcMar>
            <w:vAlign w:val="top"/>
          </w:tcPr>
          <w:p w14:paraId="43795D1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每一次（或一项）扣分标准</w:t>
            </w:r>
          </w:p>
        </w:tc>
        <w:tc>
          <w:tcPr>
            <w:tcW w:w="1013" w:type="dxa"/>
            <w:tcBorders>
              <w:top w:val="single" w:color="000000" w:sz="4" w:space="0"/>
              <w:left w:val="nil"/>
              <w:bottom w:val="single" w:color="000000" w:sz="4" w:space="0"/>
              <w:right w:val="single" w:color="000000" w:sz="4" w:space="0"/>
            </w:tcBorders>
            <w:tcMar>
              <w:top w:w="120" w:type="dxa"/>
              <w:left w:w="60" w:type="dxa"/>
              <w:bottom w:w="120" w:type="dxa"/>
              <w:right w:w="60" w:type="dxa"/>
            </w:tcMar>
            <w:vAlign w:val="top"/>
          </w:tcPr>
          <w:p w14:paraId="36D92A79">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分项总分值</w:t>
            </w:r>
          </w:p>
        </w:tc>
        <w:tc>
          <w:tcPr>
            <w:tcW w:w="1279" w:type="dxa"/>
            <w:tcBorders>
              <w:top w:val="single" w:color="000000" w:sz="4" w:space="0"/>
              <w:left w:val="nil"/>
              <w:bottom w:val="single" w:color="000000" w:sz="4" w:space="0"/>
              <w:right w:val="single" w:color="000000" w:sz="4" w:space="0"/>
            </w:tcBorders>
            <w:tcMar>
              <w:top w:w="120" w:type="dxa"/>
              <w:left w:w="60" w:type="dxa"/>
              <w:bottom w:w="120" w:type="dxa"/>
              <w:right w:w="60" w:type="dxa"/>
            </w:tcMar>
            <w:vAlign w:val="top"/>
          </w:tcPr>
          <w:p w14:paraId="5925749F">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考核部门</w:t>
            </w:r>
          </w:p>
        </w:tc>
        <w:tc>
          <w:tcPr>
            <w:tcW w:w="799" w:type="dxa"/>
            <w:tcBorders>
              <w:top w:val="single" w:color="000000" w:sz="4" w:space="0"/>
              <w:left w:val="nil"/>
              <w:bottom w:val="single" w:color="000000" w:sz="4" w:space="0"/>
              <w:right w:val="single" w:color="000000" w:sz="4" w:space="0"/>
            </w:tcBorders>
            <w:tcMar>
              <w:top w:w="120" w:type="dxa"/>
              <w:left w:w="60" w:type="dxa"/>
              <w:bottom w:w="120" w:type="dxa"/>
              <w:right w:w="60" w:type="dxa"/>
            </w:tcMar>
            <w:vAlign w:val="top"/>
          </w:tcPr>
          <w:p w14:paraId="597BF5E0">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得分</w:t>
            </w:r>
          </w:p>
        </w:tc>
      </w:tr>
      <w:tr w14:paraId="30396E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restart"/>
            <w:tcBorders>
              <w:top w:val="nil"/>
              <w:left w:val="single" w:color="000000" w:sz="4" w:space="0"/>
              <w:bottom w:val="single" w:color="000000" w:sz="4" w:space="0"/>
              <w:right w:val="single" w:color="000000" w:sz="4" w:space="0"/>
            </w:tcBorders>
            <w:tcMar>
              <w:top w:w="120" w:type="dxa"/>
              <w:left w:w="60" w:type="dxa"/>
              <w:bottom w:w="120" w:type="dxa"/>
              <w:right w:w="60" w:type="dxa"/>
            </w:tcMar>
            <w:vAlign w:val="top"/>
          </w:tcPr>
          <w:p w14:paraId="08246911">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安</w:t>
            </w:r>
          </w:p>
          <w:p w14:paraId="071D7111">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全</w:t>
            </w:r>
          </w:p>
          <w:p w14:paraId="527E496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保</w:t>
            </w:r>
          </w:p>
          <w:p w14:paraId="66204186">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卫</w:t>
            </w: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3C03A8D2">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保安出现失误，但未造成责任事故（每一次）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4C22DE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35A2D9DE">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40分</w:t>
            </w:r>
          </w:p>
        </w:tc>
        <w:tc>
          <w:tcPr>
            <w:tcW w:w="1279"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4CE5E2CF">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安保科</w:t>
            </w:r>
          </w:p>
        </w:tc>
        <w:tc>
          <w:tcPr>
            <w:tcW w:w="799"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6A25CE7D">
            <w:pPr>
              <w:pStyle w:val="73"/>
              <w:spacing w:line="360" w:lineRule="auto"/>
              <w:jc w:val="center"/>
              <w:rPr>
                <w:rFonts w:hint="eastAsia" w:ascii="宋体" w:hAnsi="宋体" w:eastAsia="宋体" w:cs="宋体"/>
                <w:color w:val="000000" w:themeColor="text1"/>
                <w:sz w:val="24"/>
                <w:szCs w:val="24"/>
                <w:highlight w:val="none"/>
              </w:rPr>
            </w:pPr>
          </w:p>
        </w:tc>
      </w:tr>
      <w:tr w14:paraId="6956DD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53F11226">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14F6826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保安失误，造成责任事故或负面影响（每一次）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034C09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3分（含）以上</w:t>
            </w:r>
          </w:p>
        </w:tc>
        <w:tc>
          <w:tcPr>
            <w:tcW w:w="1013" w:type="dxa"/>
            <w:vMerge w:val="continue"/>
            <w:tcBorders>
              <w:top w:val="nil"/>
              <w:left w:val="nil"/>
              <w:bottom w:val="single" w:color="000000" w:sz="4" w:space="0"/>
              <w:right w:val="single" w:color="000000" w:sz="4" w:space="0"/>
            </w:tcBorders>
          </w:tcPr>
          <w:p w14:paraId="2081A600">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0695FA8B">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30822831">
            <w:pPr>
              <w:spacing w:line="360" w:lineRule="auto"/>
              <w:rPr>
                <w:rFonts w:hint="eastAsia" w:ascii="宋体" w:hAnsi="宋体" w:eastAsia="宋体" w:cs="宋体"/>
                <w:color w:val="000000" w:themeColor="text1"/>
                <w:sz w:val="24"/>
                <w:szCs w:val="24"/>
                <w:highlight w:val="none"/>
              </w:rPr>
            </w:pPr>
          </w:p>
        </w:tc>
      </w:tr>
      <w:tr w14:paraId="49B7A0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7AEBEE4C">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F2A24D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经落实有效的家长或师生投诉保安（每一次）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8D47CC1">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3-4分</w:t>
            </w:r>
          </w:p>
        </w:tc>
        <w:tc>
          <w:tcPr>
            <w:tcW w:w="1013" w:type="dxa"/>
            <w:vMerge w:val="continue"/>
            <w:tcBorders>
              <w:top w:val="nil"/>
              <w:left w:val="nil"/>
              <w:bottom w:val="single" w:color="000000" w:sz="4" w:space="0"/>
              <w:right w:val="single" w:color="000000" w:sz="4" w:space="0"/>
            </w:tcBorders>
          </w:tcPr>
          <w:p w14:paraId="460B2181">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1BB44F36">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12332EEB">
            <w:pPr>
              <w:spacing w:line="360" w:lineRule="auto"/>
              <w:rPr>
                <w:rFonts w:hint="eastAsia" w:ascii="宋体" w:hAnsi="宋体" w:eastAsia="宋体" w:cs="宋体"/>
                <w:color w:val="000000" w:themeColor="text1"/>
                <w:sz w:val="24"/>
                <w:szCs w:val="24"/>
                <w:highlight w:val="none"/>
              </w:rPr>
            </w:pPr>
          </w:p>
        </w:tc>
      </w:tr>
      <w:tr w14:paraId="27618A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215A0027">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1A255BC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保安脱岗、上班期间做与工作无关事情、</w:t>
            </w:r>
            <w:r>
              <w:rPr>
                <w:rFonts w:hint="eastAsia" w:ascii="宋体" w:hAnsi="宋体" w:eastAsia="宋体" w:cs="宋体"/>
                <w:b/>
                <w:color w:val="000000" w:themeColor="text1"/>
                <w:sz w:val="24"/>
                <w:szCs w:val="24"/>
                <w:highlight w:val="none"/>
              </w:rPr>
              <w:t>或未按岗位工作要求履职</w:t>
            </w:r>
            <w:r>
              <w:rPr>
                <w:rFonts w:hint="eastAsia" w:ascii="宋体" w:hAnsi="宋体" w:eastAsia="宋体" w:cs="宋体"/>
                <w:color w:val="000000" w:themeColor="text1"/>
                <w:sz w:val="24"/>
                <w:szCs w:val="24"/>
                <w:highlight w:val="none"/>
              </w:rPr>
              <w:t>，未造成责任事故（每一次）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C732E84">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38DB63BB">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3DD0FB84">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4450C910">
            <w:pPr>
              <w:spacing w:line="360" w:lineRule="auto"/>
              <w:rPr>
                <w:rFonts w:hint="eastAsia" w:ascii="宋体" w:hAnsi="宋体" w:eastAsia="宋体" w:cs="宋体"/>
                <w:color w:val="000000" w:themeColor="text1"/>
                <w:sz w:val="24"/>
                <w:szCs w:val="24"/>
                <w:highlight w:val="none"/>
              </w:rPr>
            </w:pPr>
          </w:p>
        </w:tc>
      </w:tr>
      <w:tr w14:paraId="302E30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04D3AED1">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28482E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保安脱岗，已造成责任事故（每一次）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1E40327F">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4分（含）以上</w:t>
            </w:r>
          </w:p>
        </w:tc>
        <w:tc>
          <w:tcPr>
            <w:tcW w:w="1013" w:type="dxa"/>
            <w:vMerge w:val="continue"/>
            <w:tcBorders>
              <w:top w:val="nil"/>
              <w:left w:val="nil"/>
              <w:bottom w:val="single" w:color="000000" w:sz="4" w:space="0"/>
              <w:right w:val="single" w:color="000000" w:sz="4" w:space="0"/>
            </w:tcBorders>
          </w:tcPr>
          <w:p w14:paraId="1C0B55CD">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39B1A0F8">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221AD599">
            <w:pPr>
              <w:spacing w:line="360" w:lineRule="auto"/>
              <w:rPr>
                <w:rFonts w:hint="eastAsia" w:ascii="宋体" w:hAnsi="宋体" w:eastAsia="宋体" w:cs="宋体"/>
                <w:color w:val="000000" w:themeColor="text1"/>
                <w:sz w:val="24"/>
                <w:szCs w:val="24"/>
                <w:highlight w:val="none"/>
              </w:rPr>
            </w:pPr>
          </w:p>
        </w:tc>
      </w:tr>
      <w:tr w14:paraId="186AB1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5390F2CA">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010585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校园安全设施故障未及时上报学校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B8C2EFE">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444C9D02">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5C619F56">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7FA91CED">
            <w:pPr>
              <w:spacing w:line="360" w:lineRule="auto"/>
              <w:rPr>
                <w:rFonts w:hint="eastAsia" w:ascii="宋体" w:hAnsi="宋体" w:eastAsia="宋体" w:cs="宋体"/>
                <w:color w:val="000000" w:themeColor="text1"/>
                <w:sz w:val="24"/>
                <w:szCs w:val="24"/>
                <w:highlight w:val="none"/>
              </w:rPr>
            </w:pPr>
          </w:p>
        </w:tc>
      </w:tr>
      <w:tr w14:paraId="359376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22C8D108">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8BB9AA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外来人员及车辆及校内车辆管理不到位（每查到一次）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BB187EE">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6C388CC5">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38E2286C">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4B05B0A1">
            <w:pPr>
              <w:spacing w:line="360" w:lineRule="auto"/>
              <w:rPr>
                <w:rFonts w:hint="eastAsia" w:ascii="宋体" w:hAnsi="宋体" w:eastAsia="宋体" w:cs="宋体"/>
                <w:color w:val="000000" w:themeColor="text1"/>
                <w:sz w:val="24"/>
                <w:szCs w:val="24"/>
                <w:highlight w:val="none"/>
              </w:rPr>
            </w:pPr>
          </w:p>
        </w:tc>
      </w:tr>
      <w:tr w14:paraId="7DFBE5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31042BA2">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B6D61E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校园及周边影响学校秩序和安全的人员及事情未及时</w:t>
            </w:r>
            <w:r>
              <w:rPr>
                <w:rFonts w:hint="eastAsia" w:ascii="宋体" w:hAnsi="宋体" w:eastAsia="宋体" w:cs="宋体"/>
                <w:b/>
                <w:color w:val="000000" w:themeColor="text1"/>
                <w:sz w:val="24"/>
                <w:szCs w:val="24"/>
                <w:highlight w:val="none"/>
              </w:rPr>
              <w:t>发现和及时</w:t>
            </w:r>
            <w:r>
              <w:rPr>
                <w:rFonts w:hint="eastAsia" w:ascii="宋体" w:hAnsi="宋体" w:eastAsia="宋体" w:cs="宋体"/>
                <w:color w:val="000000" w:themeColor="text1"/>
                <w:sz w:val="24"/>
                <w:szCs w:val="24"/>
                <w:highlight w:val="none"/>
              </w:rPr>
              <w:t>到位有效处置（每一次）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4C4DD4E">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08264671">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02F1D00D">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0C6E8E37">
            <w:pPr>
              <w:spacing w:line="360" w:lineRule="auto"/>
              <w:rPr>
                <w:rFonts w:hint="eastAsia" w:ascii="宋体" w:hAnsi="宋体" w:eastAsia="宋体" w:cs="宋体"/>
                <w:color w:val="000000" w:themeColor="text1"/>
                <w:sz w:val="24"/>
                <w:szCs w:val="24"/>
                <w:highlight w:val="none"/>
              </w:rPr>
            </w:pPr>
          </w:p>
        </w:tc>
      </w:tr>
      <w:tr w14:paraId="236211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00DE5D45">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4D0C9DBA">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日常安全巡查登记及每月防暴等应急演练未规范完成（每一次）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41F010AD">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46C87BF2">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6441C8C4">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1E82D302">
            <w:pPr>
              <w:spacing w:line="360" w:lineRule="auto"/>
              <w:rPr>
                <w:rFonts w:hint="eastAsia" w:ascii="宋体" w:hAnsi="宋体" w:eastAsia="宋体" w:cs="宋体"/>
                <w:color w:val="000000" w:themeColor="text1"/>
                <w:sz w:val="24"/>
                <w:szCs w:val="24"/>
                <w:highlight w:val="none"/>
              </w:rPr>
            </w:pPr>
          </w:p>
        </w:tc>
      </w:tr>
      <w:tr w14:paraId="1C43AE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488AA94D">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683AE7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未报备、并经学校同意，保安人员调岗或换人（每一次）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93ED8AC">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1-3分</w:t>
            </w:r>
          </w:p>
        </w:tc>
        <w:tc>
          <w:tcPr>
            <w:tcW w:w="1013" w:type="dxa"/>
            <w:vMerge w:val="continue"/>
            <w:tcBorders>
              <w:top w:val="nil"/>
              <w:left w:val="nil"/>
              <w:bottom w:val="single" w:color="000000" w:sz="4" w:space="0"/>
              <w:right w:val="single" w:color="000000" w:sz="4" w:space="0"/>
            </w:tcBorders>
          </w:tcPr>
          <w:p w14:paraId="604E174A">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1D9AF869">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237DEC46">
            <w:pPr>
              <w:spacing w:line="360" w:lineRule="auto"/>
              <w:rPr>
                <w:rFonts w:hint="eastAsia" w:ascii="宋体" w:hAnsi="宋体" w:eastAsia="宋体" w:cs="宋体"/>
                <w:color w:val="000000" w:themeColor="text1"/>
                <w:sz w:val="24"/>
                <w:szCs w:val="24"/>
                <w:highlight w:val="none"/>
              </w:rPr>
            </w:pPr>
          </w:p>
        </w:tc>
      </w:tr>
      <w:tr w14:paraId="5DF8D4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6" w:type="dxa"/>
            <w:vMerge w:val="continue"/>
            <w:tcBorders>
              <w:top w:val="nil"/>
              <w:left w:val="single" w:color="000000" w:sz="4" w:space="0"/>
              <w:bottom w:val="single" w:color="000000" w:sz="4" w:space="0"/>
              <w:right w:val="single" w:color="000000" w:sz="4" w:space="0"/>
            </w:tcBorders>
          </w:tcPr>
          <w:p w14:paraId="5509320E">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491C2C31">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不服从学校工作安排和考核（每一次）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108961A">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2F042B7A">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41D24DF3">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532A8642">
            <w:pPr>
              <w:spacing w:line="360" w:lineRule="auto"/>
              <w:rPr>
                <w:rFonts w:hint="eastAsia" w:ascii="宋体" w:hAnsi="宋体" w:eastAsia="宋体" w:cs="宋体"/>
                <w:color w:val="000000" w:themeColor="text1"/>
                <w:sz w:val="24"/>
                <w:szCs w:val="24"/>
                <w:highlight w:val="none"/>
              </w:rPr>
            </w:pPr>
          </w:p>
        </w:tc>
      </w:tr>
      <w:tr w14:paraId="066B35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54FC3DBE">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344400B6">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岗位基本要求和业务不熟悉（每一次）</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7641C06">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1-2分</w:t>
            </w:r>
          </w:p>
        </w:tc>
        <w:tc>
          <w:tcPr>
            <w:tcW w:w="1013" w:type="dxa"/>
            <w:vMerge w:val="continue"/>
            <w:tcBorders>
              <w:top w:val="nil"/>
              <w:left w:val="nil"/>
              <w:bottom w:val="single" w:color="000000" w:sz="4" w:space="0"/>
              <w:right w:val="single" w:color="000000" w:sz="4" w:space="0"/>
            </w:tcBorders>
          </w:tcPr>
          <w:p w14:paraId="69E32A4A">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0A900C2E">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2F0197CC">
            <w:pPr>
              <w:spacing w:line="360" w:lineRule="auto"/>
              <w:rPr>
                <w:rFonts w:hint="eastAsia" w:ascii="宋体" w:hAnsi="宋体" w:eastAsia="宋体" w:cs="宋体"/>
                <w:color w:val="000000" w:themeColor="text1"/>
                <w:sz w:val="24"/>
                <w:szCs w:val="24"/>
                <w:highlight w:val="none"/>
              </w:rPr>
            </w:pPr>
          </w:p>
        </w:tc>
      </w:tr>
      <w:tr w14:paraId="77ABD3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tcBorders>
              <w:top w:val="nil"/>
              <w:left w:val="single" w:color="000000" w:sz="4" w:space="0"/>
              <w:bottom w:val="single" w:color="000000" w:sz="4" w:space="0"/>
              <w:right w:val="single" w:color="000000" w:sz="4" w:space="0"/>
            </w:tcBorders>
            <w:tcMar>
              <w:top w:w="120" w:type="dxa"/>
              <w:left w:w="60" w:type="dxa"/>
              <w:bottom w:w="120" w:type="dxa"/>
              <w:right w:w="60" w:type="dxa"/>
            </w:tcMar>
            <w:vAlign w:val="top"/>
          </w:tcPr>
          <w:p w14:paraId="0BA6F33A">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内务及岗位卫生秩序管理</w:t>
            </w: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FF486A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各值班岗及周边门前三包整洁干净，没有校内抽烟现象，各项器械设备归类存放整齐，账物清晰。</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09DC754">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4分</w:t>
            </w:r>
          </w:p>
        </w:tc>
        <w:tc>
          <w:tcPr>
            <w:tcW w:w="1013"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9D6640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4分</w:t>
            </w: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C0ED48B">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CDFA914">
            <w:pPr>
              <w:spacing w:line="360" w:lineRule="auto"/>
              <w:rPr>
                <w:rFonts w:hint="eastAsia" w:ascii="宋体" w:hAnsi="宋体" w:eastAsia="宋体" w:cs="宋体"/>
                <w:color w:val="000000" w:themeColor="text1"/>
                <w:sz w:val="24"/>
                <w:szCs w:val="24"/>
                <w:highlight w:val="none"/>
              </w:rPr>
            </w:pPr>
          </w:p>
        </w:tc>
      </w:tr>
      <w:tr w14:paraId="06BCFB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restart"/>
            <w:tcBorders>
              <w:top w:val="nil"/>
              <w:left w:val="single" w:color="000000" w:sz="4" w:space="0"/>
              <w:bottom w:val="single" w:color="000000" w:sz="4" w:space="0"/>
              <w:right w:val="single" w:color="000000" w:sz="4" w:space="0"/>
            </w:tcBorders>
            <w:tcMar>
              <w:top w:w="120" w:type="dxa"/>
              <w:left w:w="60" w:type="dxa"/>
              <w:bottom w:w="120" w:type="dxa"/>
              <w:right w:w="60" w:type="dxa"/>
            </w:tcMar>
            <w:vAlign w:val="top"/>
          </w:tcPr>
          <w:p w14:paraId="4FE32D94">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人</w:t>
            </w:r>
          </w:p>
          <w:p w14:paraId="246A6D7A">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员</w:t>
            </w:r>
          </w:p>
          <w:p w14:paraId="75916072">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配</w:t>
            </w:r>
          </w:p>
          <w:p w14:paraId="431E2C45">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置</w:t>
            </w: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395D2258">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按保安岗配置要求，3人以内每少1人扣2分，每一人不符合采购要求扣1分。</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B664B0C">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2分</w:t>
            </w:r>
          </w:p>
        </w:tc>
        <w:tc>
          <w:tcPr>
            <w:tcW w:w="1013"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72EF6CA1">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26分</w:t>
            </w:r>
          </w:p>
        </w:tc>
        <w:tc>
          <w:tcPr>
            <w:tcW w:w="1279"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61A9EBE7">
            <w:pPr>
              <w:pStyle w:val="73"/>
              <w:spacing w:line="360" w:lineRule="auto"/>
              <w:jc w:val="center"/>
              <w:rPr>
                <w:rFonts w:hint="eastAsia" w:ascii="宋体" w:hAnsi="宋体" w:eastAsia="宋体" w:cs="宋体"/>
                <w:color w:val="000000" w:themeColor="text1"/>
                <w:sz w:val="24"/>
                <w:szCs w:val="24"/>
                <w:highlight w:val="none"/>
              </w:rPr>
            </w:pPr>
          </w:p>
        </w:tc>
        <w:tc>
          <w:tcPr>
            <w:tcW w:w="799"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492BC3A3">
            <w:pPr>
              <w:spacing w:line="360" w:lineRule="auto"/>
              <w:rPr>
                <w:rFonts w:hint="eastAsia" w:ascii="宋体" w:hAnsi="宋体" w:eastAsia="宋体" w:cs="宋体"/>
                <w:color w:val="000000" w:themeColor="text1"/>
                <w:sz w:val="24"/>
                <w:szCs w:val="24"/>
                <w:highlight w:val="none"/>
              </w:rPr>
            </w:pPr>
          </w:p>
        </w:tc>
      </w:tr>
      <w:tr w14:paraId="159D6B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7667F927">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6E8B4AD">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按保安岗配置要求，如缺三人以上</w:t>
            </w:r>
            <w:r>
              <w:rPr>
                <w:rFonts w:hint="eastAsia" w:ascii="宋体" w:hAnsi="宋体" w:eastAsia="宋体" w:cs="宋体"/>
                <w:b/>
                <w:color w:val="000000" w:themeColor="text1"/>
                <w:sz w:val="24"/>
                <w:szCs w:val="24"/>
                <w:highlight w:val="none"/>
              </w:rPr>
              <w:t>（含使用非合同制员工）</w:t>
            </w:r>
            <w:r>
              <w:rPr>
                <w:rFonts w:hint="eastAsia" w:ascii="宋体" w:hAnsi="宋体" w:eastAsia="宋体" w:cs="宋体"/>
                <w:color w:val="000000" w:themeColor="text1"/>
                <w:sz w:val="24"/>
                <w:szCs w:val="24"/>
                <w:highlight w:val="none"/>
              </w:rPr>
              <w:t>，在原少三人分数上累加，每少1人增扣2分</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751A208">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2分</w:t>
            </w:r>
          </w:p>
        </w:tc>
        <w:tc>
          <w:tcPr>
            <w:tcW w:w="1013" w:type="dxa"/>
            <w:vMerge w:val="continue"/>
            <w:tcBorders>
              <w:top w:val="nil"/>
              <w:left w:val="nil"/>
              <w:bottom w:val="single" w:color="000000" w:sz="4" w:space="0"/>
              <w:right w:val="single" w:color="000000" w:sz="4" w:space="0"/>
            </w:tcBorders>
          </w:tcPr>
          <w:p w14:paraId="57100BAD">
            <w:pPr>
              <w:spacing w:line="360" w:lineRule="auto"/>
              <w:rPr>
                <w:rFonts w:hint="eastAsia" w:ascii="宋体" w:hAnsi="宋体" w:eastAsia="宋体" w:cs="宋体"/>
                <w:color w:val="000000" w:themeColor="text1"/>
                <w:sz w:val="24"/>
                <w:szCs w:val="24"/>
                <w:highlight w:val="none"/>
              </w:rPr>
            </w:pPr>
          </w:p>
        </w:tc>
        <w:tc>
          <w:tcPr>
            <w:tcW w:w="1279" w:type="dxa"/>
            <w:vMerge w:val="continue"/>
            <w:tcBorders>
              <w:top w:val="nil"/>
              <w:left w:val="nil"/>
              <w:bottom w:val="single" w:color="000000" w:sz="4" w:space="0"/>
              <w:right w:val="single" w:color="000000" w:sz="4" w:space="0"/>
            </w:tcBorders>
          </w:tcPr>
          <w:p w14:paraId="5991D492">
            <w:pPr>
              <w:spacing w:line="360" w:lineRule="auto"/>
              <w:rPr>
                <w:rFonts w:hint="eastAsia" w:ascii="宋体" w:hAnsi="宋体" w:eastAsia="宋体" w:cs="宋体"/>
                <w:color w:val="000000" w:themeColor="text1"/>
                <w:sz w:val="24"/>
                <w:szCs w:val="24"/>
                <w:highlight w:val="none"/>
              </w:rPr>
            </w:pPr>
          </w:p>
        </w:tc>
        <w:tc>
          <w:tcPr>
            <w:tcW w:w="799" w:type="dxa"/>
            <w:vMerge w:val="continue"/>
            <w:tcBorders>
              <w:top w:val="nil"/>
              <w:left w:val="nil"/>
              <w:bottom w:val="single" w:color="000000" w:sz="4" w:space="0"/>
              <w:right w:val="single" w:color="000000" w:sz="4" w:space="0"/>
            </w:tcBorders>
          </w:tcPr>
          <w:p w14:paraId="46E5D076">
            <w:pPr>
              <w:spacing w:line="360" w:lineRule="auto"/>
              <w:rPr>
                <w:rFonts w:hint="eastAsia" w:ascii="宋体" w:hAnsi="宋体" w:eastAsia="宋体" w:cs="宋体"/>
                <w:color w:val="000000" w:themeColor="text1"/>
                <w:sz w:val="24"/>
                <w:szCs w:val="24"/>
                <w:highlight w:val="none"/>
              </w:rPr>
            </w:pPr>
          </w:p>
        </w:tc>
      </w:tr>
      <w:tr w14:paraId="636D2E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restart"/>
            <w:tcBorders>
              <w:top w:val="nil"/>
              <w:left w:val="single" w:color="000000" w:sz="4" w:space="0"/>
              <w:bottom w:val="single" w:color="000000" w:sz="4" w:space="0"/>
              <w:right w:val="single" w:color="000000" w:sz="4" w:space="0"/>
            </w:tcBorders>
            <w:tcMar>
              <w:top w:w="120" w:type="dxa"/>
              <w:left w:w="60" w:type="dxa"/>
              <w:bottom w:w="120" w:type="dxa"/>
              <w:right w:w="60" w:type="dxa"/>
            </w:tcMar>
            <w:vAlign w:val="top"/>
          </w:tcPr>
          <w:p w14:paraId="4836F4DB">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其</w:t>
            </w:r>
          </w:p>
          <w:p w14:paraId="2A06F4F6">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b/>
                <w:color w:val="000000" w:themeColor="text1"/>
                <w:sz w:val="24"/>
                <w:szCs w:val="24"/>
                <w:highlight w:val="none"/>
              </w:rPr>
              <w:t>它</w:t>
            </w: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45D3D0D7">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相关活动现场警戒设备及场地布置配合不能按要求及时落实到位</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A2FC5F5">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2分（含）以上</w:t>
            </w:r>
          </w:p>
        </w:tc>
        <w:tc>
          <w:tcPr>
            <w:tcW w:w="1013" w:type="dxa"/>
            <w:vMerge w:val="restart"/>
            <w:tcBorders>
              <w:top w:val="nil"/>
              <w:left w:val="nil"/>
              <w:bottom w:val="single" w:color="000000" w:sz="4" w:space="0"/>
              <w:right w:val="single" w:color="000000" w:sz="4" w:space="0"/>
            </w:tcBorders>
            <w:tcMar>
              <w:top w:w="120" w:type="dxa"/>
              <w:left w:w="60" w:type="dxa"/>
              <w:bottom w:w="120" w:type="dxa"/>
              <w:right w:w="60" w:type="dxa"/>
            </w:tcMar>
            <w:vAlign w:val="top"/>
          </w:tcPr>
          <w:p w14:paraId="0DE46C94">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30分</w:t>
            </w: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5C6CAEC">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F0FFC08">
            <w:pPr>
              <w:spacing w:line="360" w:lineRule="auto"/>
              <w:rPr>
                <w:rFonts w:hint="eastAsia" w:ascii="宋体" w:hAnsi="宋体" w:eastAsia="宋体" w:cs="宋体"/>
                <w:color w:val="000000" w:themeColor="text1"/>
                <w:sz w:val="24"/>
                <w:szCs w:val="24"/>
                <w:highlight w:val="none"/>
              </w:rPr>
            </w:pPr>
          </w:p>
        </w:tc>
      </w:tr>
      <w:tr w14:paraId="1727C6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0BC155BF">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4F478F2B">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与师生争吵，谩骂、动手打人，敲诈用户，每一次扣4分。</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9A8EB4C">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4分（含）以上</w:t>
            </w:r>
          </w:p>
        </w:tc>
        <w:tc>
          <w:tcPr>
            <w:tcW w:w="1013" w:type="dxa"/>
            <w:vMerge w:val="continue"/>
            <w:tcBorders>
              <w:top w:val="nil"/>
              <w:left w:val="nil"/>
              <w:bottom w:val="single" w:color="000000" w:sz="4" w:space="0"/>
              <w:right w:val="single" w:color="000000" w:sz="4" w:space="0"/>
            </w:tcBorders>
          </w:tcPr>
          <w:p w14:paraId="792131EC">
            <w:pPr>
              <w:spacing w:line="360" w:lineRule="auto"/>
              <w:rPr>
                <w:rFonts w:hint="eastAsia" w:ascii="宋体" w:hAnsi="宋体" w:eastAsia="宋体" w:cs="宋体"/>
                <w:color w:val="000000" w:themeColor="text1"/>
                <w:sz w:val="24"/>
                <w:szCs w:val="24"/>
                <w:highlight w:val="none"/>
              </w:rPr>
            </w:pP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CDA7DC3">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707881F">
            <w:pPr>
              <w:spacing w:line="360" w:lineRule="auto"/>
              <w:rPr>
                <w:rFonts w:hint="eastAsia" w:ascii="宋体" w:hAnsi="宋体" w:eastAsia="宋体" w:cs="宋体"/>
                <w:color w:val="000000" w:themeColor="text1"/>
                <w:sz w:val="24"/>
                <w:szCs w:val="24"/>
                <w:highlight w:val="none"/>
              </w:rPr>
            </w:pPr>
          </w:p>
        </w:tc>
      </w:tr>
      <w:tr w14:paraId="083771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6E694B28">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84A1B2B">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发生事故后隐瞒不报</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F19427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3分（含）以上</w:t>
            </w:r>
          </w:p>
        </w:tc>
        <w:tc>
          <w:tcPr>
            <w:tcW w:w="1013" w:type="dxa"/>
            <w:vMerge w:val="continue"/>
            <w:tcBorders>
              <w:top w:val="nil"/>
              <w:left w:val="nil"/>
              <w:bottom w:val="single" w:color="000000" w:sz="4" w:space="0"/>
              <w:right w:val="single" w:color="000000" w:sz="4" w:space="0"/>
            </w:tcBorders>
          </w:tcPr>
          <w:p w14:paraId="509E7DE0">
            <w:pPr>
              <w:spacing w:line="360" w:lineRule="auto"/>
              <w:rPr>
                <w:rFonts w:hint="eastAsia" w:ascii="宋体" w:hAnsi="宋体" w:eastAsia="宋体" w:cs="宋体"/>
                <w:color w:val="000000" w:themeColor="text1"/>
                <w:sz w:val="24"/>
                <w:szCs w:val="24"/>
                <w:highlight w:val="none"/>
              </w:rPr>
            </w:pP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CC48114">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574B4146">
            <w:pPr>
              <w:spacing w:line="360" w:lineRule="auto"/>
              <w:rPr>
                <w:rFonts w:hint="eastAsia" w:ascii="宋体" w:hAnsi="宋体" w:eastAsia="宋体" w:cs="宋体"/>
                <w:color w:val="000000" w:themeColor="text1"/>
                <w:sz w:val="24"/>
                <w:szCs w:val="24"/>
                <w:highlight w:val="none"/>
              </w:rPr>
            </w:pPr>
          </w:p>
        </w:tc>
      </w:tr>
      <w:tr w14:paraId="51406E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2EDA55C3">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468A0B9">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正常上班时间无故不在岗、脱岗、睡岗，或抽烟、玩手机等，每发现一次扣2分。</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16F881B7">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2分（含）以上</w:t>
            </w:r>
          </w:p>
        </w:tc>
        <w:tc>
          <w:tcPr>
            <w:tcW w:w="1013" w:type="dxa"/>
            <w:vMerge w:val="continue"/>
            <w:tcBorders>
              <w:top w:val="nil"/>
              <w:left w:val="nil"/>
              <w:bottom w:val="single" w:color="000000" w:sz="4" w:space="0"/>
              <w:right w:val="single" w:color="000000" w:sz="4" w:space="0"/>
            </w:tcBorders>
          </w:tcPr>
          <w:p w14:paraId="250F9831">
            <w:pPr>
              <w:spacing w:line="360" w:lineRule="auto"/>
              <w:rPr>
                <w:rFonts w:hint="eastAsia" w:ascii="宋体" w:hAnsi="宋体" w:eastAsia="宋体" w:cs="宋体"/>
                <w:color w:val="000000" w:themeColor="text1"/>
                <w:sz w:val="24"/>
                <w:szCs w:val="24"/>
                <w:highlight w:val="none"/>
              </w:rPr>
            </w:pP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77D72CF">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853A8DC">
            <w:pPr>
              <w:spacing w:line="360" w:lineRule="auto"/>
              <w:rPr>
                <w:rFonts w:hint="eastAsia" w:ascii="宋体" w:hAnsi="宋体" w:eastAsia="宋体" w:cs="宋体"/>
                <w:color w:val="000000" w:themeColor="text1"/>
                <w:sz w:val="24"/>
                <w:szCs w:val="24"/>
                <w:highlight w:val="none"/>
              </w:rPr>
            </w:pPr>
          </w:p>
        </w:tc>
      </w:tr>
      <w:tr w14:paraId="47EF6C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6" w:type="dxa"/>
            <w:vMerge w:val="continue"/>
            <w:tcBorders>
              <w:top w:val="nil"/>
              <w:left w:val="single" w:color="000000" w:sz="4" w:space="0"/>
              <w:bottom w:val="single" w:color="000000" w:sz="4" w:space="0"/>
              <w:right w:val="single" w:color="000000" w:sz="4" w:space="0"/>
            </w:tcBorders>
          </w:tcPr>
          <w:p w14:paraId="3364E43A">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771845C8">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按学期或学年计算的一次性工程未及时完成或未完成</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1EC9C7F8">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1分（含）以上</w:t>
            </w:r>
          </w:p>
        </w:tc>
        <w:tc>
          <w:tcPr>
            <w:tcW w:w="1013" w:type="dxa"/>
            <w:vMerge w:val="continue"/>
            <w:tcBorders>
              <w:top w:val="nil"/>
              <w:left w:val="nil"/>
              <w:bottom w:val="single" w:color="000000" w:sz="4" w:space="0"/>
              <w:right w:val="single" w:color="000000" w:sz="4" w:space="0"/>
            </w:tcBorders>
          </w:tcPr>
          <w:p w14:paraId="69AD62B7">
            <w:pPr>
              <w:spacing w:line="360" w:lineRule="auto"/>
              <w:rPr>
                <w:rFonts w:hint="eastAsia" w:ascii="宋体" w:hAnsi="宋体" w:eastAsia="宋体" w:cs="宋体"/>
                <w:color w:val="000000" w:themeColor="text1"/>
                <w:sz w:val="24"/>
                <w:szCs w:val="24"/>
                <w:highlight w:val="none"/>
              </w:rPr>
            </w:pP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1AFFBB72">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F04A852">
            <w:pPr>
              <w:spacing w:line="360" w:lineRule="auto"/>
              <w:rPr>
                <w:rFonts w:hint="eastAsia" w:ascii="宋体" w:hAnsi="宋体" w:eastAsia="宋体" w:cs="宋体"/>
                <w:color w:val="000000" w:themeColor="text1"/>
                <w:sz w:val="24"/>
                <w:szCs w:val="24"/>
                <w:highlight w:val="none"/>
              </w:rPr>
            </w:pPr>
          </w:p>
        </w:tc>
      </w:tr>
      <w:tr w14:paraId="0E2828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6" w:type="dxa"/>
            <w:vMerge w:val="continue"/>
            <w:tcBorders>
              <w:top w:val="nil"/>
              <w:left w:val="single" w:color="000000" w:sz="4" w:space="0"/>
              <w:bottom w:val="single" w:color="000000" w:sz="4" w:space="0"/>
              <w:right w:val="single" w:color="000000" w:sz="4" w:space="0"/>
            </w:tcBorders>
          </w:tcPr>
          <w:p w14:paraId="015F3366">
            <w:pPr>
              <w:spacing w:line="360" w:lineRule="auto"/>
              <w:rPr>
                <w:rFonts w:hint="eastAsia" w:ascii="宋体" w:hAnsi="宋体" w:eastAsia="宋体" w:cs="宋体"/>
                <w:color w:val="000000" w:themeColor="text1"/>
                <w:sz w:val="24"/>
                <w:szCs w:val="24"/>
                <w:highlight w:val="none"/>
              </w:rPr>
            </w:pPr>
          </w:p>
        </w:tc>
        <w:tc>
          <w:tcPr>
            <w:tcW w:w="4506"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1FC2567">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服务态度生硬，蛮横，不能满足学校保安工作合理要求</w:t>
            </w:r>
          </w:p>
        </w:tc>
        <w:tc>
          <w:tcPr>
            <w:tcW w:w="163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0D456DB6">
            <w:pPr>
              <w:pStyle w:val="73"/>
              <w:spacing w:line="360" w:lineRule="auto"/>
              <w:jc w:val="center"/>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3分（含）以上</w:t>
            </w:r>
          </w:p>
        </w:tc>
        <w:tc>
          <w:tcPr>
            <w:tcW w:w="1013" w:type="dxa"/>
            <w:vMerge w:val="continue"/>
            <w:tcBorders>
              <w:top w:val="nil"/>
              <w:left w:val="nil"/>
              <w:bottom w:val="single" w:color="000000" w:sz="4" w:space="0"/>
              <w:right w:val="single" w:color="000000" w:sz="4" w:space="0"/>
            </w:tcBorders>
          </w:tcPr>
          <w:p w14:paraId="24D0B617">
            <w:pPr>
              <w:spacing w:line="360" w:lineRule="auto"/>
              <w:rPr>
                <w:rFonts w:hint="eastAsia" w:ascii="宋体" w:hAnsi="宋体" w:eastAsia="宋体" w:cs="宋体"/>
                <w:color w:val="000000" w:themeColor="text1"/>
                <w:sz w:val="24"/>
                <w:szCs w:val="24"/>
                <w:highlight w:val="none"/>
              </w:rPr>
            </w:pPr>
          </w:p>
        </w:tc>
        <w:tc>
          <w:tcPr>
            <w:tcW w:w="127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2551D2E3">
            <w:pPr>
              <w:pStyle w:val="73"/>
              <w:spacing w:line="360" w:lineRule="auto"/>
              <w:jc w:val="center"/>
              <w:rPr>
                <w:rFonts w:hint="eastAsia" w:ascii="宋体" w:hAnsi="宋体" w:eastAsia="宋体" w:cs="宋体"/>
                <w:color w:val="000000" w:themeColor="text1"/>
                <w:sz w:val="24"/>
                <w:szCs w:val="24"/>
                <w:highlight w:val="none"/>
              </w:rPr>
            </w:pPr>
          </w:p>
        </w:tc>
        <w:tc>
          <w:tcPr>
            <w:tcW w:w="799" w:type="dxa"/>
            <w:tcBorders>
              <w:top w:val="nil"/>
              <w:left w:val="nil"/>
              <w:bottom w:val="single" w:color="000000" w:sz="4" w:space="0"/>
              <w:right w:val="single" w:color="000000" w:sz="4" w:space="0"/>
            </w:tcBorders>
            <w:tcMar>
              <w:top w:w="120" w:type="dxa"/>
              <w:left w:w="60" w:type="dxa"/>
              <w:bottom w:w="120" w:type="dxa"/>
              <w:right w:w="60" w:type="dxa"/>
            </w:tcMar>
            <w:vAlign w:val="top"/>
          </w:tcPr>
          <w:p w14:paraId="631F620E">
            <w:pPr>
              <w:spacing w:line="360" w:lineRule="auto"/>
              <w:rPr>
                <w:rFonts w:hint="eastAsia" w:ascii="宋体" w:hAnsi="宋体" w:eastAsia="宋体" w:cs="宋体"/>
                <w:color w:val="000000" w:themeColor="text1"/>
                <w:sz w:val="24"/>
                <w:szCs w:val="24"/>
                <w:highlight w:val="none"/>
              </w:rPr>
            </w:pPr>
          </w:p>
        </w:tc>
      </w:tr>
    </w:tbl>
    <w:p w14:paraId="60026C3C">
      <w:pPr>
        <w:pStyle w:val="73"/>
        <w:spacing w:line="360" w:lineRule="auto"/>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注：以上考核要求将作为采购人与</w:t>
      </w:r>
      <w:r>
        <w:rPr>
          <w:rFonts w:hint="eastAsia" w:ascii="宋体" w:hAnsi="宋体" w:cs="宋体"/>
          <w:color w:val="000000" w:themeColor="text1"/>
          <w:sz w:val="24"/>
          <w:szCs w:val="24"/>
          <w:highlight w:val="none"/>
          <w:lang w:eastAsia="zh-CN"/>
        </w:rPr>
        <w:t>成交供应商</w:t>
      </w:r>
      <w:bookmarkStart w:id="6" w:name="_GoBack"/>
      <w:r>
        <w:rPr>
          <w:rFonts w:hint="eastAsia" w:ascii="宋体" w:hAnsi="宋体" w:eastAsia="宋体" w:cs="宋体"/>
          <w:color w:val="000000" w:themeColor="text1"/>
          <w:sz w:val="24"/>
          <w:szCs w:val="24"/>
          <w:highlight w:val="none"/>
        </w:rPr>
        <w:t>签署合同</w:t>
      </w:r>
      <w:bookmarkEnd w:id="6"/>
      <w:r>
        <w:rPr>
          <w:rFonts w:hint="eastAsia" w:ascii="宋体" w:hAnsi="宋体" w:eastAsia="宋体" w:cs="宋体"/>
          <w:color w:val="000000" w:themeColor="text1"/>
          <w:sz w:val="24"/>
          <w:szCs w:val="24"/>
          <w:highlight w:val="none"/>
        </w:rPr>
        <w:t>的主要条款之一。</w:t>
      </w:r>
    </w:p>
    <w:p w14:paraId="45717904">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2.3.3服务初期（磨合期）3个月内，考评得分90分（含）以上为优，达到75分（含）以上为合格，低于75分为不合格。得分70-74分时，在采购人提出书面整改意见后仍未达到整改要求，扣除当月服务酬金的5%；得分65-69分时，扣除当月服务酬金的8%；65分以下时，扣除当月服务酬金的10%。30天后仍未纠正，采购人届时可书面通知违约方终止合同，在提交终止合同通知30天后，合同应视为终止。</w:t>
      </w:r>
    </w:p>
    <w:p w14:paraId="63F356F4">
      <w:pPr>
        <w:pStyle w:val="73"/>
        <w:spacing w:line="360" w:lineRule="auto"/>
        <w:ind w:left="-435"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2.3.4磨合期3个月后，考评得分95分（含）以上为优，达到80分（含）以上为合格，低于80分为不合格。得分80分（含）以上时服务酬金按合同总额给付，得分75-79分时服务酬金按合同总额95%给付；得分70-74分时服务酬金按合同总额的85%给付；得分70分以下时服务酬金按合同总额的60%给付。</w:t>
      </w:r>
    </w:p>
    <w:p w14:paraId="002F0C1D">
      <w:pPr>
        <w:pStyle w:val="73"/>
        <w:spacing w:line="360" w:lineRule="auto"/>
        <w:ind w:left="420"/>
        <w:jc w:val="both"/>
        <w:rPr>
          <w:rFonts w:hint="eastAsia" w:ascii="宋体" w:hAnsi="宋体" w:eastAsia="宋体" w:cs="宋体"/>
          <w:color w:val="000000" w:themeColor="text1"/>
          <w:sz w:val="24"/>
          <w:szCs w:val="24"/>
          <w:highlight w:val="none"/>
        </w:rPr>
      </w:pPr>
      <w:r>
        <w:rPr>
          <w:rFonts w:hint="eastAsia" w:ascii="宋体" w:hAnsi="宋体" w:cs="宋体"/>
          <w:b/>
          <w:color w:val="000000" w:themeColor="text1"/>
          <w:sz w:val="24"/>
          <w:szCs w:val="24"/>
          <w:highlight w:val="none"/>
          <w:lang w:val="en-US" w:eastAsia="zh-CN"/>
        </w:rPr>
        <w:t>三、</w:t>
      </w:r>
      <w:r>
        <w:rPr>
          <w:rFonts w:hint="eastAsia" w:ascii="宋体" w:hAnsi="宋体" w:eastAsia="宋体" w:cs="宋体"/>
          <w:b/>
          <w:color w:val="000000" w:themeColor="text1"/>
          <w:sz w:val="24"/>
          <w:szCs w:val="24"/>
          <w:highlight w:val="none"/>
        </w:rPr>
        <w:t>现场踏勘</w:t>
      </w:r>
    </w:p>
    <w:p w14:paraId="52A4719D">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3.1本项目组织统一现场踏勘，供应商可对项目现场及周围环境进行踏勘，以便获取有关编制</w:t>
      </w:r>
      <w:r>
        <w:rPr>
          <w:rFonts w:hint="eastAsia" w:ascii="宋体" w:hAnsi="宋体" w:cs="宋体"/>
          <w:color w:val="000000" w:themeColor="text1"/>
          <w:sz w:val="24"/>
          <w:szCs w:val="24"/>
          <w:highlight w:val="none"/>
          <w:lang w:eastAsia="zh-CN"/>
        </w:rPr>
        <w:t>报价文件</w:t>
      </w:r>
      <w:r>
        <w:rPr>
          <w:rFonts w:hint="eastAsia" w:ascii="宋体" w:hAnsi="宋体" w:eastAsia="宋体" w:cs="宋体"/>
          <w:color w:val="000000" w:themeColor="text1"/>
          <w:sz w:val="24"/>
          <w:szCs w:val="24"/>
          <w:highlight w:val="none"/>
        </w:rPr>
        <w:t>和签署合同所涉及现场的资料。供应商应自行承担踏勘现场所发生的所有费用。</w:t>
      </w:r>
    </w:p>
    <w:p w14:paraId="2BEF6CF9">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3.2统一踏勘时间：</w:t>
      </w:r>
      <w:r>
        <w:rPr>
          <w:rFonts w:hint="eastAsia" w:ascii="宋体" w:hAnsi="宋体" w:cs="宋体"/>
          <w:color w:val="000000" w:themeColor="text1"/>
          <w:sz w:val="24"/>
          <w:szCs w:val="24"/>
          <w:highlight w:val="none"/>
          <w:lang w:val="en-US" w:eastAsia="zh-CN"/>
        </w:rPr>
        <w:t>2025年</w:t>
      </w:r>
      <w:r>
        <w:rPr>
          <w:rFonts w:hint="eastAsia" w:ascii="宋体" w:hAnsi="宋体" w:eastAsia="宋体" w:cs="宋体"/>
          <w:color w:val="000000" w:themeColor="text1"/>
          <w:sz w:val="24"/>
          <w:szCs w:val="24"/>
          <w:highlight w:val="none"/>
        </w:rPr>
        <w:t>7月3日上午9点-12点。</w:t>
      </w:r>
    </w:p>
    <w:p w14:paraId="5C482494">
      <w:pPr>
        <w:pStyle w:val="73"/>
        <w:spacing w:line="360" w:lineRule="auto"/>
        <w:ind w:firstLine="425"/>
        <w:jc w:val="both"/>
        <w:rPr>
          <w:rFonts w:hint="eastAsia" w:ascii="宋体" w:hAnsi="宋体" w:eastAsia="宋体" w:cs="宋体"/>
          <w:b w:val="0"/>
          <w:bCs w:val="0"/>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rPr>
        <w:t>3.3踏勘集合地点：</w:t>
      </w:r>
      <w:r>
        <w:rPr>
          <w:rFonts w:hint="eastAsia" w:ascii="宋体" w:hAnsi="宋体" w:eastAsia="宋体" w:cs="宋体"/>
          <w:b w:val="0"/>
          <w:bCs w:val="0"/>
          <w:color w:val="000000" w:themeColor="text1"/>
          <w:sz w:val="24"/>
          <w:szCs w:val="24"/>
          <w:highlight w:val="none"/>
        </w:rPr>
        <w:t>厦门市南山实验学校</w:t>
      </w:r>
      <w:r>
        <w:rPr>
          <w:rFonts w:hint="eastAsia" w:ascii="宋体" w:hAnsi="宋体" w:eastAsia="宋体" w:cs="宋体"/>
          <w:b w:val="0"/>
          <w:bCs w:val="0"/>
          <w:color w:val="000000" w:themeColor="text1"/>
          <w:sz w:val="24"/>
          <w:szCs w:val="24"/>
          <w:highlight w:val="none"/>
          <w:lang w:val="en-US" w:eastAsia="zh-CN"/>
        </w:rPr>
        <w:t>大门</w:t>
      </w:r>
    </w:p>
    <w:p w14:paraId="016288B4">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3.4现场踏勘联系人：</w:t>
      </w:r>
      <w:r>
        <w:rPr>
          <w:rFonts w:hint="eastAsia" w:ascii="宋体" w:hAnsi="宋体" w:eastAsia="宋体" w:cs="宋体"/>
          <w:color w:val="000000" w:themeColor="text1"/>
          <w:sz w:val="24"/>
          <w:szCs w:val="24"/>
          <w:highlight w:val="none"/>
          <w:lang w:val="en-US" w:eastAsia="zh-CN"/>
        </w:rPr>
        <w:t>陈</w:t>
      </w:r>
      <w:r>
        <w:rPr>
          <w:rFonts w:hint="eastAsia" w:ascii="宋体" w:hAnsi="宋体" w:eastAsia="宋体" w:cs="宋体"/>
          <w:color w:val="000000" w:themeColor="text1"/>
          <w:sz w:val="24"/>
          <w:szCs w:val="24"/>
          <w:highlight w:val="none"/>
        </w:rPr>
        <w:t>老师，联系方式：0592-</w:t>
      </w:r>
      <w:r>
        <w:rPr>
          <w:rFonts w:hint="eastAsia" w:ascii="宋体" w:hAnsi="宋体" w:eastAsia="宋体" w:cs="宋体"/>
          <w:color w:val="000000" w:themeColor="text1"/>
          <w:sz w:val="24"/>
          <w:szCs w:val="24"/>
          <w:highlight w:val="none"/>
          <w:lang w:val="en-US" w:eastAsia="zh-CN"/>
        </w:rPr>
        <w:t>5551203</w:t>
      </w:r>
      <w:r>
        <w:rPr>
          <w:rFonts w:hint="eastAsia" w:ascii="宋体" w:hAnsi="宋体" w:eastAsia="宋体" w:cs="宋体"/>
          <w:color w:val="000000" w:themeColor="text1"/>
          <w:sz w:val="24"/>
          <w:szCs w:val="24"/>
          <w:highlight w:val="none"/>
        </w:rPr>
        <w:t>。</w:t>
      </w:r>
    </w:p>
    <w:p w14:paraId="7DA092A5">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3.5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w:t>
      </w:r>
    </w:p>
    <w:p w14:paraId="19EA25E9">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3.6采购人向供应商提供的有关现场的资料和数据，是采购人现有的能被供应商利用的资料。采购人对供应商做出的理解、推论和结论均不负责任。</w:t>
      </w:r>
    </w:p>
    <w:p w14:paraId="2FF3B5BF">
      <w:pPr>
        <w:pStyle w:val="73"/>
        <w:spacing w:line="360" w:lineRule="auto"/>
        <w:ind w:left="420"/>
        <w:jc w:val="both"/>
        <w:rPr>
          <w:rFonts w:hint="eastAsia" w:ascii="宋体" w:hAnsi="宋体" w:eastAsia="宋体" w:cs="宋体"/>
          <w:color w:val="000000" w:themeColor="text1"/>
          <w:sz w:val="24"/>
          <w:szCs w:val="24"/>
          <w:highlight w:val="none"/>
        </w:rPr>
      </w:pPr>
      <w:r>
        <w:rPr>
          <w:rFonts w:hint="eastAsia" w:ascii="宋体" w:hAnsi="宋体" w:cs="宋体"/>
          <w:b/>
          <w:color w:val="000000" w:themeColor="text1"/>
          <w:sz w:val="24"/>
          <w:szCs w:val="24"/>
          <w:highlight w:val="none"/>
          <w:lang w:val="en-US" w:eastAsia="zh-CN"/>
        </w:rPr>
        <w:t>四</w:t>
      </w:r>
      <w:r>
        <w:rPr>
          <w:rFonts w:hint="eastAsia" w:ascii="宋体" w:hAnsi="宋体" w:eastAsia="宋体" w:cs="宋体"/>
          <w:b/>
          <w:color w:val="000000" w:themeColor="text1"/>
          <w:sz w:val="24"/>
          <w:szCs w:val="24"/>
          <w:highlight w:val="none"/>
        </w:rPr>
        <w:t>技术响应要求</w:t>
      </w:r>
    </w:p>
    <w:p w14:paraId="6002154C">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4.1</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应根据服务要求，制定相应的服务方案。</w:t>
      </w:r>
    </w:p>
    <w:p w14:paraId="5D6A6FD8">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4.2本章的要求为基本要求，评分条款若有对优于本章要求进行加分的，</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符合要求并提供相应证明材料的可获加分，具体详见评分条款。</w:t>
      </w:r>
    </w:p>
    <w:p w14:paraId="6193D522">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4.3</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应根据服务要求及评分条款的要求明确</w:t>
      </w:r>
      <w:r>
        <w:rPr>
          <w:rFonts w:hint="eastAsia" w:ascii="宋体" w:hAnsi="宋体" w:cs="宋体"/>
          <w:color w:val="000000" w:themeColor="text1"/>
          <w:sz w:val="24"/>
          <w:szCs w:val="24"/>
          <w:highlight w:val="none"/>
          <w:lang w:eastAsia="zh-CN"/>
        </w:rPr>
        <w:t>成交</w:t>
      </w:r>
      <w:r>
        <w:rPr>
          <w:rFonts w:hint="eastAsia" w:ascii="宋体" w:hAnsi="宋体" w:eastAsia="宋体" w:cs="宋体"/>
          <w:color w:val="000000" w:themeColor="text1"/>
          <w:sz w:val="24"/>
          <w:szCs w:val="24"/>
          <w:highlight w:val="none"/>
        </w:rPr>
        <w:t>后投入本项目的管理人员、服务人员、技术人员等信息，并提供相应的佐证材料，未按要求提供的将可能导致不得分。</w:t>
      </w:r>
    </w:p>
    <w:p w14:paraId="3988CD59">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4.4评分条款中若要求提供人员社保证明的，应提供</w:t>
      </w:r>
      <w:r>
        <w:rPr>
          <w:rFonts w:hint="eastAsia" w:ascii="宋体" w:hAnsi="宋体" w:cs="宋体"/>
          <w:color w:val="000000" w:themeColor="text1"/>
          <w:sz w:val="24"/>
          <w:szCs w:val="24"/>
          <w:highlight w:val="none"/>
          <w:lang w:eastAsia="zh-CN"/>
        </w:rPr>
        <w:t>磋商截止时间</w:t>
      </w:r>
      <w:r>
        <w:rPr>
          <w:rFonts w:hint="eastAsia" w:ascii="宋体" w:hAnsi="宋体" w:eastAsia="宋体" w:cs="宋体"/>
          <w:color w:val="000000" w:themeColor="text1"/>
          <w:sz w:val="24"/>
          <w:szCs w:val="24"/>
          <w:highlight w:val="none"/>
        </w:rPr>
        <w:t>前六个月（不含</w:t>
      </w:r>
      <w:r>
        <w:rPr>
          <w:rFonts w:hint="eastAsia" w:ascii="宋体" w:hAnsi="宋体" w:cs="宋体"/>
          <w:color w:val="000000" w:themeColor="text1"/>
          <w:sz w:val="24"/>
          <w:szCs w:val="24"/>
          <w:highlight w:val="none"/>
          <w:lang w:eastAsia="zh-CN"/>
        </w:rPr>
        <w:t>磋商截止时间</w:t>
      </w:r>
      <w:r>
        <w:rPr>
          <w:rFonts w:hint="eastAsia" w:ascii="宋体" w:hAnsi="宋体" w:eastAsia="宋体" w:cs="宋体"/>
          <w:color w:val="000000" w:themeColor="text1"/>
          <w:sz w:val="24"/>
          <w:szCs w:val="24"/>
          <w:highlight w:val="none"/>
        </w:rPr>
        <w:t>的当月）中任一月份</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为人员缴纳社保的凭据或政府部门出具的证明。</w:t>
      </w:r>
      <w:r>
        <w:rPr>
          <w:rFonts w:hint="eastAsia" w:ascii="宋体" w:hAnsi="宋体" w:cs="宋体"/>
          <w:color w:val="000000" w:themeColor="text1"/>
          <w:sz w:val="24"/>
          <w:szCs w:val="24"/>
          <w:highlight w:val="none"/>
          <w:lang w:val="en-US" w:eastAsia="zh-CN"/>
        </w:rPr>
        <w:t>磋商</w:t>
      </w:r>
      <w:r>
        <w:rPr>
          <w:rFonts w:hint="eastAsia" w:ascii="宋体" w:hAnsi="宋体" w:eastAsia="宋体" w:cs="宋体"/>
          <w:color w:val="000000" w:themeColor="text1"/>
          <w:sz w:val="24"/>
          <w:szCs w:val="24"/>
          <w:highlight w:val="none"/>
        </w:rPr>
        <w:t>截止时间当月成立或享受社保减免政策的</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，无法提供相关社保缴纳证明材料的，提供依法缴纳社会保障资金承诺书（格式自拟）即可。未按要求提供的不予认可。</w:t>
      </w:r>
    </w:p>
    <w:p w14:paraId="40735AE3">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4.5退伍证指退役军人、退伍军人、转业军人或退转消防人员的退役证明。</w:t>
      </w:r>
    </w:p>
    <w:p w14:paraId="445571BE">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4.6</w:t>
      </w:r>
      <w:r>
        <w:rPr>
          <w:rFonts w:hint="eastAsia" w:ascii="宋体" w:hAnsi="宋体" w:cs="宋体"/>
          <w:color w:val="000000" w:themeColor="text1"/>
          <w:sz w:val="24"/>
          <w:szCs w:val="24"/>
          <w:highlight w:val="none"/>
          <w:lang w:eastAsia="zh-CN"/>
        </w:rPr>
        <w:t>供应商成交</w:t>
      </w:r>
      <w:r>
        <w:rPr>
          <w:rFonts w:hint="eastAsia" w:ascii="宋体" w:hAnsi="宋体" w:eastAsia="宋体" w:cs="宋体"/>
          <w:color w:val="000000" w:themeColor="text1"/>
          <w:sz w:val="24"/>
          <w:szCs w:val="24"/>
          <w:highlight w:val="none"/>
        </w:rPr>
        <w:t>后不得将本项目转包，否则采购人有权终止合同并追究</w:t>
      </w:r>
      <w:r>
        <w:rPr>
          <w:rFonts w:hint="eastAsia" w:ascii="宋体" w:hAnsi="宋体" w:cs="宋体"/>
          <w:color w:val="000000" w:themeColor="text1"/>
          <w:sz w:val="24"/>
          <w:szCs w:val="24"/>
          <w:highlight w:val="none"/>
          <w:lang w:eastAsia="zh-CN"/>
        </w:rPr>
        <w:t>成交供应商</w:t>
      </w:r>
      <w:r>
        <w:rPr>
          <w:rFonts w:hint="eastAsia" w:ascii="宋体" w:hAnsi="宋体" w:eastAsia="宋体" w:cs="宋体"/>
          <w:color w:val="000000" w:themeColor="text1"/>
          <w:sz w:val="24"/>
          <w:szCs w:val="24"/>
          <w:highlight w:val="none"/>
        </w:rPr>
        <w:t>的违约责任。</w:t>
      </w:r>
    </w:p>
    <w:p w14:paraId="2E48F826">
      <w:pPr>
        <w:pStyle w:val="73"/>
        <w:spacing w:line="360" w:lineRule="auto"/>
        <w:ind w:firstLine="425"/>
        <w:jc w:val="both"/>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4.7</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应明确所提供的服务与采购需求存在的正负偏离情况。对照</w:t>
      </w:r>
      <w:r>
        <w:rPr>
          <w:rFonts w:hint="eastAsia" w:ascii="宋体" w:hAnsi="宋体" w:cs="宋体"/>
          <w:color w:val="000000" w:themeColor="text1"/>
          <w:sz w:val="24"/>
          <w:szCs w:val="24"/>
          <w:highlight w:val="none"/>
          <w:lang w:val="en-US" w:eastAsia="zh-CN"/>
        </w:rPr>
        <w:t>采购</w:t>
      </w:r>
      <w:r>
        <w:rPr>
          <w:rFonts w:hint="eastAsia" w:ascii="宋体" w:hAnsi="宋体" w:eastAsia="宋体" w:cs="宋体"/>
          <w:color w:val="000000" w:themeColor="text1"/>
          <w:sz w:val="24"/>
          <w:szCs w:val="24"/>
          <w:highlight w:val="none"/>
        </w:rPr>
        <w:t>文件要求，在《技术和服务要求响应表》中逐条说明所提供的服务对采购需求的响应情况。</w:t>
      </w:r>
      <w:r>
        <w:rPr>
          <w:rFonts w:hint="eastAsia" w:ascii="宋体" w:hAnsi="宋体" w:cs="宋体"/>
          <w:color w:val="000000" w:themeColor="text1"/>
          <w:sz w:val="24"/>
          <w:szCs w:val="24"/>
          <w:highlight w:val="none"/>
          <w:lang w:eastAsia="zh-CN"/>
        </w:rPr>
        <w:t>供应商</w:t>
      </w:r>
      <w:r>
        <w:rPr>
          <w:rFonts w:hint="eastAsia" w:ascii="宋体" w:hAnsi="宋体" w:eastAsia="宋体" w:cs="宋体"/>
          <w:color w:val="000000" w:themeColor="text1"/>
          <w:sz w:val="24"/>
          <w:szCs w:val="24"/>
          <w:highlight w:val="none"/>
        </w:rPr>
        <w:t>若未对采购需求进行逐条响应，将可能导致不利的评审后果。</w:t>
      </w:r>
    </w:p>
    <w:p w14:paraId="63C5E814">
      <w:pPr>
        <w:pStyle w:val="66"/>
        <w:spacing w:line="520" w:lineRule="exact"/>
        <w:ind w:firstLine="482" w:firstLineChars="200"/>
        <w:jc w:val="both"/>
        <w:rPr>
          <w:rFonts w:hint="eastAsia" w:hAnsi="宋体" w:cs="宋体"/>
          <w:b/>
          <w:color w:val="000000" w:themeColor="text1"/>
          <w:kern w:val="2"/>
          <w:highlight w:val="none"/>
        </w:rPr>
      </w:pPr>
    </w:p>
    <w:p w14:paraId="3105EB78">
      <w:pPr>
        <w:pStyle w:val="3"/>
        <w:spacing w:before="0" w:after="0" w:line="360" w:lineRule="auto"/>
        <w:rPr>
          <w:rFonts w:ascii="宋体" w:hAnsi="宋体" w:eastAsia="宋体"/>
          <w:color w:val="000000" w:themeColor="text1"/>
          <w:sz w:val="24"/>
          <w:szCs w:val="24"/>
          <w:highlight w:val="none"/>
        </w:rPr>
      </w:pPr>
      <w:bookmarkStart w:id="3" w:name="_Toc6677"/>
      <w:r>
        <w:rPr>
          <w:rFonts w:hint="eastAsia" w:ascii="宋体" w:hAnsi="宋体" w:eastAsia="宋体"/>
          <w:color w:val="000000" w:themeColor="text1"/>
          <w:sz w:val="24"/>
          <w:szCs w:val="24"/>
          <w:highlight w:val="none"/>
          <w:lang w:val="en-US" w:eastAsia="zh-CN"/>
        </w:rPr>
        <w:t>五</w:t>
      </w:r>
      <w:r>
        <w:rPr>
          <w:rFonts w:hint="eastAsia" w:ascii="宋体" w:hAnsi="宋体" w:eastAsia="宋体"/>
          <w:color w:val="000000" w:themeColor="text1"/>
          <w:sz w:val="24"/>
          <w:szCs w:val="24"/>
          <w:highlight w:val="none"/>
        </w:rPr>
        <w:t>、合同</w:t>
      </w:r>
      <w:r>
        <w:rPr>
          <w:rFonts w:ascii="宋体" w:hAnsi="宋体" w:eastAsia="宋体"/>
          <w:color w:val="000000" w:themeColor="text1"/>
          <w:sz w:val="24"/>
          <w:szCs w:val="24"/>
          <w:highlight w:val="none"/>
        </w:rPr>
        <w:t>签订</w:t>
      </w:r>
      <w:bookmarkEnd w:id="3"/>
    </w:p>
    <w:p w14:paraId="5458658D">
      <w:pPr>
        <w:adjustRightInd w:val="0"/>
        <w:snapToGrid w:val="0"/>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lang w:val="en-US" w:eastAsia="zh-CN"/>
        </w:rPr>
        <w:t>5.</w:t>
      </w:r>
      <w:r>
        <w:rPr>
          <w:rFonts w:hint="eastAsia" w:ascii="宋体" w:hAnsi="宋体"/>
          <w:color w:val="000000" w:themeColor="text1"/>
          <w:sz w:val="24"/>
          <w:highlight w:val="none"/>
        </w:rPr>
        <w:t>1.签订时限：在自</w:t>
      </w:r>
      <w:r>
        <w:rPr>
          <w:rFonts w:hint="eastAsia" w:ascii="宋体" w:hAnsi="宋体"/>
          <w:color w:val="000000" w:themeColor="text1"/>
          <w:sz w:val="24"/>
          <w:highlight w:val="none"/>
          <w:lang w:eastAsia="zh-CN"/>
        </w:rPr>
        <w:t>成交</w:t>
      </w:r>
      <w:r>
        <w:rPr>
          <w:rFonts w:hint="eastAsia" w:ascii="宋体" w:hAnsi="宋体"/>
          <w:color w:val="000000" w:themeColor="text1"/>
          <w:sz w:val="24"/>
          <w:highlight w:val="none"/>
        </w:rPr>
        <w:t>通知书发出之日起</w:t>
      </w:r>
      <w:r>
        <w:rPr>
          <w:rFonts w:hint="eastAsia" w:ascii="宋体" w:hAnsi="宋体"/>
          <w:color w:val="000000" w:themeColor="text1"/>
          <w:sz w:val="24"/>
          <w:highlight w:val="none"/>
          <w:lang w:val="en-US" w:eastAsia="zh-CN"/>
        </w:rPr>
        <w:t>2</w:t>
      </w:r>
      <w:r>
        <w:rPr>
          <w:rFonts w:hint="eastAsia" w:ascii="宋体" w:hAnsi="宋体"/>
          <w:color w:val="000000" w:themeColor="text1"/>
          <w:sz w:val="24"/>
          <w:highlight w:val="none"/>
        </w:rPr>
        <w:t>0个日历日内。</w:t>
      </w:r>
      <w:r>
        <w:rPr>
          <w:rFonts w:hint="eastAsia" w:ascii="宋体" w:hAnsi="宋体"/>
          <w:color w:val="000000" w:themeColor="text1"/>
          <w:sz w:val="24"/>
          <w:highlight w:val="none"/>
          <w:lang w:eastAsia="zh-CN"/>
        </w:rPr>
        <w:t>采购文件</w:t>
      </w:r>
      <w:r>
        <w:rPr>
          <w:rFonts w:hint="eastAsia" w:ascii="宋体" w:hAnsi="宋体"/>
          <w:color w:val="000000" w:themeColor="text1"/>
          <w:sz w:val="24"/>
          <w:highlight w:val="none"/>
        </w:rPr>
        <w:t>条款、</w:t>
      </w:r>
      <w:r>
        <w:rPr>
          <w:rFonts w:hint="eastAsia" w:ascii="宋体" w:hAnsi="宋体"/>
          <w:color w:val="000000" w:themeColor="text1"/>
          <w:sz w:val="24"/>
          <w:highlight w:val="none"/>
          <w:lang w:eastAsia="zh-CN"/>
        </w:rPr>
        <w:t>供应商</w:t>
      </w:r>
      <w:r>
        <w:rPr>
          <w:rFonts w:hint="eastAsia" w:ascii="宋体" w:hAnsi="宋体"/>
          <w:color w:val="000000" w:themeColor="text1"/>
          <w:sz w:val="24"/>
          <w:highlight w:val="none"/>
        </w:rPr>
        <w:t>的</w:t>
      </w:r>
      <w:r>
        <w:rPr>
          <w:rFonts w:hint="eastAsia" w:ascii="宋体" w:hAnsi="宋体"/>
          <w:color w:val="000000" w:themeColor="text1"/>
          <w:sz w:val="24"/>
          <w:highlight w:val="none"/>
          <w:lang w:eastAsia="zh-CN"/>
        </w:rPr>
        <w:t>响应文件</w:t>
      </w:r>
      <w:r>
        <w:rPr>
          <w:rFonts w:hint="eastAsia" w:ascii="宋体" w:hAnsi="宋体"/>
          <w:color w:val="000000" w:themeColor="text1"/>
          <w:sz w:val="24"/>
          <w:highlight w:val="none"/>
        </w:rPr>
        <w:t>内容均为合同签订的基础。</w:t>
      </w:r>
    </w:p>
    <w:p w14:paraId="5851875C">
      <w:pPr>
        <w:spacing w:line="360" w:lineRule="auto"/>
        <w:ind w:firstLine="480" w:firstLineChars="200"/>
        <w:textAlignment w:val="baseline"/>
        <w:rPr>
          <w:rFonts w:hint="eastAsia" w:ascii="宋体" w:hAnsi="宋体"/>
          <w:color w:val="000000" w:themeColor="text1"/>
          <w:sz w:val="24"/>
          <w:highlight w:val="none"/>
        </w:rPr>
      </w:pPr>
      <w:r>
        <w:rPr>
          <w:rFonts w:hint="eastAsia" w:ascii="宋体" w:hAnsi="宋体" w:cs="宋体"/>
          <w:color w:val="000000" w:themeColor="text1"/>
          <w:kern w:val="0"/>
          <w:sz w:val="24"/>
          <w:highlight w:val="none"/>
          <w:lang w:val="en-US" w:eastAsia="zh-CN"/>
        </w:rPr>
        <w:t>5.</w:t>
      </w:r>
      <w:r>
        <w:rPr>
          <w:rFonts w:hint="eastAsia" w:ascii="宋体" w:hAnsi="宋体" w:cs="宋体"/>
          <w:color w:val="000000" w:themeColor="text1"/>
          <w:kern w:val="0"/>
          <w:sz w:val="24"/>
          <w:highlight w:val="none"/>
        </w:rPr>
        <w:t>2.</w:t>
      </w:r>
      <w:r>
        <w:rPr>
          <w:rFonts w:hint="eastAsia" w:ascii="宋体" w:hAnsi="宋体"/>
          <w:color w:val="000000" w:themeColor="text1"/>
          <w:sz w:val="24"/>
          <w:highlight w:val="none"/>
          <w:lang w:eastAsia="zh-CN"/>
        </w:rPr>
        <w:t>成交供应商</w:t>
      </w:r>
      <w:r>
        <w:rPr>
          <w:rFonts w:hint="eastAsia" w:ascii="宋体" w:hAnsi="宋体"/>
          <w:color w:val="000000" w:themeColor="text1"/>
          <w:sz w:val="24"/>
          <w:highlight w:val="none"/>
        </w:rPr>
        <w:t>如未在规定时间内签订合同的，视为自动放弃</w:t>
      </w:r>
      <w:r>
        <w:rPr>
          <w:rFonts w:hint="eastAsia" w:ascii="宋体" w:hAnsi="宋体"/>
          <w:color w:val="000000" w:themeColor="text1"/>
          <w:sz w:val="24"/>
          <w:highlight w:val="none"/>
          <w:lang w:eastAsia="zh-CN"/>
        </w:rPr>
        <w:t>成交</w:t>
      </w:r>
      <w:r>
        <w:rPr>
          <w:rFonts w:hint="eastAsia" w:ascii="宋体" w:hAnsi="宋体"/>
          <w:color w:val="000000" w:themeColor="text1"/>
          <w:sz w:val="24"/>
          <w:highlight w:val="none"/>
        </w:rPr>
        <w:t>资格，</w:t>
      </w:r>
      <w:r>
        <w:rPr>
          <w:rFonts w:hint="eastAsia" w:ascii="宋体" w:hAnsi="宋体" w:cs="宋体"/>
          <w:color w:val="000000" w:themeColor="text1"/>
          <w:kern w:val="0"/>
          <w:sz w:val="24"/>
          <w:highlight w:val="none"/>
          <w:lang w:val="en-US" w:eastAsia="zh-CN"/>
        </w:rPr>
        <w:t>磋商</w:t>
      </w:r>
      <w:r>
        <w:rPr>
          <w:rFonts w:hint="eastAsia" w:ascii="宋体" w:hAnsi="宋体"/>
          <w:color w:val="000000" w:themeColor="text1"/>
          <w:sz w:val="24"/>
          <w:highlight w:val="none"/>
        </w:rPr>
        <w:t>保证金将被没收，且应承担因此造成的采购人的损失。</w:t>
      </w:r>
    </w:p>
    <w:p w14:paraId="50D235EE">
      <w:pPr>
        <w:spacing w:line="360" w:lineRule="auto"/>
        <w:ind w:firstLine="480" w:firstLineChars="200"/>
        <w:textAlignment w:val="baseline"/>
        <w:rPr>
          <w:rFonts w:hint="default" w:ascii="宋体" w:hAnsi="宋体" w:eastAsia="宋体"/>
          <w:color w:val="000000" w:themeColor="text1"/>
          <w:sz w:val="24"/>
          <w:highlight w:val="none"/>
          <w:lang w:val="en-US" w:eastAsia="zh-CN"/>
        </w:rPr>
      </w:pPr>
      <w:r>
        <w:rPr>
          <w:rFonts w:hint="eastAsia" w:ascii="宋体" w:hAnsi="宋体"/>
          <w:color w:val="000000" w:themeColor="text1"/>
          <w:sz w:val="24"/>
          <w:highlight w:val="none"/>
          <w:lang w:val="en-US" w:eastAsia="zh-CN"/>
        </w:rPr>
        <w:t>5.3.</w:t>
      </w:r>
      <w:r>
        <w:rPr>
          <w:rFonts w:hint="eastAsia" w:ascii="宋体" w:hAnsi="宋体"/>
          <w:color w:val="000000" w:themeColor="text1"/>
          <w:sz w:val="24"/>
          <w:highlight w:val="none"/>
        </w:rPr>
        <w:t>本项目为可延续采购的服务项目，合同一年一签。延续签订合同的条件为服务价格不变，服务质量满足项目需求，</w:t>
      </w:r>
      <w:r>
        <w:rPr>
          <w:rFonts w:hint="eastAsia" w:ascii="宋体" w:hAnsi="宋体"/>
          <w:color w:val="000000" w:themeColor="text1"/>
          <w:sz w:val="24"/>
          <w:highlight w:val="none"/>
          <w:lang w:val="en-US" w:eastAsia="zh-CN"/>
        </w:rPr>
        <w:t>经采购人考核合格，</w:t>
      </w:r>
      <w:r>
        <w:rPr>
          <w:rFonts w:hint="eastAsia" w:ascii="宋体" w:hAnsi="宋体"/>
          <w:color w:val="000000" w:themeColor="text1"/>
          <w:sz w:val="24"/>
          <w:highlight w:val="none"/>
        </w:rPr>
        <w:t>双方协商一致，可续签</w:t>
      </w:r>
      <w:r>
        <w:rPr>
          <w:rFonts w:hint="eastAsia" w:ascii="宋体" w:hAnsi="宋体"/>
          <w:color w:val="000000" w:themeColor="text1"/>
          <w:sz w:val="24"/>
          <w:highlight w:val="none"/>
          <w:lang w:val="en-US" w:eastAsia="zh-CN"/>
        </w:rPr>
        <w:t>一</w:t>
      </w:r>
      <w:r>
        <w:rPr>
          <w:rFonts w:hint="eastAsia" w:ascii="宋体" w:hAnsi="宋体"/>
          <w:color w:val="000000" w:themeColor="text1"/>
          <w:sz w:val="24"/>
          <w:highlight w:val="none"/>
        </w:rPr>
        <w:t>年服务合同。</w:t>
      </w:r>
    </w:p>
    <w:p w14:paraId="28568BC8">
      <w:pPr>
        <w:pStyle w:val="66"/>
        <w:spacing w:line="520" w:lineRule="exact"/>
        <w:ind w:firstLine="482" w:firstLineChars="200"/>
        <w:jc w:val="both"/>
        <w:rPr>
          <w:rFonts w:hint="eastAsia" w:hAnsi="宋体" w:cs="宋体"/>
          <w:b/>
          <w:color w:val="000000" w:themeColor="text1"/>
          <w:kern w:val="2"/>
          <w:highlight w:val="none"/>
        </w:rPr>
      </w:pPr>
    </w:p>
    <w:p w14:paraId="392FE041">
      <w:pPr>
        <w:pStyle w:val="66"/>
        <w:spacing w:line="520" w:lineRule="exact"/>
        <w:ind w:firstLine="482" w:firstLineChars="200"/>
        <w:jc w:val="both"/>
        <w:rPr>
          <w:rFonts w:hint="eastAsia" w:hAnsi="宋体" w:cs="宋体"/>
          <w:b/>
          <w:color w:val="000000" w:themeColor="text1"/>
          <w:kern w:val="2"/>
          <w:highlight w:val="none"/>
        </w:rPr>
      </w:pPr>
    </w:p>
    <w:p w14:paraId="7FE675FD">
      <w:pPr>
        <w:pStyle w:val="66"/>
        <w:spacing w:line="520" w:lineRule="exact"/>
        <w:ind w:firstLine="482" w:firstLineChars="200"/>
        <w:jc w:val="both"/>
        <w:rPr>
          <w:rFonts w:hint="eastAsia" w:hAnsi="宋体" w:cs="宋体"/>
          <w:b/>
          <w:color w:val="000000" w:themeColor="text1"/>
          <w:kern w:val="2"/>
          <w:highlight w:val="none"/>
        </w:rPr>
      </w:pPr>
    </w:p>
    <w:p w14:paraId="5EE4A2FA">
      <w:pPr>
        <w:pStyle w:val="66"/>
        <w:spacing w:line="520" w:lineRule="exact"/>
        <w:ind w:firstLine="482" w:firstLineChars="200"/>
        <w:jc w:val="both"/>
        <w:rPr>
          <w:rFonts w:hint="eastAsia" w:hAnsi="宋体" w:cs="宋体"/>
          <w:b/>
          <w:color w:val="000000" w:themeColor="text1"/>
          <w:kern w:val="2"/>
          <w:highlight w:val="none"/>
        </w:rPr>
      </w:pPr>
    </w:p>
    <w:p w14:paraId="15ACFC73">
      <w:pPr>
        <w:pStyle w:val="66"/>
        <w:spacing w:line="520" w:lineRule="exact"/>
        <w:ind w:firstLine="482" w:firstLineChars="200"/>
        <w:jc w:val="both"/>
        <w:rPr>
          <w:rFonts w:hint="eastAsia" w:hAnsi="宋体" w:cs="宋体"/>
          <w:b/>
          <w:color w:val="000000" w:themeColor="text1"/>
          <w:kern w:val="2"/>
          <w:highlight w:val="none"/>
        </w:rPr>
      </w:pPr>
    </w:p>
    <w:p w14:paraId="1CC2DA26">
      <w:pPr>
        <w:pStyle w:val="66"/>
        <w:spacing w:line="520" w:lineRule="exact"/>
        <w:ind w:firstLine="482" w:firstLineChars="200"/>
        <w:jc w:val="both"/>
        <w:rPr>
          <w:rFonts w:hint="eastAsia" w:hAnsi="宋体" w:cs="宋体"/>
          <w:b/>
          <w:color w:val="000000" w:themeColor="text1"/>
          <w:kern w:val="2"/>
          <w:highlight w:val="none"/>
        </w:rPr>
      </w:pPr>
    </w:p>
    <w:p w14:paraId="25433C7D">
      <w:pPr>
        <w:pStyle w:val="66"/>
        <w:spacing w:line="520" w:lineRule="exact"/>
        <w:ind w:firstLine="482" w:firstLineChars="200"/>
        <w:jc w:val="both"/>
        <w:rPr>
          <w:rFonts w:hint="eastAsia" w:hAnsi="宋体" w:cs="宋体"/>
          <w:b/>
          <w:color w:val="000000" w:themeColor="text1"/>
          <w:kern w:val="2"/>
          <w:highlight w:val="none"/>
        </w:rPr>
      </w:pPr>
    </w:p>
    <w:p w14:paraId="0A6F0661">
      <w:pPr>
        <w:pStyle w:val="66"/>
        <w:spacing w:line="520" w:lineRule="exact"/>
        <w:ind w:firstLine="482" w:firstLineChars="200"/>
        <w:jc w:val="both"/>
        <w:rPr>
          <w:rFonts w:hint="eastAsia" w:hAnsi="宋体" w:cs="宋体"/>
          <w:b/>
          <w:color w:val="000000" w:themeColor="text1"/>
          <w:kern w:val="2"/>
          <w:highlight w:val="none"/>
        </w:rPr>
      </w:pPr>
    </w:p>
    <w:p w14:paraId="7EAB6F6D">
      <w:pPr>
        <w:pStyle w:val="66"/>
        <w:spacing w:line="520" w:lineRule="exact"/>
        <w:ind w:firstLine="482" w:firstLineChars="200"/>
        <w:jc w:val="both"/>
        <w:rPr>
          <w:rFonts w:hint="eastAsia" w:hAnsi="宋体" w:cs="宋体"/>
          <w:b/>
          <w:color w:val="000000" w:themeColor="text1"/>
          <w:kern w:val="2"/>
          <w:highlight w:val="none"/>
        </w:rPr>
      </w:pPr>
    </w:p>
    <w:p w14:paraId="555715BB">
      <w:pPr>
        <w:pStyle w:val="66"/>
        <w:spacing w:line="520" w:lineRule="exact"/>
        <w:ind w:firstLine="482" w:firstLineChars="200"/>
        <w:jc w:val="both"/>
        <w:rPr>
          <w:rFonts w:hint="eastAsia" w:hAnsi="宋体" w:cs="宋体"/>
          <w:b/>
          <w:color w:val="000000" w:themeColor="text1"/>
          <w:kern w:val="2"/>
          <w:highlight w:val="none"/>
        </w:rPr>
      </w:pPr>
    </w:p>
    <w:p w14:paraId="0CEB7D03">
      <w:pPr>
        <w:pStyle w:val="66"/>
        <w:spacing w:line="520" w:lineRule="exact"/>
        <w:ind w:firstLine="482" w:firstLineChars="200"/>
        <w:jc w:val="both"/>
        <w:rPr>
          <w:rFonts w:hint="eastAsia" w:hAnsi="宋体" w:cs="宋体"/>
          <w:b/>
          <w:color w:val="000000" w:themeColor="text1"/>
          <w:kern w:val="2"/>
          <w:highlight w:val="none"/>
        </w:rPr>
      </w:pPr>
    </w:p>
    <w:p w14:paraId="60161F70">
      <w:pPr>
        <w:pStyle w:val="66"/>
        <w:spacing w:line="520" w:lineRule="exact"/>
        <w:ind w:firstLine="482" w:firstLineChars="200"/>
        <w:jc w:val="both"/>
        <w:rPr>
          <w:rFonts w:hint="eastAsia" w:hAnsi="宋体" w:cs="宋体"/>
          <w:b/>
          <w:color w:val="000000" w:themeColor="text1"/>
          <w:kern w:val="2"/>
          <w:highlight w:val="none"/>
        </w:rPr>
      </w:pPr>
    </w:p>
    <w:p w14:paraId="555B97A6">
      <w:pPr>
        <w:pStyle w:val="66"/>
        <w:spacing w:line="520" w:lineRule="exact"/>
        <w:ind w:firstLine="482" w:firstLineChars="200"/>
        <w:jc w:val="both"/>
        <w:rPr>
          <w:rFonts w:hint="eastAsia" w:hAnsi="宋体" w:cs="宋体"/>
          <w:b/>
          <w:color w:val="000000" w:themeColor="text1"/>
          <w:kern w:val="2"/>
          <w:highlight w:val="none"/>
        </w:rPr>
      </w:pPr>
    </w:p>
    <w:p w14:paraId="03A94606">
      <w:pPr>
        <w:pStyle w:val="66"/>
        <w:spacing w:line="520" w:lineRule="exact"/>
        <w:ind w:firstLine="482" w:firstLineChars="200"/>
        <w:jc w:val="both"/>
        <w:rPr>
          <w:rFonts w:hint="eastAsia" w:hAnsi="宋体" w:cs="宋体"/>
          <w:b/>
          <w:color w:val="000000" w:themeColor="text1"/>
          <w:kern w:val="2"/>
          <w:highlight w:val="none"/>
        </w:rPr>
      </w:pPr>
    </w:p>
    <w:p w14:paraId="6ECE303D">
      <w:pPr>
        <w:pStyle w:val="66"/>
        <w:spacing w:line="520" w:lineRule="exact"/>
        <w:ind w:firstLine="482" w:firstLineChars="200"/>
        <w:jc w:val="both"/>
        <w:rPr>
          <w:rFonts w:hint="eastAsia" w:hAnsi="宋体" w:cs="宋体"/>
          <w:b/>
          <w:color w:val="000000" w:themeColor="text1"/>
          <w:kern w:val="2"/>
          <w:highlight w:val="none"/>
        </w:rPr>
      </w:pPr>
    </w:p>
    <w:p w14:paraId="73A2376A">
      <w:pPr>
        <w:pStyle w:val="66"/>
        <w:spacing w:line="520" w:lineRule="exact"/>
        <w:ind w:firstLine="482" w:firstLineChars="200"/>
        <w:jc w:val="both"/>
        <w:rPr>
          <w:rFonts w:hint="eastAsia" w:hAnsi="宋体" w:cs="宋体"/>
          <w:b/>
          <w:color w:val="000000" w:themeColor="text1"/>
          <w:kern w:val="2"/>
          <w:highlight w:val="none"/>
        </w:rPr>
      </w:pPr>
    </w:p>
    <w:p w14:paraId="139D4A2B">
      <w:pPr>
        <w:pStyle w:val="66"/>
        <w:spacing w:line="520" w:lineRule="exact"/>
        <w:ind w:firstLine="482" w:firstLineChars="200"/>
        <w:jc w:val="both"/>
        <w:rPr>
          <w:rFonts w:hint="eastAsia" w:hAnsi="宋体" w:cs="宋体"/>
          <w:b/>
          <w:color w:val="000000" w:themeColor="text1"/>
          <w:kern w:val="2"/>
          <w:highlight w:val="none"/>
        </w:rPr>
      </w:pPr>
    </w:p>
    <w:p w14:paraId="07809CE6">
      <w:pPr>
        <w:pStyle w:val="66"/>
        <w:spacing w:line="520" w:lineRule="exact"/>
        <w:ind w:firstLine="482" w:firstLineChars="200"/>
        <w:jc w:val="both"/>
        <w:rPr>
          <w:rFonts w:hint="eastAsia" w:hAnsi="宋体" w:cs="宋体"/>
          <w:b/>
          <w:color w:val="000000" w:themeColor="text1"/>
          <w:kern w:val="2"/>
          <w:highlight w:val="none"/>
        </w:rPr>
      </w:pPr>
    </w:p>
    <w:p w14:paraId="0863B814">
      <w:pPr>
        <w:pStyle w:val="66"/>
        <w:spacing w:line="520" w:lineRule="exact"/>
        <w:ind w:firstLine="482" w:firstLineChars="200"/>
        <w:jc w:val="both"/>
        <w:rPr>
          <w:rFonts w:hint="eastAsia" w:hAnsi="宋体" w:cs="宋体"/>
          <w:b/>
          <w:color w:val="000000" w:themeColor="text1"/>
          <w:kern w:val="2"/>
          <w:highlight w:val="none"/>
        </w:rPr>
      </w:pPr>
    </w:p>
    <w:p w14:paraId="12152B87">
      <w:pPr>
        <w:pStyle w:val="66"/>
        <w:spacing w:line="520" w:lineRule="exact"/>
        <w:ind w:firstLine="482" w:firstLineChars="200"/>
        <w:jc w:val="both"/>
        <w:rPr>
          <w:rFonts w:hint="eastAsia" w:hAnsi="宋体" w:cs="宋体"/>
          <w:b/>
          <w:color w:val="000000" w:themeColor="text1"/>
          <w:kern w:val="2"/>
          <w:highlight w:val="none"/>
        </w:rPr>
      </w:pPr>
    </w:p>
    <w:p w14:paraId="2A44E415">
      <w:pPr>
        <w:pStyle w:val="66"/>
        <w:spacing w:line="520" w:lineRule="exact"/>
        <w:ind w:firstLine="482" w:firstLineChars="200"/>
        <w:jc w:val="both"/>
        <w:rPr>
          <w:rFonts w:hint="eastAsia" w:hAnsi="宋体" w:cs="宋体"/>
          <w:b/>
          <w:color w:val="000000" w:themeColor="text1"/>
          <w:kern w:val="2"/>
          <w:highlight w:val="none"/>
        </w:rPr>
      </w:pPr>
    </w:p>
    <w:p w14:paraId="144D1483">
      <w:pPr>
        <w:pStyle w:val="66"/>
        <w:spacing w:line="520" w:lineRule="exact"/>
        <w:ind w:firstLine="482" w:firstLineChars="200"/>
        <w:jc w:val="both"/>
        <w:rPr>
          <w:rFonts w:hint="eastAsia" w:hAnsi="宋体" w:cs="宋体"/>
          <w:b/>
          <w:color w:val="000000" w:themeColor="text1"/>
          <w:kern w:val="2"/>
          <w:highlight w:val="none"/>
        </w:rPr>
      </w:pPr>
    </w:p>
    <w:p w14:paraId="38925002">
      <w:pPr>
        <w:pStyle w:val="66"/>
        <w:spacing w:line="520" w:lineRule="exact"/>
        <w:ind w:firstLine="482" w:firstLineChars="200"/>
        <w:jc w:val="both"/>
        <w:rPr>
          <w:rFonts w:hint="eastAsia" w:hAnsi="宋体" w:cs="宋体"/>
          <w:b/>
          <w:color w:val="000000" w:themeColor="text1"/>
          <w:kern w:val="2"/>
          <w:highlight w:val="none"/>
        </w:rPr>
      </w:pPr>
    </w:p>
    <w:p w14:paraId="6E559F39">
      <w:pPr>
        <w:pStyle w:val="66"/>
        <w:spacing w:line="520" w:lineRule="exact"/>
        <w:ind w:firstLine="482" w:firstLineChars="200"/>
        <w:jc w:val="both"/>
        <w:rPr>
          <w:rFonts w:hint="eastAsia" w:hAnsi="宋体" w:cs="宋体"/>
          <w:b/>
          <w:color w:val="000000" w:themeColor="text1"/>
          <w:kern w:val="2"/>
          <w:highlight w:val="none"/>
        </w:rPr>
      </w:pPr>
    </w:p>
    <w:bookmarkEnd w:id="0"/>
    <w:bookmarkEnd w:id="1"/>
    <w:bookmarkEnd w:id="2"/>
    <w:p w14:paraId="552A46F2">
      <w:pPr>
        <w:spacing w:line="360" w:lineRule="auto"/>
        <w:jc w:val="center"/>
        <w:rPr>
          <w:rFonts w:ascii="宋体" w:hAnsi="宋体" w:cs="宋体"/>
          <w:b/>
          <w:color w:val="000000" w:themeColor="text1"/>
          <w:sz w:val="24"/>
          <w:szCs w:val="24"/>
          <w:highlight w:val="none"/>
        </w:rPr>
      </w:pPr>
      <w:bookmarkStart w:id="4" w:name="_Toc268599010"/>
      <w:r>
        <w:rPr>
          <w:rFonts w:hint="eastAsia" w:ascii="宋体" w:hAnsi="宋体" w:cs="宋体"/>
          <w:b/>
          <w:bCs/>
          <w:color w:val="000000" w:themeColor="text1"/>
          <w:sz w:val="32"/>
          <w:szCs w:val="32"/>
          <w:highlight w:val="none"/>
        </w:rPr>
        <w:t xml:space="preserve">第四章   </w:t>
      </w:r>
      <w:r>
        <w:rPr>
          <w:rFonts w:hint="eastAsia" w:ascii="宋体" w:hAnsi="宋体" w:cs="宋体"/>
          <w:b/>
          <w:color w:val="000000" w:themeColor="text1"/>
          <w:sz w:val="32"/>
          <w:szCs w:val="32"/>
          <w:highlight w:val="none"/>
        </w:rPr>
        <w:t>政府采购合同</w:t>
      </w:r>
    </w:p>
    <w:tbl>
      <w:tblPr>
        <w:tblStyle w:val="2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1026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tcPr>
          <w:p w14:paraId="54740F3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注释： </w:t>
            </w:r>
          </w:p>
          <w:p w14:paraId="45827DA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本格式条款仅作为双方签订合同的参考，为阐明各方的权利和义务，经协商可增加新的条款、修改相关条款， 但不得与采购文件、报价文件的实质性内容相背离。</w:t>
            </w:r>
          </w:p>
        </w:tc>
      </w:tr>
    </w:tbl>
    <w:p w14:paraId="4AD38502">
      <w:pPr>
        <w:spacing w:line="360" w:lineRule="auto"/>
        <w:jc w:val="right"/>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  合同号：</w:t>
      </w:r>
      <w:r>
        <w:rPr>
          <w:rFonts w:hint="eastAsia" w:ascii="宋体" w:hAnsi="宋体" w:cs="宋体"/>
          <w:color w:val="000000" w:themeColor="text1"/>
          <w:sz w:val="24"/>
          <w:szCs w:val="24"/>
          <w:highlight w:val="none"/>
          <w:u w:val="single"/>
        </w:rPr>
        <w:t xml:space="preserve">                  .</w:t>
      </w:r>
    </w:p>
    <w:p w14:paraId="74E79D21">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甲方（采购人）：  签订地点：</w:t>
      </w:r>
    </w:p>
    <w:p w14:paraId="61DB53A9">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乙方（成交供应商）：签订日期： </w:t>
      </w:r>
      <w:r>
        <w:rPr>
          <w:rFonts w:hint="eastAsia" w:ascii="宋体" w:hAnsi="宋体" w:cs="宋体"/>
          <w:color w:val="000000" w:themeColor="text1"/>
          <w:sz w:val="24"/>
          <w:szCs w:val="24"/>
          <w:highlight w:val="none"/>
          <w:u w:val="single"/>
        </w:rPr>
        <w:t xml:space="preserve">     年   月   日</w:t>
      </w:r>
    </w:p>
    <w:p w14:paraId="754130F5">
      <w:pPr>
        <w:spacing w:line="360" w:lineRule="auto"/>
        <w:rPr>
          <w:rFonts w:ascii="宋体" w:hAnsi="宋体" w:cs="宋体"/>
          <w:color w:val="000000" w:themeColor="text1"/>
          <w:sz w:val="24"/>
          <w:szCs w:val="24"/>
          <w:highlight w:val="none"/>
        </w:rPr>
      </w:pPr>
    </w:p>
    <w:p w14:paraId="2766D50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根据甲方委托</w:t>
      </w:r>
      <w:r>
        <w:rPr>
          <w:rFonts w:hint="eastAsia" w:ascii="宋体" w:hAnsi="宋体" w:cs="宋体"/>
          <w:color w:val="000000" w:themeColor="text1"/>
          <w:sz w:val="24"/>
          <w:szCs w:val="24"/>
          <w:highlight w:val="none"/>
          <w:u w:val="single"/>
        </w:rPr>
        <w:t>（采购代理机构）</w:t>
      </w:r>
      <w:r>
        <w:rPr>
          <w:rFonts w:hint="eastAsia" w:ascii="宋体" w:hAnsi="宋体" w:cs="宋体"/>
          <w:color w:val="000000" w:themeColor="text1"/>
          <w:sz w:val="24"/>
          <w:szCs w:val="24"/>
          <w:highlight w:val="none"/>
        </w:rPr>
        <w:t>对进行采购（项目编号：）的采购结果，乙方为成交供应商，现依照采购文件、</w:t>
      </w:r>
      <w:r>
        <w:rPr>
          <w:rFonts w:hint="eastAsia" w:ascii="宋体" w:hAnsi="宋体" w:cs="宋体"/>
          <w:color w:val="000000" w:themeColor="text1"/>
          <w:sz w:val="24"/>
          <w:szCs w:val="24"/>
          <w:highlight w:val="none"/>
          <w:u w:val="single"/>
        </w:rPr>
        <w:t>（成交供应商）</w:t>
      </w:r>
      <w:r>
        <w:rPr>
          <w:rFonts w:hint="eastAsia" w:ascii="宋体" w:hAnsi="宋体" w:cs="宋体"/>
          <w:color w:val="000000" w:themeColor="text1"/>
          <w:sz w:val="24"/>
          <w:szCs w:val="24"/>
          <w:highlight w:val="none"/>
        </w:rPr>
        <w:t>报价文件及有关法律、法规、规章规定的内容，双方达成如下协议：</w:t>
      </w:r>
    </w:p>
    <w:p w14:paraId="3C45D9BC">
      <w:pPr>
        <w:spacing w:line="360" w:lineRule="auto"/>
        <w:ind w:left="69" w:leftChars="33"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一、合同标的和合同价格</w:t>
      </w:r>
    </w:p>
    <w:tbl>
      <w:tblPr>
        <w:tblStyle w:val="25"/>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7996D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ign w:val="center"/>
          </w:tcPr>
          <w:p w14:paraId="3C338367">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项目名称</w:t>
            </w:r>
          </w:p>
        </w:tc>
        <w:tc>
          <w:tcPr>
            <w:tcW w:w="1236" w:type="dxa"/>
            <w:tcBorders>
              <w:top w:val="single" w:color="auto" w:sz="4" w:space="0"/>
              <w:left w:val="single" w:color="auto" w:sz="4" w:space="0"/>
              <w:bottom w:val="single" w:color="auto" w:sz="4" w:space="0"/>
              <w:right w:val="single" w:color="auto" w:sz="4" w:space="0"/>
            </w:tcBorders>
            <w:noWrap/>
            <w:vAlign w:val="center"/>
          </w:tcPr>
          <w:p w14:paraId="36180622">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服务商</w:t>
            </w:r>
          </w:p>
        </w:tc>
        <w:tc>
          <w:tcPr>
            <w:tcW w:w="914" w:type="dxa"/>
            <w:tcBorders>
              <w:top w:val="single" w:color="auto" w:sz="4" w:space="0"/>
              <w:left w:val="single" w:color="auto" w:sz="4" w:space="0"/>
              <w:bottom w:val="single" w:color="auto" w:sz="4" w:space="0"/>
              <w:right w:val="single" w:color="auto" w:sz="4" w:space="0"/>
            </w:tcBorders>
            <w:noWrap/>
            <w:vAlign w:val="center"/>
          </w:tcPr>
          <w:p w14:paraId="7D6F0325">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数 量</w:t>
            </w:r>
          </w:p>
        </w:tc>
        <w:tc>
          <w:tcPr>
            <w:tcW w:w="1677" w:type="dxa"/>
            <w:tcBorders>
              <w:top w:val="single" w:color="auto" w:sz="4" w:space="0"/>
              <w:left w:val="single" w:color="auto" w:sz="4" w:space="0"/>
              <w:bottom w:val="single" w:color="auto" w:sz="4" w:space="0"/>
              <w:right w:val="single" w:color="auto" w:sz="4" w:space="0"/>
            </w:tcBorders>
            <w:noWrap/>
            <w:vAlign w:val="center"/>
          </w:tcPr>
          <w:p w14:paraId="3AF32E5B">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单 价</w:t>
            </w:r>
          </w:p>
        </w:tc>
        <w:tc>
          <w:tcPr>
            <w:tcW w:w="1701" w:type="dxa"/>
            <w:tcBorders>
              <w:top w:val="single" w:color="auto" w:sz="4" w:space="0"/>
              <w:left w:val="single" w:color="auto" w:sz="4" w:space="0"/>
              <w:bottom w:val="single" w:color="auto" w:sz="4" w:space="0"/>
              <w:right w:val="single" w:color="auto" w:sz="4" w:space="0"/>
            </w:tcBorders>
            <w:noWrap/>
            <w:vAlign w:val="center"/>
          </w:tcPr>
          <w:p w14:paraId="01676AFC">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总 价</w:t>
            </w:r>
          </w:p>
        </w:tc>
        <w:tc>
          <w:tcPr>
            <w:tcW w:w="1778" w:type="dxa"/>
            <w:tcBorders>
              <w:top w:val="single" w:color="auto" w:sz="4" w:space="0"/>
              <w:left w:val="single" w:color="auto" w:sz="4" w:space="0"/>
              <w:bottom w:val="single" w:color="auto" w:sz="4" w:space="0"/>
              <w:right w:val="single" w:color="auto" w:sz="4" w:space="0"/>
            </w:tcBorders>
            <w:noWrap/>
            <w:vAlign w:val="center"/>
          </w:tcPr>
          <w:p w14:paraId="66815C36">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服务期</w:t>
            </w:r>
          </w:p>
        </w:tc>
      </w:tr>
      <w:tr w14:paraId="03FEC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55C4307E">
            <w:pPr>
              <w:spacing w:line="360" w:lineRule="auto"/>
              <w:ind w:left="69"/>
              <w:rPr>
                <w:rFonts w:ascii="宋体" w:hAnsi="宋体" w:cs="宋体"/>
                <w:color w:val="000000" w:themeColor="text1"/>
                <w:sz w:val="24"/>
                <w:szCs w:val="24"/>
                <w:highlight w:val="none"/>
              </w:rPr>
            </w:pPr>
          </w:p>
          <w:p w14:paraId="29749BFD">
            <w:pPr>
              <w:spacing w:line="360" w:lineRule="auto"/>
              <w:ind w:left="69"/>
              <w:rPr>
                <w:rFonts w:ascii="宋体" w:hAnsi="宋体" w:cs="宋体"/>
                <w:color w:val="000000" w:themeColor="text1"/>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tcPr>
          <w:p w14:paraId="54ED2B41">
            <w:pPr>
              <w:spacing w:line="360" w:lineRule="auto"/>
              <w:ind w:left="69"/>
              <w:rPr>
                <w:rFonts w:ascii="宋体" w:hAnsi="宋体" w:cs="宋体"/>
                <w:color w:val="000000" w:themeColor="text1"/>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tcPr>
          <w:p w14:paraId="080B7E6F">
            <w:pPr>
              <w:spacing w:line="360" w:lineRule="auto"/>
              <w:ind w:left="69"/>
              <w:rPr>
                <w:rFonts w:ascii="宋体" w:hAnsi="宋体" w:cs="宋体"/>
                <w:color w:val="000000" w:themeColor="text1"/>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tcPr>
          <w:p w14:paraId="2A1A3E0C">
            <w:pPr>
              <w:spacing w:line="360" w:lineRule="auto"/>
              <w:ind w:left="69"/>
              <w:rPr>
                <w:rFonts w:ascii="宋体" w:hAnsi="宋体" w:cs="宋体"/>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tcPr>
          <w:p w14:paraId="4F58A6E1">
            <w:pPr>
              <w:spacing w:line="360" w:lineRule="auto"/>
              <w:ind w:left="69"/>
              <w:rPr>
                <w:rFonts w:ascii="宋体" w:hAnsi="宋体" w:cs="宋体"/>
                <w:color w:val="000000" w:themeColor="text1"/>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tcPr>
          <w:p w14:paraId="74F2B605">
            <w:pPr>
              <w:spacing w:line="360" w:lineRule="auto"/>
              <w:ind w:left="69"/>
              <w:rPr>
                <w:rFonts w:ascii="宋体" w:hAnsi="宋体" w:cs="宋体"/>
                <w:color w:val="000000" w:themeColor="text1"/>
                <w:sz w:val="24"/>
                <w:szCs w:val="24"/>
                <w:highlight w:val="none"/>
              </w:rPr>
            </w:pPr>
          </w:p>
        </w:tc>
      </w:tr>
      <w:tr w14:paraId="4E18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42264859">
            <w:pPr>
              <w:spacing w:line="360" w:lineRule="auto"/>
              <w:ind w:left="69"/>
              <w:rPr>
                <w:rFonts w:ascii="宋体" w:hAnsi="宋体" w:cs="宋体"/>
                <w:color w:val="000000" w:themeColor="text1"/>
                <w:sz w:val="24"/>
                <w:szCs w:val="24"/>
                <w:highlight w:val="none"/>
              </w:rPr>
            </w:pPr>
          </w:p>
          <w:p w14:paraId="7A22F003">
            <w:pPr>
              <w:spacing w:line="360" w:lineRule="auto"/>
              <w:ind w:left="69"/>
              <w:rPr>
                <w:rFonts w:ascii="宋体" w:hAnsi="宋体" w:cs="宋体"/>
                <w:color w:val="000000" w:themeColor="text1"/>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tcPr>
          <w:p w14:paraId="2D953784">
            <w:pPr>
              <w:spacing w:line="360" w:lineRule="auto"/>
              <w:ind w:left="69"/>
              <w:rPr>
                <w:rFonts w:ascii="宋体" w:hAnsi="宋体" w:cs="宋体"/>
                <w:color w:val="000000" w:themeColor="text1"/>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tcPr>
          <w:p w14:paraId="3C8E7347">
            <w:pPr>
              <w:spacing w:line="360" w:lineRule="auto"/>
              <w:ind w:left="69"/>
              <w:rPr>
                <w:rFonts w:ascii="宋体" w:hAnsi="宋体" w:cs="宋体"/>
                <w:color w:val="000000" w:themeColor="text1"/>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tcPr>
          <w:p w14:paraId="2FEFD7A9">
            <w:pPr>
              <w:spacing w:line="360" w:lineRule="auto"/>
              <w:ind w:left="69"/>
              <w:rPr>
                <w:rFonts w:ascii="宋体" w:hAnsi="宋体" w:cs="宋体"/>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tcPr>
          <w:p w14:paraId="0FBDBA3A">
            <w:pPr>
              <w:spacing w:line="360" w:lineRule="auto"/>
              <w:ind w:left="69"/>
              <w:rPr>
                <w:rFonts w:ascii="宋体" w:hAnsi="宋体" w:cs="宋体"/>
                <w:color w:val="000000" w:themeColor="text1"/>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tcPr>
          <w:p w14:paraId="2123199B">
            <w:pPr>
              <w:spacing w:line="360" w:lineRule="auto"/>
              <w:ind w:left="69"/>
              <w:rPr>
                <w:rFonts w:ascii="宋体" w:hAnsi="宋体" w:cs="宋体"/>
                <w:color w:val="000000" w:themeColor="text1"/>
                <w:sz w:val="24"/>
                <w:szCs w:val="24"/>
                <w:highlight w:val="none"/>
              </w:rPr>
            </w:pPr>
          </w:p>
        </w:tc>
      </w:tr>
      <w:tr w14:paraId="4EFF2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0484C1C4">
            <w:pPr>
              <w:spacing w:line="360" w:lineRule="auto"/>
              <w:ind w:left="69"/>
              <w:rPr>
                <w:rFonts w:ascii="宋体" w:hAnsi="宋体" w:cs="宋体"/>
                <w:color w:val="000000" w:themeColor="text1"/>
                <w:sz w:val="24"/>
                <w:szCs w:val="24"/>
                <w:highlight w:val="none"/>
              </w:rPr>
            </w:pPr>
          </w:p>
          <w:p w14:paraId="445AB05E">
            <w:pPr>
              <w:spacing w:line="360" w:lineRule="auto"/>
              <w:ind w:left="69"/>
              <w:rPr>
                <w:rFonts w:ascii="宋体" w:hAnsi="宋体" w:cs="宋体"/>
                <w:color w:val="000000" w:themeColor="text1"/>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tcPr>
          <w:p w14:paraId="3DB7BA6C">
            <w:pPr>
              <w:spacing w:line="360" w:lineRule="auto"/>
              <w:ind w:left="69"/>
              <w:rPr>
                <w:rFonts w:ascii="宋体" w:hAnsi="宋体" w:cs="宋体"/>
                <w:color w:val="000000" w:themeColor="text1"/>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tcPr>
          <w:p w14:paraId="70EF8BD6">
            <w:pPr>
              <w:spacing w:line="360" w:lineRule="auto"/>
              <w:ind w:left="69"/>
              <w:rPr>
                <w:rFonts w:ascii="宋体" w:hAnsi="宋体" w:cs="宋体"/>
                <w:color w:val="000000" w:themeColor="text1"/>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tcPr>
          <w:p w14:paraId="52870C0E">
            <w:pPr>
              <w:spacing w:line="360" w:lineRule="auto"/>
              <w:ind w:left="69"/>
              <w:rPr>
                <w:rFonts w:ascii="宋体" w:hAnsi="宋体" w:cs="宋体"/>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tcPr>
          <w:p w14:paraId="0216EFD8">
            <w:pPr>
              <w:spacing w:line="360" w:lineRule="auto"/>
              <w:ind w:left="69"/>
              <w:rPr>
                <w:rFonts w:ascii="宋体" w:hAnsi="宋体" w:cs="宋体"/>
                <w:color w:val="000000" w:themeColor="text1"/>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tcPr>
          <w:p w14:paraId="261D93CB">
            <w:pPr>
              <w:spacing w:line="360" w:lineRule="auto"/>
              <w:ind w:left="69"/>
              <w:rPr>
                <w:rFonts w:ascii="宋体" w:hAnsi="宋体" w:cs="宋体"/>
                <w:color w:val="000000" w:themeColor="text1"/>
                <w:sz w:val="24"/>
                <w:szCs w:val="24"/>
                <w:highlight w:val="none"/>
              </w:rPr>
            </w:pPr>
          </w:p>
        </w:tc>
      </w:tr>
      <w:tr w14:paraId="7D6D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56D8EC39">
            <w:pPr>
              <w:spacing w:line="360" w:lineRule="auto"/>
              <w:ind w:left="69"/>
              <w:rPr>
                <w:rFonts w:ascii="宋体" w:hAnsi="宋体" w:cs="宋体"/>
                <w:color w:val="000000" w:themeColor="text1"/>
                <w:sz w:val="24"/>
                <w:szCs w:val="24"/>
                <w:highlight w:val="none"/>
              </w:rPr>
            </w:pPr>
          </w:p>
          <w:p w14:paraId="68AE8B11">
            <w:pPr>
              <w:spacing w:line="360" w:lineRule="auto"/>
              <w:ind w:left="69"/>
              <w:rPr>
                <w:rFonts w:ascii="宋体" w:hAnsi="宋体" w:cs="宋体"/>
                <w:color w:val="000000" w:themeColor="text1"/>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tcPr>
          <w:p w14:paraId="1B9F3407">
            <w:pPr>
              <w:spacing w:line="360" w:lineRule="auto"/>
              <w:ind w:left="69"/>
              <w:rPr>
                <w:rFonts w:ascii="宋体" w:hAnsi="宋体" w:cs="宋体"/>
                <w:color w:val="000000" w:themeColor="text1"/>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tcPr>
          <w:p w14:paraId="7D465F22">
            <w:pPr>
              <w:spacing w:line="360" w:lineRule="auto"/>
              <w:ind w:left="69"/>
              <w:rPr>
                <w:rFonts w:ascii="宋体" w:hAnsi="宋体" w:cs="宋体"/>
                <w:color w:val="000000" w:themeColor="text1"/>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tcPr>
          <w:p w14:paraId="16851D4E">
            <w:pPr>
              <w:spacing w:line="360" w:lineRule="auto"/>
              <w:ind w:left="69"/>
              <w:rPr>
                <w:rFonts w:ascii="宋体" w:hAnsi="宋体" w:cs="宋体"/>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tcPr>
          <w:p w14:paraId="5D14251D">
            <w:pPr>
              <w:spacing w:line="360" w:lineRule="auto"/>
              <w:ind w:left="69"/>
              <w:rPr>
                <w:rFonts w:ascii="宋体" w:hAnsi="宋体" w:cs="宋体"/>
                <w:color w:val="000000" w:themeColor="text1"/>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tcPr>
          <w:p w14:paraId="2201A290">
            <w:pPr>
              <w:spacing w:line="360" w:lineRule="auto"/>
              <w:ind w:left="69"/>
              <w:rPr>
                <w:rFonts w:ascii="宋体" w:hAnsi="宋体" w:cs="宋体"/>
                <w:color w:val="000000" w:themeColor="text1"/>
                <w:sz w:val="24"/>
                <w:szCs w:val="24"/>
                <w:highlight w:val="none"/>
              </w:rPr>
            </w:pPr>
          </w:p>
        </w:tc>
      </w:tr>
    </w:tbl>
    <w:p w14:paraId="38E6A40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二、乙方应按下列要求完成服务工作：</w:t>
      </w:r>
    </w:p>
    <w:p w14:paraId="30701792">
      <w:pPr>
        <w:spacing w:line="360" w:lineRule="auto"/>
        <w:ind w:firstLine="480" w:firstLineChars="20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1.服务地点：</w:t>
      </w:r>
    </w:p>
    <w:p w14:paraId="407F6AF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2.服务进度：</w:t>
      </w:r>
    </w:p>
    <w:p w14:paraId="7FDE52A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3.服务质量要求：</w:t>
      </w:r>
    </w:p>
    <w:p w14:paraId="7871CB1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4.服务期限要求：</w:t>
      </w:r>
    </w:p>
    <w:p w14:paraId="3A9217E6">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三、为保证乙方有效进行服务工作，甲方应当向乙方提供下列工作条件和协作事项：</w:t>
      </w:r>
    </w:p>
    <w:p w14:paraId="55D3C591">
      <w:pPr>
        <w:spacing w:line="360" w:lineRule="auto"/>
        <w:ind w:right="-21" w:rightChars="-10" w:firstLine="500" w:firstLineChars="250"/>
        <w:rPr>
          <w:rFonts w:ascii="宋体" w:hAnsi="宋体" w:cs="宋体"/>
          <w:color w:val="000000" w:themeColor="text1"/>
          <w:sz w:val="24"/>
          <w:szCs w:val="24"/>
          <w:highlight w:val="none"/>
        </w:rPr>
      </w:pPr>
      <w:r>
        <w:rPr>
          <w:rFonts w:hint="eastAsia" w:ascii="宋体" w:hAnsi="宋体" w:cs="宋体"/>
          <w:color w:val="000000" w:themeColor="text1"/>
          <w:spacing w:val="-20"/>
          <w:sz w:val="24"/>
          <w:szCs w:val="24"/>
          <w:highlight w:val="none"/>
        </w:rPr>
        <w:t>1. 提供技术资料：</w:t>
      </w:r>
      <w:r>
        <w:rPr>
          <w:rFonts w:hint="eastAsia" w:ascii="宋体" w:hAnsi="宋体" w:cs="宋体"/>
          <w:color w:val="000000" w:themeColor="text1"/>
          <w:spacing w:val="-20"/>
          <w:sz w:val="24"/>
          <w:szCs w:val="24"/>
          <w:highlight w:val="none"/>
        </w:rPr>
        <w:cr/>
      </w:r>
      <w:r>
        <w:rPr>
          <w:rFonts w:hint="eastAsia" w:ascii="宋体" w:hAnsi="宋体" w:cs="宋体"/>
          <w:color w:val="000000" w:themeColor="text1"/>
          <w:sz w:val="24"/>
          <w:szCs w:val="24"/>
          <w:highlight w:val="none"/>
        </w:rPr>
        <w:t>（1）</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（2）</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 xml:space="preserve">    （3）</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 xml:space="preserve">    （4）</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 xml:space="preserve">     2. 提供工作条件：</w:t>
      </w:r>
    </w:p>
    <w:p w14:paraId="0B414545">
      <w:pPr>
        <w:spacing w:line="360" w:lineRule="auto"/>
        <w:ind w:right="-21" w:rightChars="-10" w:firstLine="600" w:firstLineChars="2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（2）</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 xml:space="preserve">    （3）</w:t>
      </w: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 xml:space="preserve">    （4）</w:t>
      </w:r>
      <w:r>
        <w:rPr>
          <w:rFonts w:hint="eastAsia" w:ascii="宋体" w:hAnsi="宋体" w:cs="宋体"/>
          <w:color w:val="000000" w:themeColor="text1"/>
          <w:spacing w:val="-20"/>
          <w:sz w:val="24"/>
          <w:szCs w:val="24"/>
          <w:highlight w:val="none"/>
        </w:rPr>
        <w:t>。</w:t>
      </w:r>
    </w:p>
    <w:p w14:paraId="51923C58">
      <w:pPr>
        <w:spacing w:line="360" w:lineRule="auto"/>
        <w:ind w:right="-21" w:rightChars="-10" w:firstLine="480" w:firstLineChars="200"/>
        <w:rPr>
          <w:rFonts w:ascii="宋体" w:hAnsi="宋体" w:cs="宋体"/>
          <w:color w:val="000000" w:themeColor="text1"/>
          <w:spacing w:val="-20"/>
          <w:sz w:val="24"/>
          <w:szCs w:val="24"/>
          <w:highlight w:val="none"/>
          <w:u w:val="single"/>
        </w:rPr>
      </w:pPr>
      <w:r>
        <w:rPr>
          <w:rFonts w:hint="eastAsia" w:ascii="宋体" w:hAnsi="宋体" w:cs="宋体"/>
          <w:color w:val="000000" w:themeColor="text1"/>
          <w:sz w:val="24"/>
          <w:szCs w:val="24"/>
          <w:highlight w:val="none"/>
        </w:rPr>
        <w:t>3. 其他：</w:t>
      </w:r>
    </w:p>
    <w:p w14:paraId="0CF42DB0">
      <w:pPr>
        <w:spacing w:line="360" w:lineRule="auto"/>
        <w:ind w:right="-21" w:rightChars="-10"/>
        <w:rPr>
          <w:rFonts w:ascii="宋体" w:hAnsi="宋体" w:cs="宋体"/>
          <w:color w:val="000000" w:themeColor="text1"/>
          <w:spacing w:val="-20"/>
          <w:sz w:val="24"/>
          <w:szCs w:val="24"/>
          <w:highlight w:val="none"/>
          <w:u w:val="single"/>
        </w:rPr>
      </w:pPr>
      <w:r>
        <w:rPr>
          <w:rFonts w:hint="eastAsia" w:ascii="宋体" w:hAnsi="宋体" w:cs="宋体"/>
          <w:color w:val="000000" w:themeColor="text1"/>
          <w:spacing w:val="-20"/>
          <w:sz w:val="24"/>
          <w:szCs w:val="24"/>
          <w:highlight w:val="none"/>
        </w:rPr>
        <w:t>。</w:t>
      </w:r>
      <w:r>
        <w:rPr>
          <w:rFonts w:hint="eastAsia" w:ascii="宋体" w:hAnsi="宋体" w:cs="宋体"/>
          <w:color w:val="000000" w:themeColor="text1"/>
          <w:sz w:val="24"/>
          <w:szCs w:val="24"/>
          <w:highlight w:val="none"/>
        </w:rPr>
        <w:cr/>
      </w:r>
      <w:r>
        <w:rPr>
          <w:rFonts w:hint="eastAsia" w:ascii="宋体" w:hAnsi="宋体" w:cs="宋体"/>
          <w:color w:val="000000" w:themeColor="text1"/>
          <w:sz w:val="24"/>
          <w:szCs w:val="24"/>
          <w:highlight w:val="none"/>
        </w:rPr>
        <w:t xml:space="preserve">    4. 甲方提供上述工作条件和协作事项的时间及方式：</w:t>
      </w:r>
    </w:p>
    <w:p w14:paraId="3D3573B0">
      <w:pPr>
        <w:spacing w:line="360" w:lineRule="auto"/>
        <w:ind w:right="-21" w:rightChars="-10"/>
        <w:rPr>
          <w:rFonts w:ascii="宋体" w:hAnsi="宋体" w:cs="宋体"/>
          <w:color w:val="000000" w:themeColor="text1"/>
          <w:spacing w:val="-20"/>
          <w:sz w:val="24"/>
          <w:szCs w:val="24"/>
          <w:highlight w:val="none"/>
        </w:rPr>
      </w:pPr>
      <w:r>
        <w:rPr>
          <w:rFonts w:hint="eastAsia" w:ascii="宋体" w:hAnsi="宋体" w:cs="宋体"/>
          <w:color w:val="000000" w:themeColor="text1"/>
          <w:spacing w:val="-20"/>
          <w:sz w:val="24"/>
          <w:szCs w:val="24"/>
          <w:highlight w:val="none"/>
        </w:rPr>
        <w:t>。</w:t>
      </w:r>
    </w:p>
    <w:p w14:paraId="2E4F7EE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四、 甲方向乙方支付服务报酬及支付方式为:</w:t>
      </w:r>
    </w:p>
    <w:p w14:paraId="2D1ED6F5">
      <w:pPr>
        <w:spacing w:line="360" w:lineRule="auto"/>
        <w:ind w:firstLine="480" w:firstLineChars="20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1.本合同价款为固定总价价款，项目结算时除合同另有约定外均不予调整。本合同价款为</w:t>
      </w:r>
      <w:r>
        <w:rPr>
          <w:rFonts w:hint="eastAsia" w:ascii="宋体" w:hAnsi="宋体" w:cs="宋体"/>
          <w:color w:val="000000" w:themeColor="text1"/>
          <w:sz w:val="24"/>
          <w:szCs w:val="24"/>
          <w:highlight w:val="none"/>
          <w:u w:val="single"/>
        </w:rPr>
        <w:t xml:space="preserve">                 。</w:t>
      </w:r>
    </w:p>
    <w:p w14:paraId="11D76E9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2.服务费由甲方分期支付给乙方。</w:t>
      </w:r>
    </w:p>
    <w:p w14:paraId="32175ACD">
      <w:pPr>
        <w:spacing w:line="360" w:lineRule="auto"/>
        <w:ind w:firstLine="720" w:firstLineChars="3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具体支付方式和时间如下：</w:t>
      </w:r>
    </w:p>
    <w:p w14:paraId="74EA8A81">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五、本合同的变更必须由双方协商一致，并以书面形式确定。</w:t>
      </w:r>
    </w:p>
    <w:p w14:paraId="1EB0D61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六、 双方确定以下列标准和方式对乙方的服务工作成果进行验收：</w:t>
      </w:r>
    </w:p>
    <w:p w14:paraId="63767F82">
      <w:pPr>
        <w:spacing w:line="360" w:lineRule="auto"/>
        <w:ind w:firstLine="480" w:firstLineChars="20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1、乙方完成服务工作的形式：</w:t>
      </w:r>
    </w:p>
    <w:p w14:paraId="2DA2AB5E">
      <w:pPr>
        <w:spacing w:line="360" w:lineRule="auto"/>
        <w:ind w:firstLine="460" w:firstLineChars="192"/>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2、服务工作成果的验收标准：</w:t>
      </w:r>
      <w:r>
        <w:rPr>
          <w:rFonts w:hint="eastAsia" w:ascii="宋体" w:hAnsi="宋体" w:cs="宋体"/>
          <w:color w:val="000000" w:themeColor="text1"/>
          <w:sz w:val="24"/>
          <w:szCs w:val="24"/>
          <w:highlight w:val="none"/>
          <w:u w:val="single"/>
        </w:rPr>
        <w:t xml:space="preserve">  国家、地方和行业现行有关技术规范、标准、设计要求以及甲方有关指令。 </w:t>
      </w:r>
    </w:p>
    <w:p w14:paraId="7A66CF92">
      <w:pPr>
        <w:spacing w:line="360" w:lineRule="auto"/>
        <w:ind w:firstLine="460" w:firstLineChars="192"/>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3、服务工作成果的验收方法：</w:t>
      </w:r>
      <w:r>
        <w:rPr>
          <w:rFonts w:hint="eastAsia" w:ascii="宋体" w:hAnsi="宋体" w:cs="宋体"/>
          <w:color w:val="000000" w:themeColor="text1"/>
          <w:sz w:val="24"/>
          <w:szCs w:val="24"/>
          <w:highlight w:val="none"/>
          <w:u w:val="single"/>
        </w:rPr>
        <w:t xml:space="preserve">                        。</w:t>
      </w:r>
    </w:p>
    <w:p w14:paraId="18DF0F9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4、在本合同有效期或约定的服务期内，乙方在接到甲方故障通知后               </w:t>
      </w:r>
    </w:p>
    <w:p w14:paraId="14998DD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小时内应委派专业技术人员到现场免费提供咨询等服务。</w:t>
      </w:r>
    </w:p>
    <w:p w14:paraId="140858A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七、双方确定，按以下约定承担各自的违约责任：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1BCFB12D">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八、双方确定，在本协议有效期内，甲方指定为甲方项目联系人,乙方指定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5955EF4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九、双方因履行本合同或与本合同有关一切事项而发生的争议，应协商解决。协商不成的，确定按以下第种方式处理：</w:t>
      </w:r>
    </w:p>
    <w:p w14:paraId="00E71F4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1.提交</w:t>
      </w:r>
      <w:r>
        <w:rPr>
          <w:rFonts w:hint="eastAsia" w:ascii="宋体" w:hAnsi="宋体" w:cs="宋体"/>
          <w:color w:val="000000" w:themeColor="text1"/>
          <w:sz w:val="24"/>
          <w:szCs w:val="24"/>
          <w:highlight w:val="none"/>
          <w:u w:val="single"/>
        </w:rPr>
        <w:t>（甲方所在地）</w:t>
      </w:r>
      <w:r>
        <w:rPr>
          <w:rFonts w:hint="eastAsia" w:ascii="宋体" w:hAnsi="宋体" w:cs="宋体"/>
          <w:color w:val="000000" w:themeColor="text1"/>
          <w:sz w:val="24"/>
          <w:szCs w:val="24"/>
          <w:highlight w:val="none"/>
        </w:rPr>
        <w:t>仲裁委员会仲裁;</w:t>
      </w:r>
    </w:p>
    <w:p w14:paraId="752D2BE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2.依法向项目所在地人民法院提出诉讼。</w:t>
      </w:r>
    </w:p>
    <w:p w14:paraId="1796289B">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十、本合同一式</w:t>
      </w:r>
      <w:r>
        <w:rPr>
          <w:rFonts w:hint="eastAsia" w:ascii="宋体" w:hAnsi="宋体" w:cs="宋体"/>
          <w:color w:val="000000" w:themeColor="text1"/>
          <w:sz w:val="24"/>
          <w:szCs w:val="24"/>
          <w:highlight w:val="none"/>
          <w:u w:val="single"/>
        </w:rPr>
        <w:t>三</w:t>
      </w:r>
      <w:r>
        <w:rPr>
          <w:rFonts w:hint="eastAsia" w:ascii="宋体" w:hAnsi="宋体" w:cs="宋体"/>
          <w:color w:val="000000" w:themeColor="text1"/>
          <w:sz w:val="24"/>
          <w:szCs w:val="24"/>
          <w:highlight w:val="none"/>
        </w:rPr>
        <w:t>份,甲方执</w:t>
      </w:r>
      <w:r>
        <w:rPr>
          <w:rFonts w:hint="eastAsia" w:ascii="宋体" w:hAnsi="宋体" w:cs="宋体"/>
          <w:color w:val="000000" w:themeColor="text1"/>
          <w:sz w:val="24"/>
          <w:szCs w:val="24"/>
          <w:highlight w:val="none"/>
          <w:u w:val="single"/>
        </w:rPr>
        <w:t>一</w:t>
      </w:r>
      <w:r>
        <w:rPr>
          <w:rFonts w:hint="eastAsia" w:ascii="宋体" w:hAnsi="宋体" w:cs="宋体"/>
          <w:color w:val="000000" w:themeColor="text1"/>
          <w:sz w:val="24"/>
          <w:szCs w:val="24"/>
          <w:highlight w:val="none"/>
        </w:rPr>
        <w:t>份，乙方执</w:t>
      </w:r>
      <w:r>
        <w:rPr>
          <w:rFonts w:hint="eastAsia" w:ascii="宋体" w:hAnsi="宋体" w:cs="宋体"/>
          <w:color w:val="000000" w:themeColor="text1"/>
          <w:sz w:val="24"/>
          <w:szCs w:val="24"/>
          <w:highlight w:val="none"/>
          <w:u w:val="single"/>
        </w:rPr>
        <w:t>一</w:t>
      </w:r>
      <w:r>
        <w:rPr>
          <w:rFonts w:hint="eastAsia" w:ascii="宋体" w:hAnsi="宋体" w:cs="宋体"/>
          <w:color w:val="000000" w:themeColor="text1"/>
          <w:sz w:val="24"/>
          <w:szCs w:val="24"/>
          <w:highlight w:val="none"/>
        </w:rPr>
        <w:t>份，送采购代理机构备份一份，具有同等法律效力.</w:t>
      </w:r>
    </w:p>
    <w:p w14:paraId="7AD6933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十一、本合同经双方签字盖章后生效，有关权利义务全部履结后自动失效。                  </w:t>
      </w:r>
    </w:p>
    <w:p w14:paraId="557EC5D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十二、补充条款。</w:t>
      </w:r>
    </w:p>
    <w:p w14:paraId="518CFA4A">
      <w:pPr>
        <w:spacing w:line="360" w:lineRule="auto"/>
        <w:ind w:firstLine="120" w:firstLineChars="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1.甲方编发的采购文件和乙方的报价文件（含修正和补充文件）以及相关的澄清确认函件（如有）均为本合同组成文件。</w:t>
      </w:r>
    </w:p>
    <w:p w14:paraId="1F78579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2.乙方的项目组成员和经批准的技术工作方案的任何调整均必须事先获得甲方的书面批准，否则按照违约事件处理。</w:t>
      </w:r>
    </w:p>
    <w:p w14:paraId="5EFF220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3.乙方的履约保函等合同文件必须与本合同的签订同步提交。</w:t>
      </w:r>
    </w:p>
    <w:p w14:paraId="5C394AC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4.乙方必须及时和负责任地参加甲方、总监和质量监督部门组织的有关会议等活动，正确履行有关合同职责和法定职责，规范提供优质专业服务和支持。</w:t>
      </w:r>
    </w:p>
    <w:p w14:paraId="3FCED31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5.本合同未尽事宜，双方另行补充。</w:t>
      </w:r>
    </w:p>
    <w:p w14:paraId="2A0A639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03C51DC">
      <w:pPr>
        <w:spacing w:line="360" w:lineRule="auto"/>
        <w:rPr>
          <w:rFonts w:ascii="宋体" w:hAnsi="宋体" w:cs="宋体"/>
          <w:color w:val="000000" w:themeColor="text1"/>
          <w:sz w:val="24"/>
          <w:szCs w:val="24"/>
          <w:highlight w:val="none"/>
        </w:rPr>
      </w:pPr>
    </w:p>
    <w:p w14:paraId="18AC902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甲    方：                            乙    方：</w:t>
      </w:r>
    </w:p>
    <w:p w14:paraId="00E350D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单位地址：                            单位地址：</w:t>
      </w:r>
    </w:p>
    <w:p w14:paraId="4C3908A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法定代表人：                          法定代表人：</w:t>
      </w:r>
    </w:p>
    <w:p w14:paraId="5D13A61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委托代理人：                          委托代理人：</w:t>
      </w:r>
    </w:p>
    <w:p w14:paraId="6C51D112">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电    话：                            电    话：</w:t>
      </w:r>
    </w:p>
    <w:p w14:paraId="51CC04F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开户银行：                            开户银行：</w:t>
      </w:r>
    </w:p>
    <w:p w14:paraId="57DD4174">
      <w:pPr>
        <w:spacing w:line="360" w:lineRule="auto"/>
        <w:outlineLvl w:val="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账    号：                            账    号：</w:t>
      </w:r>
      <w:bookmarkEnd w:id="4"/>
      <w:bookmarkStart w:id="5" w:name="_Toc268599011"/>
    </w:p>
    <w:p w14:paraId="5D4B43DE">
      <w:pPr>
        <w:spacing w:line="360" w:lineRule="auto"/>
        <w:jc w:val="center"/>
        <w:outlineLvl w:val="0"/>
        <w:rPr>
          <w:rFonts w:ascii="宋体" w:hAnsi="宋体" w:cs="宋体"/>
          <w:color w:val="000000" w:themeColor="text1"/>
          <w:sz w:val="24"/>
          <w:szCs w:val="24"/>
          <w:highlight w:val="none"/>
        </w:rPr>
      </w:pPr>
    </w:p>
    <w:p w14:paraId="5017CF4F">
      <w:pPr>
        <w:spacing w:line="360" w:lineRule="auto"/>
        <w:jc w:val="center"/>
        <w:outlineLvl w:val="0"/>
        <w:rPr>
          <w:rFonts w:ascii="宋体" w:hAnsi="宋体" w:cs="宋体"/>
          <w:color w:val="000000" w:themeColor="text1"/>
          <w:sz w:val="24"/>
          <w:szCs w:val="24"/>
          <w:highlight w:val="none"/>
        </w:rPr>
      </w:pPr>
    </w:p>
    <w:p w14:paraId="0867DA7E">
      <w:pPr>
        <w:spacing w:line="360" w:lineRule="auto"/>
        <w:jc w:val="center"/>
        <w:outlineLvl w:val="0"/>
        <w:rPr>
          <w:rFonts w:ascii="宋体" w:hAnsi="宋体" w:cs="宋体"/>
          <w:color w:val="000000" w:themeColor="text1"/>
          <w:sz w:val="24"/>
          <w:szCs w:val="24"/>
          <w:highlight w:val="none"/>
        </w:rPr>
      </w:pPr>
    </w:p>
    <w:p w14:paraId="27677E8D">
      <w:pPr>
        <w:spacing w:line="360" w:lineRule="auto"/>
        <w:jc w:val="center"/>
        <w:outlineLvl w:val="0"/>
        <w:rPr>
          <w:rFonts w:ascii="宋体" w:hAnsi="宋体" w:cs="宋体"/>
          <w:color w:val="000000" w:themeColor="text1"/>
          <w:sz w:val="24"/>
          <w:szCs w:val="24"/>
          <w:highlight w:val="none"/>
        </w:rPr>
      </w:pPr>
    </w:p>
    <w:p w14:paraId="77DE4D70">
      <w:pPr>
        <w:spacing w:line="360" w:lineRule="auto"/>
        <w:jc w:val="center"/>
        <w:outlineLvl w:val="0"/>
        <w:rPr>
          <w:rFonts w:ascii="宋体" w:hAnsi="宋体" w:cs="宋体"/>
          <w:color w:val="000000" w:themeColor="text1"/>
          <w:sz w:val="24"/>
          <w:szCs w:val="24"/>
          <w:highlight w:val="none"/>
        </w:rPr>
      </w:pPr>
    </w:p>
    <w:p w14:paraId="182BBD68">
      <w:pPr>
        <w:spacing w:line="360" w:lineRule="auto"/>
        <w:jc w:val="center"/>
        <w:outlineLvl w:val="0"/>
        <w:rPr>
          <w:rFonts w:ascii="宋体" w:hAnsi="宋体" w:cs="宋体"/>
          <w:color w:val="000000" w:themeColor="text1"/>
          <w:sz w:val="24"/>
          <w:szCs w:val="24"/>
          <w:highlight w:val="none"/>
        </w:rPr>
      </w:pPr>
    </w:p>
    <w:p w14:paraId="1E17842E">
      <w:pPr>
        <w:spacing w:line="360" w:lineRule="auto"/>
        <w:jc w:val="center"/>
        <w:outlineLvl w:val="0"/>
        <w:rPr>
          <w:rFonts w:ascii="宋体" w:hAnsi="宋体" w:cs="宋体"/>
          <w:color w:val="000000" w:themeColor="text1"/>
          <w:sz w:val="24"/>
          <w:szCs w:val="24"/>
          <w:highlight w:val="none"/>
        </w:rPr>
      </w:pPr>
    </w:p>
    <w:p w14:paraId="5490AFF9">
      <w:pPr>
        <w:spacing w:line="360" w:lineRule="auto"/>
        <w:jc w:val="center"/>
        <w:outlineLvl w:val="0"/>
        <w:rPr>
          <w:rFonts w:ascii="宋体" w:hAnsi="宋体" w:cs="宋体"/>
          <w:color w:val="000000" w:themeColor="text1"/>
          <w:sz w:val="24"/>
          <w:szCs w:val="24"/>
          <w:highlight w:val="none"/>
        </w:rPr>
      </w:pPr>
    </w:p>
    <w:p w14:paraId="3ED3C797">
      <w:pPr>
        <w:spacing w:line="360" w:lineRule="auto"/>
        <w:jc w:val="center"/>
        <w:outlineLvl w:val="0"/>
        <w:rPr>
          <w:rFonts w:ascii="宋体" w:hAnsi="宋体" w:cs="宋体"/>
          <w:color w:val="000000" w:themeColor="text1"/>
          <w:sz w:val="24"/>
          <w:szCs w:val="24"/>
          <w:highlight w:val="none"/>
        </w:rPr>
      </w:pPr>
    </w:p>
    <w:p w14:paraId="265364F1">
      <w:pPr>
        <w:spacing w:line="360" w:lineRule="auto"/>
        <w:outlineLvl w:val="0"/>
        <w:rPr>
          <w:rFonts w:ascii="宋体" w:hAnsi="宋体" w:cs="宋体"/>
          <w:color w:val="000000" w:themeColor="text1"/>
          <w:sz w:val="24"/>
          <w:szCs w:val="24"/>
          <w:highlight w:val="none"/>
        </w:rPr>
      </w:pPr>
    </w:p>
    <w:p w14:paraId="19F97D9E">
      <w:pPr>
        <w:spacing w:line="360" w:lineRule="auto"/>
        <w:outlineLvl w:val="0"/>
        <w:rPr>
          <w:rFonts w:ascii="宋体" w:hAnsi="宋体" w:cs="宋体"/>
          <w:color w:val="000000" w:themeColor="text1"/>
          <w:sz w:val="24"/>
          <w:szCs w:val="24"/>
          <w:highlight w:val="none"/>
        </w:rPr>
      </w:pPr>
    </w:p>
    <w:p w14:paraId="3847E099">
      <w:pPr>
        <w:spacing w:line="360" w:lineRule="auto"/>
        <w:jc w:val="center"/>
        <w:outlineLvl w:val="0"/>
        <w:rPr>
          <w:rFonts w:ascii="宋体" w:hAnsi="宋体" w:cs="宋体"/>
          <w:color w:val="000000" w:themeColor="text1"/>
          <w:sz w:val="24"/>
          <w:szCs w:val="24"/>
          <w:highlight w:val="none"/>
        </w:rPr>
      </w:pPr>
    </w:p>
    <w:p w14:paraId="7F95D7E9">
      <w:pPr>
        <w:spacing w:line="360" w:lineRule="auto"/>
        <w:jc w:val="center"/>
        <w:outlineLvl w:val="0"/>
        <w:rPr>
          <w:rFonts w:ascii="宋体" w:hAnsi="宋体" w:cs="宋体"/>
          <w:color w:val="000000" w:themeColor="text1"/>
          <w:sz w:val="24"/>
          <w:szCs w:val="24"/>
          <w:highlight w:val="none"/>
        </w:rPr>
      </w:pPr>
    </w:p>
    <w:p w14:paraId="4542E01D">
      <w:pPr>
        <w:spacing w:line="360" w:lineRule="auto"/>
        <w:jc w:val="center"/>
        <w:outlineLvl w:val="0"/>
        <w:rPr>
          <w:rFonts w:ascii="宋体" w:hAnsi="宋体" w:cs="宋体"/>
          <w:color w:val="000000" w:themeColor="text1"/>
          <w:sz w:val="24"/>
          <w:szCs w:val="24"/>
          <w:highlight w:val="none"/>
        </w:rPr>
      </w:pPr>
    </w:p>
    <w:p w14:paraId="394ADC95">
      <w:pPr>
        <w:spacing w:line="360" w:lineRule="auto"/>
        <w:jc w:val="center"/>
        <w:outlineLvl w:val="0"/>
        <w:rPr>
          <w:rFonts w:ascii="宋体" w:hAnsi="宋体" w:cs="宋体"/>
          <w:color w:val="000000" w:themeColor="text1"/>
          <w:sz w:val="24"/>
          <w:szCs w:val="24"/>
          <w:highlight w:val="none"/>
        </w:rPr>
      </w:pPr>
    </w:p>
    <w:p w14:paraId="26F426DF">
      <w:pPr>
        <w:spacing w:line="360" w:lineRule="auto"/>
        <w:jc w:val="center"/>
        <w:outlineLvl w:val="0"/>
        <w:rPr>
          <w:rFonts w:ascii="宋体" w:hAnsi="宋体" w:cs="宋体"/>
          <w:color w:val="000000" w:themeColor="text1"/>
          <w:sz w:val="24"/>
          <w:szCs w:val="24"/>
          <w:highlight w:val="none"/>
        </w:rPr>
      </w:pPr>
    </w:p>
    <w:p w14:paraId="24C2938D">
      <w:pPr>
        <w:spacing w:line="360" w:lineRule="auto"/>
        <w:jc w:val="center"/>
        <w:outlineLvl w:val="0"/>
        <w:rPr>
          <w:rFonts w:ascii="宋体" w:hAnsi="宋体" w:cs="宋体"/>
          <w:color w:val="000000" w:themeColor="text1"/>
          <w:sz w:val="24"/>
          <w:szCs w:val="24"/>
          <w:highlight w:val="none"/>
        </w:rPr>
      </w:pPr>
    </w:p>
    <w:p w14:paraId="00E8554F">
      <w:pPr>
        <w:spacing w:line="360" w:lineRule="auto"/>
        <w:jc w:val="center"/>
        <w:outlineLvl w:val="0"/>
        <w:rPr>
          <w:rFonts w:ascii="宋体" w:hAnsi="宋体" w:cs="宋体"/>
          <w:color w:val="000000" w:themeColor="text1"/>
          <w:sz w:val="24"/>
          <w:szCs w:val="24"/>
          <w:highlight w:val="none"/>
        </w:rPr>
      </w:pPr>
    </w:p>
    <w:p w14:paraId="212C095F">
      <w:pPr>
        <w:spacing w:line="360" w:lineRule="auto"/>
        <w:jc w:val="center"/>
        <w:outlineLvl w:val="0"/>
        <w:rPr>
          <w:rFonts w:ascii="宋体" w:hAnsi="宋体" w:cs="宋体"/>
          <w:color w:val="000000" w:themeColor="text1"/>
          <w:sz w:val="24"/>
          <w:szCs w:val="24"/>
          <w:highlight w:val="none"/>
        </w:rPr>
      </w:pPr>
    </w:p>
    <w:p w14:paraId="3EA92E9B">
      <w:pPr>
        <w:spacing w:line="360" w:lineRule="auto"/>
        <w:outlineLvl w:val="0"/>
        <w:rPr>
          <w:rFonts w:ascii="宋体" w:hAnsi="宋体" w:cs="宋体"/>
          <w:color w:val="000000" w:themeColor="text1"/>
          <w:sz w:val="24"/>
          <w:szCs w:val="24"/>
          <w:highlight w:val="none"/>
        </w:rPr>
      </w:pPr>
    </w:p>
    <w:p w14:paraId="71994C61">
      <w:pPr>
        <w:spacing w:line="360" w:lineRule="auto"/>
        <w:jc w:val="center"/>
        <w:outlineLvl w:val="0"/>
        <w:rPr>
          <w:rFonts w:ascii="宋体" w:hAnsi="宋体" w:cs="宋体"/>
          <w:b/>
          <w:bCs/>
          <w:color w:val="000000" w:themeColor="text1"/>
          <w:sz w:val="32"/>
          <w:szCs w:val="32"/>
          <w:highlight w:val="none"/>
        </w:rPr>
      </w:pPr>
    </w:p>
    <w:p w14:paraId="5E3471ED">
      <w:pPr>
        <w:spacing w:line="360" w:lineRule="auto"/>
        <w:jc w:val="center"/>
        <w:outlineLvl w:val="0"/>
        <w:rPr>
          <w:rFonts w:ascii="宋体" w:hAnsi="宋体" w:cs="宋体"/>
          <w:b/>
          <w:bCs/>
          <w:color w:val="000000" w:themeColor="text1"/>
          <w:sz w:val="32"/>
          <w:szCs w:val="32"/>
          <w:highlight w:val="none"/>
        </w:rPr>
      </w:pPr>
    </w:p>
    <w:p w14:paraId="40496761">
      <w:pPr>
        <w:spacing w:line="360" w:lineRule="auto"/>
        <w:jc w:val="center"/>
        <w:outlineLvl w:val="0"/>
        <w:rPr>
          <w:rFonts w:ascii="宋体" w:hAnsi="宋体" w:cs="宋体"/>
          <w:b/>
          <w:bCs/>
          <w:color w:val="000000" w:themeColor="text1"/>
          <w:sz w:val="32"/>
          <w:szCs w:val="32"/>
          <w:highlight w:val="none"/>
        </w:rPr>
      </w:pPr>
    </w:p>
    <w:p w14:paraId="6EDE17DA">
      <w:pPr>
        <w:spacing w:line="360" w:lineRule="auto"/>
        <w:jc w:val="center"/>
        <w:outlineLvl w:val="0"/>
        <w:rPr>
          <w:rFonts w:ascii="宋体" w:hAnsi="宋体" w:cs="宋体"/>
          <w:b/>
          <w:bCs/>
          <w:color w:val="000000" w:themeColor="text1"/>
          <w:sz w:val="32"/>
          <w:szCs w:val="32"/>
          <w:highlight w:val="none"/>
        </w:rPr>
      </w:pPr>
    </w:p>
    <w:p w14:paraId="6B26135B">
      <w:pPr>
        <w:spacing w:line="360" w:lineRule="auto"/>
        <w:jc w:val="center"/>
        <w:outlineLvl w:val="0"/>
        <w:rPr>
          <w:rFonts w:ascii="宋体" w:hAnsi="宋体" w:cs="宋体"/>
          <w:b/>
          <w:bCs/>
          <w:color w:val="000000" w:themeColor="text1"/>
          <w:sz w:val="32"/>
          <w:szCs w:val="32"/>
          <w:highlight w:val="none"/>
        </w:rPr>
      </w:pPr>
    </w:p>
    <w:p w14:paraId="06688356">
      <w:pPr>
        <w:spacing w:line="360" w:lineRule="auto"/>
        <w:jc w:val="center"/>
        <w:outlineLvl w:val="0"/>
        <w:rPr>
          <w:rFonts w:ascii="宋体" w:hAnsi="宋体" w:cs="宋体"/>
          <w:b/>
          <w:bCs/>
          <w:color w:val="000000" w:themeColor="text1"/>
          <w:sz w:val="32"/>
          <w:szCs w:val="32"/>
          <w:highlight w:val="none"/>
        </w:rPr>
      </w:pPr>
    </w:p>
    <w:p w14:paraId="78DD845C">
      <w:pPr>
        <w:spacing w:line="360" w:lineRule="auto"/>
        <w:jc w:val="center"/>
        <w:outlineLvl w:val="0"/>
        <w:rPr>
          <w:rFonts w:ascii="宋体" w:hAnsi="宋体" w:cs="宋体"/>
          <w:b/>
          <w:bCs/>
          <w:color w:val="000000" w:themeColor="text1"/>
          <w:sz w:val="24"/>
          <w:szCs w:val="24"/>
          <w:highlight w:val="none"/>
        </w:rPr>
      </w:pPr>
      <w:r>
        <w:rPr>
          <w:rFonts w:hint="eastAsia" w:ascii="宋体" w:hAnsi="宋体" w:cs="宋体"/>
          <w:b/>
          <w:bCs/>
          <w:color w:val="000000" w:themeColor="text1"/>
          <w:sz w:val="32"/>
          <w:szCs w:val="32"/>
          <w:highlight w:val="none"/>
        </w:rPr>
        <w:t>第五章　报价文件格式</w:t>
      </w:r>
      <w:bookmarkEnd w:id="5"/>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E70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tcPr>
          <w:p w14:paraId="5A57478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注释： </w:t>
            </w:r>
          </w:p>
          <w:p w14:paraId="42AF57CC">
            <w:pPr>
              <w:spacing w:line="360" w:lineRule="auto"/>
              <w:ind w:left="492" w:right="132" w:firstLine="48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《报价文件格式》是报价人的部分报价文件格式和签订合同时所需文件的格式。报价人应参照这些格式文件制作报价文件。</w:t>
            </w:r>
          </w:p>
        </w:tc>
      </w:tr>
    </w:tbl>
    <w:p w14:paraId="2128463D">
      <w:pPr>
        <w:spacing w:line="360" w:lineRule="auto"/>
        <w:rPr>
          <w:rFonts w:ascii="宋体" w:hAnsi="宋体" w:cs="宋体"/>
          <w:b/>
          <w:color w:val="000000" w:themeColor="text1"/>
          <w:sz w:val="24"/>
          <w:szCs w:val="24"/>
          <w:highlight w:val="none"/>
        </w:rPr>
      </w:pPr>
    </w:p>
    <w:p w14:paraId="729A671A">
      <w:pPr>
        <w:spacing w:line="360" w:lineRule="auto"/>
        <w:jc w:val="center"/>
        <w:rPr>
          <w:rFonts w:ascii="宋体" w:hAnsi="宋体" w:cs="宋体"/>
          <w:b/>
          <w:color w:val="000000" w:themeColor="text1"/>
          <w:sz w:val="24"/>
          <w:szCs w:val="24"/>
          <w:highlight w:val="none"/>
        </w:rPr>
      </w:pPr>
    </w:p>
    <w:p w14:paraId="598EFAE2">
      <w:pPr>
        <w:spacing w:line="360" w:lineRule="auto"/>
        <w:jc w:val="center"/>
        <w:rPr>
          <w:rFonts w:ascii="宋体" w:hAnsi="宋体" w:cs="宋体"/>
          <w:b/>
          <w:color w:val="000000" w:themeColor="text1"/>
          <w:sz w:val="24"/>
          <w:szCs w:val="24"/>
          <w:highlight w:val="none"/>
        </w:rPr>
      </w:pPr>
    </w:p>
    <w:p w14:paraId="2F911275">
      <w:pPr>
        <w:spacing w:line="360" w:lineRule="auto"/>
        <w:jc w:val="center"/>
        <w:rPr>
          <w:rFonts w:ascii="宋体" w:hAnsi="宋体" w:cs="宋体"/>
          <w:b/>
          <w:color w:val="000000" w:themeColor="text1"/>
          <w:sz w:val="24"/>
          <w:szCs w:val="24"/>
          <w:highlight w:val="none"/>
        </w:rPr>
      </w:pPr>
    </w:p>
    <w:p w14:paraId="7D419CFD">
      <w:pPr>
        <w:spacing w:line="360" w:lineRule="auto"/>
        <w:jc w:val="center"/>
        <w:rPr>
          <w:rFonts w:ascii="宋体" w:hAnsi="宋体" w:cs="宋体"/>
          <w:b/>
          <w:color w:val="000000" w:themeColor="text1"/>
          <w:sz w:val="24"/>
          <w:szCs w:val="24"/>
          <w:highlight w:val="none"/>
        </w:rPr>
      </w:pPr>
    </w:p>
    <w:p w14:paraId="1B8B2DD7">
      <w:pPr>
        <w:spacing w:line="360" w:lineRule="auto"/>
        <w:jc w:val="center"/>
        <w:rPr>
          <w:rFonts w:ascii="宋体" w:hAnsi="宋体" w:cs="宋体"/>
          <w:b/>
          <w:color w:val="000000" w:themeColor="text1"/>
          <w:sz w:val="24"/>
          <w:szCs w:val="24"/>
          <w:highlight w:val="none"/>
        </w:rPr>
      </w:pPr>
    </w:p>
    <w:p w14:paraId="1570E4C0">
      <w:pPr>
        <w:spacing w:line="360" w:lineRule="auto"/>
        <w:jc w:val="center"/>
        <w:rPr>
          <w:rFonts w:ascii="宋体" w:hAnsi="宋体"/>
          <w:b/>
          <w:color w:val="000000" w:themeColor="text1"/>
          <w:sz w:val="72"/>
          <w:highlight w:val="none"/>
        </w:rPr>
      </w:pPr>
    </w:p>
    <w:p w14:paraId="0035361D">
      <w:pPr>
        <w:spacing w:line="360" w:lineRule="auto"/>
        <w:jc w:val="center"/>
        <w:rPr>
          <w:rFonts w:ascii="宋体" w:hAnsi="宋体"/>
          <w:b/>
          <w:color w:val="000000" w:themeColor="text1"/>
          <w:sz w:val="72"/>
          <w:highlight w:val="none"/>
        </w:rPr>
      </w:pPr>
    </w:p>
    <w:p w14:paraId="1DEA0ACB">
      <w:pPr>
        <w:spacing w:line="360" w:lineRule="auto"/>
        <w:jc w:val="center"/>
        <w:rPr>
          <w:rFonts w:ascii="宋体" w:hAnsi="宋体"/>
          <w:b/>
          <w:color w:val="000000" w:themeColor="text1"/>
          <w:sz w:val="72"/>
          <w:highlight w:val="none"/>
        </w:rPr>
      </w:pPr>
    </w:p>
    <w:p w14:paraId="756E7D6E">
      <w:pPr>
        <w:spacing w:line="360" w:lineRule="auto"/>
        <w:jc w:val="center"/>
        <w:rPr>
          <w:rFonts w:ascii="宋体" w:hAnsi="宋体"/>
          <w:b/>
          <w:color w:val="000000" w:themeColor="text1"/>
          <w:sz w:val="72"/>
          <w:highlight w:val="none"/>
        </w:rPr>
      </w:pPr>
    </w:p>
    <w:p w14:paraId="5D3CF8F3">
      <w:pPr>
        <w:spacing w:line="360" w:lineRule="auto"/>
        <w:jc w:val="center"/>
        <w:rPr>
          <w:rFonts w:ascii="宋体" w:hAnsi="宋体"/>
          <w:b/>
          <w:color w:val="000000" w:themeColor="text1"/>
          <w:sz w:val="72"/>
          <w:highlight w:val="none"/>
        </w:rPr>
      </w:pPr>
    </w:p>
    <w:p w14:paraId="37AE4DB3">
      <w:pPr>
        <w:spacing w:line="360" w:lineRule="auto"/>
        <w:jc w:val="center"/>
        <w:rPr>
          <w:rFonts w:ascii="宋体" w:hAnsi="宋体"/>
          <w:b/>
          <w:color w:val="000000" w:themeColor="text1"/>
          <w:sz w:val="72"/>
          <w:highlight w:val="none"/>
        </w:rPr>
      </w:pPr>
    </w:p>
    <w:p w14:paraId="6840A83F">
      <w:pPr>
        <w:spacing w:line="360" w:lineRule="auto"/>
        <w:jc w:val="center"/>
        <w:rPr>
          <w:rFonts w:ascii="宋体" w:hAnsi="宋体"/>
          <w:b/>
          <w:color w:val="000000" w:themeColor="text1"/>
          <w:sz w:val="72"/>
          <w:highlight w:val="none"/>
        </w:rPr>
      </w:pPr>
    </w:p>
    <w:p w14:paraId="40696734">
      <w:pPr>
        <w:spacing w:line="360" w:lineRule="auto"/>
        <w:jc w:val="center"/>
        <w:rPr>
          <w:rFonts w:ascii="宋体" w:hAnsi="宋体"/>
          <w:b/>
          <w:color w:val="000000" w:themeColor="text1"/>
          <w:sz w:val="72"/>
          <w:highlight w:val="none"/>
        </w:rPr>
      </w:pPr>
      <w:r>
        <w:rPr>
          <w:rFonts w:hint="eastAsia" w:ascii="宋体" w:hAnsi="宋体"/>
          <w:b/>
          <w:color w:val="000000" w:themeColor="text1"/>
          <w:sz w:val="72"/>
          <w:highlight w:val="none"/>
        </w:rPr>
        <w:t>政府采购项目</w:t>
      </w:r>
    </w:p>
    <w:p w14:paraId="1BE4AEA5">
      <w:pPr>
        <w:spacing w:line="360" w:lineRule="auto"/>
        <w:jc w:val="center"/>
        <w:rPr>
          <w:rFonts w:ascii="宋体" w:hAnsi="宋体"/>
          <w:b/>
          <w:color w:val="000000" w:themeColor="text1"/>
          <w:sz w:val="72"/>
          <w:highlight w:val="none"/>
        </w:rPr>
      </w:pPr>
      <w:r>
        <w:rPr>
          <w:rFonts w:hint="eastAsia" w:ascii="宋体" w:hAnsi="宋体"/>
          <w:b/>
          <w:color w:val="000000" w:themeColor="text1"/>
          <w:sz w:val="72"/>
          <w:highlight w:val="none"/>
        </w:rPr>
        <w:t>报价文件</w:t>
      </w:r>
    </w:p>
    <w:p w14:paraId="106E6B8E">
      <w:pPr>
        <w:spacing w:line="360" w:lineRule="auto"/>
        <w:rPr>
          <w:rFonts w:ascii="宋体" w:hAnsi="宋体"/>
          <w:b/>
          <w:color w:val="000000" w:themeColor="text1"/>
          <w:sz w:val="36"/>
          <w:highlight w:val="none"/>
        </w:rPr>
      </w:pPr>
    </w:p>
    <w:p w14:paraId="25AEAC9F">
      <w:pPr>
        <w:spacing w:line="360" w:lineRule="auto"/>
        <w:jc w:val="center"/>
        <w:rPr>
          <w:rFonts w:ascii="宋体" w:hAnsi="宋体"/>
          <w:b/>
          <w:color w:val="000000" w:themeColor="text1"/>
          <w:sz w:val="36"/>
          <w:highlight w:val="none"/>
        </w:rPr>
      </w:pPr>
    </w:p>
    <w:p w14:paraId="245F175A">
      <w:pPr>
        <w:spacing w:line="360" w:lineRule="auto"/>
        <w:ind w:firstLine="1084" w:firstLineChars="300"/>
        <w:rPr>
          <w:rFonts w:ascii="宋体" w:hAnsi="宋体"/>
          <w:b/>
          <w:color w:val="000000" w:themeColor="text1"/>
          <w:sz w:val="36"/>
          <w:highlight w:val="none"/>
        </w:rPr>
      </w:pPr>
      <w:r>
        <w:rPr>
          <w:rFonts w:hint="eastAsia" w:ascii="宋体" w:hAnsi="宋体"/>
          <w:b/>
          <w:color w:val="000000" w:themeColor="text1"/>
          <w:sz w:val="36"/>
          <w:highlight w:val="none"/>
        </w:rPr>
        <w:t>项 目 名 称：</w:t>
      </w:r>
    </w:p>
    <w:p w14:paraId="1A774350">
      <w:pPr>
        <w:spacing w:line="360" w:lineRule="auto"/>
        <w:ind w:firstLine="1247" w:firstLineChars="345"/>
        <w:rPr>
          <w:rFonts w:ascii="宋体" w:hAnsi="宋体"/>
          <w:b/>
          <w:color w:val="000000" w:themeColor="text1"/>
          <w:sz w:val="36"/>
          <w:highlight w:val="none"/>
        </w:rPr>
      </w:pPr>
      <w:r>
        <w:rPr>
          <w:rFonts w:hint="eastAsia" w:ascii="宋体" w:hAnsi="宋体"/>
          <w:b/>
          <w:color w:val="000000" w:themeColor="text1"/>
          <w:sz w:val="36"/>
          <w:highlight w:val="none"/>
        </w:rPr>
        <w:t>项 目 编 号：</w:t>
      </w:r>
    </w:p>
    <w:p w14:paraId="697ACABA">
      <w:pPr>
        <w:spacing w:line="360" w:lineRule="auto"/>
        <w:rPr>
          <w:rFonts w:ascii="宋体" w:hAnsi="宋体"/>
          <w:b/>
          <w:color w:val="000000" w:themeColor="text1"/>
          <w:sz w:val="36"/>
          <w:highlight w:val="none"/>
        </w:rPr>
      </w:pPr>
    </w:p>
    <w:p w14:paraId="0E368D0D">
      <w:pPr>
        <w:spacing w:line="360" w:lineRule="auto"/>
        <w:rPr>
          <w:rFonts w:ascii="宋体" w:hAnsi="宋体"/>
          <w:b/>
          <w:color w:val="000000" w:themeColor="text1"/>
          <w:sz w:val="36"/>
          <w:highlight w:val="none"/>
        </w:rPr>
      </w:pPr>
    </w:p>
    <w:p w14:paraId="777C5D12">
      <w:pPr>
        <w:spacing w:line="360" w:lineRule="auto"/>
        <w:ind w:firstLine="708" w:firstLineChars="196"/>
        <w:rPr>
          <w:rFonts w:ascii="宋体" w:hAnsi="宋体"/>
          <w:b/>
          <w:color w:val="000000" w:themeColor="text1"/>
          <w:sz w:val="36"/>
          <w:highlight w:val="none"/>
          <w:u w:val="single"/>
        </w:rPr>
      </w:pPr>
      <w:r>
        <w:rPr>
          <w:rFonts w:hint="eastAsia" w:ascii="宋体" w:hAnsi="宋体"/>
          <w:b/>
          <w:color w:val="000000" w:themeColor="text1"/>
          <w:sz w:val="36"/>
          <w:highlight w:val="none"/>
        </w:rPr>
        <w:t xml:space="preserve">   报价人名称 ：</w:t>
      </w:r>
    </w:p>
    <w:p w14:paraId="1984AFF5">
      <w:pPr>
        <w:spacing w:line="360" w:lineRule="auto"/>
        <w:rPr>
          <w:rFonts w:ascii="宋体" w:hAnsi="宋体"/>
          <w:b/>
          <w:color w:val="000000" w:themeColor="text1"/>
          <w:sz w:val="36"/>
          <w:highlight w:val="none"/>
        </w:rPr>
      </w:pPr>
      <w:r>
        <w:rPr>
          <w:rFonts w:hint="eastAsia" w:ascii="宋体" w:hAnsi="宋体"/>
          <w:b/>
          <w:color w:val="000000" w:themeColor="text1"/>
          <w:sz w:val="36"/>
          <w:highlight w:val="none"/>
        </w:rPr>
        <w:t xml:space="preserve">       日      期 ：</w:t>
      </w:r>
    </w:p>
    <w:p w14:paraId="774E3175">
      <w:pPr>
        <w:spacing w:line="360" w:lineRule="auto"/>
        <w:rPr>
          <w:rFonts w:ascii="宋体" w:hAnsi="宋体"/>
          <w:b/>
          <w:color w:val="000000" w:themeColor="text1"/>
          <w:sz w:val="36"/>
          <w:highlight w:val="none"/>
        </w:rPr>
      </w:pPr>
    </w:p>
    <w:p w14:paraId="51231217">
      <w:pPr>
        <w:spacing w:line="360" w:lineRule="auto"/>
        <w:rPr>
          <w:rFonts w:ascii="宋体" w:hAnsi="宋体"/>
          <w:b/>
          <w:color w:val="000000" w:themeColor="text1"/>
          <w:sz w:val="36"/>
          <w:highlight w:val="none"/>
        </w:rPr>
      </w:pPr>
    </w:p>
    <w:p w14:paraId="6FAE00ED">
      <w:pPr>
        <w:spacing w:line="360" w:lineRule="auto"/>
        <w:rPr>
          <w:rFonts w:ascii="宋体" w:hAnsi="宋体"/>
          <w:b/>
          <w:color w:val="000000" w:themeColor="text1"/>
          <w:sz w:val="36"/>
          <w:highlight w:val="none"/>
        </w:rPr>
      </w:pPr>
    </w:p>
    <w:p w14:paraId="7D81A98D">
      <w:pPr>
        <w:spacing w:line="360" w:lineRule="auto"/>
        <w:rPr>
          <w:rFonts w:ascii="宋体" w:hAnsi="宋体"/>
          <w:b/>
          <w:color w:val="000000" w:themeColor="text1"/>
          <w:sz w:val="36"/>
          <w:highlight w:val="none"/>
        </w:rPr>
      </w:pPr>
    </w:p>
    <w:p w14:paraId="12C5BA49">
      <w:pPr>
        <w:spacing w:line="360" w:lineRule="auto"/>
        <w:rPr>
          <w:rFonts w:ascii="宋体" w:hAnsi="宋体"/>
          <w:b/>
          <w:color w:val="000000" w:themeColor="text1"/>
          <w:sz w:val="36"/>
          <w:highlight w:val="none"/>
        </w:rPr>
      </w:pPr>
    </w:p>
    <w:p w14:paraId="24399472">
      <w:pPr>
        <w:spacing w:line="360" w:lineRule="auto"/>
        <w:rPr>
          <w:rFonts w:ascii="宋体" w:hAnsi="宋体"/>
          <w:b/>
          <w:color w:val="000000" w:themeColor="text1"/>
          <w:sz w:val="36"/>
          <w:highlight w:val="none"/>
        </w:rPr>
      </w:pPr>
    </w:p>
    <w:p w14:paraId="550D9970">
      <w:pPr>
        <w:pStyle w:val="5"/>
        <w:snapToGrid w:val="0"/>
        <w:spacing w:line="360" w:lineRule="auto"/>
        <w:ind w:firstLine="0"/>
        <w:jc w:val="center"/>
        <w:rPr>
          <w:rFonts w:cs="宋体"/>
          <w:b/>
          <w:bCs/>
          <w:color w:val="000000" w:themeColor="text1"/>
          <w:sz w:val="24"/>
          <w:szCs w:val="24"/>
          <w:highlight w:val="none"/>
        </w:rPr>
      </w:pPr>
      <w:r>
        <w:rPr>
          <w:rFonts w:hint="eastAsia" w:cs="宋体"/>
          <w:b/>
          <w:bCs/>
          <w:color w:val="000000" w:themeColor="text1"/>
          <w:sz w:val="32"/>
          <w:szCs w:val="32"/>
          <w:highlight w:val="none"/>
        </w:rPr>
        <w:t>目    录</w:t>
      </w:r>
    </w:p>
    <w:p w14:paraId="281CDE36">
      <w:pPr>
        <w:spacing w:line="360" w:lineRule="auto"/>
        <w:rPr>
          <w:rFonts w:ascii="宋体" w:hAnsi="宋体" w:cs="宋体"/>
          <w:color w:val="000000" w:themeColor="text1"/>
          <w:sz w:val="24"/>
          <w:szCs w:val="24"/>
          <w:highlight w:val="none"/>
        </w:rPr>
      </w:pPr>
    </w:p>
    <w:p w14:paraId="2EEB6D07">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 磋商响应声明函</w:t>
      </w:r>
    </w:p>
    <w:p w14:paraId="3E02451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 报价一览表</w:t>
      </w:r>
    </w:p>
    <w:p w14:paraId="380EDBA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 磋商分项报价表</w:t>
      </w:r>
    </w:p>
    <w:p w14:paraId="01B9CF66">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 服务说明一览表</w:t>
      </w:r>
    </w:p>
    <w:p w14:paraId="5AF4991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5. 范围清单 </w:t>
      </w:r>
    </w:p>
    <w:p w14:paraId="0230819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 技术规格和商务偏离表</w:t>
      </w:r>
    </w:p>
    <w:p w14:paraId="2822EB1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 报价人的资格证明文件</w:t>
      </w:r>
    </w:p>
    <w:p w14:paraId="16DA35D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关于资格的声明函</w:t>
      </w:r>
    </w:p>
    <w:p w14:paraId="7AD5B68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报价人的资格声明</w:t>
      </w:r>
    </w:p>
    <w:p w14:paraId="53840391">
      <w:pPr>
        <w:spacing w:line="360" w:lineRule="auto"/>
        <w:ind w:left="479" w:leftChars="228"/>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单位授权书</w:t>
      </w:r>
    </w:p>
    <w:p w14:paraId="0E90B1A9">
      <w:pPr>
        <w:spacing w:line="360" w:lineRule="auto"/>
        <w:ind w:left="479" w:leftChars="228"/>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单位营业执照、税务登记证（或统一社会信用代码）</w:t>
      </w:r>
    </w:p>
    <w:p w14:paraId="57FBDEE9">
      <w:pPr>
        <w:spacing w:line="360" w:lineRule="auto"/>
        <w:ind w:firstLine="120" w:firstLineChars="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 代理服务费书面承诺（格式自拟）</w:t>
      </w:r>
    </w:p>
    <w:p w14:paraId="297DB6FD">
      <w:pPr>
        <w:spacing w:line="360" w:lineRule="auto"/>
        <w:ind w:firstLine="2183" w:firstLineChars="906"/>
        <w:rPr>
          <w:rFonts w:ascii="宋体" w:hAnsi="宋体" w:cs="宋体"/>
          <w:b/>
          <w:color w:val="000000" w:themeColor="text1"/>
          <w:sz w:val="24"/>
          <w:szCs w:val="24"/>
          <w:highlight w:val="none"/>
        </w:rPr>
      </w:pPr>
    </w:p>
    <w:p w14:paraId="378F4437">
      <w:pPr>
        <w:spacing w:line="360" w:lineRule="auto"/>
        <w:ind w:firstLine="2183" w:firstLineChars="906"/>
        <w:rPr>
          <w:rFonts w:ascii="宋体" w:hAnsi="宋体" w:cs="宋体"/>
          <w:b/>
          <w:color w:val="000000" w:themeColor="text1"/>
          <w:sz w:val="24"/>
          <w:szCs w:val="24"/>
          <w:highlight w:val="none"/>
        </w:rPr>
      </w:pPr>
    </w:p>
    <w:p w14:paraId="79D3044E">
      <w:pPr>
        <w:spacing w:line="360" w:lineRule="auto"/>
        <w:ind w:firstLine="2183" w:firstLineChars="906"/>
        <w:rPr>
          <w:rFonts w:ascii="宋体" w:hAnsi="宋体" w:cs="宋体"/>
          <w:b/>
          <w:color w:val="000000" w:themeColor="text1"/>
          <w:sz w:val="24"/>
          <w:szCs w:val="24"/>
          <w:highlight w:val="none"/>
        </w:rPr>
      </w:pPr>
    </w:p>
    <w:p w14:paraId="7B46A069">
      <w:pPr>
        <w:spacing w:line="360" w:lineRule="auto"/>
        <w:ind w:firstLine="2183" w:firstLineChars="906"/>
        <w:rPr>
          <w:rFonts w:ascii="宋体" w:hAnsi="宋体" w:cs="宋体"/>
          <w:b/>
          <w:color w:val="000000" w:themeColor="text1"/>
          <w:sz w:val="24"/>
          <w:szCs w:val="24"/>
          <w:highlight w:val="none"/>
        </w:rPr>
      </w:pPr>
    </w:p>
    <w:p w14:paraId="7B2A9431">
      <w:pPr>
        <w:spacing w:line="360" w:lineRule="auto"/>
        <w:ind w:firstLine="2183" w:firstLineChars="906"/>
        <w:rPr>
          <w:rFonts w:ascii="宋体" w:hAnsi="宋体" w:cs="宋体"/>
          <w:b/>
          <w:color w:val="000000" w:themeColor="text1"/>
          <w:sz w:val="24"/>
          <w:szCs w:val="24"/>
          <w:highlight w:val="none"/>
        </w:rPr>
      </w:pPr>
    </w:p>
    <w:p w14:paraId="72592EAC">
      <w:pPr>
        <w:spacing w:line="360" w:lineRule="auto"/>
        <w:ind w:firstLine="2183" w:firstLineChars="906"/>
        <w:rPr>
          <w:rFonts w:ascii="宋体" w:hAnsi="宋体" w:cs="宋体"/>
          <w:b/>
          <w:color w:val="000000" w:themeColor="text1"/>
          <w:sz w:val="24"/>
          <w:szCs w:val="24"/>
          <w:highlight w:val="none"/>
        </w:rPr>
      </w:pPr>
    </w:p>
    <w:p w14:paraId="05C68A22">
      <w:pPr>
        <w:spacing w:line="360" w:lineRule="auto"/>
        <w:ind w:firstLine="2183" w:firstLineChars="906"/>
        <w:rPr>
          <w:rFonts w:ascii="宋体" w:hAnsi="宋体" w:cs="宋体"/>
          <w:b/>
          <w:color w:val="000000" w:themeColor="text1"/>
          <w:sz w:val="24"/>
          <w:szCs w:val="24"/>
          <w:highlight w:val="none"/>
        </w:rPr>
      </w:pPr>
    </w:p>
    <w:p w14:paraId="71BA232E">
      <w:pPr>
        <w:spacing w:line="360" w:lineRule="auto"/>
        <w:ind w:firstLine="2183" w:firstLineChars="906"/>
        <w:rPr>
          <w:rFonts w:ascii="宋体" w:hAnsi="宋体" w:cs="宋体"/>
          <w:b/>
          <w:color w:val="000000" w:themeColor="text1"/>
          <w:sz w:val="24"/>
          <w:szCs w:val="24"/>
          <w:highlight w:val="none"/>
        </w:rPr>
      </w:pPr>
    </w:p>
    <w:p w14:paraId="2A1C0697">
      <w:pPr>
        <w:spacing w:line="360" w:lineRule="auto"/>
        <w:rPr>
          <w:rFonts w:ascii="宋体" w:hAnsi="宋体" w:cs="宋体"/>
          <w:b/>
          <w:color w:val="000000" w:themeColor="text1"/>
          <w:sz w:val="24"/>
          <w:szCs w:val="24"/>
          <w:highlight w:val="none"/>
        </w:rPr>
      </w:pPr>
    </w:p>
    <w:p w14:paraId="6EB9584A">
      <w:pPr>
        <w:spacing w:line="360" w:lineRule="auto"/>
        <w:ind w:firstLine="2911" w:firstLineChars="906"/>
        <w:rPr>
          <w:rFonts w:ascii="宋体" w:hAnsi="宋体" w:cs="宋体"/>
          <w:b/>
          <w:color w:val="000000" w:themeColor="text1"/>
          <w:sz w:val="32"/>
          <w:szCs w:val="32"/>
          <w:highlight w:val="none"/>
        </w:rPr>
      </w:pPr>
    </w:p>
    <w:p w14:paraId="2BA5FA0F">
      <w:pPr>
        <w:spacing w:line="360" w:lineRule="auto"/>
        <w:ind w:firstLine="2911" w:firstLineChars="906"/>
        <w:rPr>
          <w:rFonts w:ascii="宋体" w:hAnsi="宋体" w:cs="宋体"/>
          <w:b/>
          <w:color w:val="000000" w:themeColor="text1"/>
          <w:sz w:val="32"/>
          <w:szCs w:val="32"/>
          <w:highlight w:val="none"/>
        </w:rPr>
      </w:pPr>
    </w:p>
    <w:p w14:paraId="33AED69B">
      <w:pPr>
        <w:spacing w:line="360" w:lineRule="auto"/>
        <w:ind w:firstLine="2911" w:firstLineChars="906"/>
        <w:rPr>
          <w:rFonts w:ascii="宋体" w:hAnsi="宋体" w:cs="宋体"/>
          <w:b/>
          <w:color w:val="000000" w:themeColor="text1"/>
          <w:sz w:val="32"/>
          <w:szCs w:val="32"/>
          <w:highlight w:val="none"/>
        </w:rPr>
      </w:pPr>
    </w:p>
    <w:p w14:paraId="6B2C0D74">
      <w:pPr>
        <w:spacing w:line="360" w:lineRule="auto"/>
        <w:ind w:firstLine="2911" w:firstLineChars="906"/>
        <w:rPr>
          <w:rFonts w:ascii="宋体" w:hAnsi="宋体" w:cs="宋体"/>
          <w:b/>
          <w:color w:val="000000" w:themeColor="text1"/>
          <w:sz w:val="32"/>
          <w:szCs w:val="32"/>
          <w:highlight w:val="none"/>
        </w:rPr>
      </w:pPr>
    </w:p>
    <w:p w14:paraId="32503C97">
      <w:pPr>
        <w:spacing w:line="360" w:lineRule="auto"/>
        <w:ind w:firstLine="2911" w:firstLineChars="906"/>
        <w:rPr>
          <w:rFonts w:ascii="宋体" w:hAnsi="宋体" w:cs="宋体"/>
          <w:b/>
          <w:color w:val="000000" w:themeColor="text1"/>
          <w:sz w:val="32"/>
          <w:szCs w:val="32"/>
          <w:highlight w:val="none"/>
        </w:rPr>
      </w:pPr>
    </w:p>
    <w:p w14:paraId="0A57E478">
      <w:pPr>
        <w:spacing w:line="360" w:lineRule="auto"/>
        <w:ind w:firstLine="2911" w:firstLineChars="906"/>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磋商响应声明函</w:t>
      </w:r>
    </w:p>
    <w:p w14:paraId="06E10458">
      <w:pPr>
        <w:spacing w:line="360" w:lineRule="auto"/>
        <w:rPr>
          <w:rFonts w:ascii="宋体" w:hAnsi="宋体" w:cs="宋体"/>
          <w:color w:val="000000" w:themeColor="text1"/>
          <w:sz w:val="24"/>
          <w:szCs w:val="24"/>
          <w:highlight w:val="none"/>
        </w:rPr>
      </w:pPr>
    </w:p>
    <w:p w14:paraId="3C6A771A">
      <w:pPr>
        <w:spacing w:line="360" w:lineRule="auto"/>
        <w:rPr>
          <w:rFonts w:ascii="宋体" w:hAnsi="宋体" w:cs="宋体"/>
          <w:bCs/>
          <w:color w:val="000000" w:themeColor="text1"/>
          <w:sz w:val="24"/>
          <w:szCs w:val="24"/>
          <w:highlight w:val="none"/>
        </w:rPr>
      </w:pPr>
      <w:r>
        <w:rPr>
          <w:rFonts w:hint="eastAsia" w:ascii="宋体" w:hAnsi="宋体" w:cs="宋体"/>
          <w:color w:val="000000" w:themeColor="text1"/>
          <w:sz w:val="24"/>
          <w:szCs w:val="24"/>
          <w:highlight w:val="none"/>
        </w:rPr>
        <w:t>厦门万翔招标有限公司</w:t>
      </w:r>
      <w:r>
        <w:rPr>
          <w:rFonts w:hint="eastAsia" w:ascii="宋体" w:hAnsi="宋体" w:cs="宋体"/>
          <w:bCs/>
          <w:color w:val="000000" w:themeColor="text1"/>
          <w:sz w:val="24"/>
          <w:szCs w:val="24"/>
          <w:highlight w:val="none"/>
        </w:rPr>
        <w:t>：</w:t>
      </w:r>
    </w:p>
    <w:p w14:paraId="4F196E48">
      <w:pPr>
        <w:pStyle w:val="7"/>
        <w:spacing w:after="0" w:line="360" w:lineRule="auto"/>
        <w:ind w:firstLine="480" w:firstLineChars="200"/>
        <w:rPr>
          <w:rFonts w:ascii="宋体" w:hAnsi="宋体" w:cs="宋体"/>
          <w:bCs/>
          <w:color w:val="000000" w:themeColor="text1"/>
          <w:sz w:val="24"/>
          <w:highlight w:val="none"/>
        </w:rPr>
      </w:pPr>
      <w:r>
        <w:rPr>
          <w:rFonts w:hint="eastAsia" w:ascii="宋体" w:hAnsi="宋体" w:cs="宋体"/>
          <w:bCs/>
          <w:color w:val="000000" w:themeColor="text1"/>
          <w:sz w:val="24"/>
          <w:highlight w:val="none"/>
        </w:rPr>
        <w:t>根据贵方为</w:t>
      </w:r>
      <w:r>
        <w:rPr>
          <w:rFonts w:hint="eastAsia" w:ascii="宋体" w:hAnsi="宋体" w:cs="宋体"/>
          <w:bCs/>
          <w:color w:val="000000" w:themeColor="text1"/>
          <w:sz w:val="24"/>
          <w:highlight w:val="none"/>
          <w:u w:val="single"/>
        </w:rPr>
        <w:t>　　　　　　　　　</w:t>
      </w:r>
      <w:r>
        <w:rPr>
          <w:rFonts w:hint="eastAsia" w:ascii="宋体" w:hAnsi="宋体" w:cs="宋体"/>
          <w:bCs/>
          <w:color w:val="000000" w:themeColor="text1"/>
          <w:sz w:val="24"/>
          <w:highlight w:val="none"/>
        </w:rPr>
        <w:t>项目政府采购的磋商邀请，本签字代表</w:t>
      </w:r>
      <w:r>
        <w:rPr>
          <w:rFonts w:hint="eastAsia" w:ascii="宋体" w:hAnsi="宋体" w:cs="宋体"/>
          <w:bCs/>
          <w:color w:val="000000" w:themeColor="text1"/>
          <w:sz w:val="24"/>
          <w:highlight w:val="none"/>
          <w:u w:val="single"/>
        </w:rPr>
        <w:t>　　　　　（全名、职务）</w:t>
      </w:r>
      <w:r>
        <w:rPr>
          <w:rFonts w:hint="eastAsia" w:ascii="宋体" w:hAnsi="宋体" w:cs="宋体"/>
          <w:bCs/>
          <w:color w:val="000000" w:themeColor="text1"/>
          <w:sz w:val="24"/>
          <w:highlight w:val="none"/>
        </w:rPr>
        <w:t>经正式授权并代表报价人</w:t>
      </w:r>
      <w:r>
        <w:rPr>
          <w:rFonts w:hint="eastAsia" w:ascii="宋体" w:hAnsi="宋体" w:cs="宋体"/>
          <w:bCs/>
          <w:color w:val="000000" w:themeColor="text1"/>
          <w:sz w:val="24"/>
          <w:highlight w:val="none"/>
          <w:u w:val="single"/>
        </w:rPr>
        <w:t>　　　　　　　　　　（全称、地址）</w:t>
      </w:r>
      <w:r>
        <w:rPr>
          <w:rFonts w:hint="eastAsia" w:ascii="宋体" w:hAnsi="宋体" w:cs="宋体"/>
          <w:bCs/>
          <w:color w:val="000000" w:themeColor="text1"/>
          <w:sz w:val="24"/>
          <w:highlight w:val="none"/>
        </w:rPr>
        <w:t>提交下述文件正本一份和副本</w:t>
      </w:r>
      <w:r>
        <w:rPr>
          <w:rFonts w:hint="eastAsia" w:ascii="宋体" w:hAnsi="宋体" w:cs="宋体"/>
          <w:bCs/>
          <w:color w:val="000000" w:themeColor="text1"/>
          <w:sz w:val="24"/>
          <w:highlight w:val="none"/>
          <w:u w:val="single"/>
        </w:rPr>
        <w:t xml:space="preserve">  四 </w:t>
      </w:r>
      <w:r>
        <w:rPr>
          <w:rFonts w:hint="eastAsia" w:ascii="宋体" w:hAnsi="宋体" w:cs="宋体"/>
          <w:bCs/>
          <w:color w:val="000000" w:themeColor="text1"/>
          <w:sz w:val="24"/>
          <w:highlight w:val="none"/>
        </w:rPr>
        <w:t>份。</w:t>
      </w:r>
    </w:p>
    <w:p w14:paraId="55739769">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1.报价一览表</w:t>
      </w:r>
    </w:p>
    <w:p w14:paraId="1AACF752">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2.磋商分项报价表</w:t>
      </w:r>
    </w:p>
    <w:p w14:paraId="3F5E6961">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3.服务说明一览表</w:t>
      </w:r>
    </w:p>
    <w:p w14:paraId="57354A49">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4.范围清单</w:t>
      </w:r>
    </w:p>
    <w:p w14:paraId="15E58E96">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5.技术规格和商务偏离表</w:t>
      </w:r>
    </w:p>
    <w:p w14:paraId="165B247B">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6.报价人资格证明文件</w:t>
      </w:r>
    </w:p>
    <w:p w14:paraId="285E7649">
      <w:pPr>
        <w:spacing w:line="360" w:lineRule="auto"/>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7.</w:t>
      </w:r>
      <w:r>
        <w:rPr>
          <w:rFonts w:hint="eastAsia" w:ascii="宋体" w:hAnsi="宋体" w:cs="宋体"/>
          <w:color w:val="000000" w:themeColor="text1"/>
          <w:sz w:val="24"/>
          <w:szCs w:val="24"/>
          <w:highlight w:val="none"/>
        </w:rPr>
        <w:t>代理服务费书面承诺（格式自拟）</w:t>
      </w:r>
    </w:p>
    <w:p w14:paraId="6458769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8.以 方式提供的金额为人民币元的磋商保证金。</w:t>
      </w:r>
    </w:p>
    <w:p w14:paraId="56CF10B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据此函，签字代表宣布同意如下：</w:t>
      </w:r>
    </w:p>
    <w:p w14:paraId="3D43DDB9">
      <w:pPr>
        <w:spacing w:line="360" w:lineRule="auto"/>
        <w:ind w:firstLine="480" w:firstLineChars="200"/>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w:t>
      </w:r>
      <w:r>
        <w:rPr>
          <w:rFonts w:hint="eastAsia" w:ascii="宋体" w:hAnsi="宋体" w:cs="宋体"/>
          <w:color w:val="000000" w:themeColor="text1"/>
          <w:sz w:val="24"/>
          <w:szCs w:val="24"/>
          <w:highlight w:val="none"/>
        </w:rPr>
        <w:t>所附详细报价表中规定的应提供和交付的服务报价总价为人民币 ，即 （中文表述）。</w:t>
      </w:r>
    </w:p>
    <w:p w14:paraId="330AB5C6">
      <w:pPr>
        <w:spacing w:line="360" w:lineRule="auto"/>
        <w:ind w:firstLine="480" w:firstLineChars="200"/>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（2）报价人已详细审查全部采购文件，包括修改文件（如有的话）以及全部参考资料和有关附件，将自行承担因对全部采购文件理解不正确或误解而产生的相应后果。</w:t>
      </w:r>
    </w:p>
    <w:p w14:paraId="42F98054">
      <w:pPr>
        <w:spacing w:line="360" w:lineRule="auto"/>
        <w:ind w:firstLine="480" w:firstLineChars="200"/>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（3）报价人将按采购文件的规定履行合同责任和义务，在被确定为</w:t>
      </w:r>
      <w:r>
        <w:rPr>
          <w:rFonts w:hint="eastAsia" w:ascii="宋体" w:hAnsi="宋体" w:cs="宋体"/>
          <w:color w:val="000000" w:themeColor="text1"/>
          <w:sz w:val="24"/>
          <w:szCs w:val="24"/>
          <w:highlight w:val="none"/>
        </w:rPr>
        <w:t>成交供应商</w:t>
      </w:r>
      <w:r>
        <w:rPr>
          <w:rFonts w:hint="eastAsia" w:ascii="宋体" w:hAnsi="宋体" w:cs="宋体"/>
          <w:bCs/>
          <w:color w:val="000000" w:themeColor="text1"/>
          <w:sz w:val="24"/>
          <w:szCs w:val="24"/>
          <w:highlight w:val="none"/>
        </w:rPr>
        <w:t>后即向贵司缴纳代理服务费，并以贵司发出的成交通知书上规定的时间内签订采购合同。</w:t>
      </w:r>
    </w:p>
    <w:p w14:paraId="2B3BB32D">
      <w:pPr>
        <w:spacing w:line="360" w:lineRule="auto"/>
        <w:ind w:firstLine="480" w:firstLineChars="200"/>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（4）</w:t>
      </w:r>
      <w:r>
        <w:rPr>
          <w:rFonts w:hint="eastAsia" w:ascii="宋体" w:hAnsi="宋体" w:cs="宋体"/>
          <w:color w:val="000000" w:themeColor="text1"/>
          <w:sz w:val="24"/>
          <w:szCs w:val="24"/>
          <w:highlight w:val="none"/>
        </w:rPr>
        <w:t>报价人将按采购文件的规定履行合同责任和义务。</w:t>
      </w:r>
    </w:p>
    <w:p w14:paraId="5066078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（5）本报价文件报价有效期：在采购文件报价人须知前附表所规定的期限内保持有效。</w:t>
      </w:r>
    </w:p>
    <w:p w14:paraId="40627BF9">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（6）如果发生采购文件第二章报价人须知第12条所述情况，则同意采购代理机构不予退还磋商保证金。</w:t>
      </w:r>
    </w:p>
    <w:p w14:paraId="470F5A8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（7）报价人同意按照采购单位要求提供与其磋商响应有关的一切数据或资料，完全理解贵方不一定要接受最低的报价或收到的任何磋商响应。</w:t>
      </w:r>
    </w:p>
    <w:p w14:paraId="048FA9B8">
      <w:pPr>
        <w:spacing w:line="360" w:lineRule="auto"/>
        <w:ind w:firstLine="600" w:firstLineChars="250"/>
        <w:rPr>
          <w:rFonts w:ascii="宋体" w:hAnsi="宋体" w:cs="宋体"/>
          <w:bCs/>
          <w:color w:val="000000" w:themeColor="text1"/>
          <w:sz w:val="24"/>
          <w:szCs w:val="24"/>
          <w:highlight w:val="none"/>
        </w:rPr>
      </w:pPr>
      <w:r>
        <w:rPr>
          <w:rFonts w:hint="eastAsia" w:ascii="宋体" w:hAnsi="宋体" w:cs="宋体"/>
          <w:color w:val="000000" w:themeColor="text1"/>
          <w:sz w:val="24"/>
          <w:szCs w:val="24"/>
          <w:highlight w:val="none"/>
        </w:rPr>
        <w:t>（8）与本磋商响应有关的一切正式往来通讯请寄：</w:t>
      </w:r>
    </w:p>
    <w:p w14:paraId="0CD78E4D">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地址：</w:t>
      </w:r>
      <w:r>
        <w:rPr>
          <w:rFonts w:hint="eastAsia" w:ascii="宋体" w:hAnsi="宋体" w:cs="宋体"/>
          <w:bCs/>
          <w:color w:val="000000" w:themeColor="text1"/>
          <w:sz w:val="24"/>
          <w:szCs w:val="24"/>
          <w:highlight w:val="none"/>
          <w:u w:val="single"/>
        </w:rPr>
        <w:t>　　　　　　　</w:t>
      </w:r>
      <w:r>
        <w:rPr>
          <w:rFonts w:hint="eastAsia" w:ascii="宋体" w:hAnsi="宋体" w:cs="宋体"/>
          <w:bCs/>
          <w:color w:val="000000" w:themeColor="text1"/>
          <w:sz w:val="24"/>
          <w:szCs w:val="24"/>
          <w:highlight w:val="none"/>
        </w:rPr>
        <w:t>邮编：</w:t>
      </w:r>
      <w:r>
        <w:rPr>
          <w:rFonts w:hint="eastAsia" w:ascii="宋体" w:hAnsi="宋体" w:cs="宋体"/>
          <w:bCs/>
          <w:color w:val="000000" w:themeColor="text1"/>
          <w:sz w:val="24"/>
          <w:szCs w:val="24"/>
          <w:highlight w:val="none"/>
          <w:u w:val="single"/>
        </w:rPr>
        <w:t>　　　　　　</w:t>
      </w:r>
    </w:p>
    <w:p w14:paraId="11F22252">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电话：</w:t>
      </w:r>
      <w:r>
        <w:rPr>
          <w:rFonts w:hint="eastAsia" w:ascii="宋体" w:hAnsi="宋体" w:cs="宋体"/>
          <w:bCs/>
          <w:color w:val="000000" w:themeColor="text1"/>
          <w:sz w:val="24"/>
          <w:szCs w:val="24"/>
          <w:highlight w:val="none"/>
          <w:u w:val="single"/>
        </w:rPr>
        <w:t>　　　　　　　</w:t>
      </w:r>
      <w:r>
        <w:rPr>
          <w:rFonts w:hint="eastAsia" w:ascii="宋体" w:hAnsi="宋体" w:cs="宋体"/>
          <w:bCs/>
          <w:color w:val="000000" w:themeColor="text1"/>
          <w:sz w:val="24"/>
          <w:szCs w:val="24"/>
          <w:highlight w:val="none"/>
        </w:rPr>
        <w:t>传真：</w:t>
      </w:r>
      <w:r>
        <w:rPr>
          <w:rFonts w:hint="eastAsia" w:ascii="宋体" w:hAnsi="宋体" w:cs="宋体"/>
          <w:bCs/>
          <w:color w:val="000000" w:themeColor="text1"/>
          <w:sz w:val="24"/>
          <w:szCs w:val="24"/>
          <w:highlight w:val="none"/>
          <w:u w:val="single"/>
        </w:rPr>
        <w:t>　　　　　　</w:t>
      </w:r>
    </w:p>
    <w:p w14:paraId="381FF908">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电子信箱：</w:t>
      </w:r>
      <w:r>
        <w:rPr>
          <w:rFonts w:hint="eastAsia" w:ascii="宋体" w:hAnsi="宋体" w:cs="宋体"/>
          <w:bCs/>
          <w:color w:val="000000" w:themeColor="text1"/>
          <w:sz w:val="24"/>
          <w:szCs w:val="24"/>
          <w:highlight w:val="none"/>
          <w:u w:val="single"/>
        </w:rPr>
        <w:t>　　　　　　　　　　　　　　</w:t>
      </w:r>
    </w:p>
    <w:p w14:paraId="1373A6A5">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报价人代表签字：</w:t>
      </w:r>
      <w:r>
        <w:rPr>
          <w:rFonts w:hint="eastAsia" w:ascii="宋体" w:hAnsi="宋体" w:cs="宋体"/>
          <w:bCs/>
          <w:color w:val="000000" w:themeColor="text1"/>
          <w:sz w:val="24"/>
          <w:szCs w:val="24"/>
          <w:highlight w:val="none"/>
          <w:u w:val="single"/>
        </w:rPr>
        <w:t>　　　　　　　　　　　　</w:t>
      </w:r>
    </w:p>
    <w:p w14:paraId="2B87998B">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报价人名称（全称并加盖公章）：</w:t>
      </w:r>
      <w:r>
        <w:rPr>
          <w:rFonts w:hint="eastAsia" w:ascii="宋体" w:hAnsi="宋体" w:cs="宋体"/>
          <w:bCs/>
          <w:color w:val="000000" w:themeColor="text1"/>
          <w:sz w:val="24"/>
          <w:szCs w:val="24"/>
          <w:highlight w:val="none"/>
          <w:u w:val="single"/>
        </w:rPr>
        <w:t>　　　　　　　　　　　　　</w:t>
      </w:r>
    </w:p>
    <w:p w14:paraId="3BECB1A8">
      <w:pPr>
        <w:spacing w:line="360" w:lineRule="auto"/>
        <w:jc w:val="right"/>
        <w:rPr>
          <w:rFonts w:ascii="宋体" w:hAnsi="宋体" w:cs="宋体"/>
          <w:bCs/>
          <w:color w:val="000000" w:themeColor="text1"/>
          <w:sz w:val="24"/>
          <w:szCs w:val="24"/>
          <w:highlight w:val="none"/>
          <w:u w:val="single"/>
        </w:rPr>
      </w:pPr>
      <w:r>
        <w:rPr>
          <w:rFonts w:hint="eastAsia" w:ascii="宋体" w:hAnsi="宋体" w:cs="宋体"/>
          <w:bCs/>
          <w:color w:val="000000" w:themeColor="text1"/>
          <w:sz w:val="24"/>
          <w:szCs w:val="24"/>
          <w:highlight w:val="none"/>
        </w:rPr>
        <w:t>日      期：</w:t>
      </w:r>
      <w:r>
        <w:rPr>
          <w:rFonts w:hint="eastAsia" w:ascii="宋体" w:hAnsi="宋体" w:cs="宋体"/>
          <w:bCs/>
          <w:color w:val="000000" w:themeColor="text1"/>
          <w:sz w:val="24"/>
          <w:szCs w:val="24"/>
          <w:highlight w:val="none"/>
          <w:u w:val="single"/>
        </w:rPr>
        <w:t>　　年　　月　　日</w:t>
      </w:r>
    </w:p>
    <w:p w14:paraId="50FCBCB4">
      <w:pPr>
        <w:spacing w:line="360" w:lineRule="auto"/>
        <w:rPr>
          <w:rFonts w:ascii="宋体" w:hAnsi="宋体" w:cs="宋体"/>
          <w:bCs/>
          <w:color w:val="000000" w:themeColor="text1"/>
          <w:sz w:val="24"/>
          <w:szCs w:val="24"/>
          <w:highlight w:val="none"/>
          <w:u w:val="single"/>
        </w:rPr>
      </w:pPr>
    </w:p>
    <w:p w14:paraId="6E3167FD">
      <w:pPr>
        <w:spacing w:line="360" w:lineRule="auto"/>
        <w:rPr>
          <w:rFonts w:ascii="宋体" w:hAnsi="宋体" w:cs="宋体"/>
          <w:bCs/>
          <w:color w:val="000000" w:themeColor="text1"/>
          <w:sz w:val="24"/>
          <w:szCs w:val="24"/>
          <w:highlight w:val="none"/>
          <w:u w:val="single"/>
        </w:rPr>
      </w:pPr>
    </w:p>
    <w:p w14:paraId="10B62C6C">
      <w:pPr>
        <w:spacing w:line="360" w:lineRule="auto"/>
        <w:rPr>
          <w:rFonts w:ascii="宋体" w:hAnsi="宋体" w:cs="宋体"/>
          <w:b/>
          <w:color w:val="000000" w:themeColor="text1"/>
          <w:sz w:val="24"/>
          <w:szCs w:val="24"/>
          <w:highlight w:val="none"/>
        </w:rPr>
      </w:pPr>
    </w:p>
    <w:p w14:paraId="0F4802FD">
      <w:pPr>
        <w:spacing w:line="360" w:lineRule="auto"/>
        <w:rPr>
          <w:rFonts w:ascii="宋体" w:hAnsi="宋体" w:cs="宋体"/>
          <w:b/>
          <w:color w:val="000000" w:themeColor="text1"/>
          <w:sz w:val="24"/>
          <w:szCs w:val="24"/>
          <w:highlight w:val="none"/>
        </w:rPr>
      </w:pPr>
    </w:p>
    <w:p w14:paraId="1A29FB32">
      <w:pPr>
        <w:spacing w:line="360" w:lineRule="auto"/>
        <w:rPr>
          <w:rFonts w:ascii="宋体" w:hAnsi="宋体" w:cs="宋体"/>
          <w:b/>
          <w:color w:val="000000" w:themeColor="text1"/>
          <w:sz w:val="24"/>
          <w:szCs w:val="24"/>
          <w:highlight w:val="none"/>
        </w:rPr>
      </w:pPr>
    </w:p>
    <w:p w14:paraId="22F81B37">
      <w:pPr>
        <w:spacing w:line="360" w:lineRule="auto"/>
        <w:rPr>
          <w:rFonts w:ascii="宋体" w:hAnsi="宋体" w:cs="宋体"/>
          <w:b/>
          <w:color w:val="000000" w:themeColor="text1"/>
          <w:sz w:val="24"/>
          <w:szCs w:val="24"/>
          <w:highlight w:val="none"/>
        </w:rPr>
      </w:pPr>
    </w:p>
    <w:p w14:paraId="71152BE0">
      <w:pPr>
        <w:spacing w:line="360" w:lineRule="auto"/>
        <w:rPr>
          <w:rFonts w:ascii="宋体" w:hAnsi="宋体" w:cs="宋体"/>
          <w:b/>
          <w:color w:val="000000" w:themeColor="text1"/>
          <w:sz w:val="24"/>
          <w:szCs w:val="24"/>
          <w:highlight w:val="none"/>
        </w:rPr>
      </w:pPr>
    </w:p>
    <w:p w14:paraId="63851734">
      <w:pPr>
        <w:pStyle w:val="68"/>
        <w:spacing w:line="360" w:lineRule="auto"/>
        <w:jc w:val="left"/>
        <w:rPr>
          <w:rFonts w:hAnsi="宋体" w:cs="宋体"/>
          <w:color w:val="000000" w:themeColor="text1"/>
          <w:sz w:val="24"/>
          <w:szCs w:val="24"/>
          <w:highlight w:val="none"/>
        </w:rPr>
        <w:sectPr>
          <w:headerReference r:id="rId6" w:type="default"/>
          <w:footerReference r:id="rId7" w:type="default"/>
          <w:pgSz w:w="11906" w:h="16838"/>
          <w:pgMar w:top="1440" w:right="1797" w:bottom="1440" w:left="1797" w:header="851" w:footer="992" w:gutter="0"/>
          <w:cols w:space="720" w:num="1"/>
          <w:docGrid w:linePitch="312" w:charSpace="0"/>
        </w:sectPr>
      </w:pPr>
    </w:p>
    <w:p w14:paraId="305EF773">
      <w:pPr>
        <w:pStyle w:val="68"/>
        <w:spacing w:line="360" w:lineRule="auto"/>
        <w:jc w:val="center"/>
        <w:rPr>
          <w:rFonts w:hAnsi="宋体" w:cs="宋体"/>
          <w:b/>
          <w:color w:val="000000" w:themeColor="text1"/>
          <w:sz w:val="24"/>
          <w:szCs w:val="24"/>
          <w:highlight w:val="none"/>
        </w:rPr>
      </w:pPr>
      <w:r>
        <w:rPr>
          <w:rFonts w:hint="eastAsia" w:hAnsi="宋体" w:cs="宋体"/>
          <w:b/>
          <w:color w:val="000000" w:themeColor="text1"/>
          <w:sz w:val="32"/>
          <w:szCs w:val="32"/>
          <w:highlight w:val="none"/>
        </w:rPr>
        <w:t>报价一览表</w:t>
      </w:r>
    </w:p>
    <w:p w14:paraId="32DA43DB">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报价人（全称并加盖公章）：               采购项目编号∶                       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0760C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60A256D1">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合同包</w:t>
            </w:r>
          </w:p>
        </w:tc>
        <w:tc>
          <w:tcPr>
            <w:tcW w:w="2606" w:type="dxa"/>
            <w:tcBorders>
              <w:top w:val="single" w:color="auto" w:sz="4" w:space="0"/>
              <w:left w:val="single" w:color="auto" w:sz="4" w:space="0"/>
              <w:bottom w:val="single" w:color="auto" w:sz="4" w:space="0"/>
              <w:right w:val="single" w:color="auto" w:sz="4" w:space="0"/>
            </w:tcBorders>
            <w:noWrap/>
            <w:vAlign w:val="center"/>
          </w:tcPr>
          <w:p w14:paraId="6392378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项目名称</w:t>
            </w:r>
          </w:p>
        </w:tc>
        <w:tc>
          <w:tcPr>
            <w:tcW w:w="850" w:type="dxa"/>
            <w:tcBorders>
              <w:top w:val="single" w:color="auto" w:sz="4" w:space="0"/>
              <w:left w:val="single" w:color="auto" w:sz="4" w:space="0"/>
              <w:bottom w:val="single" w:color="auto" w:sz="4" w:space="0"/>
              <w:right w:val="single" w:color="auto" w:sz="4" w:space="0"/>
            </w:tcBorders>
            <w:noWrap/>
            <w:vAlign w:val="center"/>
          </w:tcPr>
          <w:p w14:paraId="1C5C32D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数量</w:t>
            </w:r>
          </w:p>
        </w:tc>
        <w:tc>
          <w:tcPr>
            <w:tcW w:w="1843" w:type="dxa"/>
            <w:tcBorders>
              <w:top w:val="single" w:color="auto" w:sz="4" w:space="0"/>
              <w:left w:val="single" w:color="auto" w:sz="4" w:space="0"/>
              <w:bottom w:val="single" w:color="auto" w:sz="4" w:space="0"/>
              <w:right w:val="single" w:color="auto" w:sz="4" w:space="0"/>
            </w:tcBorders>
            <w:noWrap/>
            <w:vAlign w:val="center"/>
          </w:tcPr>
          <w:p w14:paraId="75E9C635">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服务商</w:t>
            </w:r>
          </w:p>
        </w:tc>
        <w:tc>
          <w:tcPr>
            <w:tcW w:w="2994" w:type="dxa"/>
            <w:tcBorders>
              <w:top w:val="single" w:color="auto" w:sz="4" w:space="0"/>
              <w:left w:val="single" w:color="auto" w:sz="4" w:space="0"/>
              <w:bottom w:val="single" w:color="auto" w:sz="4" w:space="0"/>
              <w:right w:val="single" w:color="auto" w:sz="4" w:space="0"/>
            </w:tcBorders>
            <w:noWrap/>
            <w:vAlign w:val="center"/>
          </w:tcPr>
          <w:p w14:paraId="3C7FE0E4">
            <w:pPr>
              <w:spacing w:line="360" w:lineRule="auto"/>
              <w:jc w:val="center"/>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报价</w:t>
            </w:r>
          </w:p>
        </w:tc>
        <w:tc>
          <w:tcPr>
            <w:tcW w:w="1542" w:type="dxa"/>
            <w:tcBorders>
              <w:top w:val="single" w:color="auto" w:sz="4" w:space="0"/>
              <w:left w:val="single" w:color="auto" w:sz="4" w:space="0"/>
              <w:bottom w:val="single" w:color="auto" w:sz="4" w:space="0"/>
              <w:right w:val="single" w:color="auto" w:sz="4" w:space="0"/>
            </w:tcBorders>
            <w:noWrap/>
            <w:vAlign w:val="center"/>
          </w:tcPr>
          <w:p w14:paraId="26AAFCD2">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磋商保证金</w:t>
            </w:r>
          </w:p>
        </w:tc>
        <w:tc>
          <w:tcPr>
            <w:tcW w:w="1276" w:type="dxa"/>
            <w:tcBorders>
              <w:top w:val="single" w:color="auto" w:sz="4" w:space="0"/>
              <w:left w:val="single" w:color="auto" w:sz="4" w:space="0"/>
              <w:bottom w:val="single" w:color="auto" w:sz="4" w:space="0"/>
              <w:right w:val="single" w:color="auto" w:sz="4" w:space="0"/>
            </w:tcBorders>
            <w:noWrap/>
            <w:vAlign w:val="center"/>
          </w:tcPr>
          <w:p w14:paraId="609AB5F6">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服务时间</w:t>
            </w:r>
          </w:p>
        </w:tc>
        <w:tc>
          <w:tcPr>
            <w:tcW w:w="1701" w:type="dxa"/>
            <w:tcBorders>
              <w:top w:val="single" w:color="auto" w:sz="4" w:space="0"/>
              <w:left w:val="single" w:color="auto" w:sz="4" w:space="0"/>
              <w:bottom w:val="single" w:color="auto" w:sz="4" w:space="0"/>
              <w:right w:val="single" w:color="auto" w:sz="4" w:space="0"/>
            </w:tcBorders>
            <w:noWrap/>
            <w:vAlign w:val="center"/>
          </w:tcPr>
          <w:p w14:paraId="25BE9FC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备注</w:t>
            </w:r>
          </w:p>
        </w:tc>
      </w:tr>
      <w:tr w14:paraId="6908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7098BFB6">
            <w:pPr>
              <w:spacing w:line="360" w:lineRule="auto"/>
              <w:rPr>
                <w:rFonts w:ascii="宋体" w:hAnsi="宋体" w:cs="宋体"/>
                <w:color w:val="000000" w:themeColor="text1"/>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633ACEC3">
            <w:pPr>
              <w:spacing w:line="360" w:lineRule="auto"/>
              <w:rPr>
                <w:rFonts w:ascii="宋体" w:hAnsi="宋体" w:cs="宋体"/>
                <w:color w:val="000000" w:themeColor="text1"/>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05BBE944">
            <w:pPr>
              <w:spacing w:line="360" w:lineRule="auto"/>
              <w:rPr>
                <w:rFonts w:ascii="宋体" w:hAnsi="宋体" w:cs="宋体"/>
                <w:color w:val="000000" w:themeColor="text1"/>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4F7B524C">
            <w:pPr>
              <w:spacing w:line="360" w:lineRule="auto"/>
              <w:rPr>
                <w:rFonts w:ascii="宋体" w:hAnsi="宋体" w:cs="宋体"/>
                <w:color w:val="000000" w:themeColor="text1"/>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ign w:val="center"/>
          </w:tcPr>
          <w:p w14:paraId="4CEB5996">
            <w:pPr>
              <w:spacing w:line="360" w:lineRule="auto"/>
              <w:rPr>
                <w:rFonts w:ascii="宋体" w:hAnsi="宋体" w:cs="宋体"/>
                <w:color w:val="000000" w:themeColor="text1"/>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ign w:val="center"/>
          </w:tcPr>
          <w:p w14:paraId="55518903">
            <w:pPr>
              <w:spacing w:line="360" w:lineRule="auto"/>
              <w:rPr>
                <w:rFonts w:ascii="宋体" w:hAnsi="宋体" w:cs="宋体"/>
                <w:color w:val="000000" w:themeColor="text1"/>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noWrap/>
          </w:tcPr>
          <w:p w14:paraId="16097A5C">
            <w:pPr>
              <w:spacing w:line="360" w:lineRule="auto"/>
              <w:rPr>
                <w:rFonts w:ascii="宋体" w:hAnsi="宋体" w:cs="宋体"/>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4A7134A9">
            <w:pPr>
              <w:spacing w:line="360" w:lineRule="auto"/>
              <w:rPr>
                <w:rFonts w:ascii="宋体" w:hAnsi="宋体" w:cs="宋体"/>
                <w:color w:val="000000" w:themeColor="text1"/>
                <w:sz w:val="24"/>
                <w:szCs w:val="24"/>
                <w:highlight w:val="none"/>
              </w:rPr>
            </w:pPr>
          </w:p>
        </w:tc>
      </w:tr>
      <w:tr w14:paraId="09C56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21F967AD">
            <w:pPr>
              <w:spacing w:line="360" w:lineRule="auto"/>
              <w:rPr>
                <w:rFonts w:ascii="宋体" w:hAnsi="宋体" w:cs="宋体"/>
                <w:color w:val="000000" w:themeColor="text1"/>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59F7ECD3">
            <w:pPr>
              <w:spacing w:line="360" w:lineRule="auto"/>
              <w:rPr>
                <w:rFonts w:ascii="宋体" w:hAnsi="宋体" w:cs="宋体"/>
                <w:color w:val="000000" w:themeColor="text1"/>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7738C334">
            <w:pPr>
              <w:spacing w:line="360" w:lineRule="auto"/>
              <w:rPr>
                <w:rFonts w:ascii="宋体" w:hAnsi="宋体" w:cs="宋体"/>
                <w:color w:val="000000" w:themeColor="text1"/>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32D6E869">
            <w:pPr>
              <w:spacing w:line="360" w:lineRule="auto"/>
              <w:rPr>
                <w:rFonts w:ascii="宋体" w:hAnsi="宋体" w:cs="宋体"/>
                <w:color w:val="000000" w:themeColor="text1"/>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ign w:val="center"/>
          </w:tcPr>
          <w:p w14:paraId="47AE4762">
            <w:pPr>
              <w:spacing w:line="360" w:lineRule="auto"/>
              <w:rPr>
                <w:rFonts w:ascii="宋体" w:hAnsi="宋体" w:cs="宋体"/>
                <w:color w:val="000000" w:themeColor="text1"/>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ign w:val="center"/>
          </w:tcPr>
          <w:p w14:paraId="78022209">
            <w:pPr>
              <w:spacing w:line="360" w:lineRule="auto"/>
              <w:rPr>
                <w:rFonts w:ascii="宋体" w:hAnsi="宋体" w:cs="宋体"/>
                <w:color w:val="000000" w:themeColor="text1"/>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noWrap/>
          </w:tcPr>
          <w:p w14:paraId="287CD254">
            <w:pPr>
              <w:spacing w:line="360" w:lineRule="auto"/>
              <w:rPr>
                <w:rFonts w:ascii="宋体" w:hAnsi="宋体" w:cs="宋体"/>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9F13683">
            <w:pPr>
              <w:spacing w:line="360" w:lineRule="auto"/>
              <w:rPr>
                <w:rFonts w:ascii="宋体" w:hAnsi="宋体" w:cs="宋体"/>
                <w:color w:val="000000" w:themeColor="text1"/>
                <w:sz w:val="24"/>
                <w:szCs w:val="24"/>
                <w:highlight w:val="none"/>
              </w:rPr>
            </w:pPr>
          </w:p>
        </w:tc>
      </w:tr>
      <w:tr w14:paraId="71659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782B86A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总价</w:t>
            </w:r>
          </w:p>
        </w:tc>
        <w:tc>
          <w:tcPr>
            <w:tcW w:w="10206" w:type="dxa"/>
            <w:gridSpan w:val="6"/>
            <w:tcBorders>
              <w:top w:val="single" w:color="auto" w:sz="4" w:space="0"/>
              <w:left w:val="single" w:color="auto" w:sz="4" w:space="0"/>
              <w:bottom w:val="single" w:color="auto" w:sz="4" w:space="0"/>
              <w:right w:val="single" w:color="auto" w:sz="4" w:space="0"/>
            </w:tcBorders>
            <w:noWrap/>
          </w:tcPr>
          <w:p w14:paraId="09AE6A76">
            <w:pPr>
              <w:spacing w:line="360" w:lineRule="auto"/>
              <w:rPr>
                <w:rFonts w:ascii="宋体" w:hAnsi="宋体" w:cs="宋体"/>
                <w:color w:val="000000" w:themeColor="text1"/>
                <w:sz w:val="24"/>
                <w:szCs w:val="24"/>
                <w:highlight w:val="none"/>
              </w:rPr>
            </w:pPr>
          </w:p>
        </w:tc>
      </w:tr>
      <w:tr w14:paraId="20B21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21626140">
            <w:pPr>
              <w:spacing w:line="360" w:lineRule="auto"/>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服务范围</w:t>
            </w:r>
          </w:p>
        </w:tc>
        <w:tc>
          <w:tcPr>
            <w:tcW w:w="10206" w:type="dxa"/>
            <w:gridSpan w:val="6"/>
            <w:tcBorders>
              <w:top w:val="single" w:color="auto" w:sz="4" w:space="0"/>
              <w:left w:val="single" w:color="auto" w:sz="4" w:space="0"/>
              <w:bottom w:val="single" w:color="auto" w:sz="4" w:space="0"/>
              <w:right w:val="single" w:color="auto" w:sz="4" w:space="0"/>
            </w:tcBorders>
            <w:noWrap/>
          </w:tcPr>
          <w:p w14:paraId="3AD9B4EE">
            <w:pPr>
              <w:spacing w:line="360" w:lineRule="auto"/>
              <w:rPr>
                <w:rFonts w:ascii="宋体" w:hAnsi="宋体" w:cs="宋体"/>
                <w:color w:val="000000" w:themeColor="text1"/>
                <w:sz w:val="24"/>
                <w:szCs w:val="24"/>
                <w:highlight w:val="none"/>
              </w:rPr>
            </w:pPr>
          </w:p>
        </w:tc>
      </w:tr>
      <w:tr w14:paraId="308F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396A4A76">
            <w:pPr>
              <w:spacing w:line="360" w:lineRule="auto"/>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服务要求</w:t>
            </w:r>
          </w:p>
        </w:tc>
        <w:tc>
          <w:tcPr>
            <w:tcW w:w="10206" w:type="dxa"/>
            <w:gridSpan w:val="6"/>
            <w:tcBorders>
              <w:top w:val="single" w:color="auto" w:sz="4" w:space="0"/>
              <w:left w:val="single" w:color="auto" w:sz="4" w:space="0"/>
              <w:bottom w:val="single" w:color="auto" w:sz="4" w:space="0"/>
              <w:right w:val="single" w:color="auto" w:sz="4" w:space="0"/>
            </w:tcBorders>
            <w:noWrap/>
          </w:tcPr>
          <w:p w14:paraId="2501808C">
            <w:pPr>
              <w:spacing w:line="360" w:lineRule="auto"/>
              <w:rPr>
                <w:rFonts w:ascii="宋体" w:hAnsi="宋体" w:cs="宋体"/>
                <w:color w:val="000000" w:themeColor="text1"/>
                <w:sz w:val="24"/>
                <w:szCs w:val="24"/>
                <w:highlight w:val="none"/>
              </w:rPr>
            </w:pPr>
          </w:p>
        </w:tc>
      </w:tr>
      <w:tr w14:paraId="63E93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05D7C764">
            <w:pPr>
              <w:spacing w:line="360" w:lineRule="auto"/>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服务标准</w:t>
            </w:r>
          </w:p>
        </w:tc>
        <w:tc>
          <w:tcPr>
            <w:tcW w:w="10206" w:type="dxa"/>
            <w:gridSpan w:val="6"/>
            <w:tcBorders>
              <w:top w:val="single" w:color="auto" w:sz="4" w:space="0"/>
              <w:left w:val="single" w:color="auto" w:sz="4" w:space="0"/>
              <w:bottom w:val="single" w:color="auto" w:sz="4" w:space="0"/>
              <w:right w:val="single" w:color="auto" w:sz="4" w:space="0"/>
            </w:tcBorders>
            <w:noWrap/>
          </w:tcPr>
          <w:p w14:paraId="526966E6">
            <w:pPr>
              <w:spacing w:line="360" w:lineRule="auto"/>
              <w:rPr>
                <w:rFonts w:ascii="宋体" w:hAnsi="宋体" w:cs="宋体"/>
                <w:color w:val="000000" w:themeColor="text1"/>
                <w:sz w:val="24"/>
                <w:szCs w:val="24"/>
                <w:highlight w:val="none"/>
              </w:rPr>
            </w:pPr>
          </w:p>
        </w:tc>
      </w:tr>
    </w:tbl>
    <w:p w14:paraId="0BA73A7D">
      <w:pPr>
        <w:tabs>
          <w:tab w:val="left" w:pos="13000"/>
        </w:tabs>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注：1.此表正本与报价文件正本和磋商保证金凭证复印件一同装在一单独的信封内密封。</w:t>
      </w:r>
    </w:p>
    <w:p w14:paraId="458E5E44">
      <w:pPr>
        <w:spacing w:line="360" w:lineRule="auto"/>
        <w:ind w:firstLine="465"/>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2.详细报价清单应另纸详列，且标明所报各种服务的数量和金额。       </w:t>
      </w:r>
    </w:p>
    <w:p w14:paraId="452A3530">
      <w:pPr>
        <w:spacing w:line="360" w:lineRule="auto"/>
        <w:ind w:firstLine="465"/>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3.当一个合同包有多个品目号时，报价人应计算出该合同包的合计价。      报价人代表签字</w:t>
      </w:r>
      <w:r>
        <w:rPr>
          <w:rFonts w:hint="eastAsia" w:ascii="宋体" w:hAnsi="宋体" w:cs="宋体"/>
          <w:color w:val="000000" w:themeColor="text1"/>
          <w:sz w:val="24"/>
          <w:szCs w:val="24"/>
          <w:highlight w:val="none"/>
          <w:u w:val="single"/>
        </w:rPr>
        <w:t xml:space="preserve">：               </w:t>
      </w:r>
    </w:p>
    <w:p w14:paraId="03D57F8F">
      <w:pPr>
        <w:spacing w:line="360" w:lineRule="auto"/>
        <w:rPr>
          <w:rFonts w:ascii="宋体" w:hAnsi="宋体" w:cs="宋体"/>
          <w:b/>
          <w:color w:val="000000" w:themeColor="text1"/>
          <w:sz w:val="24"/>
          <w:szCs w:val="24"/>
          <w:highlight w:val="none"/>
        </w:rPr>
        <w:sectPr>
          <w:footerReference r:id="rId8" w:type="default"/>
          <w:pgSz w:w="16838" w:h="11906" w:orient="landscape"/>
          <w:pgMar w:top="1797" w:right="1440" w:bottom="1797" w:left="1440" w:header="851" w:footer="992" w:gutter="0"/>
          <w:cols w:space="720" w:num="1"/>
          <w:docGrid w:linePitch="312" w:charSpace="0"/>
        </w:sectPr>
      </w:pPr>
    </w:p>
    <w:p w14:paraId="01F50DB9">
      <w:pPr>
        <w:spacing w:line="360" w:lineRule="auto"/>
        <w:ind w:firstLine="2168" w:firstLineChars="900"/>
        <w:rPr>
          <w:rFonts w:ascii="宋体" w:hAnsi="宋体" w:cs="宋体"/>
          <w:b/>
          <w:color w:val="000000" w:themeColor="text1"/>
          <w:sz w:val="24"/>
          <w:szCs w:val="24"/>
          <w:highlight w:val="none"/>
        </w:rPr>
      </w:pPr>
    </w:p>
    <w:p w14:paraId="523FA39C">
      <w:pPr>
        <w:spacing w:line="360" w:lineRule="auto"/>
        <w:ind w:firstLine="2891" w:firstLineChars="900"/>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磋商分项报价表（格式）</w:t>
      </w:r>
    </w:p>
    <w:p w14:paraId="74FFE459">
      <w:pPr>
        <w:pStyle w:val="12"/>
        <w:spacing w:line="360" w:lineRule="auto"/>
        <w:jc w:val="left"/>
        <w:rPr>
          <w:rFonts w:hAnsi="宋体" w:cs="宋体"/>
          <w:color w:val="000000" w:themeColor="text1"/>
          <w:sz w:val="24"/>
          <w:szCs w:val="24"/>
          <w:highlight w:val="none"/>
        </w:rPr>
      </w:pPr>
    </w:p>
    <w:p w14:paraId="3CD9C424">
      <w:pPr>
        <w:pStyle w:val="12"/>
        <w:spacing w:line="360" w:lineRule="auto"/>
        <w:jc w:val="left"/>
        <w:rPr>
          <w:rFonts w:hAnsi="宋体" w:cs="宋体"/>
          <w:b/>
          <w:color w:val="000000" w:themeColor="text1"/>
          <w:sz w:val="24"/>
          <w:szCs w:val="24"/>
          <w:highlight w:val="none"/>
        </w:rPr>
      </w:pPr>
      <w:r>
        <w:rPr>
          <w:rFonts w:hint="eastAsia" w:hAnsi="宋体" w:cs="宋体"/>
          <w:bCs/>
          <w:color w:val="000000" w:themeColor="text1"/>
          <w:sz w:val="24"/>
          <w:szCs w:val="24"/>
          <w:highlight w:val="none"/>
        </w:rPr>
        <w:t>报价人名称：项目编号：货币单位：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79C1E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tcPr>
          <w:p w14:paraId="080AFADA">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w:t>
            </w:r>
          </w:p>
        </w:tc>
        <w:tc>
          <w:tcPr>
            <w:tcW w:w="1902" w:type="dxa"/>
            <w:noWrap/>
          </w:tcPr>
          <w:p w14:paraId="78BE2C36">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服务合同包</w:t>
            </w:r>
          </w:p>
        </w:tc>
        <w:tc>
          <w:tcPr>
            <w:tcW w:w="2076" w:type="dxa"/>
            <w:noWrap/>
          </w:tcPr>
          <w:p w14:paraId="1F34B995">
            <w:pPr>
              <w:spacing w:line="360" w:lineRule="auto"/>
              <w:rPr>
                <w:rFonts w:ascii="宋体" w:hAnsi="宋体" w:cs="宋体"/>
                <w:bCs/>
                <w:color w:val="000000" w:themeColor="text1"/>
                <w:sz w:val="24"/>
                <w:szCs w:val="24"/>
                <w:highlight w:val="none"/>
              </w:rPr>
            </w:pPr>
          </w:p>
        </w:tc>
        <w:tc>
          <w:tcPr>
            <w:tcW w:w="1561" w:type="dxa"/>
            <w:noWrap/>
          </w:tcPr>
          <w:p w14:paraId="13E99917">
            <w:pPr>
              <w:spacing w:line="360" w:lineRule="auto"/>
              <w:rPr>
                <w:rFonts w:ascii="宋体" w:hAnsi="宋体" w:cs="宋体"/>
                <w:bCs/>
                <w:color w:val="000000" w:themeColor="text1"/>
                <w:sz w:val="24"/>
                <w:szCs w:val="24"/>
                <w:highlight w:val="none"/>
              </w:rPr>
            </w:pPr>
          </w:p>
        </w:tc>
        <w:tc>
          <w:tcPr>
            <w:tcW w:w="1560" w:type="dxa"/>
            <w:noWrap/>
          </w:tcPr>
          <w:p w14:paraId="212AAD77">
            <w:pPr>
              <w:spacing w:line="360" w:lineRule="auto"/>
              <w:rPr>
                <w:rFonts w:ascii="宋体" w:hAnsi="宋体" w:cs="宋体"/>
                <w:bCs/>
                <w:color w:val="000000" w:themeColor="text1"/>
                <w:sz w:val="24"/>
                <w:szCs w:val="24"/>
                <w:highlight w:val="none"/>
              </w:rPr>
            </w:pPr>
          </w:p>
        </w:tc>
        <w:tc>
          <w:tcPr>
            <w:tcW w:w="1463" w:type="dxa"/>
            <w:noWrap/>
          </w:tcPr>
          <w:p w14:paraId="04A540B7">
            <w:pPr>
              <w:spacing w:line="360" w:lineRule="auto"/>
              <w:rPr>
                <w:rFonts w:ascii="宋体" w:hAnsi="宋体" w:cs="宋体"/>
                <w:bCs/>
                <w:color w:val="000000" w:themeColor="text1"/>
                <w:sz w:val="24"/>
                <w:szCs w:val="24"/>
                <w:highlight w:val="none"/>
              </w:rPr>
            </w:pPr>
          </w:p>
        </w:tc>
      </w:tr>
      <w:tr w14:paraId="1046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tcPr>
          <w:p w14:paraId="66AE3D10">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2</w:t>
            </w:r>
          </w:p>
        </w:tc>
        <w:tc>
          <w:tcPr>
            <w:tcW w:w="1902" w:type="dxa"/>
            <w:noWrap/>
          </w:tcPr>
          <w:p w14:paraId="045A0284">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服务名称</w:t>
            </w:r>
          </w:p>
          <w:p w14:paraId="332AC1E5">
            <w:pPr>
              <w:spacing w:line="360" w:lineRule="auto"/>
              <w:rPr>
                <w:rFonts w:ascii="宋体" w:hAnsi="宋体" w:cs="宋体"/>
                <w:bCs/>
                <w:color w:val="000000" w:themeColor="text1"/>
                <w:sz w:val="24"/>
                <w:szCs w:val="24"/>
                <w:highlight w:val="none"/>
              </w:rPr>
            </w:pPr>
          </w:p>
        </w:tc>
        <w:tc>
          <w:tcPr>
            <w:tcW w:w="2076" w:type="dxa"/>
            <w:noWrap/>
          </w:tcPr>
          <w:p w14:paraId="51A3FF96">
            <w:pPr>
              <w:spacing w:line="360" w:lineRule="auto"/>
              <w:rPr>
                <w:rFonts w:ascii="宋体" w:hAnsi="宋体" w:cs="宋体"/>
                <w:bCs/>
                <w:color w:val="000000" w:themeColor="text1"/>
                <w:sz w:val="24"/>
                <w:szCs w:val="24"/>
                <w:highlight w:val="none"/>
              </w:rPr>
            </w:pPr>
          </w:p>
        </w:tc>
        <w:tc>
          <w:tcPr>
            <w:tcW w:w="1561" w:type="dxa"/>
            <w:noWrap/>
          </w:tcPr>
          <w:p w14:paraId="4004754A">
            <w:pPr>
              <w:spacing w:line="360" w:lineRule="auto"/>
              <w:rPr>
                <w:rFonts w:ascii="宋体" w:hAnsi="宋体" w:cs="宋体"/>
                <w:bCs/>
                <w:color w:val="000000" w:themeColor="text1"/>
                <w:sz w:val="24"/>
                <w:szCs w:val="24"/>
                <w:highlight w:val="none"/>
              </w:rPr>
            </w:pPr>
          </w:p>
        </w:tc>
        <w:tc>
          <w:tcPr>
            <w:tcW w:w="1560" w:type="dxa"/>
            <w:noWrap/>
          </w:tcPr>
          <w:p w14:paraId="4E2DECF8">
            <w:pPr>
              <w:spacing w:line="360" w:lineRule="auto"/>
              <w:rPr>
                <w:rFonts w:ascii="宋体" w:hAnsi="宋体" w:cs="宋体"/>
                <w:bCs/>
                <w:color w:val="000000" w:themeColor="text1"/>
                <w:sz w:val="24"/>
                <w:szCs w:val="24"/>
                <w:highlight w:val="none"/>
              </w:rPr>
            </w:pPr>
          </w:p>
        </w:tc>
        <w:tc>
          <w:tcPr>
            <w:tcW w:w="1463" w:type="dxa"/>
            <w:noWrap/>
          </w:tcPr>
          <w:p w14:paraId="100BA8A7">
            <w:pPr>
              <w:spacing w:line="360" w:lineRule="auto"/>
              <w:rPr>
                <w:rFonts w:ascii="宋体" w:hAnsi="宋体" w:cs="宋体"/>
                <w:bCs/>
                <w:color w:val="000000" w:themeColor="text1"/>
                <w:sz w:val="24"/>
                <w:szCs w:val="24"/>
                <w:highlight w:val="none"/>
              </w:rPr>
            </w:pPr>
          </w:p>
        </w:tc>
      </w:tr>
      <w:tr w14:paraId="72AE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1EBC1EBE">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3</w:t>
            </w:r>
          </w:p>
        </w:tc>
        <w:tc>
          <w:tcPr>
            <w:tcW w:w="1902" w:type="dxa"/>
            <w:noWrap/>
          </w:tcPr>
          <w:p w14:paraId="5496FEBF">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服务商(全称)</w:t>
            </w:r>
          </w:p>
        </w:tc>
        <w:tc>
          <w:tcPr>
            <w:tcW w:w="2076" w:type="dxa"/>
            <w:noWrap/>
          </w:tcPr>
          <w:p w14:paraId="387E01AA">
            <w:pPr>
              <w:spacing w:line="360" w:lineRule="auto"/>
              <w:rPr>
                <w:rFonts w:ascii="宋体" w:hAnsi="宋体" w:cs="宋体"/>
                <w:bCs/>
                <w:color w:val="000000" w:themeColor="text1"/>
                <w:sz w:val="24"/>
                <w:szCs w:val="24"/>
                <w:highlight w:val="none"/>
              </w:rPr>
            </w:pPr>
          </w:p>
        </w:tc>
        <w:tc>
          <w:tcPr>
            <w:tcW w:w="1561" w:type="dxa"/>
            <w:noWrap/>
          </w:tcPr>
          <w:p w14:paraId="2958AFB0">
            <w:pPr>
              <w:spacing w:line="360" w:lineRule="auto"/>
              <w:rPr>
                <w:rFonts w:ascii="宋体" w:hAnsi="宋体" w:cs="宋体"/>
                <w:bCs/>
                <w:color w:val="000000" w:themeColor="text1"/>
                <w:sz w:val="24"/>
                <w:szCs w:val="24"/>
                <w:highlight w:val="none"/>
              </w:rPr>
            </w:pPr>
          </w:p>
        </w:tc>
        <w:tc>
          <w:tcPr>
            <w:tcW w:w="1560" w:type="dxa"/>
            <w:noWrap/>
          </w:tcPr>
          <w:p w14:paraId="37256698">
            <w:pPr>
              <w:spacing w:line="360" w:lineRule="auto"/>
              <w:rPr>
                <w:rFonts w:ascii="宋体" w:hAnsi="宋体" w:cs="宋体"/>
                <w:bCs/>
                <w:color w:val="000000" w:themeColor="text1"/>
                <w:sz w:val="24"/>
                <w:szCs w:val="24"/>
                <w:highlight w:val="none"/>
              </w:rPr>
            </w:pPr>
          </w:p>
        </w:tc>
        <w:tc>
          <w:tcPr>
            <w:tcW w:w="1463" w:type="dxa"/>
            <w:noWrap/>
          </w:tcPr>
          <w:p w14:paraId="426C98C4">
            <w:pPr>
              <w:spacing w:line="360" w:lineRule="auto"/>
              <w:rPr>
                <w:rFonts w:ascii="宋体" w:hAnsi="宋体" w:cs="宋体"/>
                <w:bCs/>
                <w:color w:val="000000" w:themeColor="text1"/>
                <w:sz w:val="24"/>
                <w:szCs w:val="24"/>
                <w:highlight w:val="none"/>
              </w:rPr>
            </w:pPr>
          </w:p>
        </w:tc>
      </w:tr>
      <w:tr w14:paraId="4190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64CC4524">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4</w:t>
            </w:r>
          </w:p>
        </w:tc>
        <w:tc>
          <w:tcPr>
            <w:tcW w:w="1902" w:type="dxa"/>
            <w:noWrap/>
          </w:tcPr>
          <w:p w14:paraId="76CE842E">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数量</w:t>
            </w:r>
          </w:p>
        </w:tc>
        <w:tc>
          <w:tcPr>
            <w:tcW w:w="2076" w:type="dxa"/>
            <w:noWrap/>
          </w:tcPr>
          <w:p w14:paraId="5AC27130">
            <w:pPr>
              <w:spacing w:line="360" w:lineRule="auto"/>
              <w:rPr>
                <w:rFonts w:ascii="宋体" w:hAnsi="宋体" w:cs="宋体"/>
                <w:bCs/>
                <w:color w:val="000000" w:themeColor="text1"/>
                <w:sz w:val="24"/>
                <w:szCs w:val="24"/>
                <w:highlight w:val="none"/>
              </w:rPr>
            </w:pPr>
          </w:p>
        </w:tc>
        <w:tc>
          <w:tcPr>
            <w:tcW w:w="1561" w:type="dxa"/>
            <w:noWrap/>
          </w:tcPr>
          <w:p w14:paraId="1331D4D0">
            <w:pPr>
              <w:spacing w:line="360" w:lineRule="auto"/>
              <w:rPr>
                <w:rFonts w:ascii="宋体" w:hAnsi="宋体" w:cs="宋体"/>
                <w:bCs/>
                <w:color w:val="000000" w:themeColor="text1"/>
                <w:sz w:val="24"/>
                <w:szCs w:val="24"/>
                <w:highlight w:val="none"/>
              </w:rPr>
            </w:pPr>
          </w:p>
        </w:tc>
        <w:tc>
          <w:tcPr>
            <w:tcW w:w="1560" w:type="dxa"/>
            <w:noWrap/>
          </w:tcPr>
          <w:p w14:paraId="1AF46118">
            <w:pPr>
              <w:spacing w:line="360" w:lineRule="auto"/>
              <w:rPr>
                <w:rFonts w:ascii="宋体" w:hAnsi="宋体" w:cs="宋体"/>
                <w:bCs/>
                <w:color w:val="000000" w:themeColor="text1"/>
                <w:sz w:val="24"/>
                <w:szCs w:val="24"/>
                <w:highlight w:val="none"/>
              </w:rPr>
            </w:pPr>
          </w:p>
        </w:tc>
        <w:tc>
          <w:tcPr>
            <w:tcW w:w="1463" w:type="dxa"/>
            <w:noWrap/>
          </w:tcPr>
          <w:p w14:paraId="1AADEA87">
            <w:pPr>
              <w:spacing w:line="360" w:lineRule="auto"/>
              <w:rPr>
                <w:rFonts w:ascii="宋体" w:hAnsi="宋体" w:cs="宋体"/>
                <w:bCs/>
                <w:color w:val="000000" w:themeColor="text1"/>
                <w:sz w:val="24"/>
                <w:szCs w:val="24"/>
                <w:highlight w:val="none"/>
              </w:rPr>
            </w:pPr>
          </w:p>
        </w:tc>
      </w:tr>
      <w:tr w14:paraId="684F1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548D47C2">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5</w:t>
            </w:r>
          </w:p>
        </w:tc>
        <w:tc>
          <w:tcPr>
            <w:tcW w:w="1902" w:type="dxa"/>
            <w:noWrap/>
          </w:tcPr>
          <w:p w14:paraId="6B43700A">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技术服务费</w:t>
            </w:r>
          </w:p>
        </w:tc>
        <w:tc>
          <w:tcPr>
            <w:tcW w:w="2076" w:type="dxa"/>
            <w:noWrap/>
          </w:tcPr>
          <w:p w14:paraId="7FD8B1DE">
            <w:pPr>
              <w:spacing w:line="360" w:lineRule="auto"/>
              <w:rPr>
                <w:rFonts w:ascii="宋体" w:hAnsi="宋体" w:cs="宋体"/>
                <w:bCs/>
                <w:color w:val="000000" w:themeColor="text1"/>
                <w:sz w:val="24"/>
                <w:szCs w:val="24"/>
                <w:highlight w:val="none"/>
              </w:rPr>
            </w:pPr>
          </w:p>
        </w:tc>
        <w:tc>
          <w:tcPr>
            <w:tcW w:w="1561" w:type="dxa"/>
            <w:noWrap/>
          </w:tcPr>
          <w:p w14:paraId="7898B2A6">
            <w:pPr>
              <w:spacing w:line="360" w:lineRule="auto"/>
              <w:rPr>
                <w:rFonts w:ascii="宋体" w:hAnsi="宋体" w:cs="宋体"/>
                <w:bCs/>
                <w:color w:val="000000" w:themeColor="text1"/>
                <w:sz w:val="24"/>
                <w:szCs w:val="24"/>
                <w:highlight w:val="none"/>
              </w:rPr>
            </w:pPr>
          </w:p>
        </w:tc>
        <w:tc>
          <w:tcPr>
            <w:tcW w:w="1560" w:type="dxa"/>
            <w:noWrap/>
          </w:tcPr>
          <w:p w14:paraId="2914C6B0">
            <w:pPr>
              <w:spacing w:line="360" w:lineRule="auto"/>
              <w:rPr>
                <w:rFonts w:ascii="宋体" w:hAnsi="宋体" w:cs="宋体"/>
                <w:bCs/>
                <w:color w:val="000000" w:themeColor="text1"/>
                <w:sz w:val="24"/>
                <w:szCs w:val="24"/>
                <w:highlight w:val="none"/>
              </w:rPr>
            </w:pPr>
          </w:p>
        </w:tc>
        <w:tc>
          <w:tcPr>
            <w:tcW w:w="1463" w:type="dxa"/>
            <w:noWrap/>
          </w:tcPr>
          <w:p w14:paraId="6FCFC4EF">
            <w:pPr>
              <w:spacing w:line="360" w:lineRule="auto"/>
              <w:rPr>
                <w:rFonts w:ascii="宋体" w:hAnsi="宋体" w:cs="宋体"/>
                <w:bCs/>
                <w:color w:val="000000" w:themeColor="text1"/>
                <w:sz w:val="24"/>
                <w:szCs w:val="24"/>
                <w:highlight w:val="none"/>
              </w:rPr>
            </w:pPr>
          </w:p>
        </w:tc>
      </w:tr>
      <w:tr w14:paraId="48843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5A660128">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6</w:t>
            </w:r>
          </w:p>
        </w:tc>
        <w:tc>
          <w:tcPr>
            <w:tcW w:w="1902" w:type="dxa"/>
            <w:noWrap/>
          </w:tcPr>
          <w:p w14:paraId="36B5BBDE">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检验培训费</w:t>
            </w:r>
          </w:p>
        </w:tc>
        <w:tc>
          <w:tcPr>
            <w:tcW w:w="2076" w:type="dxa"/>
            <w:noWrap/>
          </w:tcPr>
          <w:p w14:paraId="3FB5A4FB">
            <w:pPr>
              <w:spacing w:line="360" w:lineRule="auto"/>
              <w:rPr>
                <w:rFonts w:ascii="宋体" w:hAnsi="宋体" w:cs="宋体"/>
                <w:bCs/>
                <w:color w:val="000000" w:themeColor="text1"/>
                <w:sz w:val="24"/>
                <w:szCs w:val="24"/>
                <w:highlight w:val="none"/>
              </w:rPr>
            </w:pPr>
          </w:p>
        </w:tc>
        <w:tc>
          <w:tcPr>
            <w:tcW w:w="1561" w:type="dxa"/>
            <w:noWrap/>
          </w:tcPr>
          <w:p w14:paraId="72DB8B57">
            <w:pPr>
              <w:spacing w:line="360" w:lineRule="auto"/>
              <w:rPr>
                <w:rFonts w:ascii="宋体" w:hAnsi="宋体" w:cs="宋体"/>
                <w:bCs/>
                <w:color w:val="000000" w:themeColor="text1"/>
                <w:sz w:val="24"/>
                <w:szCs w:val="24"/>
                <w:highlight w:val="none"/>
              </w:rPr>
            </w:pPr>
          </w:p>
        </w:tc>
        <w:tc>
          <w:tcPr>
            <w:tcW w:w="1560" w:type="dxa"/>
            <w:noWrap/>
          </w:tcPr>
          <w:p w14:paraId="296B0CAB">
            <w:pPr>
              <w:spacing w:line="360" w:lineRule="auto"/>
              <w:rPr>
                <w:rFonts w:ascii="宋体" w:hAnsi="宋体" w:cs="宋体"/>
                <w:bCs/>
                <w:color w:val="000000" w:themeColor="text1"/>
                <w:sz w:val="24"/>
                <w:szCs w:val="24"/>
                <w:highlight w:val="none"/>
              </w:rPr>
            </w:pPr>
          </w:p>
        </w:tc>
        <w:tc>
          <w:tcPr>
            <w:tcW w:w="1463" w:type="dxa"/>
            <w:noWrap/>
          </w:tcPr>
          <w:p w14:paraId="136020AA">
            <w:pPr>
              <w:spacing w:line="360" w:lineRule="auto"/>
              <w:rPr>
                <w:rFonts w:ascii="宋体" w:hAnsi="宋体" w:cs="宋体"/>
                <w:bCs/>
                <w:color w:val="000000" w:themeColor="text1"/>
                <w:sz w:val="24"/>
                <w:szCs w:val="24"/>
                <w:highlight w:val="none"/>
              </w:rPr>
            </w:pPr>
          </w:p>
        </w:tc>
      </w:tr>
      <w:tr w14:paraId="323B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7C6802D6">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7</w:t>
            </w:r>
          </w:p>
        </w:tc>
        <w:tc>
          <w:tcPr>
            <w:tcW w:w="1902" w:type="dxa"/>
            <w:noWrap/>
          </w:tcPr>
          <w:p w14:paraId="369075C1">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保险</w:t>
            </w:r>
          </w:p>
        </w:tc>
        <w:tc>
          <w:tcPr>
            <w:tcW w:w="2076" w:type="dxa"/>
            <w:noWrap/>
          </w:tcPr>
          <w:p w14:paraId="59A1B379">
            <w:pPr>
              <w:spacing w:line="360" w:lineRule="auto"/>
              <w:rPr>
                <w:rFonts w:ascii="宋体" w:hAnsi="宋体" w:cs="宋体"/>
                <w:bCs/>
                <w:color w:val="000000" w:themeColor="text1"/>
                <w:sz w:val="24"/>
                <w:szCs w:val="24"/>
                <w:highlight w:val="none"/>
              </w:rPr>
            </w:pPr>
          </w:p>
        </w:tc>
        <w:tc>
          <w:tcPr>
            <w:tcW w:w="1561" w:type="dxa"/>
            <w:noWrap/>
          </w:tcPr>
          <w:p w14:paraId="123DA392">
            <w:pPr>
              <w:spacing w:line="360" w:lineRule="auto"/>
              <w:rPr>
                <w:rFonts w:ascii="宋体" w:hAnsi="宋体" w:cs="宋体"/>
                <w:bCs/>
                <w:color w:val="000000" w:themeColor="text1"/>
                <w:sz w:val="24"/>
                <w:szCs w:val="24"/>
                <w:highlight w:val="none"/>
              </w:rPr>
            </w:pPr>
          </w:p>
        </w:tc>
        <w:tc>
          <w:tcPr>
            <w:tcW w:w="1560" w:type="dxa"/>
            <w:noWrap/>
          </w:tcPr>
          <w:p w14:paraId="687B4BF5">
            <w:pPr>
              <w:spacing w:line="360" w:lineRule="auto"/>
              <w:rPr>
                <w:rFonts w:ascii="宋体" w:hAnsi="宋体" w:cs="宋体"/>
                <w:bCs/>
                <w:color w:val="000000" w:themeColor="text1"/>
                <w:sz w:val="24"/>
                <w:szCs w:val="24"/>
                <w:highlight w:val="none"/>
              </w:rPr>
            </w:pPr>
          </w:p>
        </w:tc>
        <w:tc>
          <w:tcPr>
            <w:tcW w:w="1463" w:type="dxa"/>
            <w:noWrap/>
          </w:tcPr>
          <w:p w14:paraId="4DBFE737">
            <w:pPr>
              <w:spacing w:line="360" w:lineRule="auto"/>
              <w:rPr>
                <w:rFonts w:ascii="宋体" w:hAnsi="宋体" w:cs="宋体"/>
                <w:bCs/>
                <w:color w:val="000000" w:themeColor="text1"/>
                <w:sz w:val="24"/>
                <w:szCs w:val="24"/>
                <w:highlight w:val="none"/>
              </w:rPr>
            </w:pPr>
          </w:p>
        </w:tc>
      </w:tr>
      <w:tr w14:paraId="58AA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309ACE42">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8</w:t>
            </w:r>
          </w:p>
        </w:tc>
        <w:tc>
          <w:tcPr>
            <w:tcW w:w="1902" w:type="dxa"/>
            <w:noWrap/>
          </w:tcPr>
          <w:p w14:paraId="7E32F560">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其它</w:t>
            </w:r>
          </w:p>
        </w:tc>
        <w:tc>
          <w:tcPr>
            <w:tcW w:w="2076" w:type="dxa"/>
            <w:noWrap/>
          </w:tcPr>
          <w:p w14:paraId="45615841">
            <w:pPr>
              <w:spacing w:line="360" w:lineRule="auto"/>
              <w:rPr>
                <w:rFonts w:ascii="宋体" w:hAnsi="宋体" w:cs="宋体"/>
                <w:bCs/>
                <w:color w:val="000000" w:themeColor="text1"/>
                <w:sz w:val="24"/>
                <w:szCs w:val="24"/>
                <w:highlight w:val="none"/>
              </w:rPr>
            </w:pPr>
          </w:p>
        </w:tc>
        <w:tc>
          <w:tcPr>
            <w:tcW w:w="1561" w:type="dxa"/>
            <w:noWrap/>
          </w:tcPr>
          <w:p w14:paraId="5A9C956A">
            <w:pPr>
              <w:spacing w:line="360" w:lineRule="auto"/>
              <w:rPr>
                <w:rFonts w:ascii="宋体" w:hAnsi="宋体" w:cs="宋体"/>
                <w:bCs/>
                <w:color w:val="000000" w:themeColor="text1"/>
                <w:sz w:val="24"/>
                <w:szCs w:val="24"/>
                <w:highlight w:val="none"/>
              </w:rPr>
            </w:pPr>
          </w:p>
        </w:tc>
        <w:tc>
          <w:tcPr>
            <w:tcW w:w="1560" w:type="dxa"/>
            <w:noWrap/>
          </w:tcPr>
          <w:p w14:paraId="6CF7D6B9">
            <w:pPr>
              <w:spacing w:line="360" w:lineRule="auto"/>
              <w:rPr>
                <w:rFonts w:ascii="宋体" w:hAnsi="宋体" w:cs="宋体"/>
                <w:bCs/>
                <w:color w:val="000000" w:themeColor="text1"/>
                <w:sz w:val="24"/>
                <w:szCs w:val="24"/>
                <w:highlight w:val="none"/>
              </w:rPr>
            </w:pPr>
          </w:p>
        </w:tc>
        <w:tc>
          <w:tcPr>
            <w:tcW w:w="1463" w:type="dxa"/>
            <w:noWrap/>
          </w:tcPr>
          <w:p w14:paraId="4F584F5B">
            <w:pPr>
              <w:spacing w:line="360" w:lineRule="auto"/>
              <w:rPr>
                <w:rFonts w:ascii="宋体" w:hAnsi="宋体" w:cs="宋体"/>
                <w:bCs/>
                <w:color w:val="000000" w:themeColor="text1"/>
                <w:sz w:val="24"/>
                <w:szCs w:val="24"/>
                <w:highlight w:val="none"/>
              </w:rPr>
            </w:pPr>
          </w:p>
        </w:tc>
      </w:tr>
      <w:tr w14:paraId="6779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21DFDDE0">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9</w:t>
            </w:r>
          </w:p>
        </w:tc>
        <w:tc>
          <w:tcPr>
            <w:tcW w:w="1902" w:type="dxa"/>
            <w:noWrap/>
            <w:vAlign w:val="center"/>
          </w:tcPr>
          <w:p w14:paraId="06723950">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报价总价计算方式</w:t>
            </w:r>
          </w:p>
        </w:tc>
        <w:tc>
          <w:tcPr>
            <w:tcW w:w="2076" w:type="dxa"/>
            <w:noWrap/>
            <w:vAlign w:val="center"/>
          </w:tcPr>
          <w:p w14:paraId="4CD85EEA">
            <w:pPr>
              <w:spacing w:line="360" w:lineRule="auto"/>
              <w:rPr>
                <w:rFonts w:ascii="宋体" w:hAnsi="宋体" w:cs="宋体"/>
                <w:bCs/>
                <w:color w:val="000000" w:themeColor="text1"/>
                <w:sz w:val="24"/>
                <w:szCs w:val="24"/>
                <w:highlight w:val="none"/>
              </w:rPr>
            </w:pPr>
          </w:p>
        </w:tc>
        <w:tc>
          <w:tcPr>
            <w:tcW w:w="1561" w:type="dxa"/>
            <w:noWrap/>
            <w:vAlign w:val="center"/>
          </w:tcPr>
          <w:p w14:paraId="4E31680D">
            <w:pPr>
              <w:spacing w:line="360" w:lineRule="auto"/>
              <w:rPr>
                <w:rFonts w:ascii="宋体" w:hAnsi="宋体" w:cs="宋体"/>
                <w:bCs/>
                <w:color w:val="000000" w:themeColor="text1"/>
                <w:sz w:val="24"/>
                <w:szCs w:val="24"/>
                <w:highlight w:val="none"/>
              </w:rPr>
            </w:pPr>
          </w:p>
        </w:tc>
        <w:tc>
          <w:tcPr>
            <w:tcW w:w="1560" w:type="dxa"/>
            <w:noWrap/>
            <w:vAlign w:val="center"/>
          </w:tcPr>
          <w:p w14:paraId="7F17489D">
            <w:pPr>
              <w:spacing w:line="360" w:lineRule="auto"/>
              <w:rPr>
                <w:rFonts w:ascii="宋体" w:hAnsi="宋体" w:cs="宋体"/>
                <w:bCs/>
                <w:color w:val="000000" w:themeColor="text1"/>
                <w:sz w:val="24"/>
                <w:szCs w:val="24"/>
                <w:highlight w:val="none"/>
              </w:rPr>
            </w:pPr>
          </w:p>
        </w:tc>
        <w:tc>
          <w:tcPr>
            <w:tcW w:w="1463" w:type="dxa"/>
            <w:noWrap/>
            <w:vAlign w:val="center"/>
          </w:tcPr>
          <w:p w14:paraId="35BA4B99">
            <w:pPr>
              <w:spacing w:line="360" w:lineRule="auto"/>
              <w:rPr>
                <w:rFonts w:ascii="宋体" w:hAnsi="宋体" w:cs="宋体"/>
                <w:bCs/>
                <w:color w:val="000000" w:themeColor="text1"/>
                <w:sz w:val="24"/>
                <w:szCs w:val="24"/>
                <w:highlight w:val="none"/>
              </w:rPr>
            </w:pPr>
          </w:p>
        </w:tc>
      </w:tr>
      <w:tr w14:paraId="05EB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4B922458">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10</w:t>
            </w:r>
          </w:p>
        </w:tc>
        <w:tc>
          <w:tcPr>
            <w:tcW w:w="1902" w:type="dxa"/>
            <w:noWrap/>
            <w:vAlign w:val="center"/>
          </w:tcPr>
          <w:p w14:paraId="2C2023FE">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报价总价</w:t>
            </w:r>
          </w:p>
        </w:tc>
        <w:tc>
          <w:tcPr>
            <w:tcW w:w="2076" w:type="dxa"/>
            <w:noWrap/>
            <w:vAlign w:val="center"/>
          </w:tcPr>
          <w:p w14:paraId="18262315">
            <w:pPr>
              <w:spacing w:line="360" w:lineRule="auto"/>
              <w:rPr>
                <w:rFonts w:ascii="宋体" w:hAnsi="宋体" w:cs="宋体"/>
                <w:bCs/>
                <w:color w:val="000000" w:themeColor="text1"/>
                <w:sz w:val="24"/>
                <w:szCs w:val="24"/>
                <w:highlight w:val="none"/>
              </w:rPr>
            </w:pPr>
          </w:p>
        </w:tc>
        <w:tc>
          <w:tcPr>
            <w:tcW w:w="1561" w:type="dxa"/>
            <w:noWrap/>
            <w:vAlign w:val="center"/>
          </w:tcPr>
          <w:p w14:paraId="0A454804">
            <w:pPr>
              <w:spacing w:line="360" w:lineRule="auto"/>
              <w:rPr>
                <w:rFonts w:ascii="宋体" w:hAnsi="宋体" w:cs="宋体"/>
                <w:bCs/>
                <w:color w:val="000000" w:themeColor="text1"/>
                <w:sz w:val="24"/>
                <w:szCs w:val="24"/>
                <w:highlight w:val="none"/>
              </w:rPr>
            </w:pPr>
          </w:p>
        </w:tc>
        <w:tc>
          <w:tcPr>
            <w:tcW w:w="1560" w:type="dxa"/>
            <w:noWrap/>
            <w:vAlign w:val="center"/>
          </w:tcPr>
          <w:p w14:paraId="7145FB1F">
            <w:pPr>
              <w:spacing w:line="360" w:lineRule="auto"/>
              <w:rPr>
                <w:rFonts w:ascii="宋体" w:hAnsi="宋体" w:cs="宋体"/>
                <w:bCs/>
                <w:color w:val="000000" w:themeColor="text1"/>
                <w:sz w:val="24"/>
                <w:szCs w:val="24"/>
                <w:highlight w:val="none"/>
              </w:rPr>
            </w:pPr>
          </w:p>
        </w:tc>
        <w:tc>
          <w:tcPr>
            <w:tcW w:w="1463" w:type="dxa"/>
            <w:noWrap/>
            <w:vAlign w:val="center"/>
          </w:tcPr>
          <w:p w14:paraId="55D5727E">
            <w:pPr>
              <w:spacing w:line="360" w:lineRule="auto"/>
              <w:rPr>
                <w:rFonts w:ascii="宋体" w:hAnsi="宋体" w:cs="宋体"/>
                <w:bCs/>
                <w:color w:val="000000" w:themeColor="text1"/>
                <w:sz w:val="24"/>
                <w:szCs w:val="24"/>
                <w:highlight w:val="none"/>
              </w:rPr>
            </w:pPr>
          </w:p>
        </w:tc>
      </w:tr>
      <w:tr w14:paraId="29D6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105CE562">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11</w:t>
            </w:r>
          </w:p>
        </w:tc>
        <w:tc>
          <w:tcPr>
            <w:tcW w:w="1902" w:type="dxa"/>
            <w:noWrap/>
            <w:vAlign w:val="center"/>
          </w:tcPr>
          <w:p w14:paraId="67857430">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服务期</w:t>
            </w:r>
          </w:p>
        </w:tc>
        <w:tc>
          <w:tcPr>
            <w:tcW w:w="2076" w:type="dxa"/>
            <w:noWrap/>
            <w:vAlign w:val="center"/>
          </w:tcPr>
          <w:p w14:paraId="5D096FF3">
            <w:pPr>
              <w:spacing w:line="360" w:lineRule="auto"/>
              <w:rPr>
                <w:rFonts w:ascii="宋体" w:hAnsi="宋体" w:cs="宋体"/>
                <w:bCs/>
                <w:color w:val="000000" w:themeColor="text1"/>
                <w:sz w:val="24"/>
                <w:szCs w:val="24"/>
                <w:highlight w:val="none"/>
              </w:rPr>
            </w:pPr>
          </w:p>
        </w:tc>
        <w:tc>
          <w:tcPr>
            <w:tcW w:w="1561" w:type="dxa"/>
            <w:noWrap/>
            <w:vAlign w:val="center"/>
          </w:tcPr>
          <w:p w14:paraId="61650441">
            <w:pPr>
              <w:spacing w:line="360" w:lineRule="auto"/>
              <w:rPr>
                <w:rFonts w:ascii="宋体" w:hAnsi="宋体" w:cs="宋体"/>
                <w:bCs/>
                <w:color w:val="000000" w:themeColor="text1"/>
                <w:sz w:val="24"/>
                <w:szCs w:val="24"/>
                <w:highlight w:val="none"/>
              </w:rPr>
            </w:pPr>
          </w:p>
        </w:tc>
        <w:tc>
          <w:tcPr>
            <w:tcW w:w="1560" w:type="dxa"/>
            <w:noWrap/>
            <w:vAlign w:val="center"/>
          </w:tcPr>
          <w:p w14:paraId="27BABC57">
            <w:pPr>
              <w:spacing w:line="360" w:lineRule="auto"/>
              <w:rPr>
                <w:rFonts w:ascii="宋体" w:hAnsi="宋体" w:cs="宋体"/>
                <w:bCs/>
                <w:color w:val="000000" w:themeColor="text1"/>
                <w:sz w:val="24"/>
                <w:szCs w:val="24"/>
                <w:highlight w:val="none"/>
              </w:rPr>
            </w:pPr>
          </w:p>
        </w:tc>
        <w:tc>
          <w:tcPr>
            <w:tcW w:w="1463" w:type="dxa"/>
            <w:noWrap/>
            <w:vAlign w:val="center"/>
          </w:tcPr>
          <w:p w14:paraId="622F9FBD">
            <w:pPr>
              <w:spacing w:line="360" w:lineRule="auto"/>
              <w:rPr>
                <w:rFonts w:ascii="宋体" w:hAnsi="宋体" w:cs="宋体"/>
                <w:bCs/>
                <w:color w:val="000000" w:themeColor="text1"/>
                <w:sz w:val="24"/>
                <w:szCs w:val="24"/>
                <w:highlight w:val="none"/>
              </w:rPr>
            </w:pPr>
          </w:p>
        </w:tc>
      </w:tr>
    </w:tbl>
    <w:p w14:paraId="6CC2720B">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注：</w:t>
      </w:r>
      <w:r>
        <w:rPr>
          <w:rFonts w:hint="eastAsia" w:ascii="宋体" w:hAnsi="宋体" w:cs="宋体"/>
          <w:bCs/>
          <w:color w:val="000000" w:themeColor="text1"/>
          <w:sz w:val="24"/>
          <w:szCs w:val="24"/>
          <w:highlight w:val="none"/>
          <w:lang w:val="en-US" w:eastAsia="zh-CN"/>
        </w:rPr>
        <w:t>供应商可按上述格式进行分项报价，也可以自行拟定格式进行分项报价</w:t>
      </w:r>
      <w:r>
        <w:rPr>
          <w:rFonts w:hint="eastAsia" w:ascii="宋体" w:hAnsi="宋体" w:cs="宋体"/>
          <w:bCs/>
          <w:color w:val="000000" w:themeColor="text1"/>
          <w:sz w:val="24"/>
          <w:szCs w:val="24"/>
          <w:highlight w:val="none"/>
        </w:rPr>
        <w:t>。</w:t>
      </w:r>
    </w:p>
    <w:p w14:paraId="57B66C96">
      <w:pPr>
        <w:pStyle w:val="68"/>
        <w:spacing w:line="360" w:lineRule="auto"/>
        <w:outlineLvl w:val="9"/>
        <w:rPr>
          <w:rFonts w:hAnsi="宋体" w:cs="宋体"/>
          <w:bCs/>
          <w:color w:val="000000" w:themeColor="text1"/>
          <w:sz w:val="24"/>
          <w:szCs w:val="24"/>
          <w:highlight w:val="none"/>
          <w:u w:val="single"/>
        </w:rPr>
      </w:pPr>
      <w:r>
        <w:rPr>
          <w:rFonts w:hint="eastAsia" w:hAnsi="宋体" w:cs="宋体"/>
          <w:bCs/>
          <w:color w:val="000000" w:themeColor="text1"/>
          <w:sz w:val="24"/>
          <w:szCs w:val="24"/>
          <w:highlight w:val="none"/>
        </w:rPr>
        <w:t>报价人代表签名：</w:t>
      </w:r>
    </w:p>
    <w:p w14:paraId="775096B9">
      <w:pPr>
        <w:spacing w:line="360" w:lineRule="auto"/>
        <w:jc w:val="center"/>
        <w:rPr>
          <w:rFonts w:ascii="宋体" w:hAnsi="宋体" w:cs="宋体"/>
          <w:bCs/>
          <w:color w:val="000000" w:themeColor="text1"/>
          <w:sz w:val="24"/>
          <w:szCs w:val="24"/>
          <w:highlight w:val="none"/>
        </w:rPr>
        <w:sectPr>
          <w:footerReference r:id="rId9" w:type="default"/>
          <w:pgSz w:w="11906" w:h="16838"/>
          <w:pgMar w:top="1440" w:right="1797" w:bottom="1440" w:left="1797" w:header="851" w:footer="992" w:gutter="0"/>
          <w:cols w:space="720" w:num="1"/>
          <w:docGrid w:linePitch="312" w:charSpace="0"/>
        </w:sectPr>
      </w:pPr>
    </w:p>
    <w:p w14:paraId="10E8EEC1">
      <w:pPr>
        <w:spacing w:line="360" w:lineRule="auto"/>
        <w:jc w:val="center"/>
        <w:rPr>
          <w:rFonts w:ascii="宋体" w:hAnsi="宋体" w:cs="宋体"/>
          <w:color w:val="000000" w:themeColor="text1"/>
          <w:sz w:val="24"/>
          <w:szCs w:val="24"/>
          <w:highlight w:val="none"/>
        </w:rPr>
      </w:pPr>
      <w:r>
        <w:rPr>
          <w:rFonts w:hint="eastAsia" w:ascii="宋体" w:hAnsi="宋体" w:cs="宋体"/>
          <w:b/>
          <w:color w:val="000000" w:themeColor="text1"/>
          <w:sz w:val="32"/>
          <w:szCs w:val="32"/>
          <w:highlight w:val="none"/>
        </w:rPr>
        <w:t>服务说明一览表</w:t>
      </w:r>
    </w:p>
    <w:p w14:paraId="7064DF66">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（按服务合同包下品目号类别分别填写）</w:t>
      </w:r>
    </w:p>
    <w:p w14:paraId="4FD669CC">
      <w:pPr>
        <w:spacing w:line="360" w:lineRule="auto"/>
        <w:rPr>
          <w:rFonts w:ascii="宋体" w:hAnsi="宋体" w:cs="宋体"/>
          <w:color w:val="000000" w:themeColor="text1"/>
          <w:sz w:val="24"/>
          <w:szCs w:val="24"/>
          <w:highlight w:val="none"/>
        </w:rPr>
      </w:pPr>
    </w:p>
    <w:p w14:paraId="7195E33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报价人名称:                                    采购项目编号∶</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1C219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ign w:val="center"/>
          </w:tcPr>
          <w:p w14:paraId="0AE6CDB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ign w:val="center"/>
          </w:tcPr>
          <w:p w14:paraId="360118A4">
            <w:pPr>
              <w:spacing w:line="360" w:lineRule="auto"/>
              <w:rPr>
                <w:rFonts w:ascii="宋体" w:hAnsi="宋体" w:cs="宋体"/>
                <w:color w:val="000000" w:themeColor="text1"/>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ign w:val="center"/>
          </w:tcPr>
          <w:p w14:paraId="67F78B04">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服务名称</w:t>
            </w:r>
          </w:p>
        </w:tc>
        <w:tc>
          <w:tcPr>
            <w:tcW w:w="4017" w:type="dxa"/>
            <w:tcBorders>
              <w:top w:val="single" w:color="auto" w:sz="4" w:space="0"/>
              <w:left w:val="single" w:color="auto" w:sz="4" w:space="0"/>
              <w:bottom w:val="single" w:color="auto" w:sz="4" w:space="0"/>
              <w:right w:val="single" w:color="auto" w:sz="4" w:space="0"/>
            </w:tcBorders>
            <w:noWrap/>
            <w:vAlign w:val="center"/>
          </w:tcPr>
          <w:p w14:paraId="6A90E393">
            <w:pPr>
              <w:spacing w:line="360" w:lineRule="auto"/>
              <w:rPr>
                <w:rFonts w:ascii="宋体" w:hAnsi="宋体" w:cs="宋体"/>
                <w:color w:val="000000" w:themeColor="text1"/>
                <w:sz w:val="24"/>
                <w:szCs w:val="24"/>
                <w:highlight w:val="none"/>
              </w:rPr>
            </w:pPr>
          </w:p>
        </w:tc>
        <w:tc>
          <w:tcPr>
            <w:tcW w:w="1442" w:type="dxa"/>
            <w:tcBorders>
              <w:top w:val="single" w:color="auto" w:sz="4" w:space="0"/>
              <w:left w:val="single" w:color="auto" w:sz="4" w:space="0"/>
              <w:bottom w:val="single" w:color="auto" w:sz="4" w:space="0"/>
              <w:right w:val="single" w:color="auto" w:sz="4" w:space="0"/>
            </w:tcBorders>
            <w:noWrap/>
            <w:vAlign w:val="center"/>
          </w:tcPr>
          <w:p w14:paraId="260CFBB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服务商</w:t>
            </w:r>
          </w:p>
        </w:tc>
        <w:tc>
          <w:tcPr>
            <w:tcW w:w="2678" w:type="dxa"/>
            <w:tcBorders>
              <w:top w:val="single" w:color="auto" w:sz="4" w:space="0"/>
              <w:left w:val="single" w:color="auto" w:sz="4" w:space="0"/>
              <w:bottom w:val="single" w:color="auto" w:sz="4" w:space="0"/>
              <w:right w:val="single" w:color="auto" w:sz="4" w:space="0"/>
            </w:tcBorders>
            <w:noWrap/>
            <w:vAlign w:val="center"/>
          </w:tcPr>
          <w:p w14:paraId="564C013B">
            <w:pPr>
              <w:spacing w:line="360" w:lineRule="auto"/>
              <w:rPr>
                <w:rFonts w:ascii="宋体" w:hAnsi="宋体" w:cs="宋体"/>
                <w:color w:val="000000" w:themeColor="text1"/>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ign w:val="center"/>
          </w:tcPr>
          <w:p w14:paraId="460CA29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tcPr>
          <w:p w14:paraId="1BC50829">
            <w:pPr>
              <w:spacing w:line="360" w:lineRule="auto"/>
              <w:rPr>
                <w:rFonts w:ascii="宋体" w:hAnsi="宋体" w:cs="宋体"/>
                <w:color w:val="000000" w:themeColor="text1"/>
                <w:sz w:val="24"/>
                <w:szCs w:val="24"/>
                <w:highlight w:val="none"/>
              </w:rPr>
            </w:pPr>
          </w:p>
        </w:tc>
      </w:tr>
      <w:tr w14:paraId="4A8DF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tcPr>
          <w:p w14:paraId="2D0895C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详细服务项说明</w:t>
            </w:r>
          </w:p>
        </w:tc>
      </w:tr>
    </w:tbl>
    <w:p w14:paraId="2A8C09F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报价人代表签字:</w:t>
      </w:r>
    </w:p>
    <w:p w14:paraId="20E86913">
      <w:pPr>
        <w:spacing w:line="360" w:lineRule="auto"/>
        <w:rPr>
          <w:rFonts w:ascii="宋体" w:hAnsi="宋体" w:cs="宋体"/>
          <w:color w:val="000000" w:themeColor="text1"/>
          <w:sz w:val="24"/>
          <w:szCs w:val="24"/>
          <w:highlight w:val="none"/>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6980B6DF">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范围清单</w:t>
      </w:r>
    </w:p>
    <w:p w14:paraId="6CB26CE3">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说明：</w:t>
      </w:r>
    </w:p>
    <w:p w14:paraId="10C72C7A">
      <w:pPr>
        <w:spacing w:line="360" w:lineRule="auto"/>
        <w:ind w:firstLine="66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本清单应列明服务组成的主要项和关键项的名称、数量、服务商住址及单价；</w:t>
      </w:r>
    </w:p>
    <w:p w14:paraId="6888F1A8">
      <w:pPr>
        <w:spacing w:line="360" w:lineRule="auto"/>
        <w:ind w:firstLine="66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w:t>
      </w:r>
    </w:p>
    <w:p w14:paraId="16311867">
      <w:pPr>
        <w:spacing w:line="360" w:lineRule="auto"/>
        <w:ind w:firstLine="660"/>
        <w:rPr>
          <w:rFonts w:ascii="宋体" w:hAnsi="宋体" w:cs="宋体"/>
          <w:b/>
          <w:color w:val="000000" w:themeColor="text1"/>
          <w:sz w:val="24"/>
          <w:szCs w:val="24"/>
          <w:highlight w:val="none"/>
        </w:rPr>
      </w:pPr>
    </w:p>
    <w:p w14:paraId="6D370D3D">
      <w:pPr>
        <w:spacing w:line="360" w:lineRule="auto"/>
        <w:jc w:val="center"/>
        <w:rPr>
          <w:rFonts w:ascii="宋体" w:hAnsi="宋体" w:cs="宋体"/>
          <w:b/>
          <w:color w:val="000000" w:themeColor="text1"/>
          <w:sz w:val="24"/>
          <w:szCs w:val="24"/>
          <w:highlight w:val="none"/>
        </w:rPr>
      </w:pPr>
    </w:p>
    <w:p w14:paraId="77FBB193">
      <w:pPr>
        <w:spacing w:line="360" w:lineRule="auto"/>
        <w:ind w:right="480" w:firstLine="120" w:firstLineChars="50"/>
        <w:jc w:val="right"/>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报价人代表签字：</w:t>
      </w:r>
    </w:p>
    <w:p w14:paraId="4B97DD20">
      <w:pPr>
        <w:spacing w:line="360" w:lineRule="auto"/>
        <w:rPr>
          <w:rFonts w:ascii="宋体" w:hAnsi="宋体" w:cs="宋体"/>
          <w:b/>
          <w:color w:val="000000" w:themeColor="text1"/>
          <w:sz w:val="24"/>
          <w:szCs w:val="24"/>
          <w:highlight w:val="none"/>
        </w:rPr>
      </w:pPr>
    </w:p>
    <w:p w14:paraId="2EE497A7">
      <w:pPr>
        <w:spacing w:line="360" w:lineRule="auto"/>
        <w:rPr>
          <w:rFonts w:ascii="宋体" w:hAnsi="宋体" w:cs="宋体"/>
          <w:b/>
          <w:color w:val="000000" w:themeColor="text1"/>
          <w:sz w:val="24"/>
          <w:szCs w:val="24"/>
          <w:highlight w:val="none"/>
        </w:rPr>
      </w:pPr>
    </w:p>
    <w:p w14:paraId="0BBAE8C3">
      <w:pPr>
        <w:spacing w:line="360" w:lineRule="auto"/>
        <w:jc w:val="center"/>
        <w:rPr>
          <w:rFonts w:ascii="宋体" w:hAnsi="宋体" w:cs="宋体"/>
          <w:b/>
          <w:color w:val="000000" w:themeColor="text1"/>
          <w:sz w:val="24"/>
          <w:szCs w:val="24"/>
          <w:highlight w:val="none"/>
        </w:rPr>
        <w:sectPr>
          <w:footerReference r:id="rId16" w:type="default"/>
          <w:pgSz w:w="11906" w:h="16838"/>
          <w:pgMar w:top="1440" w:right="1797" w:bottom="1440" w:left="1797" w:header="851" w:footer="992" w:gutter="0"/>
          <w:cols w:space="720" w:num="1"/>
          <w:docGrid w:linePitch="312" w:charSpace="0"/>
        </w:sectPr>
      </w:pPr>
    </w:p>
    <w:p w14:paraId="7CDA4ECA">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技术规格和商务偏离表</w:t>
      </w:r>
    </w:p>
    <w:p w14:paraId="4A616B47">
      <w:pPr>
        <w:spacing w:line="360" w:lineRule="auto"/>
        <w:rPr>
          <w:rFonts w:ascii="宋体" w:hAnsi="宋体" w:cs="宋体"/>
          <w:bCs/>
          <w:color w:val="000000" w:themeColor="text1"/>
          <w:sz w:val="24"/>
          <w:szCs w:val="24"/>
          <w:highlight w:val="none"/>
          <w:u w:val="single"/>
        </w:rPr>
      </w:pPr>
      <w:r>
        <w:rPr>
          <w:rFonts w:hint="eastAsia" w:ascii="宋体" w:hAnsi="宋体" w:cs="宋体"/>
          <w:bCs/>
          <w:color w:val="000000" w:themeColor="text1"/>
          <w:sz w:val="24"/>
          <w:szCs w:val="24"/>
          <w:highlight w:val="none"/>
        </w:rPr>
        <w:t>报价人名称（全称并加盖公章）：项目编号：</w:t>
      </w:r>
    </w:p>
    <w:tbl>
      <w:tblPr>
        <w:tblStyle w:val="2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42A27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ign w:val="center"/>
          </w:tcPr>
          <w:p w14:paraId="0CFA3DCB">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ign w:val="center"/>
          </w:tcPr>
          <w:p w14:paraId="5FCAB73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磋商响应</w:t>
            </w:r>
          </w:p>
        </w:tc>
      </w:tr>
      <w:tr w14:paraId="588A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ign w:val="center"/>
          </w:tcPr>
          <w:p w14:paraId="67DC0BE2">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合同包/品目号</w:t>
            </w:r>
          </w:p>
        </w:tc>
        <w:tc>
          <w:tcPr>
            <w:tcW w:w="1440" w:type="dxa"/>
            <w:tcBorders>
              <w:top w:val="single" w:color="auto" w:sz="4" w:space="0"/>
              <w:left w:val="single" w:color="auto" w:sz="4" w:space="0"/>
              <w:bottom w:val="single" w:color="auto" w:sz="4" w:space="0"/>
              <w:right w:val="single" w:color="auto" w:sz="4" w:space="0"/>
            </w:tcBorders>
            <w:noWrap/>
            <w:vAlign w:val="center"/>
          </w:tcPr>
          <w:p w14:paraId="2C8FC58A">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服务名称</w:t>
            </w:r>
          </w:p>
        </w:tc>
        <w:tc>
          <w:tcPr>
            <w:tcW w:w="1800" w:type="dxa"/>
            <w:tcBorders>
              <w:top w:val="single" w:color="auto" w:sz="4" w:space="0"/>
              <w:left w:val="single" w:color="auto" w:sz="4" w:space="0"/>
              <w:bottom w:val="single" w:color="auto" w:sz="4" w:space="0"/>
              <w:right w:val="single" w:color="auto" w:sz="4" w:space="0"/>
            </w:tcBorders>
            <w:noWrap/>
            <w:vAlign w:val="center"/>
          </w:tcPr>
          <w:p w14:paraId="686DF573">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规格条目号</w:t>
            </w:r>
          </w:p>
        </w:tc>
        <w:tc>
          <w:tcPr>
            <w:tcW w:w="2340" w:type="dxa"/>
            <w:tcBorders>
              <w:top w:val="single" w:color="auto" w:sz="4" w:space="0"/>
              <w:left w:val="single" w:color="auto" w:sz="4" w:space="0"/>
              <w:bottom w:val="single" w:color="auto" w:sz="4" w:space="0"/>
              <w:right w:val="single" w:color="auto" w:sz="4" w:space="0"/>
            </w:tcBorders>
            <w:noWrap/>
            <w:vAlign w:val="center"/>
          </w:tcPr>
          <w:p w14:paraId="5166CD88">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采购文件要求</w:t>
            </w:r>
          </w:p>
        </w:tc>
        <w:tc>
          <w:tcPr>
            <w:tcW w:w="2880" w:type="dxa"/>
            <w:tcBorders>
              <w:top w:val="single" w:color="auto" w:sz="4" w:space="0"/>
              <w:left w:val="single" w:color="auto" w:sz="4" w:space="0"/>
              <w:bottom w:val="single" w:color="auto" w:sz="4" w:space="0"/>
              <w:right w:val="single" w:color="auto" w:sz="4" w:space="0"/>
            </w:tcBorders>
            <w:noWrap/>
            <w:vAlign w:val="center"/>
          </w:tcPr>
          <w:p w14:paraId="3C634A4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磋商响应情况</w:t>
            </w:r>
          </w:p>
        </w:tc>
        <w:tc>
          <w:tcPr>
            <w:tcW w:w="1386" w:type="dxa"/>
            <w:tcBorders>
              <w:top w:val="single" w:color="auto" w:sz="4" w:space="0"/>
              <w:left w:val="single" w:color="auto" w:sz="4" w:space="0"/>
              <w:bottom w:val="single" w:color="auto" w:sz="4" w:space="0"/>
              <w:right w:val="single" w:color="auto" w:sz="4" w:space="0"/>
            </w:tcBorders>
            <w:noWrap/>
            <w:vAlign w:val="center"/>
          </w:tcPr>
          <w:p w14:paraId="3E55008C">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磋商响应对应的页码</w:t>
            </w:r>
          </w:p>
        </w:tc>
        <w:tc>
          <w:tcPr>
            <w:tcW w:w="3834" w:type="dxa"/>
            <w:tcBorders>
              <w:top w:val="single" w:color="auto" w:sz="4" w:space="0"/>
              <w:left w:val="single" w:color="auto" w:sz="4" w:space="0"/>
              <w:bottom w:val="single" w:color="auto" w:sz="4" w:space="0"/>
              <w:right w:val="single" w:color="auto" w:sz="4" w:space="0"/>
            </w:tcBorders>
            <w:noWrap/>
            <w:vAlign w:val="center"/>
          </w:tcPr>
          <w:p w14:paraId="675C5CB4">
            <w:pPr>
              <w:spacing w:line="360" w:lineRule="auto"/>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偏离说明</w:t>
            </w:r>
          </w:p>
        </w:tc>
      </w:tr>
      <w:tr w14:paraId="0742B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7B539E83">
            <w:pPr>
              <w:spacing w:line="360" w:lineRule="auto"/>
              <w:rPr>
                <w:rFonts w:ascii="宋体" w:hAnsi="宋体" w:cs="宋体"/>
                <w:color w:val="000000" w:themeColor="text1"/>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tcPr>
          <w:p w14:paraId="123C7838">
            <w:pPr>
              <w:spacing w:line="360" w:lineRule="auto"/>
              <w:rPr>
                <w:rFonts w:ascii="宋体" w:hAnsi="宋体" w:cs="宋体"/>
                <w:color w:val="000000" w:themeColor="text1"/>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tcPr>
          <w:p w14:paraId="579C761E">
            <w:pPr>
              <w:spacing w:line="360" w:lineRule="auto"/>
              <w:rPr>
                <w:rFonts w:ascii="宋体" w:hAnsi="宋体" w:cs="宋体"/>
                <w:color w:val="000000" w:themeColor="text1"/>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tcPr>
          <w:p w14:paraId="07DC70B8">
            <w:pPr>
              <w:spacing w:line="360" w:lineRule="auto"/>
              <w:rPr>
                <w:rFonts w:ascii="宋体" w:hAnsi="宋体" w:cs="宋体"/>
                <w:color w:val="000000" w:themeColor="text1"/>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tcPr>
          <w:p w14:paraId="37EC5134">
            <w:pPr>
              <w:spacing w:line="360" w:lineRule="auto"/>
              <w:rPr>
                <w:rFonts w:ascii="宋体" w:hAnsi="宋体" w:cs="宋体"/>
                <w:color w:val="000000" w:themeColor="text1"/>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tcPr>
          <w:p w14:paraId="2D04D3B7">
            <w:pPr>
              <w:spacing w:line="360" w:lineRule="auto"/>
              <w:rPr>
                <w:rFonts w:ascii="宋体" w:hAnsi="宋体" w:cs="宋体"/>
                <w:color w:val="000000" w:themeColor="text1"/>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tcPr>
          <w:p w14:paraId="5B494C30">
            <w:pPr>
              <w:spacing w:line="360" w:lineRule="auto"/>
              <w:rPr>
                <w:rFonts w:ascii="宋体" w:hAnsi="宋体" w:cs="宋体"/>
                <w:color w:val="000000" w:themeColor="text1"/>
                <w:sz w:val="24"/>
                <w:szCs w:val="24"/>
                <w:highlight w:val="none"/>
              </w:rPr>
            </w:pPr>
          </w:p>
        </w:tc>
      </w:tr>
      <w:tr w14:paraId="6F43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32861A1F">
            <w:pPr>
              <w:spacing w:line="360" w:lineRule="auto"/>
              <w:rPr>
                <w:rFonts w:ascii="宋体" w:hAnsi="宋体" w:cs="宋体"/>
                <w:color w:val="000000" w:themeColor="text1"/>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tcPr>
          <w:p w14:paraId="568AD06C">
            <w:pPr>
              <w:spacing w:line="360" w:lineRule="auto"/>
              <w:rPr>
                <w:rFonts w:ascii="宋体" w:hAnsi="宋体" w:cs="宋体"/>
                <w:color w:val="000000" w:themeColor="text1"/>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tcPr>
          <w:p w14:paraId="611EC133">
            <w:pPr>
              <w:spacing w:line="360" w:lineRule="auto"/>
              <w:rPr>
                <w:rFonts w:ascii="宋体" w:hAnsi="宋体" w:cs="宋体"/>
                <w:color w:val="000000" w:themeColor="text1"/>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tcPr>
          <w:p w14:paraId="02017118">
            <w:pPr>
              <w:spacing w:line="360" w:lineRule="auto"/>
              <w:rPr>
                <w:rFonts w:ascii="宋体" w:hAnsi="宋体" w:cs="宋体"/>
                <w:color w:val="000000" w:themeColor="text1"/>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tcPr>
          <w:p w14:paraId="74EB2C01">
            <w:pPr>
              <w:spacing w:line="360" w:lineRule="auto"/>
              <w:rPr>
                <w:rFonts w:ascii="宋体" w:hAnsi="宋体" w:cs="宋体"/>
                <w:color w:val="000000" w:themeColor="text1"/>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tcPr>
          <w:p w14:paraId="6C3B51B1">
            <w:pPr>
              <w:spacing w:line="360" w:lineRule="auto"/>
              <w:rPr>
                <w:rFonts w:ascii="宋体" w:hAnsi="宋体" w:cs="宋体"/>
                <w:color w:val="000000" w:themeColor="text1"/>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tcPr>
          <w:p w14:paraId="49C5F4FF">
            <w:pPr>
              <w:spacing w:line="360" w:lineRule="auto"/>
              <w:rPr>
                <w:rFonts w:ascii="宋体" w:hAnsi="宋体" w:cs="宋体"/>
                <w:color w:val="000000" w:themeColor="text1"/>
                <w:sz w:val="24"/>
                <w:szCs w:val="24"/>
                <w:highlight w:val="none"/>
              </w:rPr>
            </w:pPr>
          </w:p>
        </w:tc>
      </w:tr>
      <w:tr w14:paraId="6AB2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78294FF3">
            <w:pPr>
              <w:spacing w:line="360" w:lineRule="auto"/>
              <w:rPr>
                <w:rFonts w:ascii="宋体" w:hAnsi="宋体" w:cs="宋体"/>
                <w:color w:val="000000" w:themeColor="text1"/>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tcPr>
          <w:p w14:paraId="79B09ABB">
            <w:pPr>
              <w:spacing w:line="360" w:lineRule="auto"/>
              <w:rPr>
                <w:rFonts w:ascii="宋体" w:hAnsi="宋体" w:cs="宋体"/>
                <w:color w:val="000000" w:themeColor="text1"/>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tcPr>
          <w:p w14:paraId="43CD933E">
            <w:pPr>
              <w:spacing w:line="360" w:lineRule="auto"/>
              <w:rPr>
                <w:rFonts w:ascii="宋体" w:hAnsi="宋体" w:cs="宋体"/>
                <w:color w:val="000000" w:themeColor="text1"/>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tcPr>
          <w:p w14:paraId="25BD466D">
            <w:pPr>
              <w:spacing w:line="360" w:lineRule="auto"/>
              <w:rPr>
                <w:rFonts w:ascii="宋体" w:hAnsi="宋体" w:cs="宋体"/>
                <w:color w:val="000000" w:themeColor="text1"/>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tcPr>
          <w:p w14:paraId="0384004B">
            <w:pPr>
              <w:spacing w:line="360" w:lineRule="auto"/>
              <w:rPr>
                <w:rFonts w:ascii="宋体" w:hAnsi="宋体" w:cs="宋体"/>
                <w:color w:val="000000" w:themeColor="text1"/>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tcPr>
          <w:p w14:paraId="44748CB3">
            <w:pPr>
              <w:spacing w:line="360" w:lineRule="auto"/>
              <w:rPr>
                <w:rFonts w:ascii="宋体" w:hAnsi="宋体" w:cs="宋体"/>
                <w:color w:val="000000" w:themeColor="text1"/>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tcPr>
          <w:p w14:paraId="7037C816">
            <w:pPr>
              <w:spacing w:line="360" w:lineRule="auto"/>
              <w:rPr>
                <w:rFonts w:ascii="宋体" w:hAnsi="宋体" w:cs="宋体"/>
                <w:color w:val="000000" w:themeColor="text1"/>
                <w:sz w:val="24"/>
                <w:szCs w:val="24"/>
                <w:highlight w:val="none"/>
              </w:rPr>
            </w:pPr>
          </w:p>
        </w:tc>
      </w:tr>
    </w:tbl>
    <w:p w14:paraId="64A56EAC">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注：1.报价人根据采购要求逐条说明磋商响应情况。</w:t>
      </w:r>
    </w:p>
    <w:p w14:paraId="32D83266">
      <w:pPr>
        <w:spacing w:line="360" w:lineRule="auto"/>
        <w:ind w:firstLine="480" w:firstLineChars="200"/>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2.</w:t>
      </w:r>
      <w:r>
        <w:rPr>
          <w:rFonts w:hint="eastAsia" w:ascii="宋体" w:hAnsi="宋体" w:cs="宋体"/>
          <w:color w:val="000000" w:themeColor="text1"/>
          <w:sz w:val="24"/>
          <w:szCs w:val="24"/>
          <w:highlight w:val="none"/>
        </w:rPr>
        <w:t xml:space="preserve"> 报价</w:t>
      </w:r>
      <w:r>
        <w:rPr>
          <w:rFonts w:hint="eastAsia" w:ascii="宋体" w:hAnsi="宋体" w:cs="宋体"/>
          <w:color w:val="000000" w:themeColor="text1"/>
          <w:kern w:val="0"/>
          <w:sz w:val="24"/>
          <w:szCs w:val="24"/>
          <w:highlight w:val="none"/>
        </w:rPr>
        <w:t>人应对采购文件中的“★”号条款进行逐条响应，否则评审专家对其报价做出不利评审，报价人必须自行承担责任</w:t>
      </w:r>
      <w:r>
        <w:rPr>
          <w:rFonts w:hint="eastAsia" w:ascii="宋体" w:hAnsi="宋体" w:cs="宋体"/>
          <w:bCs/>
          <w:color w:val="000000" w:themeColor="text1"/>
          <w:sz w:val="24"/>
          <w:szCs w:val="24"/>
          <w:highlight w:val="none"/>
        </w:rPr>
        <w:t>。报价人存在弄虚作假行为的，将依法承担相应的法律责任。</w:t>
      </w:r>
    </w:p>
    <w:p w14:paraId="5AE9632F">
      <w:pPr>
        <w:spacing w:line="360" w:lineRule="auto"/>
        <w:jc w:val="center"/>
        <w:rPr>
          <w:rFonts w:ascii="宋体" w:hAnsi="宋体" w:cs="宋体"/>
          <w:bCs/>
          <w:color w:val="000000" w:themeColor="text1"/>
          <w:sz w:val="24"/>
          <w:szCs w:val="24"/>
          <w:highlight w:val="none"/>
        </w:rPr>
      </w:pPr>
    </w:p>
    <w:p w14:paraId="6AC102B9">
      <w:pPr>
        <w:spacing w:line="360" w:lineRule="auto"/>
        <w:rPr>
          <w:rFonts w:ascii="宋体" w:hAnsi="宋体" w:cs="宋体"/>
          <w:color w:val="000000" w:themeColor="text1"/>
          <w:sz w:val="24"/>
          <w:szCs w:val="24"/>
          <w:highlight w:val="none"/>
        </w:rPr>
      </w:pPr>
      <w:r>
        <w:rPr>
          <w:rFonts w:hint="eastAsia" w:ascii="宋体" w:hAnsi="宋体" w:cs="宋体"/>
          <w:bCs/>
          <w:color w:val="000000" w:themeColor="text1"/>
          <w:sz w:val="24"/>
          <w:szCs w:val="24"/>
          <w:highlight w:val="none"/>
        </w:rPr>
        <w:t xml:space="preserve"> 报价人代表签字：</w:t>
      </w:r>
    </w:p>
    <w:p w14:paraId="52D49711">
      <w:pPr>
        <w:spacing w:line="360" w:lineRule="auto"/>
        <w:ind w:right="-122" w:rightChars="-58"/>
        <w:rPr>
          <w:rFonts w:ascii="宋体" w:hAnsi="宋体" w:cs="宋体"/>
          <w:color w:val="000000" w:themeColor="text1"/>
          <w:sz w:val="24"/>
          <w:szCs w:val="24"/>
          <w:highlight w:val="none"/>
        </w:rPr>
      </w:pPr>
    </w:p>
    <w:p w14:paraId="1003D42F">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rPr>
      </w:pPr>
      <w:r>
        <w:rPr>
          <w:rFonts w:hint="eastAsia" w:ascii="宋体" w:hAnsi="宋体" w:eastAsia="宋体" w:cs="宋体"/>
          <w:color w:val="000000" w:themeColor="text1"/>
          <w:sz w:val="32"/>
          <w:highlight w:val="none"/>
        </w:rPr>
        <w:t>服务人员配备表</w:t>
      </w:r>
    </w:p>
    <w:p w14:paraId="7BB3BC24">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报价人（全称）：                                        项目名称：</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63184A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ign w:val="center"/>
          </w:tcPr>
          <w:p w14:paraId="2CC35E10">
            <w:pPr>
              <w:spacing w:line="360" w:lineRule="auto"/>
              <w:ind w:left="69"/>
              <w:jc w:val="left"/>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ign w:val="center"/>
          </w:tcPr>
          <w:p w14:paraId="63285450">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姓名</w:t>
            </w:r>
          </w:p>
        </w:tc>
        <w:tc>
          <w:tcPr>
            <w:tcW w:w="1563" w:type="dxa"/>
            <w:vMerge w:val="restart"/>
            <w:tcBorders>
              <w:top w:val="single" w:color="auto" w:sz="12" w:space="0"/>
              <w:left w:val="single" w:color="auto" w:sz="4" w:space="0"/>
              <w:bottom w:val="single" w:color="auto" w:sz="4" w:space="0"/>
              <w:right w:val="single" w:color="auto" w:sz="4" w:space="0"/>
            </w:tcBorders>
            <w:noWrap/>
            <w:vAlign w:val="center"/>
          </w:tcPr>
          <w:p w14:paraId="1E5506B7">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31EA1312">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学历</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6540001F">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专业</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7E6944B2">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职称</w:t>
            </w:r>
          </w:p>
        </w:tc>
        <w:tc>
          <w:tcPr>
            <w:tcW w:w="2891" w:type="dxa"/>
            <w:gridSpan w:val="3"/>
            <w:tcBorders>
              <w:top w:val="single" w:color="auto" w:sz="12" w:space="0"/>
              <w:left w:val="single" w:color="auto" w:sz="4" w:space="0"/>
              <w:bottom w:val="single" w:color="auto" w:sz="4" w:space="0"/>
              <w:right w:val="single" w:color="auto" w:sz="4" w:space="0"/>
            </w:tcBorders>
            <w:noWrap/>
            <w:vAlign w:val="center"/>
          </w:tcPr>
          <w:p w14:paraId="07B0A8E6">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ign w:val="center"/>
          </w:tcPr>
          <w:p w14:paraId="4765F2A5">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目前受</w:t>
            </w:r>
          </w:p>
          <w:p w14:paraId="2408D4C5">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雇单位</w:t>
            </w:r>
          </w:p>
        </w:tc>
      </w:tr>
      <w:tr w14:paraId="696B93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ign w:val="center"/>
          </w:tcPr>
          <w:p w14:paraId="74716D9D">
            <w:pPr>
              <w:widowControl/>
              <w:spacing w:line="360" w:lineRule="auto"/>
              <w:jc w:val="left"/>
              <w:rPr>
                <w:rFonts w:ascii="宋体" w:hAnsi="宋体" w:cs="宋体"/>
                <w:b/>
                <w:color w:val="000000" w:themeColor="text1"/>
                <w:sz w:val="24"/>
                <w:szCs w:val="24"/>
                <w:highlight w:val="none"/>
              </w:rPr>
            </w:pPr>
          </w:p>
        </w:tc>
        <w:tc>
          <w:tcPr>
            <w:tcW w:w="1051" w:type="dxa"/>
            <w:vMerge w:val="continue"/>
            <w:tcBorders>
              <w:top w:val="single" w:color="auto" w:sz="12" w:space="0"/>
              <w:left w:val="single" w:color="auto" w:sz="4" w:space="0"/>
              <w:bottom w:val="single" w:color="auto" w:sz="4" w:space="0"/>
              <w:right w:val="single" w:color="auto" w:sz="4" w:space="0"/>
            </w:tcBorders>
            <w:noWrap/>
            <w:vAlign w:val="center"/>
          </w:tcPr>
          <w:p w14:paraId="7F5B42EE">
            <w:pPr>
              <w:widowControl/>
              <w:spacing w:line="360" w:lineRule="auto"/>
              <w:jc w:val="left"/>
              <w:rPr>
                <w:rFonts w:ascii="宋体" w:hAnsi="宋体" w:cs="宋体"/>
                <w:b/>
                <w:color w:val="000000" w:themeColor="text1"/>
                <w:sz w:val="24"/>
                <w:szCs w:val="24"/>
                <w:highlight w:val="none"/>
              </w:rPr>
            </w:pPr>
          </w:p>
        </w:tc>
        <w:tc>
          <w:tcPr>
            <w:tcW w:w="1563" w:type="dxa"/>
            <w:vMerge w:val="continue"/>
            <w:tcBorders>
              <w:top w:val="single" w:color="auto" w:sz="12" w:space="0"/>
              <w:left w:val="single" w:color="auto" w:sz="4" w:space="0"/>
              <w:bottom w:val="single" w:color="auto" w:sz="4" w:space="0"/>
              <w:right w:val="single" w:color="auto" w:sz="4" w:space="0"/>
            </w:tcBorders>
            <w:noWrap/>
            <w:vAlign w:val="center"/>
          </w:tcPr>
          <w:p w14:paraId="0985E01E">
            <w:pPr>
              <w:widowControl/>
              <w:spacing w:line="360" w:lineRule="auto"/>
              <w:jc w:val="left"/>
              <w:rPr>
                <w:rFonts w:ascii="宋体" w:hAnsi="宋体" w:cs="宋体"/>
                <w:b/>
                <w:color w:val="000000" w:themeColor="text1"/>
                <w:sz w:val="24"/>
                <w:szCs w:val="24"/>
                <w:highlight w:val="none"/>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049A6D96">
            <w:pPr>
              <w:widowControl/>
              <w:spacing w:line="360" w:lineRule="auto"/>
              <w:jc w:val="left"/>
              <w:rPr>
                <w:rFonts w:ascii="宋体" w:hAnsi="宋体" w:cs="宋体"/>
                <w:b/>
                <w:color w:val="000000" w:themeColor="text1"/>
                <w:sz w:val="24"/>
                <w:szCs w:val="24"/>
                <w:highlight w:val="none"/>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0D2D24C0">
            <w:pPr>
              <w:widowControl/>
              <w:spacing w:line="360" w:lineRule="auto"/>
              <w:jc w:val="left"/>
              <w:rPr>
                <w:rFonts w:ascii="宋体" w:hAnsi="宋体" w:cs="宋体"/>
                <w:b/>
                <w:color w:val="000000" w:themeColor="text1"/>
                <w:sz w:val="24"/>
                <w:szCs w:val="24"/>
                <w:highlight w:val="none"/>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4AA7D03C">
            <w:pPr>
              <w:widowControl/>
              <w:spacing w:line="360" w:lineRule="auto"/>
              <w:jc w:val="left"/>
              <w:rPr>
                <w:rFonts w:ascii="宋体" w:hAnsi="宋体" w:cs="宋体"/>
                <w:b/>
                <w:color w:val="000000" w:themeColor="text1"/>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62CE82B5">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岗位</w:t>
            </w:r>
          </w:p>
          <w:p w14:paraId="279F4FEC">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资格</w:t>
            </w:r>
          </w:p>
        </w:tc>
        <w:tc>
          <w:tcPr>
            <w:tcW w:w="948" w:type="dxa"/>
            <w:tcBorders>
              <w:top w:val="single" w:color="auto" w:sz="4" w:space="0"/>
              <w:left w:val="single" w:color="auto" w:sz="4" w:space="0"/>
              <w:bottom w:val="single" w:color="auto" w:sz="4" w:space="0"/>
              <w:right w:val="single" w:color="auto" w:sz="4" w:space="0"/>
            </w:tcBorders>
            <w:noWrap/>
            <w:vAlign w:val="center"/>
          </w:tcPr>
          <w:p w14:paraId="6EF72B1B">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证书</w:t>
            </w:r>
          </w:p>
          <w:p w14:paraId="49EBF080">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名称</w:t>
            </w:r>
          </w:p>
        </w:tc>
        <w:tc>
          <w:tcPr>
            <w:tcW w:w="995" w:type="dxa"/>
            <w:tcBorders>
              <w:top w:val="single" w:color="auto" w:sz="4" w:space="0"/>
              <w:left w:val="single" w:color="auto" w:sz="4" w:space="0"/>
              <w:bottom w:val="single" w:color="auto" w:sz="4" w:space="0"/>
              <w:right w:val="single" w:color="auto" w:sz="4" w:space="0"/>
            </w:tcBorders>
            <w:noWrap/>
            <w:vAlign w:val="center"/>
          </w:tcPr>
          <w:p w14:paraId="28956014">
            <w:pPr>
              <w:spacing w:line="360" w:lineRule="auto"/>
              <w:ind w:left="69"/>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ign w:val="center"/>
          </w:tcPr>
          <w:p w14:paraId="5EDF4754">
            <w:pPr>
              <w:widowControl/>
              <w:spacing w:line="360" w:lineRule="auto"/>
              <w:jc w:val="left"/>
              <w:rPr>
                <w:rFonts w:ascii="宋体" w:hAnsi="宋体" w:cs="宋体"/>
                <w:b/>
                <w:color w:val="000000" w:themeColor="text1"/>
                <w:sz w:val="24"/>
                <w:szCs w:val="24"/>
                <w:highlight w:val="none"/>
              </w:rPr>
            </w:pPr>
          </w:p>
        </w:tc>
      </w:tr>
      <w:tr w14:paraId="05AFB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tcPr>
          <w:p w14:paraId="61A98929">
            <w:pPr>
              <w:spacing w:line="360" w:lineRule="auto"/>
              <w:ind w:left="69"/>
              <w:rPr>
                <w:rFonts w:ascii="宋体" w:hAnsi="宋体" w:cs="宋体"/>
                <w:color w:val="000000" w:themeColor="text1"/>
                <w:sz w:val="24"/>
                <w:szCs w:val="24"/>
                <w:highlight w:val="none"/>
              </w:rPr>
            </w:pPr>
          </w:p>
        </w:tc>
        <w:tc>
          <w:tcPr>
            <w:tcW w:w="1051" w:type="dxa"/>
            <w:tcBorders>
              <w:top w:val="single" w:color="auto" w:sz="4" w:space="0"/>
              <w:left w:val="single" w:color="auto" w:sz="4" w:space="0"/>
              <w:bottom w:val="single" w:color="auto" w:sz="4" w:space="0"/>
              <w:right w:val="single" w:color="auto" w:sz="4" w:space="0"/>
            </w:tcBorders>
            <w:noWrap/>
          </w:tcPr>
          <w:p w14:paraId="609408E6">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34661D06">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tcPr>
          <w:p w14:paraId="687906EC">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tcPr>
          <w:p w14:paraId="41E67E45">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tcPr>
          <w:p w14:paraId="053490D5">
            <w:pPr>
              <w:spacing w:line="360" w:lineRule="auto"/>
              <w:ind w:left="69"/>
              <w:rPr>
                <w:rFonts w:ascii="宋体" w:hAnsi="宋体" w:cs="宋体"/>
                <w:color w:val="000000" w:themeColor="text1"/>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tcPr>
          <w:p w14:paraId="33A1ECF5">
            <w:pPr>
              <w:spacing w:line="360" w:lineRule="auto"/>
              <w:ind w:left="69"/>
              <w:rPr>
                <w:rFonts w:ascii="宋体" w:hAnsi="宋体" w:cs="宋体"/>
                <w:color w:val="000000" w:themeColor="text1"/>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tcPr>
          <w:p w14:paraId="62DC867C">
            <w:pPr>
              <w:spacing w:line="360" w:lineRule="auto"/>
              <w:ind w:left="69"/>
              <w:rPr>
                <w:rFonts w:ascii="宋体" w:hAnsi="宋体" w:cs="宋体"/>
                <w:color w:val="000000" w:themeColor="text1"/>
                <w:sz w:val="24"/>
                <w:szCs w:val="24"/>
                <w:highlight w:val="none"/>
              </w:rPr>
            </w:pPr>
          </w:p>
        </w:tc>
        <w:tc>
          <w:tcPr>
            <w:tcW w:w="995" w:type="dxa"/>
            <w:tcBorders>
              <w:top w:val="single" w:color="auto" w:sz="4" w:space="0"/>
              <w:left w:val="single" w:color="auto" w:sz="4" w:space="0"/>
              <w:bottom w:val="single" w:color="auto" w:sz="4" w:space="0"/>
              <w:right w:val="single" w:color="auto" w:sz="4" w:space="0"/>
            </w:tcBorders>
            <w:noWrap/>
          </w:tcPr>
          <w:p w14:paraId="6A90BF24">
            <w:pPr>
              <w:spacing w:line="360" w:lineRule="auto"/>
              <w:ind w:left="69"/>
              <w:rPr>
                <w:rFonts w:ascii="宋体" w:hAnsi="宋体" w:cs="宋体"/>
                <w:color w:val="000000" w:themeColor="text1"/>
                <w:sz w:val="24"/>
                <w:szCs w:val="24"/>
                <w:highlight w:val="none"/>
              </w:rPr>
            </w:pPr>
          </w:p>
        </w:tc>
        <w:tc>
          <w:tcPr>
            <w:tcW w:w="2772" w:type="dxa"/>
            <w:tcBorders>
              <w:top w:val="single" w:color="auto" w:sz="4" w:space="0"/>
              <w:left w:val="single" w:color="auto" w:sz="4" w:space="0"/>
              <w:bottom w:val="single" w:color="auto" w:sz="4" w:space="0"/>
              <w:right w:val="single" w:color="auto" w:sz="12" w:space="0"/>
            </w:tcBorders>
            <w:noWrap/>
          </w:tcPr>
          <w:p w14:paraId="13803208">
            <w:pPr>
              <w:spacing w:line="360" w:lineRule="auto"/>
              <w:ind w:left="69"/>
              <w:rPr>
                <w:rFonts w:ascii="宋体" w:hAnsi="宋体" w:cs="宋体"/>
                <w:color w:val="000000" w:themeColor="text1"/>
                <w:sz w:val="24"/>
                <w:szCs w:val="24"/>
                <w:highlight w:val="none"/>
              </w:rPr>
            </w:pPr>
          </w:p>
        </w:tc>
      </w:tr>
      <w:tr w14:paraId="71DEA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tcPr>
          <w:p w14:paraId="370B1D07">
            <w:pPr>
              <w:spacing w:line="360" w:lineRule="auto"/>
              <w:ind w:left="69"/>
              <w:rPr>
                <w:rFonts w:ascii="宋体" w:hAnsi="宋体" w:cs="宋体"/>
                <w:color w:val="000000" w:themeColor="text1"/>
                <w:sz w:val="24"/>
                <w:szCs w:val="24"/>
                <w:highlight w:val="none"/>
              </w:rPr>
            </w:pPr>
          </w:p>
        </w:tc>
        <w:tc>
          <w:tcPr>
            <w:tcW w:w="1051" w:type="dxa"/>
            <w:tcBorders>
              <w:top w:val="single" w:color="auto" w:sz="4" w:space="0"/>
              <w:left w:val="single" w:color="auto" w:sz="4" w:space="0"/>
              <w:bottom w:val="single" w:color="auto" w:sz="4" w:space="0"/>
              <w:right w:val="single" w:color="auto" w:sz="4" w:space="0"/>
            </w:tcBorders>
            <w:noWrap/>
          </w:tcPr>
          <w:p w14:paraId="0E816E7B">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2B76CD0D">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tcPr>
          <w:p w14:paraId="20EBA15F">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tcPr>
          <w:p w14:paraId="4D5BC312">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tcPr>
          <w:p w14:paraId="5B3FDCA7">
            <w:pPr>
              <w:spacing w:line="360" w:lineRule="auto"/>
              <w:ind w:left="69"/>
              <w:rPr>
                <w:rFonts w:ascii="宋体" w:hAnsi="宋体" w:cs="宋体"/>
                <w:color w:val="000000" w:themeColor="text1"/>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tcPr>
          <w:p w14:paraId="5C0B04E2">
            <w:pPr>
              <w:spacing w:line="360" w:lineRule="auto"/>
              <w:ind w:left="69"/>
              <w:rPr>
                <w:rFonts w:ascii="宋体" w:hAnsi="宋体" w:cs="宋体"/>
                <w:color w:val="000000" w:themeColor="text1"/>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tcPr>
          <w:p w14:paraId="742FD63E">
            <w:pPr>
              <w:spacing w:line="360" w:lineRule="auto"/>
              <w:ind w:left="69"/>
              <w:rPr>
                <w:rFonts w:ascii="宋体" w:hAnsi="宋体" w:cs="宋体"/>
                <w:color w:val="000000" w:themeColor="text1"/>
                <w:sz w:val="24"/>
                <w:szCs w:val="24"/>
                <w:highlight w:val="none"/>
              </w:rPr>
            </w:pPr>
          </w:p>
        </w:tc>
        <w:tc>
          <w:tcPr>
            <w:tcW w:w="995" w:type="dxa"/>
            <w:tcBorders>
              <w:top w:val="single" w:color="auto" w:sz="4" w:space="0"/>
              <w:left w:val="single" w:color="auto" w:sz="4" w:space="0"/>
              <w:bottom w:val="single" w:color="auto" w:sz="4" w:space="0"/>
              <w:right w:val="single" w:color="auto" w:sz="4" w:space="0"/>
            </w:tcBorders>
            <w:noWrap/>
          </w:tcPr>
          <w:p w14:paraId="706D1983">
            <w:pPr>
              <w:spacing w:line="360" w:lineRule="auto"/>
              <w:ind w:left="69"/>
              <w:rPr>
                <w:rFonts w:ascii="宋体" w:hAnsi="宋体" w:cs="宋体"/>
                <w:color w:val="000000" w:themeColor="text1"/>
                <w:sz w:val="24"/>
                <w:szCs w:val="24"/>
                <w:highlight w:val="none"/>
              </w:rPr>
            </w:pPr>
          </w:p>
        </w:tc>
        <w:tc>
          <w:tcPr>
            <w:tcW w:w="2772" w:type="dxa"/>
            <w:tcBorders>
              <w:top w:val="single" w:color="auto" w:sz="4" w:space="0"/>
              <w:left w:val="single" w:color="auto" w:sz="4" w:space="0"/>
              <w:bottom w:val="single" w:color="auto" w:sz="4" w:space="0"/>
              <w:right w:val="single" w:color="auto" w:sz="12" w:space="0"/>
            </w:tcBorders>
            <w:noWrap/>
          </w:tcPr>
          <w:p w14:paraId="42D1BB07">
            <w:pPr>
              <w:spacing w:line="360" w:lineRule="auto"/>
              <w:ind w:left="69"/>
              <w:rPr>
                <w:rFonts w:ascii="宋体" w:hAnsi="宋体" w:cs="宋体"/>
                <w:color w:val="000000" w:themeColor="text1"/>
                <w:sz w:val="24"/>
                <w:szCs w:val="24"/>
                <w:highlight w:val="none"/>
              </w:rPr>
            </w:pPr>
          </w:p>
        </w:tc>
      </w:tr>
      <w:tr w14:paraId="5CBF2F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tcPr>
          <w:p w14:paraId="327759B6">
            <w:pPr>
              <w:spacing w:line="360" w:lineRule="auto"/>
              <w:ind w:left="69"/>
              <w:rPr>
                <w:rFonts w:ascii="宋体" w:hAnsi="宋体" w:cs="宋体"/>
                <w:color w:val="000000" w:themeColor="text1"/>
                <w:sz w:val="24"/>
                <w:szCs w:val="24"/>
                <w:highlight w:val="none"/>
              </w:rPr>
            </w:pPr>
          </w:p>
        </w:tc>
        <w:tc>
          <w:tcPr>
            <w:tcW w:w="1051" w:type="dxa"/>
            <w:tcBorders>
              <w:top w:val="single" w:color="auto" w:sz="4" w:space="0"/>
              <w:left w:val="single" w:color="auto" w:sz="4" w:space="0"/>
              <w:bottom w:val="single" w:color="auto" w:sz="12" w:space="0"/>
              <w:right w:val="single" w:color="auto" w:sz="4" w:space="0"/>
            </w:tcBorders>
            <w:noWrap/>
          </w:tcPr>
          <w:p w14:paraId="35728FF5">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12" w:space="0"/>
              <w:right w:val="single" w:color="auto" w:sz="4" w:space="0"/>
            </w:tcBorders>
            <w:noWrap/>
          </w:tcPr>
          <w:p w14:paraId="0400138B">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12" w:space="0"/>
              <w:right w:val="single" w:color="auto" w:sz="4" w:space="0"/>
            </w:tcBorders>
            <w:noWrap/>
          </w:tcPr>
          <w:p w14:paraId="03CBB29E">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12" w:space="0"/>
              <w:right w:val="single" w:color="auto" w:sz="4" w:space="0"/>
            </w:tcBorders>
            <w:noWrap/>
          </w:tcPr>
          <w:p w14:paraId="60E8CD40">
            <w:pPr>
              <w:spacing w:line="360" w:lineRule="auto"/>
              <w:ind w:left="69"/>
              <w:rPr>
                <w:rFonts w:ascii="宋体" w:hAnsi="宋体" w:cs="宋体"/>
                <w:color w:val="000000" w:themeColor="text1"/>
                <w:sz w:val="24"/>
                <w:szCs w:val="24"/>
                <w:highlight w:val="none"/>
              </w:rPr>
            </w:pPr>
          </w:p>
        </w:tc>
        <w:tc>
          <w:tcPr>
            <w:tcW w:w="851" w:type="dxa"/>
            <w:tcBorders>
              <w:top w:val="single" w:color="auto" w:sz="4" w:space="0"/>
              <w:left w:val="single" w:color="auto" w:sz="4" w:space="0"/>
              <w:bottom w:val="single" w:color="auto" w:sz="12" w:space="0"/>
              <w:right w:val="single" w:color="auto" w:sz="4" w:space="0"/>
            </w:tcBorders>
            <w:noWrap/>
          </w:tcPr>
          <w:p w14:paraId="7A5148A7">
            <w:pPr>
              <w:spacing w:line="360" w:lineRule="auto"/>
              <w:ind w:left="69"/>
              <w:rPr>
                <w:rFonts w:ascii="宋体" w:hAnsi="宋体" w:cs="宋体"/>
                <w:color w:val="000000" w:themeColor="text1"/>
                <w:sz w:val="24"/>
                <w:szCs w:val="24"/>
                <w:highlight w:val="none"/>
              </w:rPr>
            </w:pPr>
          </w:p>
        </w:tc>
        <w:tc>
          <w:tcPr>
            <w:tcW w:w="948" w:type="dxa"/>
            <w:tcBorders>
              <w:top w:val="single" w:color="auto" w:sz="4" w:space="0"/>
              <w:left w:val="single" w:color="auto" w:sz="4" w:space="0"/>
              <w:bottom w:val="single" w:color="auto" w:sz="12" w:space="0"/>
              <w:right w:val="single" w:color="auto" w:sz="4" w:space="0"/>
            </w:tcBorders>
            <w:noWrap/>
          </w:tcPr>
          <w:p w14:paraId="14CBCCFC">
            <w:pPr>
              <w:spacing w:line="360" w:lineRule="auto"/>
              <w:ind w:left="69"/>
              <w:rPr>
                <w:rFonts w:ascii="宋体" w:hAnsi="宋体" w:cs="宋体"/>
                <w:color w:val="000000" w:themeColor="text1"/>
                <w:sz w:val="24"/>
                <w:szCs w:val="24"/>
                <w:highlight w:val="none"/>
              </w:rPr>
            </w:pPr>
          </w:p>
        </w:tc>
        <w:tc>
          <w:tcPr>
            <w:tcW w:w="948" w:type="dxa"/>
            <w:tcBorders>
              <w:top w:val="single" w:color="auto" w:sz="4" w:space="0"/>
              <w:left w:val="single" w:color="auto" w:sz="4" w:space="0"/>
              <w:bottom w:val="single" w:color="auto" w:sz="12" w:space="0"/>
              <w:right w:val="single" w:color="auto" w:sz="4" w:space="0"/>
            </w:tcBorders>
            <w:noWrap/>
          </w:tcPr>
          <w:p w14:paraId="0C7894AC">
            <w:pPr>
              <w:spacing w:line="360" w:lineRule="auto"/>
              <w:ind w:left="69"/>
              <w:rPr>
                <w:rFonts w:ascii="宋体" w:hAnsi="宋体" w:cs="宋体"/>
                <w:color w:val="000000" w:themeColor="text1"/>
                <w:sz w:val="24"/>
                <w:szCs w:val="24"/>
                <w:highlight w:val="none"/>
              </w:rPr>
            </w:pPr>
          </w:p>
        </w:tc>
        <w:tc>
          <w:tcPr>
            <w:tcW w:w="995" w:type="dxa"/>
            <w:tcBorders>
              <w:top w:val="single" w:color="auto" w:sz="4" w:space="0"/>
              <w:left w:val="single" w:color="auto" w:sz="4" w:space="0"/>
              <w:bottom w:val="single" w:color="auto" w:sz="12" w:space="0"/>
              <w:right w:val="single" w:color="auto" w:sz="4" w:space="0"/>
            </w:tcBorders>
            <w:noWrap/>
          </w:tcPr>
          <w:p w14:paraId="65D01C83">
            <w:pPr>
              <w:spacing w:line="360" w:lineRule="auto"/>
              <w:ind w:left="69"/>
              <w:rPr>
                <w:rFonts w:ascii="宋体" w:hAnsi="宋体" w:cs="宋体"/>
                <w:color w:val="000000" w:themeColor="text1"/>
                <w:sz w:val="24"/>
                <w:szCs w:val="24"/>
                <w:highlight w:val="none"/>
              </w:rPr>
            </w:pPr>
          </w:p>
        </w:tc>
        <w:tc>
          <w:tcPr>
            <w:tcW w:w="2772" w:type="dxa"/>
            <w:tcBorders>
              <w:top w:val="single" w:color="auto" w:sz="4" w:space="0"/>
              <w:left w:val="single" w:color="auto" w:sz="4" w:space="0"/>
              <w:bottom w:val="single" w:color="auto" w:sz="12" w:space="0"/>
              <w:right w:val="single" w:color="auto" w:sz="12" w:space="0"/>
            </w:tcBorders>
            <w:noWrap/>
          </w:tcPr>
          <w:p w14:paraId="11FF4107">
            <w:pPr>
              <w:spacing w:line="360" w:lineRule="auto"/>
              <w:ind w:left="69"/>
              <w:rPr>
                <w:rFonts w:ascii="宋体" w:hAnsi="宋体" w:cs="宋体"/>
                <w:color w:val="000000" w:themeColor="text1"/>
                <w:sz w:val="24"/>
                <w:szCs w:val="24"/>
                <w:highlight w:val="none"/>
              </w:rPr>
            </w:pPr>
          </w:p>
        </w:tc>
      </w:tr>
    </w:tbl>
    <w:p w14:paraId="09AC8DEA">
      <w:pPr>
        <w:spacing w:line="360" w:lineRule="auto"/>
        <w:ind w:left="69"/>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报价人代表签字：</w:t>
      </w:r>
    </w:p>
    <w:p w14:paraId="6E9B7B30">
      <w:pPr>
        <w:spacing w:line="360" w:lineRule="auto"/>
        <w:ind w:left="69"/>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日期：</w:t>
      </w:r>
    </w:p>
    <w:p w14:paraId="552662A9">
      <w:pPr>
        <w:spacing w:line="360" w:lineRule="auto"/>
        <w:ind w:right="-122" w:rightChars="-58"/>
        <w:rPr>
          <w:rFonts w:ascii="宋体" w:hAnsi="宋体" w:cs="宋体"/>
          <w:color w:val="000000" w:themeColor="text1"/>
          <w:sz w:val="24"/>
          <w:szCs w:val="24"/>
          <w:highlight w:val="none"/>
        </w:rPr>
        <w:sectPr>
          <w:footerReference r:id="rId17" w:type="default"/>
          <w:pgSz w:w="16838" w:h="11906" w:orient="landscape"/>
          <w:pgMar w:top="1797" w:right="1440" w:bottom="1797" w:left="1440" w:header="851" w:footer="992" w:gutter="0"/>
          <w:cols w:space="720" w:num="1"/>
          <w:docGrid w:linePitch="312" w:charSpace="0"/>
        </w:sectPr>
      </w:pPr>
    </w:p>
    <w:p w14:paraId="4F68C4EF">
      <w:pPr>
        <w:pStyle w:val="3"/>
        <w:keepNext w:val="0"/>
        <w:keepLines w:val="0"/>
        <w:spacing w:before="0" w:after="0" w:line="360" w:lineRule="auto"/>
        <w:ind w:left="68"/>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32"/>
          <w:highlight w:val="none"/>
        </w:rPr>
        <w:t>服务人员履历表</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299B37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ign w:val="center"/>
          </w:tcPr>
          <w:p w14:paraId="08B8A2D5">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姓名</w:t>
            </w:r>
          </w:p>
        </w:tc>
        <w:tc>
          <w:tcPr>
            <w:tcW w:w="1713" w:type="dxa"/>
            <w:gridSpan w:val="2"/>
            <w:tcBorders>
              <w:top w:val="single" w:color="auto" w:sz="12" w:space="0"/>
              <w:left w:val="single" w:color="auto" w:sz="4" w:space="0"/>
              <w:bottom w:val="single" w:color="auto" w:sz="4" w:space="0"/>
              <w:right w:val="single" w:color="auto" w:sz="4" w:space="0"/>
            </w:tcBorders>
            <w:noWrap/>
            <w:vAlign w:val="center"/>
          </w:tcPr>
          <w:p w14:paraId="2CCAABCE">
            <w:pPr>
              <w:spacing w:line="360" w:lineRule="auto"/>
              <w:ind w:left="69"/>
              <w:rPr>
                <w:rFonts w:ascii="宋体" w:hAnsi="宋体" w:cs="宋体"/>
                <w:color w:val="000000" w:themeColor="text1"/>
                <w:sz w:val="24"/>
                <w:szCs w:val="24"/>
                <w:highlight w:val="none"/>
              </w:rPr>
            </w:pPr>
          </w:p>
        </w:tc>
        <w:tc>
          <w:tcPr>
            <w:tcW w:w="1474" w:type="dxa"/>
            <w:tcBorders>
              <w:top w:val="single" w:color="auto" w:sz="12" w:space="0"/>
              <w:left w:val="single" w:color="auto" w:sz="4" w:space="0"/>
              <w:bottom w:val="single" w:color="auto" w:sz="4" w:space="0"/>
              <w:right w:val="single" w:color="auto" w:sz="4" w:space="0"/>
            </w:tcBorders>
            <w:noWrap/>
            <w:vAlign w:val="center"/>
          </w:tcPr>
          <w:p w14:paraId="736AB990">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ign w:val="center"/>
          </w:tcPr>
          <w:p w14:paraId="6EEB26DF">
            <w:pPr>
              <w:spacing w:line="360" w:lineRule="auto"/>
              <w:ind w:left="69"/>
              <w:rPr>
                <w:rFonts w:ascii="宋体" w:hAnsi="宋体" w:cs="宋体"/>
                <w:color w:val="000000" w:themeColor="text1"/>
                <w:sz w:val="24"/>
                <w:szCs w:val="24"/>
                <w:highlight w:val="none"/>
              </w:rPr>
            </w:pPr>
          </w:p>
        </w:tc>
        <w:tc>
          <w:tcPr>
            <w:tcW w:w="898" w:type="dxa"/>
            <w:tcBorders>
              <w:top w:val="single" w:color="auto" w:sz="12" w:space="0"/>
              <w:left w:val="single" w:color="auto" w:sz="4" w:space="0"/>
              <w:bottom w:val="single" w:color="auto" w:sz="4" w:space="0"/>
              <w:right w:val="single" w:color="auto" w:sz="4" w:space="0"/>
            </w:tcBorders>
            <w:noWrap/>
            <w:vAlign w:val="center"/>
          </w:tcPr>
          <w:p w14:paraId="2FBA0C2A">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性别</w:t>
            </w:r>
          </w:p>
        </w:tc>
        <w:tc>
          <w:tcPr>
            <w:tcW w:w="917" w:type="dxa"/>
            <w:gridSpan w:val="2"/>
            <w:tcBorders>
              <w:top w:val="single" w:color="auto" w:sz="12" w:space="0"/>
              <w:left w:val="single" w:color="auto" w:sz="4" w:space="0"/>
              <w:bottom w:val="single" w:color="auto" w:sz="4" w:space="0"/>
              <w:right w:val="single" w:color="auto" w:sz="12" w:space="0"/>
            </w:tcBorders>
            <w:noWrap/>
            <w:vAlign w:val="center"/>
          </w:tcPr>
          <w:p w14:paraId="0A07361A">
            <w:pPr>
              <w:spacing w:line="360" w:lineRule="auto"/>
              <w:ind w:left="69"/>
              <w:rPr>
                <w:rFonts w:ascii="宋体" w:hAnsi="宋体" w:cs="宋体"/>
                <w:color w:val="000000" w:themeColor="text1"/>
                <w:sz w:val="24"/>
                <w:szCs w:val="24"/>
                <w:highlight w:val="none"/>
              </w:rPr>
            </w:pPr>
          </w:p>
        </w:tc>
      </w:tr>
      <w:tr w14:paraId="04CA0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B5C92A9">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453DEC03">
            <w:pPr>
              <w:spacing w:line="360" w:lineRule="auto"/>
              <w:ind w:left="69"/>
              <w:rPr>
                <w:rFonts w:ascii="宋体" w:hAnsi="宋体" w:cs="宋体"/>
                <w:color w:val="000000" w:themeColor="text1"/>
                <w:sz w:val="24"/>
                <w:szCs w:val="24"/>
                <w:highlight w:val="none"/>
              </w:rPr>
            </w:pPr>
          </w:p>
        </w:tc>
      </w:tr>
      <w:tr w14:paraId="7D31A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5676F3E0">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15D04955">
            <w:pPr>
              <w:spacing w:line="360" w:lineRule="auto"/>
              <w:ind w:left="69"/>
              <w:rPr>
                <w:rFonts w:ascii="宋体" w:hAnsi="宋体" w:cs="宋体"/>
                <w:color w:val="000000" w:themeColor="text1"/>
                <w:sz w:val="24"/>
                <w:szCs w:val="24"/>
                <w:highlight w:val="none"/>
              </w:rPr>
            </w:pPr>
          </w:p>
        </w:tc>
      </w:tr>
      <w:tr w14:paraId="53EC20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8EDBC66">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124FE0D1">
            <w:pPr>
              <w:spacing w:line="360" w:lineRule="auto"/>
              <w:ind w:left="69"/>
              <w:rPr>
                <w:rFonts w:ascii="宋体" w:hAnsi="宋体" w:cs="宋体"/>
                <w:color w:val="000000" w:themeColor="text1"/>
                <w:sz w:val="24"/>
                <w:szCs w:val="24"/>
                <w:highlight w:val="none"/>
              </w:rPr>
            </w:pPr>
          </w:p>
        </w:tc>
      </w:tr>
      <w:tr w14:paraId="1D1DF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024070E">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岗位证书</w:t>
            </w:r>
          </w:p>
        </w:tc>
        <w:tc>
          <w:tcPr>
            <w:tcW w:w="1582" w:type="dxa"/>
            <w:tcBorders>
              <w:top w:val="single" w:color="auto" w:sz="4" w:space="0"/>
              <w:left w:val="single" w:color="auto" w:sz="4" w:space="0"/>
              <w:bottom w:val="single" w:color="auto" w:sz="4" w:space="0"/>
              <w:right w:val="single" w:color="auto" w:sz="4" w:space="0"/>
            </w:tcBorders>
            <w:noWrap/>
            <w:vAlign w:val="center"/>
          </w:tcPr>
          <w:p w14:paraId="126913B1">
            <w:pPr>
              <w:spacing w:line="360" w:lineRule="auto"/>
              <w:ind w:left="69"/>
              <w:rPr>
                <w:rFonts w:ascii="宋体" w:hAnsi="宋体" w:cs="宋体"/>
                <w:color w:val="000000" w:themeColor="text1"/>
                <w:sz w:val="24"/>
                <w:szCs w:val="24"/>
                <w:highlight w:val="none"/>
              </w:rPr>
            </w:pPr>
          </w:p>
        </w:tc>
        <w:tc>
          <w:tcPr>
            <w:tcW w:w="1605" w:type="dxa"/>
            <w:gridSpan w:val="2"/>
            <w:tcBorders>
              <w:top w:val="single" w:color="auto" w:sz="4" w:space="0"/>
              <w:left w:val="single" w:color="auto" w:sz="4" w:space="0"/>
              <w:bottom w:val="single" w:color="auto" w:sz="4" w:space="0"/>
              <w:right w:val="single" w:color="auto" w:sz="4" w:space="0"/>
            </w:tcBorders>
            <w:noWrap/>
            <w:vAlign w:val="center"/>
          </w:tcPr>
          <w:p w14:paraId="758366D1">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文化程度</w:t>
            </w:r>
          </w:p>
        </w:tc>
        <w:tc>
          <w:tcPr>
            <w:tcW w:w="1231" w:type="dxa"/>
            <w:tcBorders>
              <w:top w:val="single" w:color="auto" w:sz="4" w:space="0"/>
              <w:left w:val="single" w:color="auto" w:sz="4" w:space="0"/>
              <w:bottom w:val="single" w:color="auto" w:sz="4" w:space="0"/>
              <w:right w:val="single" w:color="auto" w:sz="4" w:space="0"/>
            </w:tcBorders>
            <w:noWrap/>
            <w:vAlign w:val="center"/>
          </w:tcPr>
          <w:p w14:paraId="42DC616F">
            <w:pPr>
              <w:spacing w:line="360" w:lineRule="auto"/>
              <w:ind w:left="69"/>
              <w:rPr>
                <w:rFonts w:ascii="宋体" w:hAnsi="宋体" w:cs="宋体"/>
                <w:color w:val="000000" w:themeColor="text1"/>
                <w:sz w:val="24"/>
                <w:szCs w:val="24"/>
                <w:highlight w:val="none"/>
              </w:rPr>
            </w:pPr>
          </w:p>
        </w:tc>
        <w:tc>
          <w:tcPr>
            <w:tcW w:w="1269" w:type="dxa"/>
            <w:gridSpan w:val="3"/>
            <w:tcBorders>
              <w:top w:val="single" w:color="auto" w:sz="4" w:space="0"/>
              <w:left w:val="single" w:color="auto" w:sz="4" w:space="0"/>
              <w:bottom w:val="single" w:color="auto" w:sz="4" w:space="0"/>
              <w:right w:val="single" w:color="auto" w:sz="4" w:space="0"/>
            </w:tcBorders>
            <w:noWrap/>
            <w:vAlign w:val="center"/>
          </w:tcPr>
          <w:p w14:paraId="526DC3E3">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专业</w:t>
            </w:r>
          </w:p>
        </w:tc>
        <w:tc>
          <w:tcPr>
            <w:tcW w:w="907" w:type="dxa"/>
            <w:tcBorders>
              <w:top w:val="single" w:color="auto" w:sz="4" w:space="0"/>
              <w:left w:val="single" w:color="auto" w:sz="4" w:space="0"/>
              <w:bottom w:val="single" w:color="auto" w:sz="4" w:space="0"/>
              <w:right w:val="single" w:color="auto" w:sz="12" w:space="0"/>
            </w:tcBorders>
            <w:noWrap/>
            <w:vAlign w:val="center"/>
          </w:tcPr>
          <w:p w14:paraId="0ABF3908">
            <w:pPr>
              <w:spacing w:line="360" w:lineRule="auto"/>
              <w:ind w:left="69"/>
              <w:rPr>
                <w:rFonts w:ascii="宋体" w:hAnsi="宋体" w:cs="宋体"/>
                <w:color w:val="000000" w:themeColor="text1"/>
                <w:sz w:val="24"/>
                <w:szCs w:val="24"/>
                <w:highlight w:val="none"/>
              </w:rPr>
            </w:pPr>
          </w:p>
        </w:tc>
      </w:tr>
      <w:tr w14:paraId="73BA2F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ign w:val="center"/>
          </w:tcPr>
          <w:p w14:paraId="64CE78F6">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职务</w:t>
            </w:r>
          </w:p>
        </w:tc>
        <w:tc>
          <w:tcPr>
            <w:tcW w:w="1582" w:type="dxa"/>
            <w:tcBorders>
              <w:top w:val="single" w:color="auto" w:sz="4" w:space="0"/>
              <w:left w:val="single" w:color="auto" w:sz="4" w:space="0"/>
              <w:bottom w:val="single" w:color="auto" w:sz="4" w:space="0"/>
              <w:right w:val="single" w:color="auto" w:sz="4" w:space="0"/>
            </w:tcBorders>
            <w:noWrap/>
            <w:vAlign w:val="center"/>
          </w:tcPr>
          <w:p w14:paraId="753CB8CC">
            <w:pPr>
              <w:spacing w:line="360" w:lineRule="auto"/>
              <w:ind w:left="69"/>
              <w:rPr>
                <w:rFonts w:ascii="宋体" w:hAnsi="宋体" w:cs="宋体"/>
                <w:color w:val="000000" w:themeColor="text1"/>
                <w:sz w:val="24"/>
                <w:szCs w:val="24"/>
                <w:highlight w:val="none"/>
              </w:rPr>
            </w:pPr>
          </w:p>
        </w:tc>
        <w:tc>
          <w:tcPr>
            <w:tcW w:w="1605" w:type="dxa"/>
            <w:gridSpan w:val="2"/>
            <w:tcBorders>
              <w:top w:val="single" w:color="auto" w:sz="4" w:space="0"/>
              <w:left w:val="single" w:color="auto" w:sz="4" w:space="0"/>
              <w:bottom w:val="single" w:color="auto" w:sz="4" w:space="0"/>
              <w:right w:val="single" w:color="auto" w:sz="4" w:space="0"/>
            </w:tcBorders>
            <w:noWrap/>
            <w:vAlign w:val="center"/>
          </w:tcPr>
          <w:p w14:paraId="576AB756">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职称</w:t>
            </w:r>
          </w:p>
        </w:tc>
        <w:tc>
          <w:tcPr>
            <w:tcW w:w="1231" w:type="dxa"/>
            <w:tcBorders>
              <w:top w:val="single" w:color="auto" w:sz="4" w:space="0"/>
              <w:left w:val="single" w:color="auto" w:sz="4" w:space="0"/>
              <w:bottom w:val="single" w:color="auto" w:sz="4" w:space="0"/>
              <w:right w:val="single" w:color="auto" w:sz="4" w:space="0"/>
            </w:tcBorders>
            <w:noWrap/>
            <w:vAlign w:val="center"/>
          </w:tcPr>
          <w:p w14:paraId="358A4A92">
            <w:pPr>
              <w:spacing w:line="360" w:lineRule="auto"/>
              <w:ind w:left="69"/>
              <w:rPr>
                <w:rFonts w:ascii="宋体" w:hAnsi="宋体" w:cs="宋体"/>
                <w:color w:val="000000" w:themeColor="text1"/>
                <w:sz w:val="24"/>
                <w:szCs w:val="24"/>
                <w:highlight w:val="none"/>
              </w:rPr>
            </w:pPr>
          </w:p>
        </w:tc>
        <w:tc>
          <w:tcPr>
            <w:tcW w:w="1269" w:type="dxa"/>
            <w:gridSpan w:val="3"/>
            <w:tcBorders>
              <w:top w:val="single" w:color="auto" w:sz="4" w:space="0"/>
              <w:left w:val="single" w:color="auto" w:sz="4" w:space="0"/>
              <w:bottom w:val="single" w:color="auto" w:sz="4" w:space="0"/>
              <w:right w:val="single" w:color="auto" w:sz="12" w:space="0"/>
            </w:tcBorders>
            <w:noWrap/>
            <w:vAlign w:val="center"/>
          </w:tcPr>
          <w:p w14:paraId="08F72CFC">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工作年限</w:t>
            </w:r>
          </w:p>
        </w:tc>
        <w:tc>
          <w:tcPr>
            <w:tcW w:w="907" w:type="dxa"/>
            <w:tcBorders>
              <w:top w:val="single" w:color="auto" w:sz="4" w:space="0"/>
              <w:left w:val="single" w:color="auto" w:sz="4" w:space="0"/>
              <w:bottom w:val="single" w:color="auto" w:sz="4" w:space="0"/>
              <w:right w:val="single" w:color="auto" w:sz="12" w:space="0"/>
            </w:tcBorders>
            <w:noWrap/>
            <w:vAlign w:val="center"/>
          </w:tcPr>
          <w:p w14:paraId="0BDA497F">
            <w:pPr>
              <w:spacing w:line="360" w:lineRule="auto"/>
              <w:ind w:left="69"/>
              <w:rPr>
                <w:rFonts w:ascii="宋体" w:hAnsi="宋体" w:cs="宋体"/>
                <w:color w:val="000000" w:themeColor="text1"/>
                <w:sz w:val="24"/>
                <w:szCs w:val="24"/>
                <w:highlight w:val="none"/>
              </w:rPr>
            </w:pPr>
          </w:p>
        </w:tc>
      </w:tr>
      <w:tr w14:paraId="73F40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ign w:val="center"/>
          </w:tcPr>
          <w:p w14:paraId="1F57FE0C">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7329F024">
            <w:pPr>
              <w:spacing w:line="360" w:lineRule="auto"/>
              <w:ind w:left="69"/>
              <w:rPr>
                <w:rFonts w:ascii="宋体" w:hAnsi="宋体" w:cs="宋体"/>
                <w:color w:val="000000" w:themeColor="text1"/>
                <w:sz w:val="24"/>
                <w:szCs w:val="24"/>
                <w:highlight w:val="none"/>
              </w:rPr>
            </w:pPr>
          </w:p>
          <w:p w14:paraId="2271DF78">
            <w:pPr>
              <w:spacing w:line="360" w:lineRule="auto"/>
              <w:ind w:left="69"/>
              <w:rPr>
                <w:rFonts w:ascii="宋体" w:hAnsi="宋体" w:cs="宋体"/>
                <w:color w:val="000000" w:themeColor="text1"/>
                <w:sz w:val="24"/>
                <w:szCs w:val="24"/>
                <w:highlight w:val="none"/>
              </w:rPr>
            </w:pPr>
          </w:p>
          <w:p w14:paraId="36795592">
            <w:pPr>
              <w:spacing w:line="360" w:lineRule="auto"/>
              <w:ind w:left="69"/>
              <w:rPr>
                <w:rFonts w:ascii="宋体" w:hAnsi="宋体" w:cs="宋体"/>
                <w:color w:val="000000" w:themeColor="text1"/>
                <w:sz w:val="24"/>
                <w:szCs w:val="24"/>
                <w:highlight w:val="none"/>
              </w:rPr>
            </w:pPr>
          </w:p>
          <w:p w14:paraId="2D8062FF">
            <w:pPr>
              <w:spacing w:line="360" w:lineRule="auto"/>
              <w:ind w:left="69"/>
              <w:rPr>
                <w:rFonts w:ascii="宋体" w:hAnsi="宋体" w:cs="宋体"/>
                <w:color w:val="000000" w:themeColor="text1"/>
                <w:sz w:val="24"/>
                <w:szCs w:val="24"/>
                <w:highlight w:val="none"/>
              </w:rPr>
            </w:pPr>
          </w:p>
          <w:p w14:paraId="41113BE6">
            <w:pPr>
              <w:spacing w:line="360" w:lineRule="auto"/>
              <w:ind w:left="69"/>
              <w:rPr>
                <w:rFonts w:ascii="宋体" w:hAnsi="宋体" w:cs="宋体"/>
                <w:color w:val="000000" w:themeColor="text1"/>
                <w:sz w:val="24"/>
                <w:szCs w:val="24"/>
                <w:highlight w:val="none"/>
              </w:rPr>
            </w:pPr>
          </w:p>
          <w:p w14:paraId="24264276">
            <w:pPr>
              <w:spacing w:line="360" w:lineRule="auto"/>
              <w:ind w:left="69"/>
              <w:rPr>
                <w:rFonts w:ascii="宋体" w:hAnsi="宋体" w:cs="宋体"/>
                <w:color w:val="000000" w:themeColor="text1"/>
                <w:sz w:val="24"/>
                <w:szCs w:val="24"/>
                <w:highlight w:val="none"/>
              </w:rPr>
            </w:pPr>
          </w:p>
          <w:p w14:paraId="5B1500E6">
            <w:pPr>
              <w:spacing w:line="360" w:lineRule="auto"/>
              <w:ind w:left="69"/>
              <w:rPr>
                <w:rFonts w:ascii="宋体" w:hAnsi="宋体" w:cs="宋体"/>
                <w:color w:val="000000" w:themeColor="text1"/>
                <w:sz w:val="24"/>
                <w:szCs w:val="24"/>
                <w:highlight w:val="none"/>
              </w:rPr>
            </w:pPr>
          </w:p>
          <w:p w14:paraId="768F745C">
            <w:pPr>
              <w:spacing w:line="360" w:lineRule="auto"/>
              <w:ind w:left="69"/>
              <w:rPr>
                <w:rFonts w:ascii="宋体" w:hAnsi="宋体" w:cs="宋体"/>
                <w:color w:val="000000" w:themeColor="text1"/>
                <w:sz w:val="24"/>
                <w:szCs w:val="24"/>
                <w:highlight w:val="none"/>
              </w:rPr>
            </w:pPr>
          </w:p>
          <w:p w14:paraId="2B710891">
            <w:pPr>
              <w:spacing w:line="360" w:lineRule="auto"/>
              <w:ind w:left="69"/>
              <w:rPr>
                <w:rFonts w:ascii="宋体" w:hAnsi="宋体" w:cs="宋体"/>
                <w:color w:val="000000" w:themeColor="text1"/>
                <w:sz w:val="24"/>
                <w:szCs w:val="24"/>
                <w:highlight w:val="none"/>
              </w:rPr>
            </w:pPr>
          </w:p>
          <w:p w14:paraId="1AE6201A">
            <w:pPr>
              <w:spacing w:line="360" w:lineRule="auto"/>
              <w:ind w:left="69"/>
              <w:rPr>
                <w:rFonts w:ascii="宋体" w:hAnsi="宋体" w:cs="宋体"/>
                <w:color w:val="000000" w:themeColor="text1"/>
                <w:sz w:val="24"/>
                <w:szCs w:val="24"/>
                <w:highlight w:val="none"/>
              </w:rPr>
            </w:pPr>
          </w:p>
          <w:p w14:paraId="1108DF59">
            <w:pPr>
              <w:spacing w:line="360" w:lineRule="auto"/>
              <w:ind w:left="69"/>
              <w:rPr>
                <w:rFonts w:ascii="宋体" w:hAnsi="宋体" w:cs="宋体"/>
                <w:color w:val="000000" w:themeColor="text1"/>
                <w:sz w:val="24"/>
                <w:szCs w:val="24"/>
                <w:highlight w:val="none"/>
              </w:rPr>
            </w:pPr>
          </w:p>
          <w:p w14:paraId="7FD29C6A">
            <w:pPr>
              <w:spacing w:line="360" w:lineRule="auto"/>
              <w:ind w:left="69"/>
              <w:rPr>
                <w:rFonts w:ascii="宋体" w:hAnsi="宋体" w:cs="宋体"/>
                <w:color w:val="000000" w:themeColor="text1"/>
                <w:sz w:val="24"/>
                <w:szCs w:val="24"/>
                <w:highlight w:val="none"/>
              </w:rPr>
            </w:pPr>
          </w:p>
        </w:tc>
      </w:tr>
      <w:tr w14:paraId="0F376B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ign w:val="center"/>
          </w:tcPr>
          <w:p w14:paraId="6972F22E">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备注：</w:t>
            </w:r>
          </w:p>
        </w:tc>
        <w:tc>
          <w:tcPr>
            <w:tcW w:w="6594" w:type="dxa"/>
            <w:gridSpan w:val="8"/>
            <w:tcBorders>
              <w:top w:val="single" w:color="auto" w:sz="4" w:space="0"/>
              <w:left w:val="single" w:color="auto" w:sz="4" w:space="0"/>
              <w:bottom w:val="single" w:color="auto" w:sz="12" w:space="0"/>
              <w:right w:val="single" w:color="auto" w:sz="12" w:space="0"/>
            </w:tcBorders>
            <w:noWrap/>
            <w:vAlign w:val="center"/>
          </w:tcPr>
          <w:p w14:paraId="35CE90D9">
            <w:pPr>
              <w:spacing w:line="360" w:lineRule="auto"/>
              <w:ind w:left="69"/>
              <w:rPr>
                <w:rFonts w:ascii="宋体" w:hAnsi="宋体" w:cs="宋体"/>
                <w:color w:val="000000" w:themeColor="text1"/>
                <w:sz w:val="24"/>
                <w:szCs w:val="24"/>
                <w:highlight w:val="none"/>
              </w:rPr>
            </w:pPr>
          </w:p>
          <w:p w14:paraId="01D17F9C">
            <w:pPr>
              <w:spacing w:line="360" w:lineRule="auto"/>
              <w:ind w:left="69"/>
              <w:rPr>
                <w:rFonts w:ascii="宋体" w:hAnsi="宋体" w:cs="宋体"/>
                <w:color w:val="000000" w:themeColor="text1"/>
                <w:sz w:val="24"/>
                <w:szCs w:val="24"/>
                <w:highlight w:val="none"/>
              </w:rPr>
            </w:pPr>
          </w:p>
          <w:p w14:paraId="4B8870CD">
            <w:pPr>
              <w:spacing w:line="360" w:lineRule="auto"/>
              <w:ind w:left="69"/>
              <w:rPr>
                <w:rFonts w:ascii="宋体" w:hAnsi="宋体" w:cs="宋体"/>
                <w:color w:val="000000" w:themeColor="text1"/>
                <w:sz w:val="24"/>
                <w:szCs w:val="24"/>
                <w:highlight w:val="none"/>
              </w:rPr>
            </w:pPr>
          </w:p>
        </w:tc>
      </w:tr>
    </w:tbl>
    <w:p w14:paraId="4CDDE6CB">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rPr>
      </w:pPr>
      <w:r>
        <w:rPr>
          <w:rFonts w:hint="eastAsia" w:ascii="宋体" w:hAnsi="宋体" w:eastAsia="宋体" w:cs="宋体"/>
          <w:b w:val="0"/>
          <w:bCs w:val="0"/>
          <w:color w:val="000000" w:themeColor="text1"/>
          <w:sz w:val="24"/>
          <w:szCs w:val="24"/>
          <w:highlight w:val="none"/>
        </w:rPr>
        <w:t>注：拟派各专业人员应分别填写本表。人员没有填写本表的，视为缺此职位（岗位）</w:t>
      </w:r>
    </w:p>
    <w:p w14:paraId="5129118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rPr>
      </w:pPr>
      <w:r>
        <w:rPr>
          <w:rFonts w:hint="eastAsia" w:ascii="宋体" w:hAnsi="宋体" w:eastAsia="宋体" w:cs="宋体"/>
          <w:b w:val="0"/>
          <w:bCs w:val="0"/>
          <w:color w:val="000000" w:themeColor="text1"/>
          <w:sz w:val="24"/>
          <w:szCs w:val="24"/>
          <w:highlight w:val="none"/>
        </w:rPr>
        <w:t xml:space="preserve">                      报价人代表：</w:t>
      </w:r>
    </w:p>
    <w:p w14:paraId="510445C6">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rPr>
      </w:pPr>
      <w:r>
        <w:rPr>
          <w:rFonts w:hint="eastAsia" w:ascii="宋体" w:hAnsi="宋体" w:eastAsia="宋体" w:cs="宋体"/>
          <w:b w:val="0"/>
          <w:color w:val="000000" w:themeColor="text1"/>
          <w:sz w:val="24"/>
          <w:szCs w:val="24"/>
          <w:highlight w:val="none"/>
        </w:rPr>
        <w:t xml:space="preserve">   日期：</w:t>
      </w:r>
    </w:p>
    <w:p w14:paraId="1B1FC6BE">
      <w:pPr>
        <w:spacing w:line="360" w:lineRule="auto"/>
        <w:jc w:val="center"/>
        <w:rPr>
          <w:rFonts w:ascii="宋体" w:hAnsi="宋体" w:cs="宋体"/>
          <w:color w:val="000000" w:themeColor="text1"/>
          <w:sz w:val="24"/>
          <w:szCs w:val="24"/>
          <w:highlight w:val="none"/>
        </w:rPr>
      </w:pPr>
    </w:p>
    <w:p w14:paraId="05BCD2A8">
      <w:pPr>
        <w:spacing w:line="360" w:lineRule="auto"/>
        <w:jc w:val="center"/>
        <w:rPr>
          <w:rFonts w:ascii="宋体" w:hAnsi="宋体" w:cs="宋体"/>
          <w:bCs/>
          <w:color w:val="000000" w:themeColor="text1"/>
          <w:sz w:val="24"/>
          <w:szCs w:val="24"/>
          <w:highlight w:val="none"/>
        </w:rPr>
      </w:pPr>
    </w:p>
    <w:p w14:paraId="3A511FAD">
      <w:pPr>
        <w:spacing w:line="360" w:lineRule="auto"/>
        <w:jc w:val="center"/>
        <w:rPr>
          <w:rFonts w:ascii="宋体" w:hAnsi="宋体" w:cs="宋体"/>
          <w:bCs/>
          <w:color w:val="000000" w:themeColor="text1"/>
          <w:sz w:val="24"/>
          <w:szCs w:val="24"/>
          <w:highlight w:val="none"/>
        </w:rPr>
      </w:pPr>
    </w:p>
    <w:p w14:paraId="61EE20B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rPr>
      </w:pPr>
      <w:r>
        <w:rPr>
          <w:rFonts w:hint="eastAsia" w:ascii="宋体" w:hAnsi="宋体" w:eastAsia="宋体" w:cs="宋体"/>
          <w:b w:val="0"/>
          <w:bCs w:val="0"/>
          <w:color w:val="000000" w:themeColor="text1"/>
          <w:sz w:val="32"/>
          <w:highlight w:val="none"/>
        </w:rPr>
        <w:t>服务承诺质量书面承诺（格式自拟）</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16F4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ign w:val="center"/>
          </w:tcPr>
          <w:p w14:paraId="13CC2ACD">
            <w:pPr>
              <w:spacing w:line="360" w:lineRule="auto"/>
              <w:ind w:left="69"/>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序号</w:t>
            </w:r>
          </w:p>
        </w:tc>
        <w:tc>
          <w:tcPr>
            <w:tcW w:w="3834" w:type="dxa"/>
            <w:gridSpan w:val="2"/>
            <w:tcBorders>
              <w:top w:val="single" w:color="auto" w:sz="12" w:space="0"/>
              <w:left w:val="single" w:color="auto" w:sz="4" w:space="0"/>
              <w:bottom w:val="single" w:color="auto" w:sz="4" w:space="0"/>
              <w:right w:val="single" w:color="auto" w:sz="4" w:space="0"/>
            </w:tcBorders>
            <w:noWrap/>
            <w:vAlign w:val="center"/>
          </w:tcPr>
          <w:p w14:paraId="0F5BBE57">
            <w:pPr>
              <w:spacing w:line="360" w:lineRule="auto"/>
              <w:ind w:left="69"/>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管理服务名称</w:t>
            </w:r>
          </w:p>
        </w:tc>
        <w:tc>
          <w:tcPr>
            <w:tcW w:w="1563" w:type="dxa"/>
            <w:tcBorders>
              <w:top w:val="single" w:color="auto" w:sz="12" w:space="0"/>
              <w:left w:val="single" w:color="auto" w:sz="4" w:space="0"/>
              <w:bottom w:val="single" w:color="auto" w:sz="4" w:space="0"/>
              <w:right w:val="single" w:color="auto" w:sz="4" w:space="0"/>
            </w:tcBorders>
            <w:noWrap/>
            <w:vAlign w:val="center"/>
          </w:tcPr>
          <w:p w14:paraId="1EC13042">
            <w:pPr>
              <w:spacing w:line="360" w:lineRule="auto"/>
              <w:ind w:left="69"/>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承诺指标</w:t>
            </w:r>
          </w:p>
          <w:p w14:paraId="465AB954">
            <w:pPr>
              <w:spacing w:line="360" w:lineRule="auto"/>
              <w:ind w:left="69"/>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w:t>
            </w:r>
          </w:p>
        </w:tc>
        <w:tc>
          <w:tcPr>
            <w:tcW w:w="2211" w:type="dxa"/>
            <w:tcBorders>
              <w:top w:val="single" w:color="auto" w:sz="12" w:space="0"/>
              <w:left w:val="single" w:color="auto" w:sz="4" w:space="0"/>
              <w:bottom w:val="single" w:color="auto" w:sz="4" w:space="0"/>
              <w:right w:val="single" w:color="auto" w:sz="12" w:space="0"/>
            </w:tcBorders>
            <w:noWrap/>
            <w:vAlign w:val="center"/>
          </w:tcPr>
          <w:p w14:paraId="2B6964CB">
            <w:pPr>
              <w:spacing w:line="360" w:lineRule="auto"/>
              <w:ind w:left="69"/>
              <w:jc w:val="center"/>
              <w:rPr>
                <w:rFonts w:ascii="宋体" w:hAnsi="宋体" w:cs="宋体"/>
                <w:b/>
                <w:color w:val="000000" w:themeColor="text1"/>
                <w:sz w:val="24"/>
                <w:szCs w:val="24"/>
                <w:highlight w:val="none"/>
              </w:rPr>
            </w:pPr>
            <w:r>
              <w:rPr>
                <w:rFonts w:hint="eastAsia" w:ascii="宋体" w:hAnsi="宋体" w:cs="宋体"/>
                <w:b/>
                <w:color w:val="000000" w:themeColor="text1"/>
                <w:sz w:val="24"/>
                <w:szCs w:val="24"/>
                <w:highlight w:val="none"/>
              </w:rPr>
              <w:t>具体实施措施</w:t>
            </w:r>
          </w:p>
        </w:tc>
      </w:tr>
      <w:tr w14:paraId="045499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1065010A">
            <w:pPr>
              <w:numPr>
                <w:ilvl w:val="0"/>
                <w:numId w:val="3"/>
              </w:numPr>
              <w:spacing w:line="360" w:lineRule="auto"/>
              <w:rPr>
                <w:rFonts w:ascii="宋体" w:hAnsi="宋体" w:cs="宋体"/>
                <w:color w:val="000000" w:themeColor="text1"/>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tcPr>
          <w:p w14:paraId="13E82E01">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tcPr>
          <w:p w14:paraId="4932FB74">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2F618878">
            <w:pPr>
              <w:spacing w:line="360" w:lineRule="auto"/>
              <w:ind w:left="69"/>
              <w:rPr>
                <w:rFonts w:ascii="宋体" w:hAnsi="宋体" w:cs="宋体"/>
                <w:color w:val="000000" w:themeColor="text1"/>
                <w:sz w:val="24"/>
                <w:szCs w:val="24"/>
                <w:highlight w:val="none"/>
              </w:rPr>
            </w:pPr>
          </w:p>
        </w:tc>
      </w:tr>
      <w:tr w14:paraId="38C644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3D0B3D3F">
            <w:pPr>
              <w:numPr>
                <w:ilvl w:val="0"/>
                <w:numId w:val="3"/>
              </w:numPr>
              <w:spacing w:line="360" w:lineRule="auto"/>
              <w:rPr>
                <w:rFonts w:ascii="宋体" w:hAnsi="宋体" w:cs="宋体"/>
                <w:color w:val="000000" w:themeColor="text1"/>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tcPr>
          <w:p w14:paraId="6F76B507">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投诉率</w:t>
            </w:r>
          </w:p>
        </w:tc>
        <w:tc>
          <w:tcPr>
            <w:tcW w:w="1563" w:type="dxa"/>
            <w:tcBorders>
              <w:top w:val="single" w:color="auto" w:sz="4" w:space="0"/>
              <w:left w:val="single" w:color="auto" w:sz="4" w:space="0"/>
              <w:bottom w:val="single" w:color="auto" w:sz="4" w:space="0"/>
              <w:right w:val="single" w:color="auto" w:sz="4" w:space="0"/>
            </w:tcBorders>
            <w:noWrap/>
          </w:tcPr>
          <w:p w14:paraId="27946BA5">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7A5FE4D0">
            <w:pPr>
              <w:spacing w:line="360" w:lineRule="auto"/>
              <w:ind w:left="69"/>
              <w:rPr>
                <w:rFonts w:ascii="宋体" w:hAnsi="宋体" w:cs="宋体"/>
                <w:color w:val="000000" w:themeColor="text1"/>
                <w:sz w:val="24"/>
                <w:szCs w:val="24"/>
                <w:highlight w:val="none"/>
              </w:rPr>
            </w:pPr>
          </w:p>
        </w:tc>
      </w:tr>
      <w:tr w14:paraId="72E22F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1CF0183D">
            <w:pPr>
              <w:numPr>
                <w:ilvl w:val="0"/>
                <w:numId w:val="3"/>
              </w:numPr>
              <w:spacing w:line="360" w:lineRule="auto"/>
              <w:rPr>
                <w:rFonts w:ascii="宋体" w:hAnsi="宋体" w:cs="宋体"/>
                <w:color w:val="000000" w:themeColor="text1"/>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tcPr>
          <w:p w14:paraId="48601D65">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投诉处理率</w:t>
            </w:r>
          </w:p>
        </w:tc>
        <w:tc>
          <w:tcPr>
            <w:tcW w:w="1563" w:type="dxa"/>
            <w:tcBorders>
              <w:top w:val="single" w:color="auto" w:sz="4" w:space="0"/>
              <w:left w:val="single" w:color="auto" w:sz="4" w:space="0"/>
              <w:bottom w:val="single" w:color="auto" w:sz="4" w:space="0"/>
              <w:right w:val="single" w:color="auto" w:sz="4" w:space="0"/>
            </w:tcBorders>
            <w:noWrap/>
          </w:tcPr>
          <w:p w14:paraId="7B7157F0">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2D7133D0">
            <w:pPr>
              <w:spacing w:line="360" w:lineRule="auto"/>
              <w:ind w:left="69"/>
              <w:rPr>
                <w:rFonts w:ascii="宋体" w:hAnsi="宋体" w:cs="宋体"/>
                <w:color w:val="000000" w:themeColor="text1"/>
                <w:sz w:val="24"/>
                <w:szCs w:val="24"/>
                <w:highlight w:val="none"/>
              </w:rPr>
            </w:pPr>
          </w:p>
        </w:tc>
      </w:tr>
      <w:tr w14:paraId="1073B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3244ACE5">
            <w:pPr>
              <w:numPr>
                <w:ilvl w:val="0"/>
                <w:numId w:val="3"/>
              </w:numPr>
              <w:spacing w:line="360" w:lineRule="auto"/>
              <w:rPr>
                <w:rFonts w:ascii="宋体" w:hAnsi="宋体" w:cs="宋体"/>
                <w:color w:val="000000" w:themeColor="text1"/>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tcPr>
          <w:p w14:paraId="3EBFF169">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客户满意率</w:t>
            </w:r>
          </w:p>
        </w:tc>
        <w:tc>
          <w:tcPr>
            <w:tcW w:w="1563" w:type="dxa"/>
            <w:tcBorders>
              <w:top w:val="single" w:color="auto" w:sz="4" w:space="0"/>
              <w:left w:val="single" w:color="auto" w:sz="4" w:space="0"/>
              <w:bottom w:val="single" w:color="auto" w:sz="4" w:space="0"/>
              <w:right w:val="single" w:color="auto" w:sz="4" w:space="0"/>
            </w:tcBorders>
            <w:noWrap/>
          </w:tcPr>
          <w:p w14:paraId="6B543253">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4D4CD96B">
            <w:pPr>
              <w:spacing w:line="360" w:lineRule="auto"/>
              <w:ind w:left="69"/>
              <w:rPr>
                <w:rFonts w:ascii="宋体" w:hAnsi="宋体" w:cs="宋体"/>
                <w:color w:val="000000" w:themeColor="text1"/>
                <w:sz w:val="24"/>
                <w:szCs w:val="24"/>
                <w:highlight w:val="none"/>
              </w:rPr>
            </w:pPr>
          </w:p>
        </w:tc>
      </w:tr>
      <w:tr w14:paraId="447A5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C6DE402">
            <w:pPr>
              <w:numPr>
                <w:ilvl w:val="0"/>
                <w:numId w:val="3"/>
              </w:numPr>
              <w:spacing w:line="360" w:lineRule="auto"/>
              <w:rPr>
                <w:rFonts w:ascii="宋体" w:hAnsi="宋体" w:cs="宋体"/>
                <w:color w:val="000000" w:themeColor="text1"/>
                <w:sz w:val="24"/>
                <w:szCs w:val="24"/>
                <w:highlight w:val="none"/>
              </w:rPr>
            </w:pPr>
          </w:p>
        </w:tc>
        <w:tc>
          <w:tcPr>
            <w:tcW w:w="1127" w:type="dxa"/>
            <w:vMerge w:val="restart"/>
            <w:tcBorders>
              <w:top w:val="single" w:color="auto" w:sz="4" w:space="0"/>
              <w:left w:val="single" w:color="auto" w:sz="4" w:space="0"/>
              <w:bottom w:val="single" w:color="auto" w:sz="12" w:space="0"/>
              <w:right w:val="single" w:color="auto" w:sz="4" w:space="0"/>
            </w:tcBorders>
            <w:noWrap/>
            <w:vAlign w:val="center"/>
          </w:tcPr>
          <w:p w14:paraId="1550C19E">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其他</w:t>
            </w:r>
          </w:p>
        </w:tc>
        <w:tc>
          <w:tcPr>
            <w:tcW w:w="2707" w:type="dxa"/>
            <w:tcBorders>
              <w:top w:val="single" w:color="auto" w:sz="4" w:space="0"/>
              <w:left w:val="single" w:color="auto" w:sz="4" w:space="0"/>
              <w:bottom w:val="single" w:color="auto" w:sz="4" w:space="0"/>
              <w:right w:val="single" w:color="auto" w:sz="4" w:space="0"/>
            </w:tcBorders>
            <w:noWrap/>
          </w:tcPr>
          <w:p w14:paraId="01A942CA">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338D5566">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5ECB0660">
            <w:pPr>
              <w:spacing w:line="360" w:lineRule="auto"/>
              <w:ind w:left="69"/>
              <w:rPr>
                <w:rFonts w:ascii="宋体" w:hAnsi="宋体" w:cs="宋体"/>
                <w:color w:val="000000" w:themeColor="text1"/>
                <w:sz w:val="24"/>
                <w:szCs w:val="24"/>
                <w:highlight w:val="none"/>
              </w:rPr>
            </w:pPr>
          </w:p>
        </w:tc>
      </w:tr>
      <w:tr w14:paraId="628821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B7BAE64">
            <w:pPr>
              <w:numPr>
                <w:ilvl w:val="0"/>
                <w:numId w:val="3"/>
              </w:numPr>
              <w:spacing w:line="360" w:lineRule="auto"/>
              <w:rPr>
                <w:rFonts w:ascii="宋体" w:hAnsi="宋体" w:cs="宋体"/>
                <w:color w:val="000000" w:themeColor="text1"/>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71D63E5C">
            <w:pPr>
              <w:widowControl/>
              <w:spacing w:line="360" w:lineRule="auto"/>
              <w:ind w:left="69"/>
              <w:rPr>
                <w:rFonts w:ascii="宋体" w:hAnsi="宋体" w:cs="宋体"/>
                <w:color w:val="000000" w:themeColor="text1"/>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tcPr>
          <w:p w14:paraId="63A33EC2">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745898C0">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0E312F06">
            <w:pPr>
              <w:spacing w:line="360" w:lineRule="auto"/>
              <w:ind w:left="69"/>
              <w:rPr>
                <w:rFonts w:ascii="宋体" w:hAnsi="宋体" w:cs="宋体"/>
                <w:color w:val="000000" w:themeColor="text1"/>
                <w:sz w:val="24"/>
                <w:szCs w:val="24"/>
                <w:highlight w:val="none"/>
              </w:rPr>
            </w:pPr>
          </w:p>
        </w:tc>
      </w:tr>
      <w:tr w14:paraId="208464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BE793C1">
            <w:pPr>
              <w:numPr>
                <w:ilvl w:val="0"/>
                <w:numId w:val="3"/>
              </w:numPr>
              <w:spacing w:line="360" w:lineRule="auto"/>
              <w:rPr>
                <w:rFonts w:ascii="宋体" w:hAnsi="宋体" w:cs="宋体"/>
                <w:color w:val="000000" w:themeColor="text1"/>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71E8BCCA">
            <w:pPr>
              <w:widowControl/>
              <w:spacing w:line="360" w:lineRule="auto"/>
              <w:ind w:left="69"/>
              <w:rPr>
                <w:rFonts w:ascii="宋体" w:hAnsi="宋体" w:cs="宋体"/>
                <w:color w:val="000000" w:themeColor="text1"/>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tcPr>
          <w:p w14:paraId="11FEBB08">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47A619E5">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0AD724AC">
            <w:pPr>
              <w:spacing w:line="360" w:lineRule="auto"/>
              <w:ind w:left="69"/>
              <w:rPr>
                <w:rFonts w:ascii="宋体" w:hAnsi="宋体" w:cs="宋体"/>
                <w:color w:val="000000" w:themeColor="text1"/>
                <w:sz w:val="24"/>
                <w:szCs w:val="24"/>
                <w:highlight w:val="none"/>
              </w:rPr>
            </w:pPr>
          </w:p>
        </w:tc>
      </w:tr>
      <w:tr w14:paraId="4C191F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C1487B3">
            <w:pPr>
              <w:numPr>
                <w:ilvl w:val="0"/>
                <w:numId w:val="3"/>
              </w:numPr>
              <w:spacing w:line="360" w:lineRule="auto"/>
              <w:rPr>
                <w:rFonts w:ascii="宋体" w:hAnsi="宋体" w:cs="宋体"/>
                <w:color w:val="000000" w:themeColor="text1"/>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66776351">
            <w:pPr>
              <w:widowControl/>
              <w:spacing w:line="360" w:lineRule="auto"/>
              <w:ind w:left="69"/>
              <w:rPr>
                <w:rFonts w:ascii="宋体" w:hAnsi="宋体" w:cs="宋体"/>
                <w:color w:val="000000" w:themeColor="text1"/>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tcPr>
          <w:p w14:paraId="7EEE1652">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7EE8F222">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4F2BC1CA">
            <w:pPr>
              <w:spacing w:line="360" w:lineRule="auto"/>
              <w:ind w:left="69"/>
              <w:rPr>
                <w:rFonts w:ascii="宋体" w:hAnsi="宋体" w:cs="宋体"/>
                <w:color w:val="000000" w:themeColor="text1"/>
                <w:sz w:val="24"/>
                <w:szCs w:val="24"/>
                <w:highlight w:val="none"/>
              </w:rPr>
            </w:pPr>
          </w:p>
        </w:tc>
      </w:tr>
      <w:tr w14:paraId="684E4B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7439FCC2">
            <w:pPr>
              <w:numPr>
                <w:ilvl w:val="0"/>
                <w:numId w:val="3"/>
              </w:numPr>
              <w:spacing w:line="360" w:lineRule="auto"/>
              <w:rPr>
                <w:rFonts w:ascii="宋体" w:hAnsi="宋体" w:cs="宋体"/>
                <w:color w:val="000000" w:themeColor="text1"/>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56EA35C0">
            <w:pPr>
              <w:widowControl/>
              <w:spacing w:line="360" w:lineRule="auto"/>
              <w:ind w:left="69"/>
              <w:rPr>
                <w:rFonts w:ascii="宋体" w:hAnsi="宋体" w:cs="宋体"/>
                <w:color w:val="000000" w:themeColor="text1"/>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tcPr>
          <w:p w14:paraId="08DC1AAE">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tcPr>
          <w:p w14:paraId="4ADD1FF8">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tcPr>
          <w:p w14:paraId="0D8EC972">
            <w:pPr>
              <w:spacing w:line="360" w:lineRule="auto"/>
              <w:ind w:left="69"/>
              <w:rPr>
                <w:rFonts w:ascii="宋体" w:hAnsi="宋体" w:cs="宋体"/>
                <w:color w:val="000000" w:themeColor="text1"/>
                <w:sz w:val="24"/>
                <w:szCs w:val="24"/>
                <w:highlight w:val="none"/>
              </w:rPr>
            </w:pPr>
          </w:p>
        </w:tc>
      </w:tr>
      <w:tr w14:paraId="5AFFEB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tcPr>
          <w:p w14:paraId="333A8621">
            <w:pPr>
              <w:numPr>
                <w:ilvl w:val="0"/>
                <w:numId w:val="3"/>
              </w:numPr>
              <w:spacing w:line="360" w:lineRule="auto"/>
              <w:rPr>
                <w:rFonts w:ascii="宋体" w:hAnsi="宋体" w:cs="宋体"/>
                <w:color w:val="000000" w:themeColor="text1"/>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57756DBB">
            <w:pPr>
              <w:widowControl/>
              <w:spacing w:line="360" w:lineRule="auto"/>
              <w:ind w:left="69"/>
              <w:rPr>
                <w:rFonts w:ascii="宋体" w:hAnsi="宋体" w:cs="宋体"/>
                <w:color w:val="000000" w:themeColor="text1"/>
                <w:sz w:val="24"/>
                <w:szCs w:val="24"/>
                <w:highlight w:val="none"/>
              </w:rPr>
            </w:pPr>
          </w:p>
        </w:tc>
        <w:tc>
          <w:tcPr>
            <w:tcW w:w="2707" w:type="dxa"/>
            <w:tcBorders>
              <w:top w:val="single" w:color="auto" w:sz="4" w:space="0"/>
              <w:left w:val="single" w:color="auto" w:sz="4" w:space="0"/>
              <w:bottom w:val="single" w:color="auto" w:sz="12" w:space="0"/>
              <w:right w:val="single" w:color="auto" w:sz="4" w:space="0"/>
            </w:tcBorders>
            <w:noWrap/>
          </w:tcPr>
          <w:p w14:paraId="1AE4B840">
            <w:pPr>
              <w:spacing w:line="360" w:lineRule="auto"/>
              <w:ind w:left="69"/>
              <w:rPr>
                <w:rFonts w:ascii="宋体" w:hAnsi="宋体" w:cs="宋体"/>
                <w:color w:val="000000" w:themeColor="text1"/>
                <w:sz w:val="24"/>
                <w:szCs w:val="24"/>
                <w:highlight w:val="none"/>
              </w:rPr>
            </w:pPr>
          </w:p>
        </w:tc>
        <w:tc>
          <w:tcPr>
            <w:tcW w:w="1563" w:type="dxa"/>
            <w:tcBorders>
              <w:top w:val="single" w:color="auto" w:sz="4" w:space="0"/>
              <w:left w:val="single" w:color="auto" w:sz="4" w:space="0"/>
              <w:bottom w:val="single" w:color="auto" w:sz="12" w:space="0"/>
              <w:right w:val="single" w:color="auto" w:sz="4" w:space="0"/>
            </w:tcBorders>
            <w:noWrap/>
          </w:tcPr>
          <w:p w14:paraId="3B0766BE">
            <w:pPr>
              <w:spacing w:line="360" w:lineRule="auto"/>
              <w:ind w:left="69"/>
              <w:rPr>
                <w:rFonts w:ascii="宋体" w:hAnsi="宋体" w:cs="宋体"/>
                <w:color w:val="000000" w:themeColor="text1"/>
                <w:sz w:val="24"/>
                <w:szCs w:val="24"/>
                <w:highlight w:val="none"/>
              </w:rPr>
            </w:pPr>
          </w:p>
        </w:tc>
        <w:tc>
          <w:tcPr>
            <w:tcW w:w="2211" w:type="dxa"/>
            <w:tcBorders>
              <w:top w:val="single" w:color="auto" w:sz="4" w:space="0"/>
              <w:left w:val="single" w:color="auto" w:sz="4" w:space="0"/>
              <w:bottom w:val="single" w:color="auto" w:sz="12" w:space="0"/>
              <w:right w:val="single" w:color="auto" w:sz="12" w:space="0"/>
            </w:tcBorders>
            <w:noWrap/>
          </w:tcPr>
          <w:p w14:paraId="745294EB">
            <w:pPr>
              <w:spacing w:line="360" w:lineRule="auto"/>
              <w:ind w:left="69"/>
              <w:rPr>
                <w:rFonts w:ascii="宋体" w:hAnsi="宋体" w:cs="宋体"/>
                <w:color w:val="000000" w:themeColor="text1"/>
                <w:sz w:val="24"/>
                <w:szCs w:val="24"/>
                <w:highlight w:val="none"/>
              </w:rPr>
            </w:pPr>
          </w:p>
        </w:tc>
      </w:tr>
    </w:tbl>
    <w:p w14:paraId="51FE2FB5">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注:以上表格可以自拟,但必须含以上项目内容</w:t>
      </w:r>
    </w:p>
    <w:p w14:paraId="07AC2668">
      <w:pPr>
        <w:spacing w:line="360" w:lineRule="auto"/>
        <w:ind w:left="69"/>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报价人代表签字：</w:t>
      </w:r>
    </w:p>
    <w:p w14:paraId="0ABCFB91">
      <w:pPr>
        <w:spacing w:line="360" w:lineRule="auto"/>
        <w:ind w:left="69"/>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日期：</w:t>
      </w:r>
    </w:p>
    <w:p w14:paraId="2C41BE10">
      <w:pPr>
        <w:spacing w:line="360" w:lineRule="auto"/>
        <w:ind w:left="480" w:leftChars="57" w:right="-122" w:rightChars="-58" w:hanging="360" w:hangingChars="150"/>
        <w:rPr>
          <w:rFonts w:ascii="宋体" w:hAnsi="宋体" w:cs="宋体"/>
          <w:color w:val="000000" w:themeColor="text1"/>
          <w:sz w:val="24"/>
          <w:szCs w:val="24"/>
          <w:highlight w:val="none"/>
        </w:rPr>
      </w:pPr>
    </w:p>
    <w:p w14:paraId="23B768B1">
      <w:pPr>
        <w:spacing w:line="360" w:lineRule="auto"/>
        <w:rPr>
          <w:rFonts w:ascii="宋体" w:hAnsi="宋体" w:cs="宋体"/>
          <w:color w:val="000000" w:themeColor="text1"/>
          <w:sz w:val="24"/>
          <w:szCs w:val="24"/>
          <w:highlight w:val="none"/>
        </w:rPr>
      </w:pPr>
    </w:p>
    <w:p w14:paraId="4E862BC5">
      <w:pPr>
        <w:spacing w:line="360" w:lineRule="auto"/>
        <w:rPr>
          <w:rFonts w:ascii="宋体" w:hAnsi="宋体" w:cs="宋体"/>
          <w:color w:val="000000" w:themeColor="text1"/>
          <w:sz w:val="24"/>
          <w:szCs w:val="24"/>
          <w:highlight w:val="none"/>
        </w:rPr>
      </w:pPr>
    </w:p>
    <w:p w14:paraId="471819DC">
      <w:pPr>
        <w:spacing w:line="360" w:lineRule="auto"/>
        <w:rPr>
          <w:rFonts w:ascii="宋体" w:hAnsi="宋体" w:cs="宋体"/>
          <w:color w:val="000000" w:themeColor="text1"/>
          <w:sz w:val="24"/>
          <w:szCs w:val="24"/>
          <w:highlight w:val="none"/>
        </w:rPr>
      </w:pPr>
    </w:p>
    <w:p w14:paraId="036423EC">
      <w:pPr>
        <w:spacing w:line="360" w:lineRule="auto"/>
        <w:rPr>
          <w:rFonts w:ascii="宋体" w:hAnsi="宋体" w:cs="宋体"/>
          <w:color w:val="000000" w:themeColor="text1"/>
          <w:sz w:val="24"/>
          <w:szCs w:val="24"/>
          <w:highlight w:val="none"/>
        </w:rPr>
      </w:pPr>
    </w:p>
    <w:p w14:paraId="0D7BEF6A">
      <w:pPr>
        <w:spacing w:line="360" w:lineRule="auto"/>
        <w:rPr>
          <w:rFonts w:ascii="宋体" w:hAnsi="宋体" w:cs="宋体"/>
          <w:color w:val="000000" w:themeColor="text1"/>
          <w:sz w:val="24"/>
          <w:szCs w:val="24"/>
          <w:highlight w:val="none"/>
        </w:rPr>
      </w:pPr>
    </w:p>
    <w:p w14:paraId="7946CDA1">
      <w:pPr>
        <w:spacing w:line="360" w:lineRule="auto"/>
        <w:jc w:val="center"/>
        <w:rPr>
          <w:rFonts w:ascii="宋体" w:hAnsi="宋体" w:cs="宋体"/>
          <w:bCs/>
          <w:color w:val="000000" w:themeColor="text1"/>
          <w:sz w:val="24"/>
          <w:szCs w:val="24"/>
          <w:highlight w:val="none"/>
        </w:rPr>
      </w:pPr>
    </w:p>
    <w:p w14:paraId="6EE5A6EE">
      <w:pPr>
        <w:spacing w:line="360" w:lineRule="auto"/>
        <w:jc w:val="center"/>
        <w:rPr>
          <w:rFonts w:ascii="宋体" w:hAnsi="宋体" w:cs="宋体"/>
          <w:bCs/>
          <w:color w:val="000000" w:themeColor="text1"/>
          <w:sz w:val="24"/>
          <w:szCs w:val="24"/>
          <w:highlight w:val="none"/>
        </w:rPr>
      </w:pPr>
    </w:p>
    <w:p w14:paraId="0BBAA1DA">
      <w:pPr>
        <w:spacing w:line="360" w:lineRule="auto"/>
        <w:jc w:val="center"/>
        <w:rPr>
          <w:rFonts w:ascii="宋体" w:hAnsi="宋体" w:cs="宋体"/>
          <w:bCs/>
          <w:color w:val="000000" w:themeColor="text1"/>
          <w:sz w:val="32"/>
          <w:szCs w:val="32"/>
          <w:highlight w:val="none"/>
        </w:rPr>
      </w:pPr>
    </w:p>
    <w:p w14:paraId="64390C60">
      <w:pPr>
        <w:spacing w:line="360" w:lineRule="auto"/>
        <w:jc w:val="center"/>
        <w:rPr>
          <w:rFonts w:ascii="宋体" w:hAnsi="宋体" w:cs="宋体"/>
          <w:bCs/>
          <w:color w:val="000000" w:themeColor="text1"/>
          <w:sz w:val="32"/>
          <w:szCs w:val="32"/>
          <w:highlight w:val="none"/>
        </w:rPr>
      </w:pPr>
    </w:p>
    <w:p w14:paraId="76F10DBA">
      <w:pPr>
        <w:spacing w:line="360" w:lineRule="auto"/>
        <w:jc w:val="center"/>
        <w:rPr>
          <w:rFonts w:ascii="宋体" w:hAnsi="宋体" w:cs="宋体"/>
          <w:bCs/>
          <w:color w:val="000000" w:themeColor="text1"/>
          <w:sz w:val="32"/>
          <w:szCs w:val="32"/>
          <w:highlight w:val="none"/>
        </w:rPr>
      </w:pPr>
    </w:p>
    <w:p w14:paraId="3D1BCEBE">
      <w:pPr>
        <w:spacing w:line="360" w:lineRule="auto"/>
        <w:jc w:val="center"/>
        <w:rPr>
          <w:rFonts w:ascii="宋体" w:hAnsi="宋体" w:cs="宋体"/>
          <w:bCs/>
          <w:color w:val="000000" w:themeColor="text1"/>
          <w:sz w:val="32"/>
          <w:szCs w:val="32"/>
          <w:highlight w:val="none"/>
        </w:rPr>
      </w:pPr>
      <w:r>
        <w:rPr>
          <w:rFonts w:hint="eastAsia" w:ascii="宋体" w:hAnsi="宋体" w:cs="宋体"/>
          <w:bCs/>
          <w:color w:val="000000" w:themeColor="text1"/>
          <w:sz w:val="32"/>
          <w:szCs w:val="32"/>
          <w:highlight w:val="none"/>
        </w:rPr>
        <w:t>报价人的资格证明文件</w:t>
      </w:r>
    </w:p>
    <w:p w14:paraId="25AD5DEB">
      <w:pPr>
        <w:spacing w:line="360" w:lineRule="auto"/>
        <w:jc w:val="center"/>
        <w:rPr>
          <w:rFonts w:ascii="宋体" w:hAnsi="宋体" w:cs="宋体"/>
          <w:bCs/>
          <w:color w:val="000000" w:themeColor="text1"/>
          <w:sz w:val="24"/>
          <w:szCs w:val="24"/>
          <w:highlight w:val="none"/>
        </w:rPr>
      </w:pPr>
      <w:r>
        <w:rPr>
          <w:rFonts w:hint="eastAsia" w:ascii="宋体" w:hAnsi="宋体" w:cs="宋体"/>
          <w:bCs/>
          <w:color w:val="000000" w:themeColor="text1"/>
          <w:sz w:val="32"/>
          <w:szCs w:val="32"/>
          <w:highlight w:val="none"/>
        </w:rPr>
        <w:t>关于资格的声明函</w:t>
      </w:r>
    </w:p>
    <w:p w14:paraId="7235EE60">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w:t>
      </w:r>
    </w:p>
    <w:p w14:paraId="6C3C398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关于贵方年月日第 （项目编号）政府采购磋商邀请，本签字人愿意参加磋商，提供采购文件“采购服务及要求”中规定的（合同包/品目号）（服务名称），并证明提交的下列文件和说明是准确的和真实的。</w:t>
      </w:r>
    </w:p>
    <w:p w14:paraId="64B22ADE">
      <w:pPr>
        <w:spacing w:line="360" w:lineRule="auto"/>
        <w:ind w:firstLine="480" w:firstLineChars="200"/>
        <w:rPr>
          <w:rFonts w:ascii="宋体" w:hAnsi="宋体" w:cs="宋体"/>
          <w:color w:val="000000" w:themeColor="text1"/>
          <w:sz w:val="24"/>
          <w:szCs w:val="24"/>
          <w:highlight w:val="none"/>
        </w:rPr>
      </w:pPr>
    </w:p>
    <w:p w14:paraId="0FB9FC4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1．本签字人确认资格文件中的说明以及报价文件中所有提交的文件和材料是真实的、准确的。</w:t>
      </w:r>
    </w:p>
    <w:p w14:paraId="1D2885A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2．我方的资格声明正本一份，副本</w:t>
      </w:r>
      <w:r>
        <w:rPr>
          <w:rFonts w:hint="eastAsia" w:ascii="宋体" w:hAnsi="宋体" w:cs="宋体"/>
          <w:color w:val="000000" w:themeColor="text1"/>
          <w:sz w:val="24"/>
          <w:szCs w:val="24"/>
          <w:highlight w:val="none"/>
          <w:u w:val="single"/>
        </w:rPr>
        <w:t>四</w:t>
      </w:r>
      <w:r>
        <w:rPr>
          <w:rFonts w:hint="eastAsia" w:ascii="宋体" w:hAnsi="宋体" w:cs="宋体"/>
          <w:color w:val="000000" w:themeColor="text1"/>
          <w:sz w:val="24"/>
          <w:szCs w:val="24"/>
          <w:highlight w:val="none"/>
        </w:rPr>
        <w:t>份，随报价文件一同递交。</w:t>
      </w:r>
    </w:p>
    <w:p w14:paraId="70BE1121">
      <w:pPr>
        <w:spacing w:line="360" w:lineRule="auto"/>
        <w:ind w:firstLine="480" w:firstLineChars="200"/>
        <w:rPr>
          <w:rFonts w:ascii="宋体" w:hAnsi="宋体" w:cs="宋体"/>
          <w:color w:val="000000" w:themeColor="text1"/>
          <w:sz w:val="24"/>
          <w:szCs w:val="24"/>
          <w:highlight w:val="none"/>
        </w:rPr>
      </w:pPr>
    </w:p>
    <w:p w14:paraId="14A85434">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报价人（全称并加盖公章）：</w:t>
      </w:r>
    </w:p>
    <w:p w14:paraId="7FB0E258">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地     址：</w:t>
      </w:r>
    </w:p>
    <w:p w14:paraId="00112DC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邮     编：</w:t>
      </w:r>
    </w:p>
    <w:p w14:paraId="312F8FF8">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电 话/传 真： 电子信箱：</w:t>
      </w:r>
    </w:p>
    <w:p w14:paraId="1085D2C4">
      <w:pPr>
        <w:spacing w:line="360" w:lineRule="auto"/>
        <w:rPr>
          <w:rFonts w:ascii="宋体" w:hAnsi="宋体" w:cs="宋体"/>
          <w:b/>
          <w:bCs/>
          <w:color w:val="000000" w:themeColor="text1"/>
          <w:sz w:val="24"/>
          <w:szCs w:val="24"/>
          <w:highlight w:val="none"/>
          <w:u w:val="single"/>
        </w:rPr>
      </w:pPr>
      <w:r>
        <w:rPr>
          <w:rFonts w:hint="eastAsia" w:ascii="宋体" w:hAnsi="宋体" w:cs="宋体"/>
          <w:color w:val="000000" w:themeColor="text1"/>
          <w:sz w:val="24"/>
          <w:szCs w:val="24"/>
          <w:highlight w:val="none"/>
        </w:rPr>
        <w:t xml:space="preserve">报价人代表签字： </w:t>
      </w:r>
    </w:p>
    <w:p w14:paraId="6CFE68AF">
      <w:pPr>
        <w:spacing w:line="360" w:lineRule="auto"/>
        <w:jc w:val="center"/>
        <w:rPr>
          <w:rFonts w:ascii="宋体" w:hAnsi="宋体" w:cs="宋体"/>
          <w:bCs/>
          <w:color w:val="000000" w:themeColor="text1"/>
          <w:sz w:val="24"/>
          <w:szCs w:val="24"/>
          <w:highlight w:val="none"/>
        </w:rPr>
      </w:pPr>
    </w:p>
    <w:p w14:paraId="48C53ECC">
      <w:pPr>
        <w:spacing w:line="360" w:lineRule="auto"/>
        <w:jc w:val="center"/>
        <w:rPr>
          <w:rFonts w:ascii="宋体" w:hAnsi="宋体" w:cs="宋体"/>
          <w:b/>
          <w:color w:val="000000" w:themeColor="text1"/>
          <w:sz w:val="24"/>
          <w:szCs w:val="24"/>
          <w:highlight w:val="none"/>
        </w:rPr>
      </w:pPr>
    </w:p>
    <w:p w14:paraId="5B52DC59">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　</w:t>
      </w:r>
    </w:p>
    <w:p w14:paraId="27D1D6FD">
      <w:pPr>
        <w:spacing w:line="360" w:lineRule="auto"/>
        <w:rPr>
          <w:rFonts w:ascii="宋体" w:hAnsi="宋体" w:cs="宋体"/>
          <w:bCs/>
          <w:color w:val="000000" w:themeColor="text1"/>
          <w:sz w:val="24"/>
          <w:szCs w:val="24"/>
          <w:highlight w:val="none"/>
        </w:rPr>
      </w:pPr>
    </w:p>
    <w:p w14:paraId="447DCC61">
      <w:pPr>
        <w:spacing w:line="360" w:lineRule="auto"/>
        <w:jc w:val="center"/>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报价人的资格声明</w:t>
      </w:r>
    </w:p>
    <w:p w14:paraId="27AA71CF">
      <w:pPr>
        <w:spacing w:line="360" w:lineRule="auto"/>
        <w:jc w:val="center"/>
        <w:rPr>
          <w:rFonts w:ascii="宋体" w:hAnsi="宋体" w:cs="宋体"/>
          <w:color w:val="000000" w:themeColor="text1"/>
          <w:sz w:val="24"/>
          <w:szCs w:val="24"/>
          <w:highlight w:val="none"/>
        </w:rPr>
      </w:pPr>
    </w:p>
    <w:p w14:paraId="612DA58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1.报价人概况：                                   </w:t>
      </w:r>
    </w:p>
    <w:p w14:paraId="6C2E77E3">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Ａ．报价人名称：</w:t>
      </w:r>
    </w:p>
    <w:p w14:paraId="0ACB40D1">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    Ｂ．注册地址：</w:t>
      </w:r>
    </w:p>
    <w:p w14:paraId="237A656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传真：电话：  邮编：</w:t>
      </w:r>
    </w:p>
    <w:p w14:paraId="1B5141EF">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    Ｃ．成立或注册日期：</w:t>
      </w:r>
    </w:p>
    <w:p w14:paraId="2BE5D407">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Ｄ．法定代表人：（姓名、职务）</w:t>
      </w:r>
    </w:p>
    <w:p w14:paraId="674B57E2">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        实收资本：</w:t>
      </w:r>
    </w:p>
    <w:p w14:paraId="759699C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其中 国家资本： 法人资本：</w:t>
      </w:r>
    </w:p>
    <w:p w14:paraId="38F67B73">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个人资本： 外商资本：</w:t>
      </w:r>
    </w:p>
    <w:p w14:paraId="655BAE3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Ｅ．最近资产负债表（到 年月 日为止）。</w:t>
      </w:r>
    </w:p>
    <w:p w14:paraId="4EC442FB">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        (1)固定资产合计:</w:t>
      </w:r>
    </w:p>
    <w:p w14:paraId="5978568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(2)流动资产合计:</w:t>
      </w:r>
    </w:p>
    <w:p w14:paraId="36FF2AE7">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(3)长期负债合计:</w:t>
      </w:r>
    </w:p>
    <w:p w14:paraId="50F3DD51">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(4)流动负债合计:</w:t>
      </w:r>
    </w:p>
    <w:p w14:paraId="28D79D3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Ｆ．最近损益表（到年月日为止）。</w:t>
      </w:r>
    </w:p>
    <w:p w14:paraId="6AC33F20">
      <w:pPr>
        <w:spacing w:line="360" w:lineRule="auto"/>
        <w:ind w:firstLine="840" w:firstLineChars="35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(1)本年（期）利润总额累计：</w:t>
      </w:r>
    </w:p>
    <w:p w14:paraId="4AFF100C">
      <w:pPr>
        <w:spacing w:line="360" w:lineRule="auto"/>
        <w:ind w:firstLine="840" w:firstLineChars="35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(2)本年（期）净利润累计： </w:t>
      </w:r>
    </w:p>
    <w:p w14:paraId="17C095A5">
      <w:pPr>
        <w:spacing w:line="360" w:lineRule="auto"/>
        <w:ind w:firstLine="840" w:firstLineChars="350"/>
        <w:rPr>
          <w:rFonts w:ascii="宋体" w:hAnsi="宋体" w:cs="宋体"/>
          <w:color w:val="000000" w:themeColor="text1"/>
          <w:sz w:val="24"/>
          <w:szCs w:val="24"/>
          <w:highlight w:val="none"/>
        </w:rPr>
      </w:pPr>
    </w:p>
    <w:p w14:paraId="3F859746">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2.我方在此声明，我方具备并满足下列各项条款的规定。本声明如有虚假或不实之处，我方将失去合格报价人资格且我方的磋商保证金将不予退还。</w:t>
      </w:r>
    </w:p>
    <w:p w14:paraId="13F55255">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（1）具有独立承担民事责任的能力； </w:t>
      </w:r>
    </w:p>
    <w:p w14:paraId="420F72D9">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（2）具有良好的商业信誉和健全的财务会计制度； </w:t>
      </w:r>
    </w:p>
    <w:p w14:paraId="4419CEA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（3）具有履行合同所必需的设备和专业技术能力； </w:t>
      </w:r>
    </w:p>
    <w:p w14:paraId="7FA9542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（4）有依法缴纳税收和社会保障资金的良好记录； </w:t>
      </w:r>
    </w:p>
    <w:p w14:paraId="756DDD3A">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（5）近三年内，在经营活动中没有重大违法记录。</w:t>
      </w:r>
    </w:p>
    <w:p w14:paraId="315704A7">
      <w:pPr>
        <w:spacing w:line="360" w:lineRule="auto"/>
        <w:ind w:firstLine="480" w:firstLineChars="200"/>
        <w:rPr>
          <w:rFonts w:ascii="宋体" w:hAnsi="宋体" w:cs="宋体"/>
          <w:color w:val="000000" w:themeColor="text1"/>
          <w:sz w:val="24"/>
          <w:szCs w:val="24"/>
          <w:highlight w:val="none"/>
        </w:rPr>
      </w:pPr>
    </w:p>
    <w:p w14:paraId="49C2A8FB">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3.最近三年磋商项目在国内主要用户的名称和地址：</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E7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1458C1C">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tcPr>
          <w:p w14:paraId="401B48A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服务名称</w:t>
            </w:r>
          </w:p>
        </w:tc>
        <w:tc>
          <w:tcPr>
            <w:tcW w:w="1045" w:type="dxa"/>
            <w:tcBorders>
              <w:top w:val="single" w:color="auto" w:sz="4" w:space="0"/>
              <w:left w:val="single" w:color="auto" w:sz="4" w:space="0"/>
              <w:bottom w:val="single" w:color="auto" w:sz="4" w:space="0"/>
              <w:right w:val="single" w:color="auto" w:sz="4" w:space="0"/>
            </w:tcBorders>
            <w:noWrap/>
          </w:tcPr>
          <w:p w14:paraId="2749EB21">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tcPr>
          <w:p w14:paraId="6D1E4C1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服务期</w:t>
            </w:r>
          </w:p>
        </w:tc>
        <w:tc>
          <w:tcPr>
            <w:tcW w:w="1404" w:type="dxa"/>
            <w:tcBorders>
              <w:top w:val="single" w:color="auto" w:sz="4" w:space="0"/>
              <w:left w:val="single" w:color="auto" w:sz="4" w:space="0"/>
              <w:bottom w:val="single" w:color="auto" w:sz="4" w:space="0"/>
              <w:right w:val="single" w:color="auto" w:sz="4" w:space="0"/>
            </w:tcBorders>
            <w:noWrap/>
          </w:tcPr>
          <w:p w14:paraId="456DAD13">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运行状况</w:t>
            </w:r>
          </w:p>
        </w:tc>
      </w:tr>
      <w:tr w14:paraId="2669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50BB02E">
            <w:pPr>
              <w:spacing w:line="360" w:lineRule="auto"/>
              <w:rPr>
                <w:rFonts w:ascii="宋体" w:hAnsi="宋体" w:cs="宋体"/>
                <w:color w:val="000000" w:themeColor="text1"/>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15DB0849">
            <w:pPr>
              <w:spacing w:line="360" w:lineRule="auto"/>
              <w:rPr>
                <w:rFonts w:ascii="宋体" w:hAnsi="宋体" w:cs="宋体"/>
                <w:color w:val="000000" w:themeColor="text1"/>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756EE5A1">
            <w:pPr>
              <w:spacing w:line="360" w:lineRule="auto"/>
              <w:rPr>
                <w:rFonts w:ascii="宋体" w:hAnsi="宋体" w:cs="宋体"/>
                <w:color w:val="000000" w:themeColor="text1"/>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2571CFEE">
            <w:pPr>
              <w:spacing w:line="360" w:lineRule="auto"/>
              <w:rPr>
                <w:rFonts w:ascii="宋体" w:hAnsi="宋体" w:cs="宋体"/>
                <w:color w:val="000000" w:themeColor="text1"/>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4175A590">
            <w:pPr>
              <w:spacing w:line="360" w:lineRule="auto"/>
              <w:rPr>
                <w:rFonts w:ascii="宋体" w:hAnsi="宋体" w:cs="宋体"/>
                <w:color w:val="000000" w:themeColor="text1"/>
                <w:sz w:val="24"/>
                <w:szCs w:val="24"/>
                <w:highlight w:val="none"/>
              </w:rPr>
            </w:pPr>
          </w:p>
        </w:tc>
      </w:tr>
      <w:tr w14:paraId="534F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16972389">
            <w:pPr>
              <w:spacing w:line="360" w:lineRule="auto"/>
              <w:rPr>
                <w:rFonts w:ascii="宋体" w:hAnsi="宋体" w:cs="宋体"/>
                <w:color w:val="000000" w:themeColor="text1"/>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57E09725">
            <w:pPr>
              <w:spacing w:line="360" w:lineRule="auto"/>
              <w:rPr>
                <w:rFonts w:ascii="宋体" w:hAnsi="宋体" w:cs="宋体"/>
                <w:color w:val="000000" w:themeColor="text1"/>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46F816D9">
            <w:pPr>
              <w:spacing w:line="360" w:lineRule="auto"/>
              <w:rPr>
                <w:rFonts w:ascii="宋体" w:hAnsi="宋体" w:cs="宋体"/>
                <w:color w:val="000000" w:themeColor="text1"/>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1F8BA5A5">
            <w:pPr>
              <w:spacing w:line="360" w:lineRule="auto"/>
              <w:rPr>
                <w:rFonts w:ascii="宋体" w:hAnsi="宋体" w:cs="宋体"/>
                <w:color w:val="000000" w:themeColor="text1"/>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2A1EEF19">
            <w:pPr>
              <w:spacing w:line="360" w:lineRule="auto"/>
              <w:rPr>
                <w:rFonts w:ascii="宋体" w:hAnsi="宋体" w:cs="宋体"/>
                <w:color w:val="000000" w:themeColor="text1"/>
                <w:sz w:val="24"/>
                <w:szCs w:val="24"/>
                <w:highlight w:val="none"/>
              </w:rPr>
            </w:pPr>
          </w:p>
        </w:tc>
      </w:tr>
      <w:tr w14:paraId="787E3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30FDD931">
            <w:pPr>
              <w:spacing w:line="360" w:lineRule="auto"/>
              <w:rPr>
                <w:rFonts w:ascii="宋体" w:hAnsi="宋体" w:cs="宋体"/>
                <w:color w:val="000000" w:themeColor="text1"/>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3F3957DC">
            <w:pPr>
              <w:spacing w:line="360" w:lineRule="auto"/>
              <w:rPr>
                <w:rFonts w:ascii="宋体" w:hAnsi="宋体" w:cs="宋体"/>
                <w:color w:val="000000" w:themeColor="text1"/>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6D918B68">
            <w:pPr>
              <w:spacing w:line="360" w:lineRule="auto"/>
              <w:rPr>
                <w:rFonts w:ascii="宋体" w:hAnsi="宋体" w:cs="宋体"/>
                <w:color w:val="000000" w:themeColor="text1"/>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77BBCF99">
            <w:pPr>
              <w:spacing w:line="360" w:lineRule="auto"/>
              <w:rPr>
                <w:rFonts w:ascii="宋体" w:hAnsi="宋体" w:cs="宋体"/>
                <w:color w:val="000000" w:themeColor="text1"/>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3944A272">
            <w:pPr>
              <w:spacing w:line="360" w:lineRule="auto"/>
              <w:rPr>
                <w:rFonts w:ascii="宋体" w:hAnsi="宋体" w:cs="宋体"/>
                <w:color w:val="000000" w:themeColor="text1"/>
                <w:sz w:val="24"/>
                <w:szCs w:val="24"/>
                <w:highlight w:val="none"/>
              </w:rPr>
            </w:pPr>
          </w:p>
        </w:tc>
      </w:tr>
      <w:tr w14:paraId="0F6E2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15F5EFC4">
            <w:pPr>
              <w:spacing w:line="360" w:lineRule="auto"/>
              <w:rPr>
                <w:rFonts w:ascii="宋体" w:hAnsi="宋体" w:cs="宋体"/>
                <w:color w:val="000000" w:themeColor="text1"/>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3CD6643B">
            <w:pPr>
              <w:spacing w:line="360" w:lineRule="auto"/>
              <w:rPr>
                <w:rFonts w:ascii="宋体" w:hAnsi="宋体" w:cs="宋体"/>
                <w:color w:val="000000" w:themeColor="text1"/>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3CEB040E">
            <w:pPr>
              <w:spacing w:line="360" w:lineRule="auto"/>
              <w:rPr>
                <w:rFonts w:ascii="宋体" w:hAnsi="宋体" w:cs="宋体"/>
                <w:color w:val="000000" w:themeColor="text1"/>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26EE7B55">
            <w:pPr>
              <w:spacing w:line="360" w:lineRule="auto"/>
              <w:rPr>
                <w:rFonts w:ascii="宋体" w:hAnsi="宋体" w:cs="宋体"/>
                <w:color w:val="000000" w:themeColor="text1"/>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3943BAA3">
            <w:pPr>
              <w:spacing w:line="360" w:lineRule="auto"/>
              <w:rPr>
                <w:rFonts w:ascii="宋体" w:hAnsi="宋体" w:cs="宋体"/>
                <w:color w:val="000000" w:themeColor="text1"/>
                <w:sz w:val="24"/>
                <w:szCs w:val="24"/>
                <w:highlight w:val="none"/>
              </w:rPr>
            </w:pPr>
          </w:p>
        </w:tc>
      </w:tr>
    </w:tbl>
    <w:p w14:paraId="7531FD23">
      <w:pPr>
        <w:spacing w:line="360" w:lineRule="auto"/>
        <w:rPr>
          <w:rFonts w:ascii="宋体" w:hAnsi="宋体" w:cs="宋体"/>
          <w:bCs/>
          <w:color w:val="000000" w:themeColor="text1"/>
          <w:sz w:val="24"/>
          <w:szCs w:val="24"/>
          <w:highlight w:val="none"/>
        </w:rPr>
      </w:pPr>
    </w:p>
    <w:p w14:paraId="0A841311">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4.单位营业执照、税务登记证见附件</w:t>
      </w:r>
    </w:p>
    <w:p w14:paraId="2F91CA0E">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(注：</w:t>
      </w:r>
      <w:r>
        <w:rPr>
          <w:rFonts w:hint="eastAsia" w:ascii="宋体" w:hAnsi="宋体" w:cs="宋体"/>
          <w:color w:val="000000" w:themeColor="text1"/>
          <w:sz w:val="24"/>
          <w:szCs w:val="24"/>
          <w:highlight w:val="none"/>
        </w:rPr>
        <w:t>营业执照有加载统一社会信用代码的，无需提供税务登记证、组织机构代码证)</w:t>
      </w:r>
    </w:p>
    <w:p w14:paraId="3D393B9D">
      <w:pPr>
        <w:spacing w:line="360" w:lineRule="auto"/>
        <w:rPr>
          <w:rFonts w:ascii="宋体" w:hAnsi="宋体" w:cs="宋体"/>
          <w:bCs/>
          <w:color w:val="000000" w:themeColor="text1"/>
          <w:sz w:val="24"/>
          <w:szCs w:val="24"/>
          <w:highlight w:val="none"/>
        </w:rPr>
      </w:pPr>
    </w:p>
    <w:p w14:paraId="62E4E58D">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就我方全部所知，兹证明上述声明是真实、正确的，并已提供了全部现有资料和数据，我方同意根据贵方要求出示文件予以证实。</w:t>
      </w:r>
    </w:p>
    <w:p w14:paraId="5F020D3E">
      <w:pPr>
        <w:spacing w:line="360" w:lineRule="auto"/>
        <w:rPr>
          <w:rFonts w:ascii="宋体" w:hAnsi="宋体" w:cs="宋体"/>
          <w:bCs/>
          <w:color w:val="000000" w:themeColor="text1"/>
          <w:sz w:val="24"/>
          <w:szCs w:val="24"/>
          <w:highlight w:val="none"/>
        </w:rPr>
      </w:pPr>
    </w:p>
    <w:p w14:paraId="20E43378">
      <w:pPr>
        <w:spacing w:line="360" w:lineRule="auto"/>
        <w:rPr>
          <w:rFonts w:ascii="宋体" w:hAnsi="宋体" w:cs="宋体"/>
          <w:b/>
          <w:bCs/>
          <w:color w:val="000000" w:themeColor="text1"/>
          <w:sz w:val="24"/>
          <w:szCs w:val="24"/>
          <w:highlight w:val="none"/>
        </w:rPr>
      </w:pPr>
    </w:p>
    <w:p w14:paraId="5DB3C3E6">
      <w:pPr>
        <w:spacing w:line="360" w:lineRule="auto"/>
        <w:ind w:firstLine="120" w:firstLineChars="50"/>
        <w:rPr>
          <w:rFonts w:ascii="宋体" w:hAnsi="宋体" w:cs="宋体"/>
          <w:b/>
          <w:bCs/>
          <w:color w:val="000000" w:themeColor="text1"/>
          <w:sz w:val="24"/>
          <w:szCs w:val="24"/>
          <w:highlight w:val="none"/>
        </w:rPr>
      </w:pPr>
      <w:r>
        <w:rPr>
          <w:rFonts w:hint="eastAsia" w:ascii="宋体" w:hAnsi="宋体" w:cs="宋体"/>
          <w:bCs/>
          <w:color w:val="000000" w:themeColor="text1"/>
          <w:sz w:val="24"/>
          <w:szCs w:val="24"/>
          <w:highlight w:val="none"/>
        </w:rPr>
        <w:t>报价人（全称并加盖公章）：</w:t>
      </w:r>
    </w:p>
    <w:p w14:paraId="1CC2D316">
      <w:pPr>
        <w:spacing w:line="360" w:lineRule="auto"/>
        <w:rPr>
          <w:rFonts w:ascii="宋体" w:hAnsi="宋体" w:cs="宋体"/>
          <w:bCs/>
          <w:color w:val="000000" w:themeColor="text1"/>
          <w:sz w:val="24"/>
          <w:szCs w:val="24"/>
          <w:highlight w:val="none"/>
          <w:u w:val="single"/>
        </w:rPr>
      </w:pPr>
      <w:r>
        <w:rPr>
          <w:rFonts w:hint="eastAsia" w:ascii="宋体" w:hAnsi="宋体" w:cs="宋体"/>
          <w:bCs/>
          <w:color w:val="000000" w:themeColor="text1"/>
          <w:sz w:val="24"/>
          <w:szCs w:val="24"/>
          <w:highlight w:val="none"/>
        </w:rPr>
        <w:t xml:space="preserve"> 报价人代表签字：</w:t>
      </w:r>
    </w:p>
    <w:p w14:paraId="41D6899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日      期：年月  日</w:t>
      </w:r>
    </w:p>
    <w:p w14:paraId="0672A4CE">
      <w:pPr>
        <w:spacing w:line="360" w:lineRule="auto"/>
        <w:ind w:firstLine="240" w:firstLineChars="1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传      真：</w:t>
      </w:r>
    </w:p>
    <w:p w14:paraId="1CDB63F4">
      <w:pPr>
        <w:spacing w:line="360" w:lineRule="auto"/>
        <w:ind w:firstLine="240" w:firstLineChars="1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电      话：</w:t>
      </w:r>
    </w:p>
    <w:p w14:paraId="198073A0">
      <w:pPr>
        <w:spacing w:line="360" w:lineRule="auto"/>
        <w:rPr>
          <w:rFonts w:ascii="宋体" w:hAnsi="宋体" w:cs="宋体"/>
          <w:color w:val="000000" w:themeColor="text1"/>
          <w:sz w:val="24"/>
          <w:szCs w:val="24"/>
          <w:highlight w:val="none"/>
        </w:rPr>
      </w:pPr>
    </w:p>
    <w:p w14:paraId="356F9890">
      <w:pPr>
        <w:spacing w:line="360" w:lineRule="auto"/>
        <w:rPr>
          <w:rFonts w:ascii="宋体" w:hAnsi="宋体" w:cs="宋体"/>
          <w:b/>
          <w:bCs/>
          <w:color w:val="000000" w:themeColor="text1"/>
          <w:sz w:val="24"/>
          <w:szCs w:val="24"/>
          <w:highlight w:val="none"/>
        </w:rPr>
      </w:pPr>
    </w:p>
    <w:p w14:paraId="5CBA1D74">
      <w:pPr>
        <w:spacing w:line="360" w:lineRule="auto"/>
        <w:rPr>
          <w:rFonts w:ascii="宋体" w:hAnsi="宋体" w:cs="宋体"/>
          <w:b/>
          <w:bCs/>
          <w:color w:val="000000" w:themeColor="text1"/>
          <w:sz w:val="24"/>
          <w:szCs w:val="24"/>
          <w:highlight w:val="none"/>
        </w:rPr>
      </w:pPr>
    </w:p>
    <w:p w14:paraId="08508F5A">
      <w:pPr>
        <w:spacing w:line="360" w:lineRule="auto"/>
        <w:rPr>
          <w:rFonts w:ascii="宋体" w:hAnsi="宋体" w:cs="宋体"/>
          <w:b/>
          <w:bCs/>
          <w:color w:val="000000" w:themeColor="text1"/>
          <w:sz w:val="24"/>
          <w:szCs w:val="24"/>
          <w:highlight w:val="none"/>
        </w:rPr>
      </w:pPr>
    </w:p>
    <w:p w14:paraId="5CE99004">
      <w:pPr>
        <w:spacing w:line="360" w:lineRule="auto"/>
        <w:rPr>
          <w:rFonts w:ascii="宋体" w:hAnsi="宋体" w:cs="宋体"/>
          <w:b/>
          <w:bCs/>
          <w:color w:val="000000" w:themeColor="text1"/>
          <w:sz w:val="24"/>
          <w:szCs w:val="24"/>
          <w:highlight w:val="none"/>
        </w:rPr>
      </w:pPr>
    </w:p>
    <w:p w14:paraId="0F151977">
      <w:pPr>
        <w:spacing w:line="360" w:lineRule="auto"/>
        <w:rPr>
          <w:rFonts w:ascii="宋体" w:hAnsi="宋体" w:cs="宋体"/>
          <w:b/>
          <w:bCs/>
          <w:color w:val="000000" w:themeColor="text1"/>
          <w:sz w:val="24"/>
          <w:szCs w:val="24"/>
          <w:highlight w:val="none"/>
        </w:rPr>
      </w:pPr>
    </w:p>
    <w:p w14:paraId="1FB7E41C">
      <w:pPr>
        <w:spacing w:line="360" w:lineRule="auto"/>
        <w:jc w:val="center"/>
        <w:rPr>
          <w:rFonts w:ascii="宋体" w:hAnsi="宋体" w:cs="宋体"/>
          <w:b/>
          <w:bCs/>
          <w:color w:val="000000" w:themeColor="text1"/>
          <w:sz w:val="24"/>
          <w:szCs w:val="24"/>
          <w:highlight w:val="none"/>
        </w:rPr>
      </w:pPr>
    </w:p>
    <w:p w14:paraId="2CF6FF5B">
      <w:pPr>
        <w:spacing w:line="360" w:lineRule="auto"/>
        <w:jc w:val="center"/>
        <w:rPr>
          <w:rFonts w:ascii="宋体" w:hAnsi="宋体" w:cs="宋体"/>
          <w:b/>
          <w:bCs/>
          <w:color w:val="000000" w:themeColor="text1"/>
          <w:sz w:val="24"/>
          <w:szCs w:val="24"/>
          <w:highlight w:val="none"/>
        </w:rPr>
      </w:pPr>
    </w:p>
    <w:p w14:paraId="34DDD03C">
      <w:pPr>
        <w:spacing w:line="360" w:lineRule="auto"/>
        <w:jc w:val="center"/>
        <w:rPr>
          <w:rFonts w:ascii="宋体" w:hAnsi="宋体" w:cs="宋体"/>
          <w:b/>
          <w:bCs/>
          <w:color w:val="000000" w:themeColor="text1"/>
          <w:sz w:val="24"/>
          <w:szCs w:val="24"/>
          <w:highlight w:val="none"/>
        </w:rPr>
      </w:pPr>
    </w:p>
    <w:p w14:paraId="5A7A1D30">
      <w:pPr>
        <w:spacing w:line="360" w:lineRule="auto"/>
        <w:jc w:val="center"/>
        <w:rPr>
          <w:rFonts w:ascii="宋体" w:hAnsi="宋体" w:cs="宋体"/>
          <w:b/>
          <w:bCs/>
          <w:color w:val="000000" w:themeColor="text1"/>
          <w:sz w:val="24"/>
          <w:szCs w:val="24"/>
          <w:highlight w:val="none"/>
        </w:rPr>
      </w:pPr>
    </w:p>
    <w:p w14:paraId="055AACCA">
      <w:pPr>
        <w:spacing w:line="360" w:lineRule="auto"/>
        <w:jc w:val="center"/>
        <w:rPr>
          <w:rFonts w:ascii="宋体" w:hAnsi="宋体" w:cs="宋体"/>
          <w:b/>
          <w:bCs/>
          <w:color w:val="000000" w:themeColor="text1"/>
          <w:sz w:val="24"/>
          <w:szCs w:val="24"/>
          <w:highlight w:val="none"/>
        </w:rPr>
      </w:pPr>
    </w:p>
    <w:p w14:paraId="45D97B72">
      <w:pPr>
        <w:spacing w:line="360" w:lineRule="auto"/>
        <w:jc w:val="center"/>
        <w:rPr>
          <w:rFonts w:ascii="宋体" w:hAnsi="宋体" w:cs="宋体"/>
          <w:b/>
          <w:bCs/>
          <w:color w:val="000000" w:themeColor="text1"/>
          <w:sz w:val="24"/>
          <w:szCs w:val="24"/>
          <w:highlight w:val="none"/>
        </w:rPr>
      </w:pPr>
    </w:p>
    <w:p w14:paraId="0280D71B">
      <w:pPr>
        <w:spacing w:line="360" w:lineRule="auto"/>
        <w:jc w:val="center"/>
        <w:rPr>
          <w:rFonts w:ascii="宋体" w:hAnsi="宋体" w:cs="宋体"/>
          <w:b/>
          <w:bCs/>
          <w:color w:val="000000" w:themeColor="text1"/>
          <w:sz w:val="24"/>
          <w:szCs w:val="24"/>
          <w:highlight w:val="none"/>
        </w:rPr>
      </w:pPr>
    </w:p>
    <w:p w14:paraId="52779222">
      <w:pPr>
        <w:spacing w:line="360" w:lineRule="auto"/>
        <w:jc w:val="center"/>
        <w:rPr>
          <w:rFonts w:ascii="宋体" w:hAnsi="宋体" w:cs="宋体"/>
          <w:b/>
          <w:bCs/>
          <w:color w:val="000000" w:themeColor="text1"/>
          <w:sz w:val="24"/>
          <w:szCs w:val="24"/>
          <w:highlight w:val="none"/>
        </w:rPr>
      </w:pPr>
    </w:p>
    <w:p w14:paraId="34ADCC1F">
      <w:pPr>
        <w:spacing w:line="360" w:lineRule="auto"/>
        <w:jc w:val="center"/>
        <w:rPr>
          <w:rFonts w:ascii="宋体" w:hAnsi="宋体" w:cs="宋体"/>
          <w:b/>
          <w:bCs/>
          <w:color w:val="000000" w:themeColor="text1"/>
          <w:sz w:val="24"/>
          <w:szCs w:val="24"/>
          <w:highlight w:val="none"/>
        </w:rPr>
      </w:pPr>
    </w:p>
    <w:p w14:paraId="70F5A443">
      <w:pPr>
        <w:spacing w:line="360" w:lineRule="auto"/>
        <w:jc w:val="center"/>
        <w:rPr>
          <w:rFonts w:ascii="宋体" w:hAnsi="宋体" w:cs="宋体"/>
          <w:b/>
          <w:bCs/>
          <w:color w:val="000000" w:themeColor="text1"/>
          <w:sz w:val="24"/>
          <w:szCs w:val="24"/>
          <w:highlight w:val="none"/>
        </w:rPr>
      </w:pPr>
    </w:p>
    <w:p w14:paraId="1BF469E3">
      <w:pPr>
        <w:spacing w:line="360" w:lineRule="auto"/>
        <w:jc w:val="center"/>
        <w:rPr>
          <w:rFonts w:ascii="宋体" w:hAnsi="宋体" w:cs="宋体"/>
          <w:b/>
          <w:bCs/>
          <w:color w:val="000000" w:themeColor="text1"/>
          <w:sz w:val="32"/>
          <w:szCs w:val="32"/>
          <w:highlight w:val="none"/>
        </w:rPr>
      </w:pPr>
    </w:p>
    <w:p w14:paraId="3EADD705">
      <w:pPr>
        <w:spacing w:line="360" w:lineRule="auto"/>
        <w:jc w:val="center"/>
        <w:rPr>
          <w:rFonts w:ascii="宋体" w:hAnsi="宋体" w:cs="宋体"/>
          <w:b/>
          <w:bCs/>
          <w:color w:val="000000" w:themeColor="text1"/>
          <w:sz w:val="24"/>
          <w:szCs w:val="24"/>
          <w:highlight w:val="none"/>
        </w:rPr>
      </w:pPr>
      <w:r>
        <w:rPr>
          <w:rFonts w:hint="eastAsia" w:ascii="宋体" w:hAnsi="宋体" w:cs="宋体"/>
          <w:b/>
          <w:bCs/>
          <w:color w:val="000000" w:themeColor="text1"/>
          <w:sz w:val="32"/>
          <w:szCs w:val="32"/>
          <w:highlight w:val="none"/>
        </w:rPr>
        <w:t>单位授权书</w:t>
      </w:r>
    </w:p>
    <w:p w14:paraId="0FB9E162">
      <w:pPr>
        <w:spacing w:line="360" w:lineRule="auto"/>
        <w:jc w:val="center"/>
        <w:rPr>
          <w:rFonts w:ascii="宋体" w:hAnsi="宋体" w:cs="宋体"/>
          <w:bCs/>
          <w:color w:val="000000" w:themeColor="text1"/>
          <w:sz w:val="24"/>
          <w:szCs w:val="24"/>
          <w:highlight w:val="none"/>
        </w:rPr>
      </w:pPr>
    </w:p>
    <w:p w14:paraId="7A85EB6A">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厦门万翔招标有限公司：</w:t>
      </w:r>
    </w:p>
    <w:p w14:paraId="3C4A0439">
      <w:pPr>
        <w:pStyle w:val="12"/>
        <w:snapToGrid w:val="0"/>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u w:val="single"/>
        </w:rPr>
        <w:t xml:space="preserve">（报价人全称）        </w:t>
      </w:r>
      <w:r>
        <w:rPr>
          <w:rFonts w:hint="eastAsia" w:hAnsi="宋体" w:cs="宋体"/>
          <w:color w:val="000000" w:themeColor="text1"/>
          <w:sz w:val="24"/>
          <w:szCs w:val="24"/>
          <w:highlight w:val="none"/>
        </w:rPr>
        <w:t xml:space="preserve"> 授权</w:t>
      </w:r>
      <w:r>
        <w:rPr>
          <w:rFonts w:hint="eastAsia" w:hAnsi="宋体" w:cs="宋体"/>
          <w:color w:val="000000" w:themeColor="text1"/>
          <w:sz w:val="24"/>
          <w:szCs w:val="24"/>
          <w:highlight w:val="none"/>
          <w:u w:val="single"/>
        </w:rPr>
        <w:t xml:space="preserve">  （报价人代表姓名）</w:t>
      </w:r>
      <w:r>
        <w:rPr>
          <w:rFonts w:hint="eastAsia" w:hAnsi="宋体" w:cs="宋体"/>
          <w:color w:val="000000" w:themeColor="text1"/>
          <w:sz w:val="24"/>
          <w:szCs w:val="24"/>
          <w:highlight w:val="none"/>
        </w:rPr>
        <w:t>为报价人代表，代表本公司参加贵司组织的项目（项目编号）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0CB82AEE">
      <w:pPr>
        <w:pStyle w:val="12"/>
        <w:snapToGrid w:val="0"/>
        <w:spacing w:line="360" w:lineRule="auto"/>
        <w:ind w:firstLine="480" w:firstLineChars="200"/>
        <w:jc w:val="left"/>
        <w:rPr>
          <w:rFonts w:hAnsi="宋体" w:cs="宋体"/>
          <w:color w:val="000000" w:themeColor="text1"/>
          <w:sz w:val="24"/>
          <w:szCs w:val="24"/>
          <w:highlight w:val="none"/>
        </w:rPr>
      </w:pPr>
      <w:r>
        <w:rPr>
          <w:rFonts w:hint="eastAsia" w:hAnsi="宋体" w:cs="宋体"/>
          <w:color w:val="000000" w:themeColor="text1"/>
          <w:sz w:val="24"/>
          <w:szCs w:val="24"/>
          <w:highlight w:val="none"/>
        </w:rPr>
        <w:t>本授权书自出具之日起生效。</w:t>
      </w:r>
    </w:p>
    <w:p w14:paraId="478F5A4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报价人代表：  性别：身份证号：</w:t>
      </w:r>
    </w:p>
    <w:p w14:paraId="673E2D4B">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单位：  部门：    职务：</w:t>
      </w:r>
    </w:p>
    <w:p w14:paraId="155B952D">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详细通讯地址：邮政编码: 电话：</w:t>
      </w:r>
    </w:p>
    <w:p w14:paraId="3017F69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电子信箱：</w:t>
      </w:r>
    </w:p>
    <w:p w14:paraId="21C61EF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附：被授权人身份证件</w:t>
      </w:r>
    </w:p>
    <w:p w14:paraId="6AE3ED1E">
      <w:pPr>
        <w:spacing w:line="360" w:lineRule="auto"/>
        <w:ind w:firstLine="4080" w:firstLineChars="17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授权方</w:t>
      </w:r>
    </w:p>
    <w:p w14:paraId="3D2EC420">
      <w:pPr>
        <w:spacing w:line="360" w:lineRule="auto"/>
        <w:ind w:firstLine="3960" w:firstLineChars="165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报价人（全称并加盖公章）：</w:t>
      </w:r>
    </w:p>
    <w:p w14:paraId="778B5216">
      <w:pPr>
        <w:spacing w:line="360" w:lineRule="auto"/>
        <w:ind w:firstLine="4800" w:firstLineChars="20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日     期：</w:t>
      </w:r>
    </w:p>
    <w:p w14:paraId="7449B4B7">
      <w:pPr>
        <w:spacing w:line="360" w:lineRule="auto"/>
        <w:ind w:firstLine="4080" w:firstLineChars="17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接受授权方</w:t>
      </w:r>
    </w:p>
    <w:p w14:paraId="073012D2">
      <w:pPr>
        <w:spacing w:line="360" w:lineRule="auto"/>
        <w:ind w:firstLine="4800" w:firstLineChars="20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报价人代表签字：</w:t>
      </w:r>
    </w:p>
    <w:p w14:paraId="635DEFC1">
      <w:pPr>
        <w:spacing w:line="360" w:lineRule="auto"/>
        <w:ind w:firstLine="4800" w:firstLineChars="2000"/>
        <w:rPr>
          <w:rFonts w:ascii="宋体" w:hAnsi="宋体" w:cs="宋体"/>
          <w:bCs/>
          <w:color w:val="000000" w:themeColor="text1"/>
          <w:sz w:val="24"/>
          <w:szCs w:val="24"/>
          <w:highlight w:val="none"/>
        </w:rPr>
      </w:pPr>
      <w:r>
        <w:rPr>
          <w:rFonts w:hint="eastAsia" w:ascii="宋体" w:hAnsi="宋体" w:cs="宋体"/>
          <w:color w:val="000000" w:themeColor="text1"/>
          <w:sz w:val="24"/>
          <w:szCs w:val="24"/>
          <w:highlight w:val="none"/>
        </w:rPr>
        <w:t>日     期：</w:t>
      </w:r>
    </w:p>
    <w:p w14:paraId="6C8CF7AC">
      <w:pPr>
        <w:pStyle w:val="68"/>
        <w:spacing w:line="360" w:lineRule="auto"/>
        <w:jc w:val="center"/>
        <w:rPr>
          <w:rFonts w:hAnsi="宋体" w:cs="宋体"/>
          <w:b/>
          <w:color w:val="000000" w:themeColor="text1"/>
          <w:sz w:val="32"/>
          <w:szCs w:val="32"/>
          <w:highlight w:val="none"/>
        </w:rPr>
      </w:pPr>
    </w:p>
    <w:p w14:paraId="6AB69DBF">
      <w:pPr>
        <w:pStyle w:val="68"/>
        <w:spacing w:line="360" w:lineRule="auto"/>
        <w:jc w:val="center"/>
        <w:rPr>
          <w:rFonts w:hAnsi="宋体" w:cs="宋体"/>
          <w:b/>
          <w:color w:val="000000" w:themeColor="text1"/>
          <w:sz w:val="32"/>
          <w:szCs w:val="32"/>
          <w:highlight w:val="none"/>
        </w:rPr>
      </w:pPr>
    </w:p>
    <w:p w14:paraId="68EEC22D">
      <w:pPr>
        <w:pStyle w:val="68"/>
        <w:spacing w:line="360" w:lineRule="auto"/>
        <w:jc w:val="center"/>
        <w:rPr>
          <w:rFonts w:hAnsi="宋体" w:cs="宋体"/>
          <w:b/>
          <w:color w:val="000000" w:themeColor="text1"/>
          <w:sz w:val="32"/>
          <w:szCs w:val="32"/>
          <w:highlight w:val="none"/>
        </w:rPr>
      </w:pPr>
    </w:p>
    <w:p w14:paraId="59D70CB5">
      <w:pPr>
        <w:pStyle w:val="68"/>
        <w:spacing w:line="360" w:lineRule="auto"/>
        <w:jc w:val="center"/>
        <w:rPr>
          <w:rFonts w:hAnsi="宋体" w:cs="宋体"/>
          <w:b/>
          <w:color w:val="000000" w:themeColor="text1"/>
          <w:sz w:val="32"/>
          <w:szCs w:val="32"/>
          <w:highlight w:val="none"/>
        </w:rPr>
      </w:pPr>
    </w:p>
    <w:p w14:paraId="7F6902F6">
      <w:pPr>
        <w:pStyle w:val="68"/>
        <w:spacing w:line="360" w:lineRule="auto"/>
        <w:jc w:val="center"/>
        <w:rPr>
          <w:rFonts w:hAnsi="宋体" w:cs="宋体"/>
          <w:b/>
          <w:color w:val="000000" w:themeColor="text1"/>
          <w:sz w:val="32"/>
          <w:szCs w:val="32"/>
          <w:highlight w:val="none"/>
        </w:rPr>
      </w:pPr>
    </w:p>
    <w:p w14:paraId="7A29971D">
      <w:pPr>
        <w:pStyle w:val="68"/>
        <w:spacing w:line="360" w:lineRule="auto"/>
        <w:jc w:val="center"/>
        <w:rPr>
          <w:rFonts w:hAnsi="宋体" w:cs="宋体"/>
          <w:color w:val="000000" w:themeColor="text1"/>
          <w:sz w:val="24"/>
          <w:szCs w:val="24"/>
          <w:highlight w:val="none"/>
        </w:rPr>
      </w:pPr>
      <w:r>
        <w:rPr>
          <w:rFonts w:hint="eastAsia" w:hAnsi="宋体" w:cs="宋体"/>
          <w:b/>
          <w:color w:val="000000" w:themeColor="text1"/>
          <w:sz w:val="32"/>
          <w:szCs w:val="32"/>
          <w:highlight w:val="none"/>
        </w:rPr>
        <w:t>单位营业执照、税务登记证</w:t>
      </w:r>
    </w:p>
    <w:p w14:paraId="109AB02C">
      <w:pPr>
        <w:spacing w:line="360" w:lineRule="auto"/>
        <w:rPr>
          <w:rFonts w:ascii="宋体" w:hAnsi="宋体" w:cs="宋体"/>
          <w:color w:val="000000" w:themeColor="text1"/>
          <w:sz w:val="24"/>
          <w:szCs w:val="24"/>
          <w:highlight w:val="none"/>
        </w:rPr>
      </w:pPr>
    </w:p>
    <w:p w14:paraId="504204F8">
      <w:pPr>
        <w:spacing w:line="360" w:lineRule="auto"/>
        <w:rPr>
          <w:rFonts w:ascii="宋体" w:hAnsi="宋体" w:cs="宋体"/>
          <w:color w:val="000000" w:themeColor="text1"/>
          <w:sz w:val="24"/>
          <w:szCs w:val="24"/>
          <w:highlight w:val="none"/>
        </w:rPr>
      </w:pPr>
    </w:p>
    <w:p w14:paraId="6C71CEA8">
      <w:pPr>
        <w:spacing w:line="360" w:lineRule="auto"/>
        <w:rPr>
          <w:rFonts w:ascii="宋体" w:hAnsi="宋体" w:cs="宋体"/>
          <w:color w:val="000000" w:themeColor="text1"/>
          <w:sz w:val="24"/>
          <w:szCs w:val="24"/>
          <w:highlight w:val="none"/>
        </w:rPr>
      </w:pPr>
    </w:p>
    <w:p w14:paraId="251BCA4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厦门万翔招标有限公司：</w:t>
      </w:r>
    </w:p>
    <w:p w14:paraId="57631B2C">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现附上由（签发机关名称）签发的我方单位营业执照副本复印件，该营业执照，真实有效。</w:t>
      </w:r>
    </w:p>
    <w:p w14:paraId="0DB6AD1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现附上由（签发机关名称）签发的我方税务登记证副本复印件，该证件真实有效。</w:t>
      </w:r>
    </w:p>
    <w:p w14:paraId="311C42E8">
      <w:pPr>
        <w:spacing w:line="360" w:lineRule="auto"/>
        <w:rPr>
          <w:rFonts w:ascii="宋体" w:hAnsi="宋体" w:cs="宋体"/>
          <w:color w:val="000000" w:themeColor="text1"/>
          <w:sz w:val="24"/>
          <w:szCs w:val="24"/>
          <w:highlight w:val="none"/>
        </w:rPr>
      </w:pPr>
    </w:p>
    <w:p w14:paraId="7BE82488">
      <w:pPr>
        <w:pStyle w:val="7"/>
        <w:spacing w:after="0"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注：单位营业执照、税务登记证提供复印件，由企业加盖公章并注明复印件与原件一致。或提供含统一社会信用代码证照。</w:t>
      </w:r>
    </w:p>
    <w:p w14:paraId="215CA29B">
      <w:pPr>
        <w:spacing w:line="360" w:lineRule="auto"/>
        <w:rPr>
          <w:rFonts w:ascii="宋体" w:hAnsi="宋体" w:cs="宋体"/>
          <w:color w:val="000000" w:themeColor="text1"/>
          <w:sz w:val="24"/>
          <w:szCs w:val="24"/>
          <w:highlight w:val="none"/>
        </w:rPr>
      </w:pPr>
    </w:p>
    <w:p w14:paraId="37C737D7">
      <w:pPr>
        <w:spacing w:line="360" w:lineRule="auto"/>
        <w:rPr>
          <w:rFonts w:ascii="宋体" w:hAnsi="宋体" w:cs="宋体"/>
          <w:color w:val="000000" w:themeColor="text1"/>
          <w:sz w:val="24"/>
          <w:szCs w:val="24"/>
          <w:highlight w:val="none"/>
        </w:rPr>
      </w:pPr>
    </w:p>
    <w:p w14:paraId="008B5889">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报价人（全称并加盖公章）：</w:t>
      </w:r>
    </w:p>
    <w:p w14:paraId="7BB0BD3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报价人代表签字：</w:t>
      </w:r>
    </w:p>
    <w:p w14:paraId="08ACA589">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日      期：</w:t>
      </w:r>
    </w:p>
    <w:p w14:paraId="42C3657D">
      <w:pPr>
        <w:spacing w:line="360" w:lineRule="auto"/>
        <w:rPr>
          <w:rFonts w:ascii="宋体" w:hAnsi="宋体" w:cs="宋体"/>
          <w:color w:val="000000" w:themeColor="text1"/>
          <w:sz w:val="24"/>
          <w:szCs w:val="24"/>
          <w:highlight w:val="none"/>
        </w:rPr>
      </w:pPr>
    </w:p>
    <w:p w14:paraId="43C6A7D6">
      <w:pPr>
        <w:spacing w:line="360" w:lineRule="auto"/>
        <w:rPr>
          <w:rFonts w:ascii="宋体" w:hAnsi="宋体" w:cs="宋体"/>
          <w:color w:val="000000" w:themeColor="text1"/>
          <w:sz w:val="24"/>
          <w:szCs w:val="24"/>
          <w:highlight w:val="none"/>
        </w:rPr>
      </w:pPr>
    </w:p>
    <w:p w14:paraId="286DC5BB">
      <w:pPr>
        <w:spacing w:line="360" w:lineRule="auto"/>
        <w:rPr>
          <w:rFonts w:ascii="宋体" w:hAnsi="宋体" w:cs="宋体"/>
          <w:b/>
          <w:bCs/>
          <w:color w:val="000000" w:themeColor="text1"/>
          <w:sz w:val="24"/>
          <w:szCs w:val="24"/>
          <w:highlight w:val="none"/>
        </w:rPr>
      </w:pPr>
    </w:p>
    <w:p w14:paraId="72AB59D9">
      <w:pPr>
        <w:spacing w:line="360" w:lineRule="auto"/>
        <w:rPr>
          <w:rFonts w:ascii="宋体" w:hAnsi="宋体" w:cs="宋体"/>
          <w:b/>
          <w:bCs/>
          <w:color w:val="000000" w:themeColor="text1"/>
          <w:sz w:val="24"/>
          <w:szCs w:val="24"/>
          <w:highlight w:val="none"/>
        </w:rPr>
      </w:pPr>
    </w:p>
    <w:p w14:paraId="4D459D95">
      <w:pPr>
        <w:spacing w:line="360" w:lineRule="auto"/>
        <w:rPr>
          <w:rFonts w:ascii="宋体" w:hAnsi="宋体" w:cs="宋体"/>
          <w:b/>
          <w:bCs/>
          <w:color w:val="000000" w:themeColor="text1"/>
          <w:sz w:val="24"/>
          <w:szCs w:val="24"/>
          <w:highlight w:val="none"/>
        </w:rPr>
      </w:pPr>
    </w:p>
    <w:p w14:paraId="49536F0F">
      <w:pPr>
        <w:spacing w:line="360" w:lineRule="auto"/>
        <w:rPr>
          <w:rFonts w:ascii="宋体" w:hAnsi="宋体" w:cs="宋体"/>
          <w:b/>
          <w:bCs/>
          <w:color w:val="000000" w:themeColor="text1"/>
          <w:sz w:val="24"/>
          <w:szCs w:val="24"/>
          <w:highlight w:val="none"/>
        </w:rPr>
      </w:pPr>
    </w:p>
    <w:p w14:paraId="27AFC7ED">
      <w:pPr>
        <w:tabs>
          <w:tab w:val="left" w:pos="2100"/>
          <w:tab w:val="center" w:pos="4201"/>
        </w:tabs>
        <w:spacing w:line="360" w:lineRule="auto"/>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ab/>
      </w:r>
      <w:r>
        <w:rPr>
          <w:rFonts w:hint="eastAsia" w:ascii="宋体" w:hAnsi="宋体" w:cs="宋体"/>
          <w:color w:val="000000" w:themeColor="text1"/>
          <w:sz w:val="24"/>
          <w:szCs w:val="24"/>
          <w:highlight w:val="none"/>
        </w:rPr>
        <w:tab/>
      </w:r>
    </w:p>
    <w:p w14:paraId="429405E6">
      <w:pPr>
        <w:tabs>
          <w:tab w:val="left" w:pos="2100"/>
          <w:tab w:val="center" w:pos="4201"/>
        </w:tabs>
        <w:spacing w:line="360" w:lineRule="auto"/>
        <w:jc w:val="left"/>
        <w:rPr>
          <w:rFonts w:ascii="宋体" w:hAnsi="宋体" w:cs="宋体"/>
          <w:color w:val="000000" w:themeColor="text1"/>
          <w:sz w:val="24"/>
          <w:szCs w:val="24"/>
          <w:highlight w:val="none"/>
        </w:rPr>
      </w:pPr>
    </w:p>
    <w:p w14:paraId="25F6678D">
      <w:pPr>
        <w:tabs>
          <w:tab w:val="left" w:pos="2100"/>
          <w:tab w:val="center" w:pos="4201"/>
        </w:tabs>
        <w:spacing w:line="360" w:lineRule="auto"/>
        <w:jc w:val="left"/>
        <w:rPr>
          <w:rFonts w:ascii="宋体" w:hAnsi="宋体" w:cs="宋体"/>
          <w:color w:val="000000" w:themeColor="text1"/>
          <w:sz w:val="24"/>
          <w:szCs w:val="24"/>
          <w:highlight w:val="none"/>
        </w:rPr>
      </w:pPr>
    </w:p>
    <w:p w14:paraId="15A54157">
      <w:pPr>
        <w:tabs>
          <w:tab w:val="left" w:pos="2100"/>
          <w:tab w:val="center" w:pos="4201"/>
        </w:tabs>
        <w:spacing w:line="360" w:lineRule="auto"/>
        <w:jc w:val="left"/>
        <w:rPr>
          <w:rFonts w:ascii="宋体" w:hAnsi="宋体" w:cs="宋体"/>
          <w:color w:val="000000" w:themeColor="text1"/>
          <w:sz w:val="24"/>
          <w:szCs w:val="24"/>
          <w:highlight w:val="none"/>
        </w:rPr>
      </w:pPr>
    </w:p>
    <w:p w14:paraId="398B8907">
      <w:pPr>
        <w:tabs>
          <w:tab w:val="left" w:pos="2100"/>
          <w:tab w:val="center" w:pos="4201"/>
        </w:tabs>
        <w:spacing w:line="360" w:lineRule="auto"/>
        <w:jc w:val="left"/>
        <w:rPr>
          <w:rFonts w:ascii="宋体" w:hAnsi="宋体" w:cs="宋体"/>
          <w:color w:val="000000" w:themeColor="text1"/>
          <w:sz w:val="24"/>
          <w:szCs w:val="24"/>
          <w:highlight w:val="none"/>
        </w:rPr>
      </w:pPr>
    </w:p>
    <w:p w14:paraId="411140D2">
      <w:pPr>
        <w:tabs>
          <w:tab w:val="left" w:pos="2100"/>
          <w:tab w:val="center" w:pos="4201"/>
        </w:tabs>
        <w:spacing w:line="360" w:lineRule="auto"/>
        <w:jc w:val="left"/>
        <w:rPr>
          <w:rFonts w:ascii="宋体" w:hAnsi="宋体" w:cs="宋体"/>
          <w:color w:val="000000" w:themeColor="text1"/>
          <w:sz w:val="24"/>
          <w:szCs w:val="24"/>
          <w:highlight w:val="none"/>
        </w:rPr>
      </w:pPr>
    </w:p>
    <w:p w14:paraId="15E32AD1">
      <w:pPr>
        <w:spacing w:line="360" w:lineRule="auto"/>
        <w:jc w:val="center"/>
        <w:rPr>
          <w:rFonts w:ascii="宋体" w:hAnsi="宋体" w:cs="宋体"/>
          <w:color w:val="000000" w:themeColor="text1"/>
          <w:sz w:val="24"/>
          <w:szCs w:val="24"/>
          <w:highlight w:val="none"/>
        </w:rPr>
      </w:pPr>
      <w:r>
        <w:rPr>
          <w:rFonts w:hint="eastAsia" w:ascii="宋体" w:hAnsi="宋体" w:cs="宋体"/>
          <w:b/>
          <w:bCs/>
          <w:color w:val="000000" w:themeColor="text1"/>
          <w:sz w:val="32"/>
          <w:szCs w:val="32"/>
          <w:highlight w:val="none"/>
        </w:rPr>
        <w:t>代理服务费书面承诺（格式自拟）</w:t>
      </w:r>
    </w:p>
    <w:p w14:paraId="3D7448A2">
      <w:pPr>
        <w:pStyle w:val="68"/>
        <w:spacing w:line="360" w:lineRule="auto"/>
        <w:jc w:val="center"/>
        <w:rPr>
          <w:rFonts w:hAnsi="宋体" w:cs="宋体"/>
          <w:color w:val="000000" w:themeColor="text1"/>
          <w:sz w:val="24"/>
          <w:szCs w:val="24"/>
          <w:highlight w:val="none"/>
        </w:rPr>
      </w:pPr>
      <w:r>
        <w:rPr>
          <w:rFonts w:hint="eastAsia" w:hAnsi="宋体" w:cs="宋体"/>
          <w:color w:val="000000" w:themeColor="text1"/>
          <w:sz w:val="24"/>
          <w:szCs w:val="24"/>
          <w:highlight w:val="none"/>
        </w:rPr>
        <w:cr/>
      </w:r>
    </w:p>
    <w:p w14:paraId="4B3B77DE">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致：厦门万翔招标有限公司</w:t>
      </w:r>
    </w:p>
    <w:p w14:paraId="6D9151B7">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我司在贵司组织的</w:t>
      </w:r>
      <w:r>
        <w:rPr>
          <w:rFonts w:hint="eastAsia" w:ascii="宋体" w:hAnsi="宋体" w:cs="宋体"/>
          <w:color w:val="000000" w:themeColor="text1"/>
          <w:sz w:val="24"/>
          <w:szCs w:val="24"/>
          <w:highlight w:val="none"/>
          <w:u w:val="single"/>
        </w:rPr>
        <w:t xml:space="preserve">         政府采购磋商</w:t>
      </w:r>
      <w:r>
        <w:rPr>
          <w:rFonts w:hint="eastAsia" w:ascii="宋体" w:hAnsi="宋体" w:cs="宋体"/>
          <w:color w:val="000000" w:themeColor="text1"/>
          <w:sz w:val="24"/>
          <w:szCs w:val="24"/>
          <w:highlight w:val="none"/>
        </w:rPr>
        <w:t>项目中报价（项目编号：），如获成交，我们保证按采购文件的规定，以支票、汇票、电汇、现金或经贵公司认可的其他付款方式向贵司缴交代理服务费。</w:t>
      </w:r>
    </w:p>
    <w:p w14:paraId="0B972C9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我司一旦成交，承诺凭成交通知书原件按采购文件的规定签订合同，并最迟应于合同签订前缴交代理服务费，否则，我司同意贵司在厦门招投标网上对我司“不按规定缴交代理服务费的行为”进行公示。若自公示之日起3个工作日内，我司仍未缴交代理服务费的，我司同意按每日1%计取违约金。</w:t>
      </w:r>
    </w:p>
    <w:p w14:paraId="54B879BF">
      <w:pPr>
        <w:spacing w:line="360" w:lineRule="auto"/>
        <w:rPr>
          <w:rFonts w:ascii="宋体" w:hAnsi="宋体" w:cs="宋体"/>
          <w:color w:val="000000" w:themeColor="text1"/>
          <w:sz w:val="24"/>
          <w:szCs w:val="24"/>
          <w:highlight w:val="none"/>
        </w:rPr>
      </w:pPr>
    </w:p>
    <w:p w14:paraId="59539D3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特此承诺！</w:t>
      </w:r>
    </w:p>
    <w:p w14:paraId="50233EEC">
      <w:pPr>
        <w:spacing w:line="360" w:lineRule="auto"/>
        <w:rPr>
          <w:rFonts w:ascii="宋体" w:hAnsi="宋体" w:cs="宋体"/>
          <w:color w:val="000000" w:themeColor="text1"/>
          <w:sz w:val="24"/>
          <w:szCs w:val="24"/>
          <w:highlight w:val="none"/>
        </w:rPr>
      </w:pPr>
    </w:p>
    <w:p w14:paraId="52E46CAD">
      <w:pPr>
        <w:spacing w:line="360" w:lineRule="auto"/>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 xml:space="preserve">                            报价人（全称并加盖公章）： </w:t>
      </w:r>
    </w:p>
    <w:p w14:paraId="3E18B903">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报价人代表签字：</w:t>
      </w:r>
    </w:p>
    <w:p w14:paraId="5E952977">
      <w:pPr>
        <w:spacing w:line="360" w:lineRule="auto"/>
        <w:ind w:firstLine="3360" w:firstLineChars="1400"/>
        <w:rPr>
          <w:rFonts w:ascii="宋体" w:hAnsi="宋体" w:cs="宋体"/>
          <w:color w:val="000000" w:themeColor="text1"/>
          <w:sz w:val="24"/>
          <w:szCs w:val="24"/>
          <w:highlight w:val="none"/>
          <w:u w:val="single"/>
        </w:rPr>
      </w:pPr>
      <w:r>
        <w:rPr>
          <w:rFonts w:hint="eastAsia" w:ascii="宋体" w:hAnsi="宋体" w:cs="宋体"/>
          <w:color w:val="000000" w:themeColor="text1"/>
          <w:sz w:val="24"/>
          <w:szCs w:val="24"/>
          <w:highlight w:val="none"/>
        </w:rPr>
        <w:t>邮 编：电 话：</w:t>
      </w:r>
    </w:p>
    <w:p w14:paraId="58FC1C7D">
      <w:pPr>
        <w:spacing w:line="360" w:lineRule="auto"/>
        <w:ind w:firstLine="4320" w:firstLineChars="18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传 真：           日 期：</w:t>
      </w:r>
    </w:p>
    <w:p w14:paraId="1E7A8EF3">
      <w:pPr>
        <w:spacing w:line="360" w:lineRule="auto"/>
        <w:rPr>
          <w:rFonts w:ascii="宋体" w:hAnsi="宋体" w:cs="宋体"/>
          <w:b/>
          <w:color w:val="000000" w:themeColor="text1"/>
          <w:sz w:val="24"/>
          <w:szCs w:val="24"/>
          <w:highlight w:val="none"/>
        </w:rPr>
      </w:pPr>
    </w:p>
    <w:p w14:paraId="1D73E9E6">
      <w:pPr>
        <w:spacing w:line="360" w:lineRule="auto"/>
        <w:ind w:left="68"/>
        <w:rPr>
          <w:rFonts w:ascii="宋体" w:hAnsi="宋体" w:cs="宋体"/>
          <w:bCs/>
          <w:color w:val="000000" w:themeColor="text1"/>
          <w:sz w:val="24"/>
          <w:szCs w:val="24"/>
          <w:highlight w:val="none"/>
        </w:rPr>
      </w:pPr>
    </w:p>
    <w:p w14:paraId="727EFB9E">
      <w:pPr>
        <w:spacing w:line="360" w:lineRule="auto"/>
        <w:rPr>
          <w:rFonts w:ascii="宋体" w:hAnsi="宋体" w:cs="宋体"/>
          <w:bCs/>
          <w:color w:val="000000" w:themeColor="text1"/>
          <w:sz w:val="24"/>
          <w:szCs w:val="24"/>
          <w:highlight w:val="none"/>
        </w:rPr>
      </w:pPr>
    </w:p>
    <w:p w14:paraId="6C439ECD">
      <w:pPr>
        <w:spacing w:line="360" w:lineRule="auto"/>
        <w:rPr>
          <w:rFonts w:ascii="宋体" w:hAnsi="宋体" w:cs="宋体"/>
          <w:bCs/>
          <w:color w:val="000000" w:themeColor="text1"/>
          <w:sz w:val="24"/>
          <w:szCs w:val="24"/>
          <w:highlight w:val="none"/>
        </w:rPr>
      </w:pPr>
    </w:p>
    <w:p w14:paraId="5525FEE0">
      <w:pPr>
        <w:spacing w:line="360" w:lineRule="auto"/>
        <w:rPr>
          <w:rFonts w:ascii="宋体" w:hAnsi="宋体" w:cs="宋体"/>
          <w:bCs/>
          <w:color w:val="000000" w:themeColor="text1"/>
          <w:sz w:val="24"/>
          <w:szCs w:val="24"/>
          <w:highlight w:val="none"/>
        </w:rPr>
      </w:pPr>
    </w:p>
    <w:p w14:paraId="6FD8788C">
      <w:pPr>
        <w:spacing w:line="360" w:lineRule="auto"/>
        <w:rPr>
          <w:rFonts w:ascii="宋体" w:hAnsi="宋体" w:cs="宋体"/>
          <w:bCs/>
          <w:color w:val="000000" w:themeColor="text1"/>
          <w:sz w:val="24"/>
          <w:szCs w:val="24"/>
          <w:highlight w:val="none"/>
        </w:rPr>
      </w:pPr>
    </w:p>
    <w:p w14:paraId="471D15F8">
      <w:pPr>
        <w:spacing w:line="360" w:lineRule="auto"/>
        <w:rPr>
          <w:rFonts w:ascii="宋体" w:hAnsi="宋体" w:cs="宋体"/>
          <w:bCs/>
          <w:color w:val="000000" w:themeColor="text1"/>
          <w:sz w:val="24"/>
          <w:szCs w:val="24"/>
          <w:highlight w:val="none"/>
        </w:rPr>
      </w:pPr>
    </w:p>
    <w:p w14:paraId="4188ABE6">
      <w:pPr>
        <w:spacing w:line="360" w:lineRule="auto"/>
        <w:rPr>
          <w:rFonts w:ascii="宋体" w:hAnsi="宋体" w:cs="宋体"/>
          <w:bCs/>
          <w:color w:val="000000" w:themeColor="text1"/>
          <w:sz w:val="24"/>
          <w:szCs w:val="24"/>
          <w:highlight w:val="none"/>
        </w:rPr>
      </w:pPr>
    </w:p>
    <w:p w14:paraId="4E3EFCD5">
      <w:pPr>
        <w:spacing w:line="360" w:lineRule="auto"/>
        <w:rPr>
          <w:rFonts w:ascii="宋体" w:hAnsi="宋体" w:cs="宋体"/>
          <w:bCs/>
          <w:color w:val="000000" w:themeColor="text1"/>
          <w:sz w:val="24"/>
          <w:szCs w:val="24"/>
          <w:highlight w:val="none"/>
        </w:rPr>
      </w:pPr>
    </w:p>
    <w:p w14:paraId="08FFF1F7">
      <w:pPr>
        <w:spacing w:line="360" w:lineRule="auto"/>
        <w:rPr>
          <w:rFonts w:ascii="宋体" w:hAnsi="宋体" w:cs="宋体"/>
          <w:bCs/>
          <w:color w:val="000000" w:themeColor="text1"/>
          <w:sz w:val="24"/>
          <w:szCs w:val="24"/>
          <w:highlight w:val="none"/>
        </w:rPr>
      </w:pPr>
    </w:p>
    <w:p w14:paraId="5374D30C">
      <w:pPr>
        <w:spacing w:line="360" w:lineRule="auto"/>
        <w:rPr>
          <w:rFonts w:ascii="宋体" w:hAnsi="宋体" w:cs="宋体"/>
          <w:bCs/>
          <w:color w:val="000000" w:themeColor="text1"/>
          <w:sz w:val="24"/>
          <w:szCs w:val="24"/>
          <w:highlight w:val="none"/>
        </w:rPr>
      </w:pPr>
    </w:p>
    <w:p w14:paraId="62198D01">
      <w:pPr>
        <w:spacing w:line="360" w:lineRule="auto"/>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附：廉洁书面承诺（格式自拟）</w:t>
      </w:r>
    </w:p>
    <w:p w14:paraId="59A47438">
      <w:pPr>
        <w:widowControl/>
        <w:spacing w:line="360" w:lineRule="auto"/>
        <w:ind w:left="69"/>
        <w:jc w:val="center"/>
        <w:rPr>
          <w:rFonts w:ascii="宋体" w:hAnsi="宋体" w:cs="宋体"/>
          <w:b/>
          <w:color w:val="000000" w:themeColor="text1"/>
          <w:sz w:val="24"/>
          <w:szCs w:val="24"/>
          <w:highlight w:val="none"/>
        </w:rPr>
      </w:pPr>
      <w:r>
        <w:rPr>
          <w:rFonts w:hint="eastAsia" w:ascii="宋体" w:hAnsi="宋体" w:cs="宋体"/>
          <w:b/>
          <w:color w:val="000000" w:themeColor="text1"/>
          <w:sz w:val="32"/>
          <w:szCs w:val="32"/>
          <w:highlight w:val="none"/>
        </w:rPr>
        <w:t>廉洁书面承诺（格式自拟）</w:t>
      </w:r>
    </w:p>
    <w:p w14:paraId="0D0E183F">
      <w:pPr>
        <w:widowControl/>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3430BC14">
      <w:pPr>
        <w:widowControl/>
        <w:spacing w:line="360" w:lineRule="auto"/>
        <w:ind w:left="69" w:firstLine="482" w:firstLineChars="201"/>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一、自觉遵守国家法律、法规，按照《中国共产党纪律处分条例》、《中华人民共和国反不正当竞争法》、《关于禁止商业贿赂行为的暂行规定》以及有关要求进行各项业务活动。</w:t>
      </w:r>
    </w:p>
    <w:p w14:paraId="2D933344">
      <w:pPr>
        <w:widowControl/>
        <w:spacing w:line="360" w:lineRule="auto"/>
        <w:ind w:left="69" w:firstLine="482" w:firstLineChars="201"/>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352E7844">
      <w:pPr>
        <w:widowControl/>
        <w:spacing w:line="360" w:lineRule="auto"/>
        <w:ind w:left="69" w:firstLine="482" w:firstLineChars="201"/>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三、不与其他经营者串通报价，不排挤其他经营者的公平竞争，损害其他经营者的合法权益；不在工程建设的预决算编制工作中弄虚作假、高估冒算。</w:t>
      </w:r>
    </w:p>
    <w:p w14:paraId="12F83BDF">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四、发现厦门万翔招标有限公司的工作人员有受贿行为或索贿要求、徇私舞弊、滥用职权时，将予以举报并提供证据。举报电话：5705656或5706818；举报邮箱：</w:t>
      </w:r>
      <w:r>
        <w:rPr>
          <w:color w:val="000000" w:themeColor="text1"/>
          <w:highlight w:val="none"/>
        </w:rPr>
        <w:fldChar w:fldCharType="begin"/>
      </w:r>
      <w:r>
        <w:rPr>
          <w:color w:val="000000" w:themeColor="text1"/>
          <w:highlight w:val="none"/>
        </w:rPr>
        <w:instrText xml:space="preserve"> HYPERLINK "mailto:zpk@iport.com.cn" </w:instrText>
      </w:r>
      <w:r>
        <w:rPr>
          <w:color w:val="000000" w:themeColor="text1"/>
          <w:highlight w:val="none"/>
        </w:rPr>
        <w:fldChar w:fldCharType="separate"/>
      </w:r>
      <w:r>
        <w:rPr>
          <w:rStyle w:val="31"/>
          <w:rFonts w:hint="eastAsia" w:ascii="宋体" w:hAnsi="宋体" w:cs="宋体"/>
          <w:color w:val="000000" w:themeColor="text1"/>
          <w:sz w:val="24"/>
          <w:szCs w:val="24"/>
          <w:highlight w:val="none"/>
        </w:rPr>
        <w:t>cts@iport.com.cn</w:t>
      </w:r>
      <w:r>
        <w:rPr>
          <w:rStyle w:val="31"/>
          <w:rFonts w:hint="eastAsia" w:ascii="宋体" w:hAnsi="宋体" w:cs="宋体"/>
          <w:color w:val="000000" w:themeColor="text1"/>
          <w:sz w:val="24"/>
          <w:szCs w:val="24"/>
          <w:highlight w:val="none"/>
        </w:rPr>
        <w:fldChar w:fldCharType="end"/>
      </w:r>
      <w:r>
        <w:rPr>
          <w:rFonts w:hint="eastAsia" w:ascii="宋体" w:hAnsi="宋体" w:cs="宋体"/>
          <w:color w:val="000000" w:themeColor="text1"/>
          <w:sz w:val="24"/>
          <w:szCs w:val="24"/>
          <w:highlight w:val="none"/>
        </w:rPr>
        <w:t>；举报信件：厦门市湖里区机场北路476号四楼厦门万翔招标有限公司 ，总经理收。</w:t>
      </w:r>
    </w:p>
    <w:p w14:paraId="2B3DBAE4">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五、自觉接受监督，本单位及员工若有违反本书面承诺（格式自拟）（包括但不限于本书面承诺（格式自拟）所列举禁止项目），致使厦门万翔招标有限公司工作人员受到纪检监察部门党纪、政纪处分，自处分确定之日起三日内，本单位自愿支付贵公司</w:t>
      </w:r>
      <w:r>
        <w:rPr>
          <w:rFonts w:hint="eastAsia" w:ascii="宋体" w:hAnsi="宋体" w:cs="宋体"/>
          <w:color w:val="000000" w:themeColor="text1"/>
          <w:sz w:val="24"/>
          <w:szCs w:val="24"/>
          <w:highlight w:val="none"/>
          <w:u w:val="single"/>
        </w:rPr>
        <w:t xml:space="preserve">  2  </w:t>
      </w:r>
      <w:r>
        <w:rPr>
          <w:rFonts w:hint="eastAsia" w:ascii="宋体" w:hAnsi="宋体" w:cs="宋体"/>
          <w:color w:val="000000" w:themeColor="text1"/>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cs="宋体"/>
          <w:color w:val="000000" w:themeColor="text1"/>
          <w:sz w:val="24"/>
          <w:szCs w:val="24"/>
          <w:highlight w:val="none"/>
          <w:u w:val="single"/>
        </w:rPr>
        <w:t xml:space="preserve">  5  </w:t>
      </w:r>
      <w:r>
        <w:rPr>
          <w:rFonts w:hint="eastAsia" w:ascii="宋体" w:hAnsi="宋体" w:cs="宋体"/>
          <w:color w:val="000000" w:themeColor="text1"/>
          <w:sz w:val="24"/>
          <w:szCs w:val="24"/>
          <w:highlight w:val="none"/>
        </w:rPr>
        <w:t>万元人民币违约金。</w:t>
      </w:r>
    </w:p>
    <w:p w14:paraId="009A488C">
      <w:pPr>
        <w:spacing w:line="360" w:lineRule="auto"/>
        <w:ind w:left="69"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特此承诺。</w:t>
      </w:r>
    </w:p>
    <w:p w14:paraId="357149C3">
      <w:pPr>
        <w:spacing w:line="360" w:lineRule="auto"/>
        <w:ind w:left="69" w:firstLine="460" w:firstLineChars="192"/>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报价人名称（盖章）：</w:t>
      </w:r>
    </w:p>
    <w:p w14:paraId="726FC8E9">
      <w:pPr>
        <w:spacing w:line="360" w:lineRule="auto"/>
        <w:ind w:left="69" w:firstLine="460" w:firstLineChars="192"/>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法定代表人（或授权代表）：</w:t>
      </w:r>
    </w:p>
    <w:p w14:paraId="6DA89B80">
      <w:pPr>
        <w:spacing w:line="360" w:lineRule="auto"/>
        <w:ind w:left="69" w:firstLine="460" w:firstLineChars="192"/>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联系电话：</w:t>
      </w:r>
    </w:p>
    <w:p w14:paraId="026ED223">
      <w:pPr>
        <w:spacing w:line="360" w:lineRule="auto"/>
        <w:ind w:left="69" w:firstLine="460" w:firstLineChars="192"/>
        <w:rPr>
          <w:rStyle w:val="27"/>
          <w:rFonts w:ascii="宋体" w:hAnsi="宋体" w:cs="宋体"/>
          <w:bCs w:val="0"/>
          <w:color w:val="000000" w:themeColor="text1"/>
          <w:sz w:val="24"/>
          <w:szCs w:val="24"/>
          <w:highlight w:val="none"/>
        </w:rPr>
      </w:pPr>
      <w:r>
        <w:rPr>
          <w:rFonts w:hint="eastAsia" w:ascii="宋体" w:hAnsi="宋体" w:cs="宋体"/>
          <w:color w:val="000000" w:themeColor="text1"/>
          <w:sz w:val="24"/>
          <w:szCs w:val="24"/>
          <w:highlight w:val="none"/>
        </w:rPr>
        <w:t>日期：</w:t>
      </w:r>
    </w:p>
    <w:p w14:paraId="0F2F86FC">
      <w:pPr>
        <w:spacing w:line="360" w:lineRule="auto"/>
        <w:rPr>
          <w:rFonts w:ascii="宋体" w:hAnsi="宋体" w:cs="宋体"/>
          <w:color w:val="000000" w:themeColor="text1"/>
          <w:sz w:val="24"/>
          <w:szCs w:val="24"/>
          <w:highlight w:val="none"/>
        </w:rPr>
      </w:pPr>
    </w:p>
    <w:p w14:paraId="3CBB2E91">
      <w:pPr>
        <w:spacing w:line="360" w:lineRule="auto"/>
        <w:rPr>
          <w:rFonts w:ascii="宋体" w:hAnsi="宋体" w:cs="宋体"/>
          <w:color w:val="000000" w:themeColor="text1"/>
          <w:sz w:val="24"/>
          <w:szCs w:val="24"/>
          <w:highlight w:val="none"/>
        </w:rPr>
      </w:pPr>
    </w:p>
    <w:p w14:paraId="361E6AE2">
      <w:pPr>
        <w:spacing w:line="360" w:lineRule="auto"/>
        <w:rPr>
          <w:rFonts w:ascii="宋体" w:hAnsi="宋体" w:cs="宋体"/>
          <w:color w:val="000000" w:themeColor="text1"/>
          <w:sz w:val="24"/>
          <w:szCs w:val="24"/>
          <w:highlight w:val="none"/>
        </w:rPr>
      </w:pPr>
    </w:p>
    <w:p w14:paraId="2727BACD">
      <w:pPr>
        <w:spacing w:line="360" w:lineRule="auto"/>
        <w:rPr>
          <w:rFonts w:ascii="宋体" w:hAnsi="宋体" w:cs="宋体"/>
          <w:color w:val="000000" w:themeColor="text1"/>
          <w:sz w:val="24"/>
          <w:szCs w:val="24"/>
          <w:highlight w:val="none"/>
        </w:rPr>
      </w:pPr>
    </w:p>
    <w:p w14:paraId="21D70759">
      <w:pPr>
        <w:spacing w:line="360" w:lineRule="auto"/>
        <w:rPr>
          <w:rFonts w:ascii="宋体" w:hAnsi="宋体" w:cs="宋体"/>
          <w:color w:val="000000" w:themeColor="text1"/>
          <w:sz w:val="24"/>
          <w:szCs w:val="24"/>
          <w:highlight w:val="none"/>
        </w:rPr>
      </w:pPr>
    </w:p>
    <w:p w14:paraId="34E5F336">
      <w:pPr>
        <w:spacing w:line="360" w:lineRule="auto"/>
        <w:rPr>
          <w:rFonts w:ascii="宋体" w:hAnsi="宋体" w:cs="宋体"/>
          <w:color w:val="000000" w:themeColor="text1"/>
          <w:sz w:val="24"/>
          <w:szCs w:val="24"/>
          <w:highlight w:val="none"/>
        </w:rPr>
      </w:pPr>
    </w:p>
    <w:p w14:paraId="65CEBB5B">
      <w:pPr>
        <w:spacing w:line="360" w:lineRule="auto"/>
        <w:rPr>
          <w:rFonts w:ascii="宋体" w:hAnsi="宋体" w:cs="宋体"/>
          <w:color w:val="000000" w:themeColor="text1"/>
          <w:sz w:val="24"/>
          <w:szCs w:val="24"/>
          <w:highlight w:val="none"/>
        </w:rPr>
      </w:pPr>
    </w:p>
    <w:p w14:paraId="3D4C005A">
      <w:pPr>
        <w:spacing w:line="360" w:lineRule="auto"/>
        <w:rPr>
          <w:rFonts w:ascii="宋体" w:hAnsi="宋体" w:cs="宋体"/>
          <w:color w:val="000000" w:themeColor="text1"/>
          <w:sz w:val="24"/>
          <w:szCs w:val="24"/>
          <w:highlight w:val="none"/>
        </w:rPr>
      </w:pPr>
    </w:p>
    <w:p w14:paraId="50E00BA0">
      <w:pPr>
        <w:spacing w:line="360" w:lineRule="auto"/>
        <w:rPr>
          <w:rFonts w:ascii="宋体" w:hAnsi="宋体" w:cs="宋体"/>
          <w:color w:val="000000" w:themeColor="text1"/>
          <w:sz w:val="24"/>
          <w:szCs w:val="24"/>
          <w:highlight w:val="none"/>
        </w:rPr>
      </w:pPr>
    </w:p>
    <w:p w14:paraId="0F10F7E3">
      <w:pPr>
        <w:spacing w:line="360" w:lineRule="auto"/>
        <w:rPr>
          <w:rFonts w:ascii="宋体" w:hAnsi="宋体" w:cs="宋体"/>
          <w:color w:val="000000" w:themeColor="text1"/>
          <w:sz w:val="24"/>
          <w:szCs w:val="24"/>
          <w:highlight w:val="none"/>
        </w:rPr>
      </w:pPr>
    </w:p>
    <w:p w14:paraId="6B0B28A3">
      <w:pPr>
        <w:spacing w:line="360" w:lineRule="auto"/>
        <w:rPr>
          <w:rFonts w:ascii="宋体" w:hAnsi="宋体" w:cs="宋体"/>
          <w:color w:val="000000" w:themeColor="text1"/>
          <w:sz w:val="24"/>
          <w:szCs w:val="24"/>
          <w:highlight w:val="none"/>
        </w:rPr>
      </w:pPr>
    </w:p>
    <w:p w14:paraId="6958382E">
      <w:pPr>
        <w:spacing w:line="360" w:lineRule="auto"/>
        <w:rPr>
          <w:rFonts w:ascii="宋体" w:hAnsi="宋体" w:cs="宋体"/>
          <w:color w:val="000000" w:themeColor="text1"/>
          <w:sz w:val="24"/>
          <w:szCs w:val="24"/>
          <w:highlight w:val="none"/>
        </w:rPr>
      </w:pPr>
    </w:p>
    <w:p w14:paraId="47670239">
      <w:pPr>
        <w:spacing w:line="360" w:lineRule="auto"/>
        <w:rPr>
          <w:rFonts w:ascii="宋体" w:hAnsi="宋体" w:cs="宋体"/>
          <w:color w:val="000000" w:themeColor="text1"/>
          <w:sz w:val="24"/>
          <w:szCs w:val="24"/>
          <w:highlight w:val="none"/>
        </w:rPr>
      </w:pPr>
    </w:p>
    <w:p w14:paraId="22F8BD85">
      <w:pPr>
        <w:spacing w:line="360" w:lineRule="auto"/>
        <w:rPr>
          <w:rFonts w:ascii="宋体" w:hAnsi="宋体" w:cs="宋体"/>
          <w:color w:val="000000" w:themeColor="text1"/>
          <w:sz w:val="24"/>
          <w:szCs w:val="24"/>
          <w:highlight w:val="none"/>
        </w:rPr>
      </w:pPr>
    </w:p>
    <w:p w14:paraId="0001B697">
      <w:pPr>
        <w:spacing w:line="360" w:lineRule="auto"/>
        <w:rPr>
          <w:rFonts w:ascii="宋体" w:hAnsi="宋体" w:cs="宋体"/>
          <w:color w:val="000000" w:themeColor="text1"/>
          <w:sz w:val="24"/>
          <w:szCs w:val="24"/>
          <w:highlight w:val="none"/>
        </w:rPr>
      </w:pPr>
    </w:p>
    <w:p w14:paraId="7A50A352">
      <w:pPr>
        <w:spacing w:line="360" w:lineRule="auto"/>
        <w:rPr>
          <w:rFonts w:ascii="宋体" w:hAnsi="宋体" w:cs="宋体"/>
          <w:color w:val="000000" w:themeColor="text1"/>
          <w:sz w:val="24"/>
          <w:szCs w:val="24"/>
          <w:highlight w:val="none"/>
        </w:rPr>
      </w:pPr>
    </w:p>
    <w:p w14:paraId="3A8D60A1">
      <w:pPr>
        <w:spacing w:line="360" w:lineRule="auto"/>
        <w:rPr>
          <w:rFonts w:ascii="宋体" w:hAnsi="宋体" w:cs="宋体"/>
          <w:color w:val="000000" w:themeColor="text1"/>
          <w:sz w:val="24"/>
          <w:szCs w:val="24"/>
          <w:highlight w:val="none"/>
        </w:rPr>
      </w:pPr>
    </w:p>
    <w:p w14:paraId="06EFEBE7">
      <w:pPr>
        <w:spacing w:line="360" w:lineRule="auto"/>
        <w:rPr>
          <w:rFonts w:ascii="宋体" w:hAnsi="宋体" w:cs="宋体"/>
          <w:color w:val="000000" w:themeColor="text1"/>
          <w:sz w:val="24"/>
          <w:szCs w:val="24"/>
          <w:highlight w:val="none"/>
        </w:rPr>
      </w:pPr>
    </w:p>
    <w:p w14:paraId="41D8E6F0">
      <w:pPr>
        <w:spacing w:line="360" w:lineRule="auto"/>
        <w:rPr>
          <w:rFonts w:ascii="宋体" w:hAnsi="宋体" w:cs="宋体"/>
          <w:color w:val="000000" w:themeColor="text1"/>
          <w:sz w:val="24"/>
          <w:szCs w:val="24"/>
          <w:highlight w:val="none"/>
        </w:rPr>
      </w:pPr>
    </w:p>
    <w:p w14:paraId="07F6D43F">
      <w:pPr>
        <w:spacing w:line="360" w:lineRule="auto"/>
        <w:rPr>
          <w:rFonts w:ascii="宋体" w:hAnsi="宋体" w:cs="宋体"/>
          <w:color w:val="000000" w:themeColor="text1"/>
          <w:sz w:val="24"/>
          <w:szCs w:val="24"/>
          <w:highlight w:val="none"/>
        </w:rPr>
      </w:pPr>
    </w:p>
    <w:p w14:paraId="5E14263A">
      <w:pPr>
        <w:spacing w:line="360" w:lineRule="auto"/>
        <w:rPr>
          <w:rFonts w:ascii="宋体" w:hAnsi="宋体" w:cs="宋体"/>
          <w:color w:val="000000" w:themeColor="text1"/>
          <w:sz w:val="24"/>
          <w:szCs w:val="24"/>
          <w:highlight w:val="none"/>
        </w:rPr>
      </w:pPr>
    </w:p>
    <w:p w14:paraId="4278732B">
      <w:pPr>
        <w:spacing w:line="360" w:lineRule="auto"/>
        <w:rPr>
          <w:rFonts w:ascii="宋体" w:hAnsi="宋体" w:cs="宋体"/>
          <w:color w:val="000000" w:themeColor="text1"/>
          <w:sz w:val="24"/>
          <w:szCs w:val="24"/>
          <w:highlight w:val="none"/>
        </w:rPr>
      </w:pPr>
    </w:p>
    <w:p w14:paraId="62000F63">
      <w:pPr>
        <w:spacing w:line="360" w:lineRule="auto"/>
        <w:rPr>
          <w:rFonts w:ascii="宋体" w:hAnsi="宋体" w:cs="宋体"/>
          <w:color w:val="000000" w:themeColor="text1"/>
          <w:sz w:val="24"/>
          <w:szCs w:val="24"/>
          <w:highlight w:val="none"/>
        </w:rPr>
      </w:pPr>
    </w:p>
    <w:p w14:paraId="4D3B8309">
      <w:pPr>
        <w:spacing w:line="360" w:lineRule="auto"/>
        <w:rPr>
          <w:rFonts w:ascii="宋体" w:hAnsi="宋体" w:cs="宋体"/>
          <w:color w:val="000000" w:themeColor="text1"/>
          <w:sz w:val="24"/>
          <w:szCs w:val="24"/>
          <w:highlight w:val="none"/>
        </w:rPr>
      </w:pPr>
    </w:p>
    <w:p w14:paraId="43137C73">
      <w:pPr>
        <w:spacing w:line="360" w:lineRule="auto"/>
        <w:ind w:left="69"/>
        <w:jc w:val="center"/>
        <w:rPr>
          <w:rFonts w:ascii="宋体" w:hAnsi="宋体" w:cs="宋体"/>
          <w:color w:val="000000" w:themeColor="text1"/>
          <w:sz w:val="24"/>
          <w:szCs w:val="24"/>
          <w:highlight w:val="none"/>
        </w:rPr>
      </w:pPr>
      <w:r>
        <w:rPr>
          <w:rFonts w:hint="eastAsia" w:ascii="宋体" w:hAnsi="宋体" w:cs="宋体"/>
          <w:color w:val="000000" w:themeColor="text1"/>
          <w:sz w:val="32"/>
          <w:szCs w:val="32"/>
          <w:highlight w:val="none"/>
        </w:rPr>
        <w:t>退还磋商保证金申请表</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0ACC8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4AEAD21A">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报价人名称</w:t>
            </w:r>
          </w:p>
        </w:tc>
        <w:tc>
          <w:tcPr>
            <w:tcW w:w="4742" w:type="dxa"/>
            <w:noWrap/>
          </w:tcPr>
          <w:p w14:paraId="2580B88A">
            <w:pPr>
              <w:keepNext/>
              <w:keepLines/>
              <w:spacing w:line="360" w:lineRule="auto"/>
              <w:ind w:left="69"/>
              <w:rPr>
                <w:rFonts w:ascii="宋体" w:hAnsi="宋体" w:cs="宋体"/>
                <w:color w:val="000000" w:themeColor="text1"/>
                <w:sz w:val="24"/>
                <w:szCs w:val="24"/>
                <w:highlight w:val="none"/>
              </w:rPr>
            </w:pPr>
          </w:p>
        </w:tc>
      </w:tr>
      <w:tr w14:paraId="2953F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0CB96A6">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组织机构代码证</w:t>
            </w:r>
          </w:p>
        </w:tc>
        <w:tc>
          <w:tcPr>
            <w:tcW w:w="4742" w:type="dxa"/>
            <w:noWrap/>
          </w:tcPr>
          <w:p w14:paraId="4D8A1F28">
            <w:pPr>
              <w:keepNext/>
              <w:keepLines/>
              <w:spacing w:line="360" w:lineRule="auto"/>
              <w:ind w:left="69"/>
              <w:rPr>
                <w:rFonts w:ascii="宋体" w:hAnsi="宋体" w:cs="宋体"/>
                <w:color w:val="000000" w:themeColor="text1"/>
                <w:sz w:val="24"/>
                <w:szCs w:val="24"/>
                <w:highlight w:val="none"/>
              </w:rPr>
            </w:pPr>
          </w:p>
        </w:tc>
      </w:tr>
      <w:tr w14:paraId="13D6E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7226345">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项目编号</w:t>
            </w:r>
          </w:p>
        </w:tc>
        <w:tc>
          <w:tcPr>
            <w:tcW w:w="4742" w:type="dxa"/>
            <w:noWrap/>
          </w:tcPr>
          <w:p w14:paraId="6EDB884F">
            <w:pPr>
              <w:keepNext/>
              <w:keepLines/>
              <w:spacing w:line="360" w:lineRule="auto"/>
              <w:ind w:left="69"/>
              <w:rPr>
                <w:rFonts w:ascii="宋体" w:hAnsi="宋体" w:cs="宋体"/>
                <w:color w:val="000000" w:themeColor="text1"/>
                <w:sz w:val="24"/>
                <w:szCs w:val="24"/>
                <w:highlight w:val="none"/>
              </w:rPr>
            </w:pPr>
          </w:p>
        </w:tc>
      </w:tr>
      <w:tr w14:paraId="064F9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C3CA318">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项目名称</w:t>
            </w:r>
          </w:p>
        </w:tc>
        <w:tc>
          <w:tcPr>
            <w:tcW w:w="4742" w:type="dxa"/>
            <w:noWrap/>
          </w:tcPr>
          <w:p w14:paraId="518715CF">
            <w:pPr>
              <w:keepNext/>
              <w:keepLines/>
              <w:spacing w:line="360" w:lineRule="auto"/>
              <w:ind w:left="69"/>
              <w:rPr>
                <w:rFonts w:ascii="宋体" w:hAnsi="宋体" w:cs="宋体"/>
                <w:color w:val="000000" w:themeColor="text1"/>
                <w:sz w:val="24"/>
                <w:szCs w:val="24"/>
                <w:highlight w:val="none"/>
              </w:rPr>
            </w:pPr>
          </w:p>
        </w:tc>
      </w:tr>
      <w:tr w14:paraId="6A242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9848EFE">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磋商保证金金额</w:t>
            </w:r>
          </w:p>
        </w:tc>
        <w:tc>
          <w:tcPr>
            <w:tcW w:w="4742" w:type="dxa"/>
            <w:noWrap/>
          </w:tcPr>
          <w:p w14:paraId="10B5DAB9">
            <w:pPr>
              <w:keepNext/>
              <w:keepLines/>
              <w:spacing w:line="360" w:lineRule="auto"/>
              <w:ind w:left="69"/>
              <w:rPr>
                <w:rFonts w:ascii="宋体" w:hAnsi="宋体" w:cs="宋体"/>
                <w:color w:val="000000" w:themeColor="text1"/>
                <w:sz w:val="24"/>
                <w:szCs w:val="24"/>
                <w:highlight w:val="none"/>
              </w:rPr>
            </w:pPr>
          </w:p>
        </w:tc>
      </w:tr>
      <w:tr w14:paraId="6965A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31C17EB">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收款单位名称</w:t>
            </w:r>
          </w:p>
        </w:tc>
        <w:tc>
          <w:tcPr>
            <w:tcW w:w="4742" w:type="dxa"/>
            <w:noWrap/>
          </w:tcPr>
          <w:p w14:paraId="6CC18D12">
            <w:pPr>
              <w:keepNext/>
              <w:keepLines/>
              <w:spacing w:line="360" w:lineRule="auto"/>
              <w:ind w:left="69"/>
              <w:rPr>
                <w:rFonts w:ascii="宋体" w:hAnsi="宋体" w:cs="宋体"/>
                <w:color w:val="000000" w:themeColor="text1"/>
                <w:sz w:val="24"/>
                <w:szCs w:val="24"/>
                <w:highlight w:val="none"/>
              </w:rPr>
            </w:pPr>
          </w:p>
        </w:tc>
      </w:tr>
      <w:tr w14:paraId="19CF1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1ABC65DA">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开户银行（需填写完整）</w:t>
            </w:r>
          </w:p>
        </w:tc>
        <w:tc>
          <w:tcPr>
            <w:tcW w:w="4742" w:type="dxa"/>
            <w:noWrap/>
          </w:tcPr>
          <w:p w14:paraId="26042C35">
            <w:pPr>
              <w:keepNext/>
              <w:keepLines/>
              <w:spacing w:line="360" w:lineRule="auto"/>
              <w:ind w:left="69"/>
              <w:rPr>
                <w:rFonts w:ascii="宋体" w:hAnsi="宋体" w:cs="宋体"/>
                <w:color w:val="000000" w:themeColor="text1"/>
                <w:sz w:val="24"/>
                <w:szCs w:val="24"/>
                <w:highlight w:val="none"/>
              </w:rPr>
            </w:pPr>
          </w:p>
        </w:tc>
      </w:tr>
      <w:tr w14:paraId="1742B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6C4638B">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开户行账号（原来转磋商保证金账号）</w:t>
            </w:r>
          </w:p>
        </w:tc>
        <w:tc>
          <w:tcPr>
            <w:tcW w:w="4742" w:type="dxa"/>
            <w:noWrap/>
          </w:tcPr>
          <w:p w14:paraId="20BB04D0">
            <w:pPr>
              <w:keepNext/>
              <w:keepLines/>
              <w:spacing w:line="360" w:lineRule="auto"/>
              <w:ind w:left="69"/>
              <w:rPr>
                <w:rFonts w:ascii="宋体" w:hAnsi="宋体" w:cs="宋体"/>
                <w:color w:val="000000" w:themeColor="text1"/>
                <w:sz w:val="24"/>
                <w:szCs w:val="24"/>
                <w:highlight w:val="none"/>
              </w:rPr>
            </w:pPr>
          </w:p>
        </w:tc>
      </w:tr>
      <w:tr w14:paraId="18C00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240CF3B6">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联系人</w:t>
            </w:r>
          </w:p>
        </w:tc>
        <w:tc>
          <w:tcPr>
            <w:tcW w:w="4742" w:type="dxa"/>
            <w:noWrap/>
          </w:tcPr>
          <w:p w14:paraId="75AA8D8E">
            <w:pPr>
              <w:keepNext/>
              <w:keepLines/>
              <w:spacing w:line="360" w:lineRule="auto"/>
              <w:ind w:left="69"/>
              <w:rPr>
                <w:rFonts w:ascii="宋体" w:hAnsi="宋体" w:cs="宋体"/>
                <w:color w:val="000000" w:themeColor="text1"/>
                <w:sz w:val="24"/>
                <w:szCs w:val="24"/>
                <w:highlight w:val="none"/>
              </w:rPr>
            </w:pPr>
          </w:p>
        </w:tc>
      </w:tr>
      <w:tr w14:paraId="37E8C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8F637F0">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联系电话</w:t>
            </w:r>
          </w:p>
        </w:tc>
        <w:tc>
          <w:tcPr>
            <w:tcW w:w="4742" w:type="dxa"/>
            <w:noWrap/>
          </w:tcPr>
          <w:p w14:paraId="01043917">
            <w:pPr>
              <w:keepNext/>
              <w:keepLines/>
              <w:spacing w:line="360" w:lineRule="auto"/>
              <w:ind w:left="69"/>
              <w:rPr>
                <w:rFonts w:ascii="宋体" w:hAnsi="宋体" w:cs="宋体"/>
                <w:color w:val="000000" w:themeColor="text1"/>
                <w:sz w:val="24"/>
                <w:szCs w:val="24"/>
                <w:highlight w:val="none"/>
              </w:rPr>
            </w:pPr>
          </w:p>
        </w:tc>
      </w:tr>
    </w:tbl>
    <w:p w14:paraId="22386616">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备注：成交供应商在接到厦门万翔招标有限公司 发出的成交结果通知书后，需尽快缴交完代理服务费并签订合同，再将合同复印件传真至厦门万翔招标有限公司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46B2E39F">
      <w:pPr>
        <w:spacing w:line="360" w:lineRule="auto"/>
        <w:ind w:left="69"/>
        <w:rPr>
          <w:rFonts w:ascii="宋体" w:hAnsi="宋体" w:cs="宋体"/>
          <w:color w:val="000000" w:themeColor="text1"/>
          <w:sz w:val="24"/>
          <w:szCs w:val="24"/>
          <w:highlight w:val="none"/>
        </w:rPr>
      </w:pPr>
    </w:p>
    <w:p w14:paraId="23A1407C">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（报价人名称，加盖公章）</w:t>
      </w:r>
    </w:p>
    <w:p w14:paraId="1C0A86FF">
      <w:pPr>
        <w:spacing w:line="360" w:lineRule="auto"/>
        <w:ind w:left="69"/>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年    月    日</w:t>
      </w:r>
    </w:p>
    <w:p w14:paraId="12065B00">
      <w:pPr>
        <w:spacing w:line="360" w:lineRule="auto"/>
        <w:rPr>
          <w:rFonts w:ascii="宋体" w:hAnsi="宋体" w:cs="宋体"/>
          <w:color w:val="000000" w:themeColor="text1"/>
          <w:sz w:val="24"/>
          <w:szCs w:val="24"/>
          <w:highlight w:val="none"/>
        </w:rPr>
        <w:sectPr>
          <w:footerReference r:id="rId18" w:type="default"/>
          <w:pgSz w:w="11906" w:h="16838"/>
          <w:pgMar w:top="1440" w:right="1800" w:bottom="1440" w:left="1800" w:header="851" w:footer="992" w:gutter="0"/>
          <w:cols w:space="720" w:num="1"/>
          <w:docGrid w:type="lines" w:linePitch="312" w:charSpace="0"/>
        </w:sectPr>
      </w:pPr>
    </w:p>
    <w:p w14:paraId="4A108F2C">
      <w:pPr>
        <w:spacing w:line="360" w:lineRule="auto"/>
        <w:ind w:firstLine="4160" w:firstLineChars="1300"/>
        <w:rPr>
          <w:rFonts w:ascii="宋体" w:hAnsi="宋体" w:cs="宋体"/>
          <w:color w:val="000000" w:themeColor="text1"/>
          <w:sz w:val="24"/>
          <w:szCs w:val="24"/>
          <w:highlight w:val="none"/>
        </w:rPr>
      </w:pPr>
      <w:r>
        <w:rPr>
          <w:rFonts w:hint="eastAsia" w:ascii="宋体" w:hAnsi="宋体" w:cs="宋体"/>
          <w:color w:val="000000" w:themeColor="text1"/>
          <w:sz w:val="32"/>
          <w:szCs w:val="32"/>
          <w:highlight w:val="none"/>
        </w:rPr>
        <w:t>质疑函要求</w:t>
      </w:r>
    </w:p>
    <w:p w14:paraId="33507E3C">
      <w:pPr>
        <w:spacing w:line="360" w:lineRule="auto"/>
        <w:ind w:firstLine="480" w:firstLineChars="200"/>
        <w:rPr>
          <w:rFonts w:ascii="宋体" w:hAnsi="宋体" w:cs="宋体"/>
          <w:color w:val="000000" w:themeColor="text1"/>
          <w:sz w:val="24"/>
          <w:szCs w:val="24"/>
          <w:highlight w:val="none"/>
        </w:rPr>
      </w:pPr>
    </w:p>
    <w:p w14:paraId="3D4AA1BA">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供应商提出质疑应当提交质疑函和必要的证明材料。质疑函应当包括下列内容：</w:t>
      </w:r>
    </w:p>
    <w:p w14:paraId="6CCD6D5F">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(一)供应商的姓名或者名称、地址、邮编、联系人及联系电话;</w:t>
      </w:r>
    </w:p>
    <w:p w14:paraId="41F9C973">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(二)质疑项目的名称、编号;</w:t>
      </w:r>
    </w:p>
    <w:p w14:paraId="719E08E3">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(三)具体、明确的质疑事项和与质疑事项相关的请求;</w:t>
      </w:r>
    </w:p>
    <w:p w14:paraId="46924E88">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(四)事实依据;</w:t>
      </w:r>
    </w:p>
    <w:p w14:paraId="23E4A140">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(五)必要的法律依据;</w:t>
      </w:r>
    </w:p>
    <w:p w14:paraId="6D31361B">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(六)提出质疑的日期。</w:t>
      </w:r>
    </w:p>
    <w:p w14:paraId="29C8752F">
      <w:pPr>
        <w:pStyle w:val="21"/>
        <w:spacing w:line="360" w:lineRule="auto"/>
        <w:rPr>
          <w:rFonts w:ascii="宋体" w:hAnsi="宋体" w:cs="宋体"/>
          <w:color w:val="000000" w:themeColor="text1"/>
          <w:highlight w:val="none"/>
        </w:rPr>
      </w:pPr>
      <w:r>
        <w:rPr>
          <w:rFonts w:hint="eastAsia" w:ascii="宋体" w:hAnsi="宋体" w:cs="宋体"/>
          <w:color w:val="000000" w:themeColor="text1"/>
          <w:highlight w:val="none"/>
        </w:rPr>
        <w:t>供应商为自然人的，应当由本人签字;供应商为法人或者其他组织的，应当由法定代表人、主要负责人，或者其授权代表签字或者盖章，并加盖公章。</w:t>
      </w:r>
    </w:p>
    <w:p w14:paraId="57B88BC0">
      <w:pPr>
        <w:pStyle w:val="21"/>
        <w:spacing w:line="360" w:lineRule="auto"/>
        <w:rPr>
          <w:rFonts w:ascii="宋体" w:hAnsi="宋体" w:cs="宋体"/>
          <w:color w:val="000000" w:themeColor="text1"/>
          <w:highlight w:val="none"/>
        </w:rPr>
      </w:pPr>
    </w:p>
    <w:p w14:paraId="286B91FF">
      <w:pPr>
        <w:pStyle w:val="21"/>
        <w:spacing w:line="360" w:lineRule="auto"/>
        <w:rPr>
          <w:rFonts w:ascii="宋体" w:hAnsi="宋体" w:cs="宋体"/>
          <w:color w:val="000000" w:themeColor="text1"/>
          <w:highlight w:val="none"/>
        </w:rPr>
      </w:pPr>
    </w:p>
    <w:p w14:paraId="47EE766A">
      <w:pPr>
        <w:pStyle w:val="21"/>
        <w:spacing w:line="360" w:lineRule="auto"/>
        <w:rPr>
          <w:rFonts w:ascii="宋体" w:hAnsi="宋体" w:cs="宋体"/>
          <w:color w:val="000000" w:themeColor="text1"/>
          <w:highlight w:val="none"/>
        </w:rPr>
      </w:pPr>
    </w:p>
    <w:p w14:paraId="25C742EF">
      <w:pPr>
        <w:pStyle w:val="21"/>
        <w:spacing w:line="360" w:lineRule="auto"/>
        <w:rPr>
          <w:rFonts w:ascii="宋体" w:hAnsi="宋体" w:cs="宋体"/>
          <w:color w:val="000000" w:themeColor="text1"/>
          <w:highlight w:val="none"/>
        </w:rPr>
      </w:pPr>
    </w:p>
    <w:p w14:paraId="710E9359">
      <w:pPr>
        <w:pStyle w:val="21"/>
        <w:spacing w:line="360" w:lineRule="auto"/>
        <w:rPr>
          <w:rFonts w:ascii="宋体" w:hAnsi="宋体" w:cs="宋体"/>
          <w:color w:val="000000" w:themeColor="text1"/>
          <w:highlight w:val="none"/>
        </w:rPr>
      </w:pPr>
    </w:p>
    <w:p w14:paraId="3C5DEBB9">
      <w:pPr>
        <w:pStyle w:val="21"/>
        <w:spacing w:line="360" w:lineRule="auto"/>
        <w:rPr>
          <w:rFonts w:ascii="宋体" w:hAnsi="宋体" w:cs="宋体"/>
          <w:color w:val="000000" w:themeColor="text1"/>
          <w:highlight w:val="none"/>
        </w:rPr>
      </w:pPr>
    </w:p>
    <w:p w14:paraId="2441AA7D">
      <w:pPr>
        <w:pStyle w:val="21"/>
        <w:spacing w:line="360" w:lineRule="auto"/>
        <w:jc w:val="center"/>
        <w:rPr>
          <w:rFonts w:ascii="宋体" w:hAnsi="宋体" w:cs="宋体"/>
          <w:color w:val="000000" w:themeColor="text1"/>
          <w:sz w:val="32"/>
          <w:szCs w:val="32"/>
          <w:highlight w:val="none"/>
        </w:rPr>
      </w:pPr>
    </w:p>
    <w:p w14:paraId="2D1F0F20">
      <w:pPr>
        <w:pStyle w:val="21"/>
        <w:spacing w:line="360" w:lineRule="auto"/>
        <w:jc w:val="center"/>
        <w:rPr>
          <w:rFonts w:ascii="宋体" w:hAnsi="宋体" w:cs="宋体"/>
          <w:color w:val="000000" w:themeColor="text1"/>
          <w:sz w:val="32"/>
          <w:szCs w:val="32"/>
          <w:highlight w:val="none"/>
        </w:rPr>
      </w:pPr>
    </w:p>
    <w:p w14:paraId="643126FB">
      <w:pPr>
        <w:pStyle w:val="21"/>
        <w:spacing w:line="360" w:lineRule="auto"/>
        <w:jc w:val="center"/>
        <w:rPr>
          <w:rFonts w:ascii="宋体" w:hAnsi="宋体" w:cs="宋体"/>
          <w:color w:val="000000" w:themeColor="text1"/>
          <w:sz w:val="32"/>
          <w:szCs w:val="32"/>
          <w:highlight w:val="none"/>
        </w:rPr>
      </w:pPr>
    </w:p>
    <w:p w14:paraId="7D049326">
      <w:pPr>
        <w:pStyle w:val="21"/>
        <w:spacing w:line="360" w:lineRule="auto"/>
        <w:jc w:val="center"/>
        <w:rPr>
          <w:rFonts w:ascii="宋体" w:hAnsi="宋体" w:cs="宋体"/>
          <w:color w:val="000000" w:themeColor="text1"/>
          <w:sz w:val="32"/>
          <w:szCs w:val="32"/>
          <w:highlight w:val="none"/>
        </w:rPr>
      </w:pPr>
    </w:p>
    <w:p w14:paraId="676708B2">
      <w:pPr>
        <w:pStyle w:val="21"/>
        <w:spacing w:line="360" w:lineRule="auto"/>
        <w:jc w:val="center"/>
        <w:rPr>
          <w:rFonts w:ascii="宋体" w:hAnsi="宋体" w:cs="宋体"/>
          <w:color w:val="000000" w:themeColor="text1"/>
          <w:sz w:val="32"/>
          <w:szCs w:val="32"/>
          <w:highlight w:val="none"/>
        </w:rPr>
      </w:pPr>
    </w:p>
    <w:p w14:paraId="00D0B2AD">
      <w:pPr>
        <w:pStyle w:val="21"/>
        <w:spacing w:line="360" w:lineRule="auto"/>
        <w:jc w:val="center"/>
        <w:rPr>
          <w:rFonts w:ascii="宋体" w:hAnsi="宋体" w:cs="宋体"/>
          <w:color w:val="000000" w:themeColor="text1"/>
          <w:sz w:val="32"/>
          <w:szCs w:val="32"/>
          <w:highlight w:val="none"/>
        </w:rPr>
      </w:pPr>
    </w:p>
    <w:p w14:paraId="395F7126">
      <w:pPr>
        <w:pStyle w:val="21"/>
        <w:spacing w:line="360" w:lineRule="auto"/>
        <w:jc w:val="center"/>
        <w:rPr>
          <w:rFonts w:ascii="宋体" w:hAnsi="宋体" w:cs="宋体"/>
          <w:color w:val="000000" w:themeColor="text1"/>
          <w:sz w:val="32"/>
          <w:szCs w:val="32"/>
          <w:highlight w:val="none"/>
        </w:rPr>
      </w:pPr>
    </w:p>
    <w:p w14:paraId="707E6BC9">
      <w:pPr>
        <w:pStyle w:val="21"/>
        <w:spacing w:line="360" w:lineRule="auto"/>
        <w:jc w:val="center"/>
        <w:rPr>
          <w:rFonts w:ascii="宋体" w:hAnsi="宋体" w:cs="宋体"/>
          <w:color w:val="000000" w:themeColor="text1"/>
          <w:sz w:val="32"/>
          <w:szCs w:val="32"/>
          <w:highlight w:val="none"/>
        </w:rPr>
      </w:pPr>
    </w:p>
    <w:p w14:paraId="4F81BE59">
      <w:pPr>
        <w:pStyle w:val="21"/>
        <w:spacing w:line="360" w:lineRule="auto"/>
        <w:jc w:val="center"/>
        <w:rPr>
          <w:rFonts w:ascii="宋体" w:hAnsi="宋体" w:cs="宋体"/>
          <w:color w:val="000000" w:themeColor="text1"/>
          <w:sz w:val="32"/>
          <w:szCs w:val="32"/>
          <w:highlight w:val="none"/>
        </w:rPr>
      </w:pPr>
    </w:p>
    <w:p w14:paraId="567D6B6B">
      <w:pPr>
        <w:pStyle w:val="21"/>
        <w:spacing w:line="360" w:lineRule="auto"/>
        <w:jc w:val="center"/>
        <w:rPr>
          <w:rFonts w:ascii="宋体" w:hAnsi="宋体" w:cs="宋体"/>
          <w:color w:val="000000" w:themeColor="text1"/>
          <w:sz w:val="32"/>
          <w:szCs w:val="32"/>
          <w:highlight w:val="none"/>
        </w:rPr>
      </w:pPr>
    </w:p>
    <w:p w14:paraId="08E3A75A">
      <w:pPr>
        <w:pStyle w:val="21"/>
        <w:spacing w:line="360" w:lineRule="auto"/>
        <w:jc w:val="center"/>
        <w:rPr>
          <w:rFonts w:ascii="宋体" w:hAnsi="宋体" w:cs="宋体"/>
          <w:color w:val="000000" w:themeColor="text1"/>
          <w:highlight w:val="none"/>
        </w:rPr>
      </w:pPr>
      <w:r>
        <w:rPr>
          <w:rFonts w:hint="eastAsia" w:ascii="宋体" w:hAnsi="宋体" w:cs="宋体"/>
          <w:color w:val="000000" w:themeColor="text1"/>
          <w:sz w:val="32"/>
          <w:szCs w:val="32"/>
          <w:highlight w:val="none"/>
        </w:rPr>
        <w:t>评分响应要求</w:t>
      </w:r>
    </w:p>
    <w:tbl>
      <w:tblPr>
        <w:tblStyle w:val="25"/>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2D0AA0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41D6958">
            <w:pPr>
              <w:spacing w:line="360" w:lineRule="auto"/>
              <w:jc w:val="center"/>
              <w:rPr>
                <w:rFonts w:ascii="宋体" w:hAnsi="宋体" w:cs="宋体"/>
                <w:b/>
                <w:bCs/>
                <w:color w:val="000000" w:themeColor="text1"/>
                <w:sz w:val="24"/>
                <w:szCs w:val="24"/>
                <w:highlight w:val="none"/>
              </w:rPr>
            </w:pPr>
            <w:r>
              <w:rPr>
                <w:rFonts w:hint="eastAsia" w:ascii="宋体" w:hAnsi="宋体" w:cs="宋体"/>
                <w:b/>
                <w:color w:val="000000" w:themeColor="text1"/>
                <w:sz w:val="24"/>
                <w:szCs w:val="24"/>
                <w:highlight w:val="none"/>
              </w:rPr>
              <w:t>序号</w:t>
            </w:r>
          </w:p>
        </w:tc>
        <w:tc>
          <w:tcPr>
            <w:tcW w:w="4328" w:type="dxa"/>
            <w:tcBorders>
              <w:top w:val="single" w:color="auto" w:sz="4" w:space="0"/>
              <w:left w:val="single" w:color="auto" w:sz="4" w:space="0"/>
              <w:bottom w:val="single" w:color="auto" w:sz="4" w:space="0"/>
              <w:right w:val="single" w:color="auto" w:sz="4" w:space="0"/>
            </w:tcBorders>
            <w:noWrap/>
            <w:vAlign w:val="center"/>
          </w:tcPr>
          <w:p w14:paraId="66B95D11">
            <w:pPr>
              <w:spacing w:line="360" w:lineRule="auto"/>
              <w:jc w:val="center"/>
              <w:rPr>
                <w:rFonts w:ascii="宋体" w:hAnsi="宋体" w:cs="宋体"/>
                <w:b/>
                <w:bCs/>
                <w:color w:val="000000" w:themeColor="text1"/>
                <w:sz w:val="24"/>
                <w:szCs w:val="24"/>
                <w:highlight w:val="none"/>
              </w:rPr>
            </w:pPr>
            <w:r>
              <w:rPr>
                <w:rFonts w:hint="eastAsia" w:ascii="宋体" w:hAnsi="宋体" w:cs="宋体"/>
                <w:b/>
                <w:color w:val="000000" w:themeColor="text1"/>
                <w:sz w:val="24"/>
                <w:szCs w:val="24"/>
                <w:highlight w:val="none"/>
              </w:rPr>
              <w:t>评分界定</w:t>
            </w:r>
          </w:p>
        </w:tc>
        <w:tc>
          <w:tcPr>
            <w:tcW w:w="1701" w:type="dxa"/>
            <w:tcBorders>
              <w:top w:val="single" w:color="auto" w:sz="4" w:space="0"/>
              <w:left w:val="single" w:color="auto" w:sz="4" w:space="0"/>
              <w:bottom w:val="single" w:color="auto" w:sz="4" w:space="0"/>
              <w:right w:val="single" w:color="auto" w:sz="4" w:space="0"/>
            </w:tcBorders>
            <w:noWrap/>
            <w:vAlign w:val="center"/>
          </w:tcPr>
          <w:p w14:paraId="7C1BE4FC">
            <w:pPr>
              <w:spacing w:line="360" w:lineRule="auto"/>
              <w:ind w:firstLine="118" w:firstLineChars="49"/>
              <w:rPr>
                <w:rFonts w:ascii="宋体" w:hAnsi="宋体" w:cs="宋体"/>
                <w:b/>
                <w:bCs/>
                <w:color w:val="000000" w:themeColor="text1"/>
                <w:sz w:val="24"/>
                <w:szCs w:val="24"/>
                <w:highlight w:val="none"/>
              </w:rPr>
            </w:pPr>
            <w:r>
              <w:rPr>
                <w:rFonts w:hint="eastAsia" w:ascii="宋体" w:hAnsi="宋体" w:cs="宋体"/>
                <w:b/>
                <w:color w:val="000000" w:themeColor="text1"/>
                <w:sz w:val="24"/>
                <w:szCs w:val="24"/>
                <w:highlight w:val="none"/>
              </w:rPr>
              <w:t>满分分值</w:t>
            </w:r>
          </w:p>
        </w:tc>
        <w:tc>
          <w:tcPr>
            <w:tcW w:w="1560" w:type="dxa"/>
            <w:tcBorders>
              <w:top w:val="single" w:color="auto" w:sz="4" w:space="0"/>
              <w:left w:val="single" w:color="auto" w:sz="4" w:space="0"/>
              <w:bottom w:val="single" w:color="auto" w:sz="4" w:space="0"/>
              <w:right w:val="single" w:color="auto" w:sz="4" w:space="0"/>
            </w:tcBorders>
            <w:noWrap/>
            <w:vAlign w:val="center"/>
          </w:tcPr>
          <w:p w14:paraId="7A956E18">
            <w:pPr>
              <w:spacing w:line="360" w:lineRule="auto"/>
              <w:jc w:val="center"/>
              <w:rPr>
                <w:rFonts w:ascii="宋体" w:hAnsi="宋体" w:cs="宋体"/>
                <w:b/>
                <w:bCs/>
                <w:color w:val="000000" w:themeColor="text1"/>
                <w:sz w:val="24"/>
                <w:szCs w:val="24"/>
                <w:highlight w:val="none"/>
              </w:rPr>
            </w:pPr>
            <w:r>
              <w:rPr>
                <w:rFonts w:hint="eastAsia" w:ascii="宋体" w:hAnsi="宋体" w:cs="宋体"/>
                <w:b/>
                <w:bCs/>
                <w:color w:val="000000" w:themeColor="text1"/>
                <w:sz w:val="24"/>
                <w:szCs w:val="24"/>
                <w:highlight w:val="none"/>
              </w:rPr>
              <w:t>响应内容</w:t>
            </w:r>
          </w:p>
        </w:tc>
        <w:tc>
          <w:tcPr>
            <w:tcW w:w="1134" w:type="dxa"/>
            <w:tcBorders>
              <w:top w:val="single" w:color="auto" w:sz="4" w:space="0"/>
              <w:left w:val="single" w:color="auto" w:sz="4" w:space="0"/>
              <w:bottom w:val="single" w:color="auto" w:sz="4" w:space="0"/>
              <w:right w:val="single" w:color="auto" w:sz="4" w:space="0"/>
            </w:tcBorders>
            <w:noWrap/>
            <w:vAlign w:val="center"/>
          </w:tcPr>
          <w:p w14:paraId="568F86FD">
            <w:pPr>
              <w:spacing w:line="360" w:lineRule="auto"/>
              <w:jc w:val="center"/>
              <w:rPr>
                <w:rFonts w:ascii="宋体" w:hAnsi="宋体" w:cs="宋体"/>
                <w:b/>
                <w:bCs/>
                <w:color w:val="000000" w:themeColor="text1"/>
                <w:sz w:val="24"/>
                <w:szCs w:val="24"/>
                <w:highlight w:val="none"/>
              </w:rPr>
            </w:pPr>
            <w:r>
              <w:rPr>
                <w:rFonts w:hint="eastAsia" w:ascii="宋体" w:hAnsi="宋体" w:cs="宋体"/>
                <w:b/>
                <w:bCs/>
                <w:color w:val="000000" w:themeColor="text1"/>
                <w:sz w:val="24"/>
                <w:szCs w:val="24"/>
                <w:highlight w:val="none"/>
              </w:rPr>
              <w:t>页码</w:t>
            </w:r>
          </w:p>
        </w:tc>
      </w:tr>
      <w:tr w14:paraId="78B6857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336A3B9">
            <w:pPr>
              <w:spacing w:line="360" w:lineRule="auto"/>
              <w:jc w:val="center"/>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1-1</w:t>
            </w:r>
          </w:p>
        </w:tc>
        <w:tc>
          <w:tcPr>
            <w:tcW w:w="4328" w:type="dxa"/>
            <w:tcBorders>
              <w:top w:val="single" w:color="auto" w:sz="4" w:space="0"/>
              <w:left w:val="single" w:color="auto" w:sz="4" w:space="0"/>
              <w:bottom w:val="single" w:color="auto" w:sz="4" w:space="0"/>
              <w:right w:val="single" w:color="auto" w:sz="4" w:space="0"/>
            </w:tcBorders>
            <w:noWrap/>
          </w:tcPr>
          <w:p w14:paraId="709C164C">
            <w:pPr>
              <w:spacing w:line="360" w:lineRule="auto"/>
              <w:rPr>
                <w:rFonts w:ascii="宋体" w:hAnsi="宋体" w:cs="宋体"/>
                <w:bCs/>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78293B3">
            <w:pPr>
              <w:spacing w:line="360" w:lineRule="auto"/>
              <w:jc w:val="center"/>
              <w:rPr>
                <w:rFonts w:ascii="宋体" w:hAnsi="宋体" w:cs="宋体"/>
                <w:bCs/>
                <w:color w:val="000000" w:themeColor="text1"/>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26ACD28C">
            <w:pPr>
              <w:spacing w:line="360" w:lineRule="auto"/>
              <w:jc w:val="center"/>
              <w:rPr>
                <w:rFonts w:ascii="宋体" w:hAnsi="宋体" w:cs="宋体"/>
                <w:bCs/>
                <w:color w:val="000000" w:themeColor="text1"/>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96F6B95">
            <w:pPr>
              <w:spacing w:line="360" w:lineRule="auto"/>
              <w:jc w:val="center"/>
              <w:rPr>
                <w:rFonts w:ascii="宋体" w:hAnsi="宋体" w:cs="宋体"/>
                <w:bCs/>
                <w:color w:val="000000" w:themeColor="text1"/>
                <w:sz w:val="24"/>
                <w:szCs w:val="24"/>
                <w:highlight w:val="none"/>
              </w:rPr>
            </w:pPr>
          </w:p>
        </w:tc>
      </w:tr>
      <w:tr w14:paraId="194052F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2EFBAE97">
            <w:pPr>
              <w:spacing w:line="360" w:lineRule="auto"/>
              <w:jc w:val="center"/>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1-2</w:t>
            </w:r>
          </w:p>
        </w:tc>
        <w:tc>
          <w:tcPr>
            <w:tcW w:w="4328" w:type="dxa"/>
            <w:tcBorders>
              <w:top w:val="single" w:color="auto" w:sz="4" w:space="0"/>
              <w:left w:val="single" w:color="auto" w:sz="4" w:space="0"/>
              <w:bottom w:val="single" w:color="auto" w:sz="4" w:space="0"/>
              <w:right w:val="single" w:color="auto" w:sz="4" w:space="0"/>
            </w:tcBorders>
            <w:noWrap/>
          </w:tcPr>
          <w:p w14:paraId="03157070">
            <w:pPr>
              <w:spacing w:line="360" w:lineRule="auto"/>
              <w:rPr>
                <w:rFonts w:ascii="宋体" w:hAnsi="宋体" w:cs="宋体"/>
                <w:bCs/>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53477DD6">
            <w:pPr>
              <w:spacing w:line="360" w:lineRule="auto"/>
              <w:jc w:val="center"/>
              <w:rPr>
                <w:rFonts w:ascii="宋体" w:hAnsi="宋体" w:cs="宋体"/>
                <w:bCs/>
                <w:color w:val="000000" w:themeColor="text1"/>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6D545C3A">
            <w:pPr>
              <w:spacing w:line="360" w:lineRule="auto"/>
              <w:jc w:val="center"/>
              <w:rPr>
                <w:rFonts w:ascii="宋体" w:hAnsi="宋体" w:cs="宋体"/>
                <w:bCs/>
                <w:color w:val="000000" w:themeColor="text1"/>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49B72A">
            <w:pPr>
              <w:spacing w:line="360" w:lineRule="auto"/>
              <w:jc w:val="center"/>
              <w:rPr>
                <w:rFonts w:ascii="宋体" w:hAnsi="宋体" w:cs="宋体"/>
                <w:bCs/>
                <w:color w:val="000000" w:themeColor="text1"/>
                <w:sz w:val="24"/>
                <w:szCs w:val="24"/>
                <w:highlight w:val="none"/>
              </w:rPr>
            </w:pPr>
          </w:p>
        </w:tc>
      </w:tr>
      <w:tr w14:paraId="7101963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218AC44">
            <w:pPr>
              <w:spacing w:line="360" w:lineRule="auto"/>
              <w:jc w:val="center"/>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1-3</w:t>
            </w:r>
          </w:p>
        </w:tc>
        <w:tc>
          <w:tcPr>
            <w:tcW w:w="4328" w:type="dxa"/>
            <w:tcBorders>
              <w:top w:val="single" w:color="auto" w:sz="4" w:space="0"/>
              <w:left w:val="single" w:color="auto" w:sz="4" w:space="0"/>
              <w:bottom w:val="single" w:color="auto" w:sz="4" w:space="0"/>
              <w:right w:val="single" w:color="auto" w:sz="4" w:space="0"/>
            </w:tcBorders>
            <w:noWrap/>
          </w:tcPr>
          <w:p w14:paraId="472C13BF">
            <w:pPr>
              <w:spacing w:line="360" w:lineRule="auto"/>
              <w:rPr>
                <w:rFonts w:ascii="宋体" w:hAnsi="宋体" w:cs="宋体"/>
                <w:bCs/>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787FB392">
            <w:pPr>
              <w:spacing w:line="360" w:lineRule="auto"/>
              <w:jc w:val="center"/>
              <w:rPr>
                <w:rFonts w:ascii="宋体" w:hAnsi="宋体" w:cs="宋体"/>
                <w:bCs/>
                <w:color w:val="000000" w:themeColor="text1"/>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080C3CB7">
            <w:pPr>
              <w:spacing w:line="360" w:lineRule="auto"/>
              <w:jc w:val="center"/>
              <w:rPr>
                <w:rFonts w:ascii="宋体" w:hAnsi="宋体" w:cs="宋体"/>
                <w:bCs/>
                <w:color w:val="000000" w:themeColor="text1"/>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EA7A97D">
            <w:pPr>
              <w:spacing w:line="360" w:lineRule="auto"/>
              <w:jc w:val="center"/>
              <w:rPr>
                <w:rFonts w:ascii="宋体" w:hAnsi="宋体" w:cs="宋体"/>
                <w:bCs/>
                <w:color w:val="000000" w:themeColor="text1"/>
                <w:sz w:val="24"/>
                <w:szCs w:val="24"/>
                <w:highlight w:val="none"/>
              </w:rPr>
            </w:pPr>
          </w:p>
        </w:tc>
      </w:tr>
      <w:tr w14:paraId="5D215A5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2A787D4">
            <w:pPr>
              <w:spacing w:line="360" w:lineRule="auto"/>
              <w:jc w:val="center"/>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1-4</w:t>
            </w:r>
          </w:p>
        </w:tc>
        <w:tc>
          <w:tcPr>
            <w:tcW w:w="4328" w:type="dxa"/>
            <w:tcBorders>
              <w:top w:val="single" w:color="auto" w:sz="4" w:space="0"/>
              <w:left w:val="single" w:color="auto" w:sz="4" w:space="0"/>
              <w:bottom w:val="single" w:color="auto" w:sz="4" w:space="0"/>
              <w:right w:val="single" w:color="auto" w:sz="4" w:space="0"/>
            </w:tcBorders>
            <w:noWrap/>
          </w:tcPr>
          <w:p w14:paraId="29D4D4C8">
            <w:pPr>
              <w:tabs>
                <w:tab w:val="left" w:pos="-1080"/>
                <w:tab w:val="left" w:pos="180"/>
                <w:tab w:val="left" w:pos="1080"/>
              </w:tabs>
              <w:spacing w:line="360" w:lineRule="auto"/>
              <w:rPr>
                <w:rFonts w:ascii="宋体" w:hAnsi="宋体" w:cs="宋体"/>
                <w:bCs/>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6E3BCE0">
            <w:pPr>
              <w:tabs>
                <w:tab w:val="left" w:pos="-1080"/>
                <w:tab w:val="left" w:pos="180"/>
                <w:tab w:val="left" w:pos="1080"/>
              </w:tabs>
              <w:spacing w:line="360" w:lineRule="auto"/>
              <w:jc w:val="center"/>
              <w:rPr>
                <w:rFonts w:ascii="宋体" w:hAnsi="宋体" w:cs="宋体"/>
                <w:bCs/>
                <w:color w:val="000000" w:themeColor="text1"/>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24992177">
            <w:pPr>
              <w:tabs>
                <w:tab w:val="left" w:pos="-1080"/>
                <w:tab w:val="left" w:pos="180"/>
                <w:tab w:val="left" w:pos="1080"/>
              </w:tabs>
              <w:spacing w:line="360" w:lineRule="auto"/>
              <w:jc w:val="center"/>
              <w:rPr>
                <w:rFonts w:ascii="宋体" w:hAnsi="宋体" w:cs="宋体"/>
                <w:bCs/>
                <w:color w:val="000000" w:themeColor="text1"/>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C73B053">
            <w:pPr>
              <w:tabs>
                <w:tab w:val="left" w:pos="-1080"/>
                <w:tab w:val="left" w:pos="180"/>
                <w:tab w:val="left" w:pos="1080"/>
              </w:tabs>
              <w:spacing w:line="360" w:lineRule="auto"/>
              <w:jc w:val="center"/>
              <w:rPr>
                <w:rFonts w:ascii="宋体" w:hAnsi="宋体" w:cs="宋体"/>
                <w:bCs/>
                <w:color w:val="000000" w:themeColor="text1"/>
                <w:sz w:val="24"/>
                <w:szCs w:val="24"/>
                <w:highlight w:val="none"/>
              </w:rPr>
            </w:pPr>
          </w:p>
        </w:tc>
      </w:tr>
      <w:tr w14:paraId="02B3896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8E99B21">
            <w:pPr>
              <w:spacing w:line="360" w:lineRule="auto"/>
              <w:jc w:val="center"/>
              <w:rPr>
                <w:rFonts w:ascii="宋体" w:hAnsi="宋体" w:cs="宋体"/>
                <w:bCs/>
                <w:color w:val="000000" w:themeColor="text1"/>
                <w:sz w:val="24"/>
                <w:szCs w:val="24"/>
                <w:highlight w:val="none"/>
              </w:rPr>
            </w:pPr>
            <w:r>
              <w:rPr>
                <w:rFonts w:hint="eastAsia" w:ascii="宋体" w:hAnsi="宋体" w:cs="宋体"/>
                <w:bCs/>
                <w:color w:val="000000" w:themeColor="text1"/>
                <w:sz w:val="24"/>
                <w:szCs w:val="24"/>
                <w:highlight w:val="none"/>
              </w:rPr>
              <w:t>1-5</w:t>
            </w:r>
          </w:p>
        </w:tc>
        <w:tc>
          <w:tcPr>
            <w:tcW w:w="4328" w:type="dxa"/>
            <w:tcBorders>
              <w:top w:val="single" w:color="auto" w:sz="4" w:space="0"/>
              <w:left w:val="single" w:color="auto" w:sz="4" w:space="0"/>
              <w:bottom w:val="single" w:color="auto" w:sz="4" w:space="0"/>
              <w:right w:val="single" w:color="auto" w:sz="4" w:space="0"/>
            </w:tcBorders>
            <w:noWrap/>
          </w:tcPr>
          <w:p w14:paraId="6CF0FC83">
            <w:pPr>
              <w:tabs>
                <w:tab w:val="left" w:pos="720"/>
              </w:tabs>
              <w:spacing w:line="360" w:lineRule="auto"/>
              <w:ind w:right="18"/>
              <w:rPr>
                <w:rFonts w:ascii="宋体" w:hAnsi="宋体" w:cs="宋体"/>
                <w:bCs/>
                <w:color w:val="000000" w:themeColor="text1"/>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C2CA9BD">
            <w:pPr>
              <w:tabs>
                <w:tab w:val="left" w:pos="720"/>
              </w:tabs>
              <w:spacing w:line="360" w:lineRule="auto"/>
              <w:ind w:right="18"/>
              <w:jc w:val="center"/>
              <w:rPr>
                <w:rFonts w:ascii="宋体" w:hAnsi="宋体" w:cs="宋体"/>
                <w:bCs/>
                <w:color w:val="000000" w:themeColor="text1"/>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67F6B6F3">
            <w:pPr>
              <w:tabs>
                <w:tab w:val="left" w:pos="720"/>
              </w:tabs>
              <w:spacing w:line="360" w:lineRule="auto"/>
              <w:ind w:right="18"/>
              <w:jc w:val="center"/>
              <w:rPr>
                <w:rFonts w:ascii="宋体" w:hAnsi="宋体" w:cs="宋体"/>
                <w:bCs/>
                <w:color w:val="000000" w:themeColor="text1"/>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3A58ABC">
            <w:pPr>
              <w:tabs>
                <w:tab w:val="left" w:pos="720"/>
              </w:tabs>
              <w:spacing w:line="360" w:lineRule="auto"/>
              <w:ind w:right="18"/>
              <w:jc w:val="center"/>
              <w:rPr>
                <w:rFonts w:ascii="宋体" w:hAnsi="宋体" w:cs="宋体"/>
                <w:bCs/>
                <w:color w:val="000000" w:themeColor="text1"/>
                <w:sz w:val="24"/>
                <w:szCs w:val="24"/>
                <w:highlight w:val="none"/>
              </w:rPr>
            </w:pPr>
          </w:p>
        </w:tc>
      </w:tr>
    </w:tbl>
    <w:p w14:paraId="784979A2">
      <w:pPr>
        <w:widowControl/>
        <w:spacing w:line="360" w:lineRule="auto"/>
        <w:rPr>
          <w:rFonts w:ascii="宋体" w:hAnsi="宋体" w:cs="宋体"/>
          <w:color w:val="000000" w:themeColor="text1"/>
          <w:sz w:val="24"/>
          <w:szCs w:val="24"/>
          <w:highlight w:val="none"/>
        </w:rPr>
      </w:pPr>
    </w:p>
    <w:p w14:paraId="2FB4A0A9">
      <w:pPr>
        <w:spacing w:line="360" w:lineRule="auto"/>
        <w:ind w:firstLine="2240" w:firstLineChars="700"/>
        <w:rPr>
          <w:rFonts w:ascii="宋体" w:hAnsi="宋体" w:cs="宋体"/>
          <w:color w:val="000000" w:themeColor="text1"/>
          <w:kern w:val="0"/>
          <w:sz w:val="32"/>
          <w:szCs w:val="32"/>
          <w:highlight w:val="none"/>
        </w:rPr>
      </w:pPr>
    </w:p>
    <w:p w14:paraId="0A753B44">
      <w:pPr>
        <w:spacing w:line="360" w:lineRule="auto"/>
        <w:ind w:firstLine="2240" w:firstLineChars="700"/>
        <w:rPr>
          <w:rFonts w:ascii="宋体" w:hAnsi="宋体" w:cs="宋体"/>
          <w:color w:val="000000" w:themeColor="text1"/>
          <w:kern w:val="0"/>
          <w:sz w:val="32"/>
          <w:szCs w:val="32"/>
          <w:highlight w:val="none"/>
        </w:rPr>
      </w:pPr>
    </w:p>
    <w:p w14:paraId="217EEA28">
      <w:pPr>
        <w:spacing w:line="360" w:lineRule="auto"/>
        <w:ind w:firstLine="2240" w:firstLineChars="700"/>
        <w:rPr>
          <w:rFonts w:ascii="宋体" w:hAnsi="宋体" w:cs="宋体"/>
          <w:color w:val="000000" w:themeColor="text1"/>
          <w:kern w:val="0"/>
          <w:sz w:val="32"/>
          <w:szCs w:val="32"/>
          <w:highlight w:val="none"/>
        </w:rPr>
      </w:pPr>
    </w:p>
    <w:p w14:paraId="3EC479F5">
      <w:pPr>
        <w:spacing w:line="360" w:lineRule="auto"/>
        <w:ind w:firstLine="2240" w:firstLineChars="700"/>
        <w:rPr>
          <w:rFonts w:ascii="宋体" w:hAnsi="宋体" w:cs="宋体"/>
          <w:color w:val="000000" w:themeColor="text1"/>
          <w:kern w:val="0"/>
          <w:sz w:val="32"/>
          <w:szCs w:val="32"/>
          <w:highlight w:val="none"/>
        </w:rPr>
      </w:pPr>
    </w:p>
    <w:p w14:paraId="349EA4C9">
      <w:pPr>
        <w:spacing w:line="360" w:lineRule="auto"/>
        <w:ind w:firstLine="2240" w:firstLineChars="700"/>
        <w:rPr>
          <w:rFonts w:ascii="宋体" w:hAnsi="宋体" w:cs="宋体"/>
          <w:color w:val="000000" w:themeColor="text1"/>
          <w:kern w:val="0"/>
          <w:sz w:val="32"/>
          <w:szCs w:val="32"/>
          <w:highlight w:val="none"/>
        </w:rPr>
      </w:pPr>
    </w:p>
    <w:p w14:paraId="2DBF3BE4">
      <w:pPr>
        <w:spacing w:line="360" w:lineRule="auto"/>
        <w:ind w:firstLine="2240" w:firstLineChars="700"/>
        <w:rPr>
          <w:rFonts w:ascii="宋体" w:hAnsi="宋体" w:cs="宋体"/>
          <w:color w:val="000000" w:themeColor="text1"/>
          <w:kern w:val="0"/>
          <w:sz w:val="32"/>
          <w:szCs w:val="32"/>
          <w:highlight w:val="none"/>
        </w:rPr>
      </w:pPr>
    </w:p>
    <w:p w14:paraId="5E48364B">
      <w:pPr>
        <w:spacing w:line="360" w:lineRule="auto"/>
        <w:ind w:firstLine="2240" w:firstLineChars="700"/>
        <w:rPr>
          <w:rFonts w:ascii="宋体" w:hAnsi="宋体" w:cs="宋体"/>
          <w:color w:val="000000" w:themeColor="text1"/>
          <w:kern w:val="0"/>
          <w:sz w:val="32"/>
          <w:szCs w:val="32"/>
          <w:highlight w:val="none"/>
        </w:rPr>
      </w:pPr>
    </w:p>
    <w:p w14:paraId="31597B2E">
      <w:pPr>
        <w:spacing w:line="360" w:lineRule="auto"/>
        <w:ind w:firstLine="2240" w:firstLineChars="700"/>
        <w:rPr>
          <w:rFonts w:ascii="宋体" w:hAnsi="宋体" w:cs="宋体"/>
          <w:color w:val="000000" w:themeColor="text1"/>
          <w:kern w:val="0"/>
          <w:sz w:val="32"/>
          <w:szCs w:val="32"/>
          <w:highlight w:val="none"/>
        </w:rPr>
      </w:pPr>
    </w:p>
    <w:p w14:paraId="00455587">
      <w:pPr>
        <w:spacing w:line="360" w:lineRule="auto"/>
        <w:ind w:firstLine="2240" w:firstLineChars="700"/>
        <w:rPr>
          <w:rFonts w:ascii="宋体" w:hAnsi="宋体" w:cs="宋体"/>
          <w:color w:val="000000" w:themeColor="text1"/>
          <w:kern w:val="0"/>
          <w:sz w:val="32"/>
          <w:szCs w:val="32"/>
          <w:highlight w:val="none"/>
        </w:rPr>
      </w:pPr>
    </w:p>
    <w:p w14:paraId="28B31FF9">
      <w:pPr>
        <w:spacing w:line="360" w:lineRule="auto"/>
        <w:ind w:firstLine="2240" w:firstLineChars="700"/>
        <w:rPr>
          <w:rFonts w:ascii="宋体" w:hAnsi="宋体" w:cs="宋体"/>
          <w:color w:val="000000" w:themeColor="text1"/>
          <w:kern w:val="0"/>
          <w:sz w:val="32"/>
          <w:szCs w:val="32"/>
          <w:highlight w:val="none"/>
        </w:rPr>
      </w:pPr>
    </w:p>
    <w:p w14:paraId="74944339">
      <w:pPr>
        <w:spacing w:line="360" w:lineRule="auto"/>
        <w:ind w:firstLine="2240" w:firstLineChars="700"/>
        <w:rPr>
          <w:rFonts w:ascii="宋体" w:hAnsi="宋体" w:cs="宋体"/>
          <w:color w:val="000000" w:themeColor="text1"/>
          <w:kern w:val="0"/>
          <w:sz w:val="32"/>
          <w:szCs w:val="32"/>
          <w:highlight w:val="none"/>
        </w:rPr>
      </w:pPr>
    </w:p>
    <w:p w14:paraId="09185E02">
      <w:pPr>
        <w:spacing w:line="360" w:lineRule="auto"/>
        <w:ind w:firstLine="2240" w:firstLineChars="700"/>
        <w:rPr>
          <w:rFonts w:ascii="宋体" w:hAnsi="宋体" w:cs="宋体"/>
          <w:color w:val="000000" w:themeColor="text1"/>
          <w:kern w:val="0"/>
          <w:sz w:val="32"/>
          <w:szCs w:val="32"/>
          <w:highlight w:val="none"/>
        </w:rPr>
      </w:pPr>
    </w:p>
    <w:p w14:paraId="198040F6">
      <w:pPr>
        <w:spacing w:line="360" w:lineRule="auto"/>
        <w:ind w:firstLine="2240" w:firstLineChars="700"/>
        <w:rPr>
          <w:rFonts w:ascii="宋体" w:hAnsi="宋体" w:cs="宋体"/>
          <w:color w:val="000000" w:themeColor="text1"/>
          <w:kern w:val="0"/>
          <w:sz w:val="32"/>
          <w:szCs w:val="32"/>
          <w:highlight w:val="none"/>
        </w:rPr>
      </w:pPr>
    </w:p>
    <w:p w14:paraId="254791EA">
      <w:pPr>
        <w:spacing w:line="360" w:lineRule="auto"/>
        <w:ind w:firstLine="2240" w:firstLineChars="700"/>
        <w:rPr>
          <w:rFonts w:ascii="宋体" w:hAnsi="宋体" w:cs="宋体"/>
          <w:color w:val="000000" w:themeColor="text1"/>
          <w:kern w:val="0"/>
          <w:sz w:val="32"/>
          <w:szCs w:val="32"/>
          <w:highlight w:val="none"/>
        </w:rPr>
      </w:pPr>
    </w:p>
    <w:p w14:paraId="35C69FF2">
      <w:pPr>
        <w:spacing w:line="360" w:lineRule="auto"/>
        <w:ind w:firstLine="2240" w:firstLineChars="700"/>
        <w:rPr>
          <w:rFonts w:ascii="宋体" w:hAnsi="宋体" w:cs="宋体"/>
          <w:color w:val="000000" w:themeColor="text1"/>
          <w:kern w:val="0"/>
          <w:sz w:val="32"/>
          <w:szCs w:val="32"/>
          <w:highlight w:val="none"/>
        </w:rPr>
      </w:pPr>
    </w:p>
    <w:p w14:paraId="16C6F242">
      <w:pPr>
        <w:spacing w:line="360" w:lineRule="auto"/>
        <w:ind w:firstLine="2240" w:firstLineChars="700"/>
        <w:rPr>
          <w:rFonts w:ascii="宋体" w:hAnsi="宋体" w:cs="宋体"/>
          <w:color w:val="000000" w:themeColor="text1"/>
          <w:kern w:val="0"/>
          <w:sz w:val="32"/>
          <w:szCs w:val="32"/>
          <w:highlight w:val="none"/>
        </w:rPr>
      </w:pPr>
    </w:p>
    <w:p w14:paraId="7888EC94">
      <w:pPr>
        <w:spacing w:line="360" w:lineRule="auto"/>
        <w:ind w:firstLine="2240" w:firstLineChars="700"/>
        <w:rPr>
          <w:rFonts w:ascii="宋体" w:hAnsi="宋体" w:cs="宋体"/>
          <w:color w:val="000000" w:themeColor="text1"/>
          <w:kern w:val="0"/>
          <w:sz w:val="32"/>
          <w:szCs w:val="32"/>
          <w:highlight w:val="none"/>
        </w:rPr>
      </w:pPr>
    </w:p>
    <w:p w14:paraId="0DB0DD42">
      <w:pPr>
        <w:pStyle w:val="73"/>
        <w:spacing w:line="360" w:lineRule="auto"/>
        <w:jc w:val="center"/>
        <w:outlineLvl w:val="2"/>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采购文件规定的价格扣除证明材料（若有）</w:t>
      </w:r>
    </w:p>
    <w:p w14:paraId="2D9C1723">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1优先类节能产品、环境标志产品价格扣除证明材料（若有）</w:t>
      </w:r>
    </w:p>
    <w:p w14:paraId="4CDCA163">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1-①优先类节能产品、环境标志产品统计表（价格扣除适用，若有）</w:t>
      </w:r>
    </w:p>
    <w:p w14:paraId="24BB4796">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项目编号：</w:t>
      </w:r>
      <w:r>
        <w:rPr>
          <w:rFonts w:ascii="宋体" w:hAnsi="宋体" w:cs="宋体"/>
          <w:color w:val="000000" w:themeColor="text1"/>
          <w:sz w:val="24"/>
          <w:szCs w:val="24"/>
          <w:highlight w:val="none"/>
          <w:u w:val="single"/>
        </w:rPr>
        <w:t>　　　　　　　　</w:t>
      </w:r>
    </w:p>
    <w:p w14:paraId="1E782AB6">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货币及单位：人民币元</w:t>
      </w: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084D0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0D48016C">
            <w:pPr>
              <w:spacing w:line="360" w:lineRule="auto"/>
              <w:rPr>
                <w:rFonts w:ascii="宋体" w:hAnsi="宋体" w:cs="宋体"/>
                <w:color w:val="000000" w:themeColor="text1"/>
                <w:sz w:val="24"/>
                <w:szCs w:val="24"/>
                <w:highlight w:val="none"/>
              </w:rPr>
            </w:pPr>
          </w:p>
        </w:tc>
        <w:tc>
          <w:tcPr>
            <w:tcW w:w="8353" w:type="dxa"/>
            <w:gridSpan w:val="6"/>
            <w:noWrap/>
          </w:tcPr>
          <w:p w14:paraId="1352F99E">
            <w:pPr>
              <w:pStyle w:val="73"/>
              <w:spacing w:line="360" w:lineRule="auto"/>
              <w:jc w:val="center"/>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本合同包内属于节能产品的报价情况</w:t>
            </w:r>
          </w:p>
        </w:tc>
      </w:tr>
      <w:tr w14:paraId="0E6C3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08255F39">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合同包</w:t>
            </w:r>
          </w:p>
        </w:tc>
        <w:tc>
          <w:tcPr>
            <w:tcW w:w="1187" w:type="dxa"/>
            <w:noWrap/>
          </w:tcPr>
          <w:p w14:paraId="282A89AD">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品目号</w:t>
            </w:r>
          </w:p>
        </w:tc>
        <w:tc>
          <w:tcPr>
            <w:tcW w:w="1187" w:type="dxa"/>
            <w:noWrap/>
          </w:tcPr>
          <w:p w14:paraId="43A4ABCE">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货物名称</w:t>
            </w:r>
          </w:p>
        </w:tc>
        <w:tc>
          <w:tcPr>
            <w:tcW w:w="1187" w:type="dxa"/>
            <w:noWrap/>
          </w:tcPr>
          <w:p w14:paraId="1BDCB638">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单价</w:t>
            </w:r>
          </w:p>
        </w:tc>
        <w:tc>
          <w:tcPr>
            <w:tcW w:w="1187" w:type="dxa"/>
            <w:noWrap/>
          </w:tcPr>
          <w:p w14:paraId="443DDFC6">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数量</w:t>
            </w:r>
          </w:p>
        </w:tc>
        <w:tc>
          <w:tcPr>
            <w:tcW w:w="1550" w:type="dxa"/>
            <w:noWrap/>
          </w:tcPr>
          <w:p w14:paraId="6553B3AA">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总价</w:t>
            </w:r>
          </w:p>
        </w:tc>
        <w:tc>
          <w:tcPr>
            <w:tcW w:w="2055" w:type="dxa"/>
            <w:noWrap/>
          </w:tcPr>
          <w:p w14:paraId="401F58AE">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认证种类</w:t>
            </w:r>
          </w:p>
        </w:tc>
      </w:tr>
      <w:tr w14:paraId="06573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tcPr>
          <w:p w14:paraId="2C89FAD9">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w:t>
            </w:r>
          </w:p>
        </w:tc>
        <w:tc>
          <w:tcPr>
            <w:tcW w:w="1187" w:type="dxa"/>
            <w:noWrap/>
          </w:tcPr>
          <w:p w14:paraId="4F9CBB72">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w:t>
            </w:r>
          </w:p>
        </w:tc>
        <w:tc>
          <w:tcPr>
            <w:tcW w:w="1187" w:type="dxa"/>
            <w:noWrap/>
          </w:tcPr>
          <w:p w14:paraId="4EA1F30E">
            <w:pPr>
              <w:spacing w:line="360" w:lineRule="auto"/>
              <w:rPr>
                <w:rFonts w:ascii="宋体" w:hAnsi="宋体" w:cs="宋体"/>
                <w:color w:val="000000" w:themeColor="text1"/>
                <w:sz w:val="24"/>
                <w:szCs w:val="24"/>
                <w:highlight w:val="none"/>
              </w:rPr>
            </w:pPr>
          </w:p>
        </w:tc>
        <w:tc>
          <w:tcPr>
            <w:tcW w:w="1187" w:type="dxa"/>
            <w:noWrap/>
          </w:tcPr>
          <w:p w14:paraId="7BC29942">
            <w:pPr>
              <w:spacing w:line="360" w:lineRule="auto"/>
              <w:rPr>
                <w:rFonts w:ascii="宋体" w:hAnsi="宋体" w:cs="宋体"/>
                <w:color w:val="000000" w:themeColor="text1"/>
                <w:sz w:val="24"/>
                <w:szCs w:val="24"/>
                <w:highlight w:val="none"/>
              </w:rPr>
            </w:pPr>
          </w:p>
        </w:tc>
        <w:tc>
          <w:tcPr>
            <w:tcW w:w="1187" w:type="dxa"/>
            <w:noWrap/>
          </w:tcPr>
          <w:p w14:paraId="21840E96">
            <w:pPr>
              <w:spacing w:line="360" w:lineRule="auto"/>
              <w:rPr>
                <w:rFonts w:ascii="宋体" w:hAnsi="宋体" w:cs="宋体"/>
                <w:color w:val="000000" w:themeColor="text1"/>
                <w:sz w:val="24"/>
                <w:szCs w:val="24"/>
                <w:highlight w:val="none"/>
              </w:rPr>
            </w:pPr>
          </w:p>
        </w:tc>
        <w:tc>
          <w:tcPr>
            <w:tcW w:w="1550" w:type="dxa"/>
            <w:noWrap/>
          </w:tcPr>
          <w:p w14:paraId="3E2C2FBA">
            <w:pPr>
              <w:spacing w:line="360" w:lineRule="auto"/>
              <w:rPr>
                <w:rFonts w:ascii="宋体" w:hAnsi="宋体" w:cs="宋体"/>
                <w:color w:val="000000" w:themeColor="text1"/>
                <w:sz w:val="24"/>
                <w:szCs w:val="24"/>
                <w:highlight w:val="none"/>
              </w:rPr>
            </w:pPr>
          </w:p>
        </w:tc>
        <w:tc>
          <w:tcPr>
            <w:tcW w:w="2055" w:type="dxa"/>
            <w:noWrap/>
          </w:tcPr>
          <w:p w14:paraId="386940EB">
            <w:pPr>
              <w:spacing w:line="360" w:lineRule="auto"/>
              <w:rPr>
                <w:rFonts w:ascii="宋体" w:hAnsi="宋体" w:cs="宋体"/>
                <w:color w:val="000000" w:themeColor="text1"/>
                <w:sz w:val="24"/>
                <w:szCs w:val="24"/>
                <w:highlight w:val="none"/>
              </w:rPr>
            </w:pPr>
          </w:p>
        </w:tc>
      </w:tr>
      <w:tr w14:paraId="29FE5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tcPr>
          <w:p w14:paraId="02556C95">
            <w:pPr>
              <w:spacing w:line="360" w:lineRule="auto"/>
              <w:rPr>
                <w:rFonts w:ascii="宋体" w:hAnsi="宋体" w:cs="宋体"/>
                <w:color w:val="000000" w:themeColor="text1"/>
                <w:sz w:val="24"/>
                <w:szCs w:val="24"/>
                <w:highlight w:val="none"/>
              </w:rPr>
            </w:pPr>
          </w:p>
        </w:tc>
        <w:tc>
          <w:tcPr>
            <w:tcW w:w="1187" w:type="dxa"/>
            <w:noWrap/>
          </w:tcPr>
          <w:p w14:paraId="78B1376F">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w:t>
            </w:r>
          </w:p>
        </w:tc>
        <w:tc>
          <w:tcPr>
            <w:tcW w:w="1187" w:type="dxa"/>
            <w:noWrap/>
          </w:tcPr>
          <w:p w14:paraId="2A0124C4">
            <w:pPr>
              <w:spacing w:line="360" w:lineRule="auto"/>
              <w:rPr>
                <w:rFonts w:ascii="宋体" w:hAnsi="宋体" w:cs="宋体"/>
                <w:color w:val="000000" w:themeColor="text1"/>
                <w:sz w:val="24"/>
                <w:szCs w:val="24"/>
                <w:highlight w:val="none"/>
              </w:rPr>
            </w:pPr>
          </w:p>
        </w:tc>
        <w:tc>
          <w:tcPr>
            <w:tcW w:w="1187" w:type="dxa"/>
            <w:noWrap/>
          </w:tcPr>
          <w:p w14:paraId="53DCA5EC">
            <w:pPr>
              <w:spacing w:line="360" w:lineRule="auto"/>
              <w:rPr>
                <w:rFonts w:ascii="宋体" w:hAnsi="宋体" w:cs="宋体"/>
                <w:color w:val="000000" w:themeColor="text1"/>
                <w:sz w:val="24"/>
                <w:szCs w:val="24"/>
                <w:highlight w:val="none"/>
              </w:rPr>
            </w:pPr>
          </w:p>
        </w:tc>
        <w:tc>
          <w:tcPr>
            <w:tcW w:w="1187" w:type="dxa"/>
            <w:noWrap/>
          </w:tcPr>
          <w:p w14:paraId="2A2BAFC4">
            <w:pPr>
              <w:spacing w:line="360" w:lineRule="auto"/>
              <w:rPr>
                <w:rFonts w:ascii="宋体" w:hAnsi="宋体" w:cs="宋体"/>
                <w:color w:val="000000" w:themeColor="text1"/>
                <w:sz w:val="24"/>
                <w:szCs w:val="24"/>
                <w:highlight w:val="none"/>
              </w:rPr>
            </w:pPr>
          </w:p>
        </w:tc>
        <w:tc>
          <w:tcPr>
            <w:tcW w:w="1550" w:type="dxa"/>
            <w:noWrap/>
          </w:tcPr>
          <w:p w14:paraId="18668986">
            <w:pPr>
              <w:spacing w:line="360" w:lineRule="auto"/>
              <w:rPr>
                <w:rFonts w:ascii="宋体" w:hAnsi="宋体" w:cs="宋体"/>
                <w:color w:val="000000" w:themeColor="text1"/>
                <w:sz w:val="24"/>
                <w:szCs w:val="24"/>
                <w:highlight w:val="none"/>
              </w:rPr>
            </w:pPr>
          </w:p>
        </w:tc>
        <w:tc>
          <w:tcPr>
            <w:tcW w:w="2055" w:type="dxa"/>
            <w:noWrap/>
          </w:tcPr>
          <w:p w14:paraId="2768E6C8">
            <w:pPr>
              <w:spacing w:line="360" w:lineRule="auto"/>
              <w:rPr>
                <w:rFonts w:ascii="宋体" w:hAnsi="宋体" w:cs="宋体"/>
                <w:color w:val="000000" w:themeColor="text1"/>
                <w:sz w:val="24"/>
                <w:szCs w:val="24"/>
                <w:highlight w:val="none"/>
              </w:rPr>
            </w:pPr>
          </w:p>
        </w:tc>
      </w:tr>
      <w:tr w14:paraId="069D0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6F91B5C8">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w:t>
            </w:r>
          </w:p>
        </w:tc>
        <w:tc>
          <w:tcPr>
            <w:tcW w:w="8353" w:type="dxa"/>
            <w:gridSpan w:val="6"/>
            <w:noWrap/>
          </w:tcPr>
          <w:p w14:paraId="755896DC">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合同包内属于节能产品的报价总金额：</w:t>
            </w:r>
            <w:r>
              <w:rPr>
                <w:rFonts w:ascii="宋体" w:hAnsi="宋体" w:cs="宋体"/>
                <w:color w:val="000000" w:themeColor="text1"/>
                <w:sz w:val="24"/>
                <w:szCs w:val="24"/>
                <w:highlight w:val="none"/>
                <w:u w:val="single"/>
              </w:rPr>
              <w:t>　　　　　。</w:t>
            </w:r>
          </w:p>
        </w:tc>
      </w:tr>
    </w:tbl>
    <w:p w14:paraId="031F89FA">
      <w:pPr>
        <w:pStyle w:val="73"/>
        <w:spacing w:line="360" w:lineRule="auto"/>
        <w:rPr>
          <w:rFonts w:hint="default" w:ascii="宋体" w:hAnsi="宋体" w:cs="宋体"/>
          <w:color w:val="000000" w:themeColor="text1"/>
          <w:sz w:val="24"/>
          <w:szCs w:val="24"/>
          <w:highlight w:val="none"/>
        </w:rPr>
      </w:pP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43B73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7F6F500D">
            <w:pPr>
              <w:spacing w:line="360" w:lineRule="auto"/>
              <w:rPr>
                <w:rFonts w:ascii="宋体" w:hAnsi="宋体" w:cs="宋体"/>
                <w:color w:val="000000" w:themeColor="text1"/>
                <w:sz w:val="24"/>
                <w:szCs w:val="24"/>
                <w:highlight w:val="none"/>
              </w:rPr>
            </w:pPr>
          </w:p>
        </w:tc>
        <w:tc>
          <w:tcPr>
            <w:tcW w:w="8353" w:type="dxa"/>
            <w:gridSpan w:val="6"/>
            <w:noWrap/>
          </w:tcPr>
          <w:p w14:paraId="35DD5ADC">
            <w:pPr>
              <w:pStyle w:val="73"/>
              <w:spacing w:line="360" w:lineRule="auto"/>
              <w:jc w:val="center"/>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本合同包内属于环境标志产品的报价情况</w:t>
            </w:r>
          </w:p>
        </w:tc>
      </w:tr>
      <w:tr w14:paraId="61EFE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1601285A">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合同包</w:t>
            </w:r>
          </w:p>
        </w:tc>
        <w:tc>
          <w:tcPr>
            <w:tcW w:w="1187" w:type="dxa"/>
            <w:noWrap/>
          </w:tcPr>
          <w:p w14:paraId="1548191E">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品目号</w:t>
            </w:r>
          </w:p>
        </w:tc>
        <w:tc>
          <w:tcPr>
            <w:tcW w:w="1187" w:type="dxa"/>
            <w:noWrap/>
          </w:tcPr>
          <w:p w14:paraId="7DBDC1C2">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货物名称</w:t>
            </w:r>
          </w:p>
        </w:tc>
        <w:tc>
          <w:tcPr>
            <w:tcW w:w="1187" w:type="dxa"/>
            <w:noWrap/>
          </w:tcPr>
          <w:p w14:paraId="23061D3A">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单价</w:t>
            </w:r>
          </w:p>
        </w:tc>
        <w:tc>
          <w:tcPr>
            <w:tcW w:w="1187" w:type="dxa"/>
            <w:noWrap/>
          </w:tcPr>
          <w:p w14:paraId="63B5E92D">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数量</w:t>
            </w:r>
          </w:p>
        </w:tc>
        <w:tc>
          <w:tcPr>
            <w:tcW w:w="1550" w:type="dxa"/>
            <w:noWrap/>
          </w:tcPr>
          <w:p w14:paraId="1A7F562F">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总价</w:t>
            </w:r>
          </w:p>
        </w:tc>
        <w:tc>
          <w:tcPr>
            <w:tcW w:w="2055" w:type="dxa"/>
            <w:noWrap/>
          </w:tcPr>
          <w:p w14:paraId="140EA269">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认证种类</w:t>
            </w:r>
          </w:p>
        </w:tc>
      </w:tr>
      <w:tr w14:paraId="74958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tcPr>
          <w:p w14:paraId="1398F6C2">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w:t>
            </w:r>
          </w:p>
        </w:tc>
        <w:tc>
          <w:tcPr>
            <w:tcW w:w="1187" w:type="dxa"/>
            <w:noWrap/>
          </w:tcPr>
          <w:p w14:paraId="0B2FE812">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w:t>
            </w:r>
          </w:p>
        </w:tc>
        <w:tc>
          <w:tcPr>
            <w:tcW w:w="1187" w:type="dxa"/>
            <w:noWrap/>
          </w:tcPr>
          <w:p w14:paraId="749F8D6D">
            <w:pPr>
              <w:spacing w:line="360" w:lineRule="auto"/>
              <w:rPr>
                <w:rFonts w:ascii="宋体" w:hAnsi="宋体" w:cs="宋体"/>
                <w:color w:val="000000" w:themeColor="text1"/>
                <w:sz w:val="24"/>
                <w:szCs w:val="24"/>
                <w:highlight w:val="none"/>
              </w:rPr>
            </w:pPr>
          </w:p>
        </w:tc>
        <w:tc>
          <w:tcPr>
            <w:tcW w:w="1187" w:type="dxa"/>
            <w:noWrap/>
          </w:tcPr>
          <w:p w14:paraId="20F87797">
            <w:pPr>
              <w:spacing w:line="360" w:lineRule="auto"/>
              <w:rPr>
                <w:rFonts w:ascii="宋体" w:hAnsi="宋体" w:cs="宋体"/>
                <w:color w:val="000000" w:themeColor="text1"/>
                <w:sz w:val="24"/>
                <w:szCs w:val="24"/>
                <w:highlight w:val="none"/>
              </w:rPr>
            </w:pPr>
          </w:p>
        </w:tc>
        <w:tc>
          <w:tcPr>
            <w:tcW w:w="1187" w:type="dxa"/>
            <w:noWrap/>
          </w:tcPr>
          <w:p w14:paraId="73921447">
            <w:pPr>
              <w:spacing w:line="360" w:lineRule="auto"/>
              <w:rPr>
                <w:rFonts w:ascii="宋体" w:hAnsi="宋体" w:cs="宋体"/>
                <w:color w:val="000000" w:themeColor="text1"/>
                <w:sz w:val="24"/>
                <w:szCs w:val="24"/>
                <w:highlight w:val="none"/>
              </w:rPr>
            </w:pPr>
          </w:p>
        </w:tc>
        <w:tc>
          <w:tcPr>
            <w:tcW w:w="1550" w:type="dxa"/>
            <w:noWrap/>
          </w:tcPr>
          <w:p w14:paraId="19F6F3C1">
            <w:pPr>
              <w:spacing w:line="360" w:lineRule="auto"/>
              <w:rPr>
                <w:rFonts w:ascii="宋体" w:hAnsi="宋体" w:cs="宋体"/>
                <w:color w:val="000000" w:themeColor="text1"/>
                <w:sz w:val="24"/>
                <w:szCs w:val="24"/>
                <w:highlight w:val="none"/>
              </w:rPr>
            </w:pPr>
          </w:p>
        </w:tc>
        <w:tc>
          <w:tcPr>
            <w:tcW w:w="2055" w:type="dxa"/>
            <w:noWrap/>
          </w:tcPr>
          <w:p w14:paraId="4AFC1A56">
            <w:pPr>
              <w:spacing w:line="360" w:lineRule="auto"/>
              <w:rPr>
                <w:rFonts w:ascii="宋体" w:hAnsi="宋体" w:cs="宋体"/>
                <w:color w:val="000000" w:themeColor="text1"/>
                <w:sz w:val="24"/>
                <w:szCs w:val="24"/>
                <w:highlight w:val="none"/>
              </w:rPr>
            </w:pPr>
          </w:p>
        </w:tc>
      </w:tr>
      <w:tr w14:paraId="65235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tcPr>
          <w:p w14:paraId="360A3AA9">
            <w:pPr>
              <w:spacing w:line="360" w:lineRule="auto"/>
              <w:rPr>
                <w:rFonts w:ascii="宋体" w:hAnsi="宋体" w:cs="宋体"/>
                <w:color w:val="000000" w:themeColor="text1"/>
                <w:sz w:val="24"/>
                <w:szCs w:val="24"/>
                <w:highlight w:val="none"/>
              </w:rPr>
            </w:pPr>
          </w:p>
        </w:tc>
        <w:tc>
          <w:tcPr>
            <w:tcW w:w="1187" w:type="dxa"/>
            <w:noWrap/>
          </w:tcPr>
          <w:p w14:paraId="6D0AE3EC">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w:t>
            </w:r>
          </w:p>
        </w:tc>
        <w:tc>
          <w:tcPr>
            <w:tcW w:w="1187" w:type="dxa"/>
            <w:noWrap/>
          </w:tcPr>
          <w:p w14:paraId="02F5B6E3">
            <w:pPr>
              <w:spacing w:line="360" w:lineRule="auto"/>
              <w:rPr>
                <w:rFonts w:ascii="宋体" w:hAnsi="宋体" w:cs="宋体"/>
                <w:color w:val="000000" w:themeColor="text1"/>
                <w:sz w:val="24"/>
                <w:szCs w:val="24"/>
                <w:highlight w:val="none"/>
              </w:rPr>
            </w:pPr>
          </w:p>
        </w:tc>
        <w:tc>
          <w:tcPr>
            <w:tcW w:w="1187" w:type="dxa"/>
            <w:noWrap/>
          </w:tcPr>
          <w:p w14:paraId="6CF4175B">
            <w:pPr>
              <w:spacing w:line="360" w:lineRule="auto"/>
              <w:rPr>
                <w:rFonts w:ascii="宋体" w:hAnsi="宋体" w:cs="宋体"/>
                <w:color w:val="000000" w:themeColor="text1"/>
                <w:sz w:val="24"/>
                <w:szCs w:val="24"/>
                <w:highlight w:val="none"/>
              </w:rPr>
            </w:pPr>
          </w:p>
        </w:tc>
        <w:tc>
          <w:tcPr>
            <w:tcW w:w="1187" w:type="dxa"/>
            <w:noWrap/>
          </w:tcPr>
          <w:p w14:paraId="1D87E552">
            <w:pPr>
              <w:spacing w:line="360" w:lineRule="auto"/>
              <w:rPr>
                <w:rFonts w:ascii="宋体" w:hAnsi="宋体" w:cs="宋体"/>
                <w:color w:val="000000" w:themeColor="text1"/>
                <w:sz w:val="24"/>
                <w:szCs w:val="24"/>
                <w:highlight w:val="none"/>
              </w:rPr>
            </w:pPr>
          </w:p>
        </w:tc>
        <w:tc>
          <w:tcPr>
            <w:tcW w:w="1550" w:type="dxa"/>
            <w:noWrap/>
          </w:tcPr>
          <w:p w14:paraId="54EE2D9A">
            <w:pPr>
              <w:spacing w:line="360" w:lineRule="auto"/>
              <w:rPr>
                <w:rFonts w:ascii="宋体" w:hAnsi="宋体" w:cs="宋体"/>
                <w:color w:val="000000" w:themeColor="text1"/>
                <w:sz w:val="24"/>
                <w:szCs w:val="24"/>
                <w:highlight w:val="none"/>
              </w:rPr>
            </w:pPr>
          </w:p>
        </w:tc>
        <w:tc>
          <w:tcPr>
            <w:tcW w:w="2055" w:type="dxa"/>
            <w:noWrap/>
          </w:tcPr>
          <w:p w14:paraId="069FBA4D">
            <w:pPr>
              <w:spacing w:line="360" w:lineRule="auto"/>
              <w:rPr>
                <w:rFonts w:ascii="宋体" w:hAnsi="宋体" w:cs="宋体"/>
                <w:color w:val="000000" w:themeColor="text1"/>
                <w:sz w:val="24"/>
                <w:szCs w:val="24"/>
                <w:highlight w:val="none"/>
              </w:rPr>
            </w:pPr>
          </w:p>
        </w:tc>
      </w:tr>
      <w:tr w14:paraId="04D09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61F57AC8">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w:t>
            </w:r>
          </w:p>
        </w:tc>
        <w:tc>
          <w:tcPr>
            <w:tcW w:w="8353" w:type="dxa"/>
            <w:gridSpan w:val="6"/>
            <w:noWrap/>
          </w:tcPr>
          <w:p w14:paraId="22386F58">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合同包内属于环境标志产品的报价总金额：</w:t>
            </w:r>
            <w:r>
              <w:rPr>
                <w:rFonts w:ascii="宋体" w:hAnsi="宋体" w:cs="宋体"/>
                <w:color w:val="000000" w:themeColor="text1"/>
                <w:sz w:val="24"/>
                <w:szCs w:val="24"/>
                <w:highlight w:val="none"/>
                <w:u w:val="single"/>
              </w:rPr>
              <w:t>　　　　　。</w:t>
            </w:r>
          </w:p>
        </w:tc>
      </w:tr>
    </w:tbl>
    <w:p w14:paraId="315ACC54">
      <w:pPr>
        <w:pStyle w:val="73"/>
        <w:spacing w:line="360" w:lineRule="auto"/>
        <w:ind w:firstLine="480"/>
        <w:rPr>
          <w:rFonts w:hint="default" w:ascii="宋体" w:hAnsi="宋体" w:cs="宋体"/>
          <w:color w:val="000000" w:themeColor="text1"/>
          <w:sz w:val="24"/>
          <w:szCs w:val="24"/>
          <w:highlight w:val="none"/>
        </w:rPr>
      </w:pPr>
    </w:p>
    <w:p w14:paraId="6FD6337F">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※注意：</w:t>
      </w:r>
    </w:p>
    <w:p w14:paraId="5A661E0C">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1、对节能、环境标志产品计算价格扣除时，只依据报价文件“报价人须知前附表5：节能、环境标志产品采购政策”。</w:t>
      </w:r>
    </w:p>
    <w:p w14:paraId="14159A91">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2、本表以合同包为单位，不同合同包请分别填写；同一合同包请按照其品目号顺序分别填写。</w:t>
      </w:r>
    </w:p>
    <w:p w14:paraId="685C5829">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3、具体统计、计算：</w:t>
      </w:r>
    </w:p>
    <w:p w14:paraId="69315280">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3.1属于政府强制采购的节能产品不享受价格扣除优惠。若报价产品既属于节能产品又属于环境标志产品，分别计算价格扣除优惠。</w:t>
      </w:r>
    </w:p>
    <w:p w14:paraId="61F95D59">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3.2计算结果若除不尽，可四舍五入保留到小数点后两位。</w:t>
      </w:r>
    </w:p>
    <w:p w14:paraId="3491935B">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3.3报价人应按照采购文件要求认真统计、计算。</w:t>
      </w:r>
    </w:p>
    <w:p w14:paraId="4F601B4F">
      <w:pPr>
        <w:pStyle w:val="73"/>
        <w:spacing w:line="360" w:lineRule="auto"/>
        <w:ind w:firstLine="482"/>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3.4若无节能、环境标志产品，不填写本表。</w:t>
      </w:r>
    </w:p>
    <w:p w14:paraId="0C8DEE6E">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报价人：</w:t>
      </w:r>
      <w:r>
        <w:rPr>
          <w:rFonts w:ascii="宋体" w:hAnsi="宋体" w:cs="宋体"/>
          <w:color w:val="000000" w:themeColor="text1"/>
          <w:sz w:val="24"/>
          <w:szCs w:val="24"/>
          <w:highlight w:val="none"/>
          <w:u w:val="single"/>
        </w:rPr>
        <w:t>（全称并加盖单位公章）</w:t>
      </w:r>
    </w:p>
    <w:p w14:paraId="6B0C2D6B">
      <w:pPr>
        <w:pStyle w:val="73"/>
        <w:spacing w:line="360" w:lineRule="auto"/>
        <w:ind w:firstLine="480"/>
        <w:jc w:val="right"/>
        <w:rPr>
          <w:rFonts w:hint="default" w:ascii="宋体" w:hAnsi="宋体" w:cs="宋体"/>
          <w:b/>
          <w:color w:val="000000" w:themeColor="text1"/>
          <w:sz w:val="24"/>
          <w:szCs w:val="24"/>
          <w:highlight w:val="none"/>
        </w:rPr>
      </w:pPr>
      <w:r>
        <w:rPr>
          <w:rFonts w:ascii="宋体" w:hAnsi="宋体" w:cs="宋体"/>
          <w:color w:val="000000" w:themeColor="text1"/>
          <w:sz w:val="24"/>
          <w:szCs w:val="24"/>
          <w:highlight w:val="none"/>
        </w:rPr>
        <w:t>日期：</w:t>
      </w:r>
      <w:r>
        <w:rPr>
          <w:rFonts w:ascii="宋体" w:hAnsi="宋体" w:cs="宋体"/>
          <w:color w:val="000000" w:themeColor="text1"/>
          <w:sz w:val="24"/>
          <w:szCs w:val="24"/>
          <w:highlight w:val="none"/>
          <w:u w:val="single"/>
        </w:rPr>
        <w:t>　　年　　月　　日</w:t>
      </w:r>
    </w:p>
    <w:p w14:paraId="5244F7A6">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1-②优先类节能产品、环境标志产品证明材料（价格扣除适用，若有）</w:t>
      </w:r>
    </w:p>
    <w:p w14:paraId="285B6CD1">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2小型、微型企业产品等价格扣除证明材料（若有）</w:t>
      </w:r>
    </w:p>
    <w:p w14:paraId="4CE4FCF3">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2-①中小企业声明函（价格扣除适用，若有）</w:t>
      </w:r>
    </w:p>
    <w:p w14:paraId="339EBEBA">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中小企业声明函（货物）</w:t>
      </w:r>
    </w:p>
    <w:p w14:paraId="1BDF0123">
      <w:pPr>
        <w:pStyle w:val="73"/>
        <w:spacing w:line="360" w:lineRule="auto"/>
        <w:ind w:firstLine="480"/>
        <w:rPr>
          <w:rFonts w:hint="default" w:ascii="宋体" w:hAnsi="宋体" w:cs="宋体"/>
          <w:color w:val="000000" w:themeColor="text1"/>
          <w:sz w:val="24"/>
          <w:szCs w:val="24"/>
          <w:highlight w:val="none"/>
        </w:rPr>
      </w:pPr>
    </w:p>
    <w:p w14:paraId="11D06A95">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本公司（联合体）郑重声明，根据《政府采购促进中小企业发展管理办法》（财库﹝2020﹞46 号）的规定，本公司（联合体）参加</w:t>
      </w:r>
      <w:r>
        <w:rPr>
          <w:rFonts w:ascii="宋体" w:hAnsi="宋体" w:cs="宋体"/>
          <w:color w:val="000000" w:themeColor="text1"/>
          <w:sz w:val="24"/>
          <w:szCs w:val="24"/>
          <w:highlight w:val="none"/>
          <w:u w:val="single"/>
        </w:rPr>
        <w:t>（单位名称）</w:t>
      </w:r>
      <w:r>
        <w:rPr>
          <w:rFonts w:ascii="宋体" w:hAnsi="宋体" w:cs="宋体"/>
          <w:color w:val="000000" w:themeColor="text1"/>
          <w:sz w:val="24"/>
          <w:szCs w:val="24"/>
          <w:highlight w:val="none"/>
        </w:rPr>
        <w:t>的</w:t>
      </w:r>
      <w:r>
        <w:rPr>
          <w:rFonts w:ascii="宋体" w:hAnsi="宋体" w:cs="宋体"/>
          <w:color w:val="000000" w:themeColor="text1"/>
          <w:sz w:val="24"/>
          <w:szCs w:val="24"/>
          <w:highlight w:val="none"/>
          <w:u w:val="single"/>
        </w:rPr>
        <w:t>（项目名称）</w:t>
      </w:r>
      <w:r>
        <w:rPr>
          <w:rFonts w:ascii="宋体" w:hAnsi="宋体" w:cs="宋体"/>
          <w:color w:val="000000" w:themeColor="text1"/>
          <w:sz w:val="24"/>
          <w:szCs w:val="24"/>
          <w:highlight w:val="none"/>
        </w:rPr>
        <w:t>采购活动，提供的货物全部由符合政策要求的中小企业制造。相关企业（含联合体中的中小企业、签订分包意向协议的中小企业）的具体情况如下：</w:t>
      </w:r>
    </w:p>
    <w:p w14:paraId="5A8CF7D8">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w:t>
      </w:r>
      <w:r>
        <w:rPr>
          <w:rFonts w:ascii="宋体" w:hAnsi="宋体" w:cs="宋体"/>
          <w:color w:val="000000" w:themeColor="text1"/>
          <w:sz w:val="24"/>
          <w:szCs w:val="24"/>
          <w:highlight w:val="none"/>
          <w:u w:val="single"/>
        </w:rPr>
        <w:t xml:space="preserve"> （标的名称） </w:t>
      </w:r>
      <w:r>
        <w:rPr>
          <w:rFonts w:ascii="宋体" w:hAnsi="宋体" w:cs="宋体"/>
          <w:color w:val="000000" w:themeColor="text1"/>
          <w:sz w:val="24"/>
          <w:szCs w:val="24"/>
          <w:highlight w:val="none"/>
        </w:rPr>
        <w:t>，属于</w:t>
      </w:r>
      <w:r>
        <w:rPr>
          <w:rFonts w:ascii="宋体" w:hAnsi="宋体" w:cs="宋体"/>
          <w:color w:val="000000" w:themeColor="text1"/>
          <w:sz w:val="24"/>
          <w:szCs w:val="24"/>
          <w:highlight w:val="none"/>
          <w:u w:val="single"/>
        </w:rPr>
        <w:t>（采购文件中明确的所属行业）</w:t>
      </w:r>
      <w:r>
        <w:rPr>
          <w:rFonts w:ascii="宋体" w:hAnsi="宋体" w:cs="宋体"/>
          <w:color w:val="000000" w:themeColor="text1"/>
          <w:sz w:val="24"/>
          <w:szCs w:val="24"/>
          <w:highlight w:val="none"/>
        </w:rPr>
        <w:t>行业；制造商为</w:t>
      </w:r>
      <w:r>
        <w:rPr>
          <w:rFonts w:ascii="宋体" w:hAnsi="宋体" w:cs="宋体"/>
          <w:color w:val="000000" w:themeColor="text1"/>
          <w:sz w:val="24"/>
          <w:szCs w:val="24"/>
          <w:highlight w:val="none"/>
          <w:u w:val="single"/>
        </w:rPr>
        <w:t>（企业名称）</w:t>
      </w:r>
      <w:r>
        <w:rPr>
          <w:rFonts w:ascii="宋体" w:hAnsi="宋体" w:cs="宋体"/>
          <w:color w:val="000000" w:themeColor="text1"/>
          <w:sz w:val="24"/>
          <w:szCs w:val="24"/>
          <w:highlight w:val="none"/>
        </w:rPr>
        <w:t>，从业人员</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人，营业收入为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万元，资产总额为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w:t>
      </w:r>
      <w:r>
        <w:rPr>
          <w:rFonts w:ascii="宋体" w:hAnsi="宋体" w:cs="宋体"/>
          <w:color w:val="000000" w:themeColor="text1"/>
          <w:sz w:val="24"/>
          <w:szCs w:val="24"/>
          <w:highlight w:val="none"/>
          <w:vertAlign w:val="superscript"/>
        </w:rPr>
        <w:t>1</w:t>
      </w:r>
      <w:r>
        <w:rPr>
          <w:rFonts w:ascii="宋体" w:hAnsi="宋体" w:cs="宋体"/>
          <w:color w:val="000000" w:themeColor="text1"/>
          <w:sz w:val="24"/>
          <w:szCs w:val="24"/>
          <w:highlight w:val="none"/>
        </w:rPr>
        <w:t>，属于</w:t>
      </w:r>
      <w:r>
        <w:rPr>
          <w:rFonts w:ascii="宋体" w:hAnsi="宋体" w:cs="宋体"/>
          <w:color w:val="000000" w:themeColor="text1"/>
          <w:sz w:val="24"/>
          <w:szCs w:val="24"/>
          <w:highlight w:val="none"/>
          <w:u w:val="single"/>
        </w:rPr>
        <w:t>（中型企业、小型企业、微型企业）</w:t>
      </w:r>
      <w:r>
        <w:rPr>
          <w:rFonts w:ascii="宋体" w:hAnsi="宋体" w:cs="宋体"/>
          <w:color w:val="000000" w:themeColor="text1"/>
          <w:sz w:val="24"/>
          <w:szCs w:val="24"/>
          <w:highlight w:val="none"/>
        </w:rPr>
        <w:t>；</w:t>
      </w:r>
    </w:p>
    <w:p w14:paraId="3D53F9D4">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w:t>
      </w:r>
      <w:r>
        <w:rPr>
          <w:rFonts w:ascii="宋体" w:hAnsi="宋体" w:cs="宋体"/>
          <w:color w:val="000000" w:themeColor="text1"/>
          <w:sz w:val="24"/>
          <w:szCs w:val="24"/>
          <w:highlight w:val="none"/>
          <w:u w:val="single"/>
        </w:rPr>
        <w:t xml:space="preserve"> （标的名称） </w:t>
      </w:r>
      <w:r>
        <w:rPr>
          <w:rFonts w:ascii="宋体" w:hAnsi="宋体" w:cs="宋体"/>
          <w:color w:val="000000" w:themeColor="text1"/>
          <w:sz w:val="24"/>
          <w:szCs w:val="24"/>
          <w:highlight w:val="none"/>
        </w:rPr>
        <w:t>，属于</w:t>
      </w:r>
      <w:r>
        <w:rPr>
          <w:rFonts w:ascii="宋体" w:hAnsi="宋体" w:cs="宋体"/>
          <w:color w:val="000000" w:themeColor="text1"/>
          <w:sz w:val="24"/>
          <w:szCs w:val="24"/>
          <w:highlight w:val="none"/>
          <w:u w:val="single"/>
        </w:rPr>
        <w:t>（采购文件中明确的所属行业）</w:t>
      </w:r>
      <w:r>
        <w:rPr>
          <w:rFonts w:ascii="宋体" w:hAnsi="宋体" w:cs="宋体"/>
          <w:color w:val="000000" w:themeColor="text1"/>
          <w:sz w:val="24"/>
          <w:szCs w:val="24"/>
          <w:highlight w:val="none"/>
        </w:rPr>
        <w:t>行业；制造商为</w:t>
      </w:r>
      <w:r>
        <w:rPr>
          <w:rFonts w:ascii="宋体" w:hAnsi="宋体" w:cs="宋体"/>
          <w:color w:val="000000" w:themeColor="text1"/>
          <w:sz w:val="24"/>
          <w:szCs w:val="24"/>
          <w:highlight w:val="none"/>
          <w:u w:val="single"/>
        </w:rPr>
        <w:t>（企业名称）</w:t>
      </w:r>
      <w:r>
        <w:rPr>
          <w:rFonts w:ascii="宋体" w:hAnsi="宋体" w:cs="宋体"/>
          <w:color w:val="000000" w:themeColor="text1"/>
          <w:sz w:val="24"/>
          <w:szCs w:val="24"/>
          <w:highlight w:val="none"/>
        </w:rPr>
        <w:t>，从业人员</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人，营业收入为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万元，资产总额为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万元，属于</w:t>
      </w:r>
      <w:r>
        <w:rPr>
          <w:rFonts w:ascii="宋体" w:hAnsi="宋体" w:cs="宋体"/>
          <w:color w:val="000000" w:themeColor="text1"/>
          <w:sz w:val="24"/>
          <w:szCs w:val="24"/>
          <w:highlight w:val="none"/>
          <w:u w:val="single"/>
        </w:rPr>
        <w:t>（中型企业、小型企业、微型企业）</w:t>
      </w:r>
      <w:r>
        <w:rPr>
          <w:rFonts w:ascii="宋体" w:hAnsi="宋体" w:cs="宋体"/>
          <w:color w:val="000000" w:themeColor="text1"/>
          <w:sz w:val="24"/>
          <w:szCs w:val="24"/>
          <w:highlight w:val="none"/>
        </w:rPr>
        <w:t>；</w:t>
      </w:r>
    </w:p>
    <w:p w14:paraId="3A732FBB">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w:t>
      </w:r>
    </w:p>
    <w:p w14:paraId="64AEDE9B">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以上企业，不属于大企业的分支机构，不存在控股股东为大企业的情形，也不存在与大企业的负责人为同一人的情形。</w:t>
      </w:r>
    </w:p>
    <w:p w14:paraId="66700A30">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本企业对上述声明内容的真实性负责。如有虚假，将依法承担相应责任。</w:t>
      </w:r>
    </w:p>
    <w:p w14:paraId="7A0B0572">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报价人：</w:t>
      </w:r>
      <w:r>
        <w:rPr>
          <w:rFonts w:ascii="宋体" w:hAnsi="宋体" w:cs="宋体"/>
          <w:color w:val="000000" w:themeColor="text1"/>
          <w:sz w:val="24"/>
          <w:szCs w:val="24"/>
          <w:highlight w:val="none"/>
          <w:u w:val="single"/>
        </w:rPr>
        <w:t>（全称并加盖单位公章）</w:t>
      </w:r>
    </w:p>
    <w:p w14:paraId="47FAE1BC">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日期：</w:t>
      </w:r>
      <w:r>
        <w:rPr>
          <w:rFonts w:ascii="宋体" w:hAnsi="宋体" w:cs="宋体"/>
          <w:color w:val="000000" w:themeColor="text1"/>
          <w:sz w:val="24"/>
          <w:szCs w:val="24"/>
          <w:highlight w:val="none"/>
          <w:u w:val="single"/>
        </w:rPr>
        <w:t>　　年　　月　　日</w:t>
      </w:r>
    </w:p>
    <w:p w14:paraId="440FDF89">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※注意：</w:t>
      </w:r>
    </w:p>
    <w:p w14:paraId="249E7DF3">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1、从业人员、营业收入、资产总额填报上一年度数据，无上一年度数据的新成立企业可不填报。</w:t>
      </w:r>
    </w:p>
    <w:p w14:paraId="23A20AE4">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245E2F86">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3、报价人应当对其出具的《中小企业声明函》真实性负责，报价人出具的《中小企业声明函》内容不实的，属于提供虚假材料谋取</w:t>
      </w:r>
      <w:r>
        <w:rPr>
          <w:rFonts w:hint="eastAsia" w:ascii="宋体" w:hAnsi="宋体" w:cs="宋体"/>
          <w:color w:val="000000" w:themeColor="text1"/>
          <w:sz w:val="24"/>
          <w:szCs w:val="24"/>
          <w:highlight w:val="none"/>
          <w:lang w:eastAsia="zh-CN"/>
        </w:rPr>
        <w:t>成交</w:t>
      </w:r>
      <w:r>
        <w:rPr>
          <w:rFonts w:ascii="宋体" w:hAnsi="宋体" w:cs="宋体"/>
          <w:color w:val="000000" w:themeColor="text1"/>
          <w:sz w:val="24"/>
          <w:szCs w:val="24"/>
          <w:highlight w:val="none"/>
        </w:rPr>
        <w:t>。在实际操作中，项目属性为货物且报价人希望获得中小企业政策支持的，应从制造商处获得充分、准确的信息。对相关制造商信息了解不充分，或者不能确定相关信息真实、准确的，不建议出具《中小企业声明函》。</w:t>
      </w:r>
      <w:r>
        <w:rPr>
          <w:rFonts w:ascii="宋体" w:hAnsi="宋体" w:cs="宋体"/>
          <w:color w:val="000000" w:themeColor="text1"/>
          <w:sz w:val="24"/>
          <w:szCs w:val="24"/>
          <w:highlight w:val="none"/>
        </w:rPr>
        <w:br w:type="textWrapping"/>
      </w:r>
      <w:r>
        <w:rPr>
          <w:rFonts w:ascii="宋体" w:hAnsi="宋体" w:cs="宋体"/>
          <w:color w:val="000000" w:themeColor="text1"/>
          <w:sz w:val="24"/>
          <w:szCs w:val="24"/>
          <w:highlight w:val="none"/>
        </w:rPr>
        <w:br w:type="page"/>
      </w:r>
    </w:p>
    <w:p w14:paraId="5D3B92AC">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中小企业声明函（工程、服务）</w:t>
      </w:r>
    </w:p>
    <w:p w14:paraId="7BF8482C">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本公司（联合体）郑重声明，根据《政府采购促进中小企业发展管理办法》（财库﹝2020﹞46 号）的规定，本公司（联合体）参加</w:t>
      </w:r>
      <w:r>
        <w:rPr>
          <w:rFonts w:ascii="宋体" w:hAnsi="宋体" w:cs="宋体"/>
          <w:color w:val="000000" w:themeColor="text1"/>
          <w:sz w:val="24"/>
          <w:szCs w:val="24"/>
          <w:highlight w:val="none"/>
          <w:u w:val="single"/>
        </w:rPr>
        <w:t>（单位名称）</w:t>
      </w:r>
      <w:r>
        <w:rPr>
          <w:rFonts w:ascii="宋体" w:hAnsi="宋体" w:cs="宋体"/>
          <w:color w:val="000000" w:themeColor="text1"/>
          <w:sz w:val="24"/>
          <w:szCs w:val="24"/>
          <w:highlight w:val="none"/>
        </w:rPr>
        <w:t>的</w:t>
      </w:r>
      <w:r>
        <w:rPr>
          <w:rFonts w:ascii="宋体" w:hAnsi="宋体" w:cs="宋体"/>
          <w:color w:val="000000" w:themeColor="text1"/>
          <w:sz w:val="24"/>
          <w:szCs w:val="24"/>
          <w:highlight w:val="none"/>
          <w:u w:val="single"/>
        </w:rPr>
        <w:t>（项目名称）</w:t>
      </w:r>
      <w:r>
        <w:rPr>
          <w:rFonts w:ascii="宋体" w:hAnsi="宋体" w:cs="宋体"/>
          <w:color w:val="000000" w:themeColor="text1"/>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0B52BD37">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w:t>
      </w:r>
      <w:r>
        <w:rPr>
          <w:rFonts w:ascii="宋体" w:hAnsi="宋体" w:cs="宋体"/>
          <w:color w:val="000000" w:themeColor="text1"/>
          <w:sz w:val="24"/>
          <w:szCs w:val="24"/>
          <w:highlight w:val="none"/>
          <w:u w:val="single"/>
        </w:rPr>
        <w:t>（标的名称）</w:t>
      </w:r>
      <w:r>
        <w:rPr>
          <w:rFonts w:ascii="宋体" w:hAnsi="宋体" w:cs="宋体"/>
          <w:color w:val="000000" w:themeColor="text1"/>
          <w:sz w:val="24"/>
          <w:szCs w:val="24"/>
          <w:highlight w:val="none"/>
        </w:rPr>
        <w:t>，属于</w:t>
      </w:r>
      <w:r>
        <w:rPr>
          <w:rFonts w:ascii="宋体" w:hAnsi="宋体" w:cs="宋体"/>
          <w:color w:val="000000" w:themeColor="text1"/>
          <w:sz w:val="24"/>
          <w:szCs w:val="24"/>
          <w:highlight w:val="none"/>
          <w:u w:val="single"/>
        </w:rPr>
        <w:t>（采购文件中明确的所属行业）</w:t>
      </w:r>
      <w:r>
        <w:rPr>
          <w:rFonts w:ascii="宋体" w:hAnsi="宋体" w:cs="宋体"/>
          <w:color w:val="000000" w:themeColor="text1"/>
          <w:sz w:val="24"/>
          <w:szCs w:val="24"/>
          <w:highlight w:val="none"/>
        </w:rPr>
        <w:t>；承建（承接）企业为</w:t>
      </w:r>
      <w:r>
        <w:rPr>
          <w:rFonts w:ascii="宋体" w:hAnsi="宋体" w:cs="宋体"/>
          <w:color w:val="000000" w:themeColor="text1"/>
          <w:sz w:val="24"/>
          <w:szCs w:val="24"/>
          <w:highlight w:val="none"/>
          <w:u w:val="single"/>
        </w:rPr>
        <w:t>（企业名称）</w:t>
      </w:r>
      <w:r>
        <w:rPr>
          <w:rFonts w:ascii="宋体" w:hAnsi="宋体" w:cs="宋体"/>
          <w:color w:val="000000" w:themeColor="text1"/>
          <w:sz w:val="24"/>
          <w:szCs w:val="24"/>
          <w:highlight w:val="none"/>
        </w:rPr>
        <w:t>，从业人员</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人，营业收入为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万元，资产总额为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w:t>
      </w:r>
      <w:r>
        <w:rPr>
          <w:rFonts w:ascii="宋体" w:hAnsi="宋体" w:cs="宋体"/>
          <w:color w:val="000000" w:themeColor="text1"/>
          <w:sz w:val="24"/>
          <w:szCs w:val="24"/>
          <w:highlight w:val="none"/>
          <w:vertAlign w:val="superscript"/>
        </w:rPr>
        <w:t>1</w:t>
      </w:r>
      <w:r>
        <w:rPr>
          <w:rFonts w:ascii="宋体" w:hAnsi="宋体" w:cs="宋体"/>
          <w:color w:val="000000" w:themeColor="text1"/>
          <w:sz w:val="24"/>
          <w:szCs w:val="24"/>
          <w:highlight w:val="none"/>
        </w:rPr>
        <w:t>，属于</w:t>
      </w:r>
      <w:r>
        <w:rPr>
          <w:rFonts w:ascii="宋体" w:hAnsi="宋体" w:cs="宋体"/>
          <w:color w:val="000000" w:themeColor="text1"/>
          <w:sz w:val="24"/>
          <w:szCs w:val="24"/>
          <w:highlight w:val="none"/>
          <w:u w:val="single"/>
        </w:rPr>
        <w:t>（中型企业、小型企业、微型企业）</w:t>
      </w:r>
      <w:r>
        <w:rPr>
          <w:rFonts w:ascii="宋体" w:hAnsi="宋体" w:cs="宋体"/>
          <w:color w:val="000000" w:themeColor="text1"/>
          <w:sz w:val="24"/>
          <w:szCs w:val="24"/>
          <w:highlight w:val="none"/>
        </w:rPr>
        <w:t>；</w:t>
      </w:r>
    </w:p>
    <w:p w14:paraId="515D31FA">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w:t>
      </w:r>
      <w:r>
        <w:rPr>
          <w:rFonts w:ascii="宋体" w:hAnsi="宋体" w:cs="宋体"/>
          <w:color w:val="000000" w:themeColor="text1"/>
          <w:sz w:val="24"/>
          <w:szCs w:val="24"/>
          <w:highlight w:val="none"/>
          <w:u w:val="single"/>
        </w:rPr>
        <w:t>（标的名称）</w:t>
      </w:r>
      <w:r>
        <w:rPr>
          <w:rFonts w:ascii="宋体" w:hAnsi="宋体" w:cs="宋体"/>
          <w:color w:val="000000" w:themeColor="text1"/>
          <w:sz w:val="24"/>
          <w:szCs w:val="24"/>
          <w:highlight w:val="none"/>
        </w:rPr>
        <w:t>，属于</w:t>
      </w:r>
      <w:r>
        <w:rPr>
          <w:rFonts w:ascii="宋体" w:hAnsi="宋体" w:cs="宋体"/>
          <w:color w:val="000000" w:themeColor="text1"/>
          <w:sz w:val="24"/>
          <w:szCs w:val="24"/>
          <w:highlight w:val="none"/>
          <w:u w:val="single"/>
        </w:rPr>
        <w:t>（采购文件中明确的所属行业）</w:t>
      </w:r>
      <w:r>
        <w:rPr>
          <w:rFonts w:ascii="宋体" w:hAnsi="宋体" w:cs="宋体"/>
          <w:color w:val="000000" w:themeColor="text1"/>
          <w:sz w:val="24"/>
          <w:szCs w:val="24"/>
          <w:highlight w:val="none"/>
        </w:rPr>
        <w:t>；承建（承接）企业为</w:t>
      </w:r>
      <w:r>
        <w:rPr>
          <w:rFonts w:ascii="宋体" w:hAnsi="宋体" w:cs="宋体"/>
          <w:color w:val="000000" w:themeColor="text1"/>
          <w:sz w:val="24"/>
          <w:szCs w:val="24"/>
          <w:highlight w:val="none"/>
          <w:u w:val="single"/>
        </w:rPr>
        <w:t>（企业名称）</w:t>
      </w:r>
      <w:r>
        <w:rPr>
          <w:rFonts w:ascii="宋体" w:hAnsi="宋体" w:cs="宋体"/>
          <w:color w:val="000000" w:themeColor="text1"/>
          <w:sz w:val="24"/>
          <w:szCs w:val="24"/>
          <w:highlight w:val="none"/>
        </w:rPr>
        <w:t>，从业人员</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人，营业收入为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万元，资产总额为</w:t>
      </w:r>
      <w:r>
        <w:rPr>
          <w:rFonts w:ascii="宋体" w:hAnsi="宋体" w:cs="宋体"/>
          <w:color w:val="000000" w:themeColor="text1"/>
          <w:sz w:val="24"/>
          <w:szCs w:val="24"/>
          <w:highlight w:val="none"/>
          <w:u w:val="single"/>
        </w:rPr>
        <w:t>　　　　　</w:t>
      </w:r>
      <w:r>
        <w:rPr>
          <w:rFonts w:ascii="宋体" w:hAnsi="宋体" w:cs="宋体"/>
          <w:color w:val="000000" w:themeColor="text1"/>
          <w:sz w:val="24"/>
          <w:szCs w:val="24"/>
          <w:highlight w:val="none"/>
        </w:rPr>
        <w:t>万元，属于</w:t>
      </w:r>
      <w:r>
        <w:rPr>
          <w:rFonts w:ascii="宋体" w:hAnsi="宋体" w:cs="宋体"/>
          <w:color w:val="000000" w:themeColor="text1"/>
          <w:sz w:val="24"/>
          <w:szCs w:val="24"/>
          <w:highlight w:val="none"/>
          <w:u w:val="single"/>
        </w:rPr>
        <w:t>（中型企业、小型企业、微型企业）</w:t>
      </w:r>
      <w:r>
        <w:rPr>
          <w:rFonts w:ascii="宋体" w:hAnsi="宋体" w:cs="宋体"/>
          <w:color w:val="000000" w:themeColor="text1"/>
          <w:sz w:val="24"/>
          <w:szCs w:val="24"/>
          <w:highlight w:val="none"/>
        </w:rPr>
        <w:t>；</w:t>
      </w:r>
    </w:p>
    <w:p w14:paraId="309015DA">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w:t>
      </w:r>
    </w:p>
    <w:p w14:paraId="6E41C69E">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以上企业，不属于大企业的分支机构，不存在控股股东为大企业的情形，也不存在与大企业的负责人为同一人的情形。</w:t>
      </w:r>
    </w:p>
    <w:p w14:paraId="0A8B624C">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本企业对上述声明内容的真实性负责。如有虚假，将依法承担相应责任。</w:t>
      </w:r>
    </w:p>
    <w:p w14:paraId="687C877B">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报价人：</w:t>
      </w:r>
      <w:r>
        <w:rPr>
          <w:rFonts w:ascii="宋体" w:hAnsi="宋体" w:cs="宋体"/>
          <w:color w:val="000000" w:themeColor="text1"/>
          <w:sz w:val="24"/>
          <w:szCs w:val="24"/>
          <w:highlight w:val="none"/>
          <w:u w:val="single"/>
        </w:rPr>
        <w:t>（全称并加盖单位公章）</w:t>
      </w:r>
    </w:p>
    <w:p w14:paraId="35CC2192">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日期：</w:t>
      </w:r>
      <w:r>
        <w:rPr>
          <w:rFonts w:ascii="宋体" w:hAnsi="宋体" w:cs="宋体"/>
          <w:color w:val="000000" w:themeColor="text1"/>
          <w:sz w:val="24"/>
          <w:szCs w:val="24"/>
          <w:highlight w:val="none"/>
          <w:u w:val="single"/>
        </w:rPr>
        <w:t>　　年　　月　　日</w:t>
      </w:r>
    </w:p>
    <w:p w14:paraId="2CB95C58">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※注意：</w:t>
      </w:r>
    </w:p>
    <w:p w14:paraId="2B364CB4">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1、从业人员、营业收入、资产总额填报上一年度数据，无上一年度数据的新成立企业可不填报。</w:t>
      </w:r>
    </w:p>
    <w:p w14:paraId="4F5E6D68">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03E71012">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3、报价人应当对其出具的《中小企业声明函》真实性负责，报价人出具的《中小企业声明函》内容不实的，属于提供虚假材料谋取</w:t>
      </w:r>
      <w:r>
        <w:rPr>
          <w:rFonts w:hint="eastAsia" w:ascii="宋体" w:hAnsi="宋体" w:cs="宋体"/>
          <w:color w:val="000000" w:themeColor="text1"/>
          <w:sz w:val="24"/>
          <w:szCs w:val="24"/>
          <w:highlight w:val="none"/>
          <w:lang w:eastAsia="zh-CN"/>
        </w:rPr>
        <w:t>成交</w:t>
      </w:r>
      <w:r>
        <w:rPr>
          <w:rFonts w:ascii="宋体" w:hAnsi="宋体" w:cs="宋体"/>
          <w:color w:val="000000" w:themeColor="text1"/>
          <w:sz w:val="24"/>
          <w:szCs w:val="24"/>
          <w:highlight w:val="none"/>
        </w:rPr>
        <w:t>。在实际操作中，项目属性为货物且报价人希望获得中小企业政策支持的，应从制造商处获得充分、准确的信息。对相关制造商信息了解不充分，或者不能确定相关信息真实、准确的，不建议出具《中小企业声明函》。</w:t>
      </w:r>
    </w:p>
    <w:p w14:paraId="20E518E9">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br w:type="textWrapping"/>
      </w:r>
      <w:r>
        <w:rPr>
          <w:rFonts w:ascii="宋体" w:hAnsi="宋体" w:cs="宋体"/>
          <w:color w:val="000000" w:themeColor="text1"/>
          <w:sz w:val="24"/>
          <w:szCs w:val="24"/>
          <w:highlight w:val="none"/>
        </w:rPr>
        <w:br w:type="page"/>
      </w:r>
    </w:p>
    <w:p w14:paraId="49333B2D">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2-②小型、微型企业等证明材料（价格扣除适用，若有）</w:t>
      </w:r>
    </w:p>
    <w:p w14:paraId="47F5251F">
      <w:pPr>
        <w:pStyle w:val="73"/>
        <w:spacing w:line="360" w:lineRule="auto"/>
        <w:ind w:firstLine="480"/>
        <w:jc w:val="center"/>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编制说明</w:t>
      </w:r>
    </w:p>
    <w:p w14:paraId="6AEA09D1">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1、报价人应按照采购文件要求提供相应证明材料，证明材料应与《中小企业声明函》的内容相一致，否则视为《中小企业声明函》内容不真实。</w:t>
      </w:r>
    </w:p>
    <w:p w14:paraId="503917D9">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2、报价人为监狱企业的，根据其提供的由省级以上监狱管理局、戒毒管理局（含新疆生产建设兵团）出具的属于监狱企业的证明文件进行认定，监狱企业视同小型、微型企业。</w:t>
      </w:r>
    </w:p>
    <w:p w14:paraId="3B0BA849">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3、报价人为残疾人福利性单位的，根据其提供的《残疾人福利性单位声明函》（格式附后）进行认定，残疾人福利性单位视同小型、微型企业。残疾人福利性单位属于小型、微型企业的，不重复享受政策。</w:t>
      </w:r>
    </w:p>
    <w:p w14:paraId="76746E21">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附：</w:t>
      </w:r>
    </w:p>
    <w:p w14:paraId="25A06429">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残疾人福利性单位声明函（价格扣除适用，若有）</w:t>
      </w:r>
    </w:p>
    <w:p w14:paraId="1EAB03FD">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本报价人郑重声明，根据《财政部 民政部 中国残疾人联合会关于促进残疾人就业政府采购政策的通知》（财库[2017]141号）、《政府采购促进中小企业发展管理办法》（财库〔2020〕46号）的规定，本报价人为符合条件的残疾人福利性单位，且本报价人参加贵单位的（填写“项目名称”）项目采购活动：</w:t>
      </w:r>
    </w:p>
    <w:p w14:paraId="74935818">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 ）提供本报价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7B8D1E7">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 ）由本报价人承建的（填写“所投采购包、品目号”）工程</w:t>
      </w:r>
    </w:p>
    <w:p w14:paraId="2B1DC565">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 ）由本报价人承接的（填写“所投采购包、品目号”）服务；</w:t>
      </w:r>
    </w:p>
    <w:p w14:paraId="5B5B0CFD">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本报价人对上述声明的真实性负责。如有虚假，将依法承担相应责任。</w:t>
      </w:r>
    </w:p>
    <w:p w14:paraId="61512AAB">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备注：</w:t>
      </w:r>
    </w:p>
    <w:p w14:paraId="40250EA8">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1、请报价人按照实际情况编制填写本声明函，并在相应的（）中打“√”。</w:t>
      </w:r>
    </w:p>
    <w:p w14:paraId="38D53F4F">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2、若《残疾人福利性单位声明函》内容不真实，视为提供虚假材料。</w:t>
      </w:r>
    </w:p>
    <w:p w14:paraId="74083665">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报价人：</w:t>
      </w:r>
      <w:r>
        <w:rPr>
          <w:rFonts w:ascii="宋体" w:hAnsi="宋体" w:cs="宋体"/>
          <w:color w:val="000000" w:themeColor="text1"/>
          <w:sz w:val="24"/>
          <w:szCs w:val="24"/>
          <w:highlight w:val="none"/>
          <w:u w:val="single"/>
        </w:rPr>
        <w:t>（全称并加盖单位公章）</w:t>
      </w:r>
    </w:p>
    <w:p w14:paraId="43B29C69">
      <w:pPr>
        <w:pStyle w:val="73"/>
        <w:spacing w:line="360" w:lineRule="auto"/>
        <w:ind w:firstLine="480"/>
        <w:jc w:val="right"/>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日期：</w:t>
      </w:r>
      <w:r>
        <w:rPr>
          <w:rFonts w:ascii="宋体" w:hAnsi="宋体" w:cs="宋体"/>
          <w:color w:val="000000" w:themeColor="text1"/>
          <w:sz w:val="24"/>
          <w:szCs w:val="24"/>
          <w:highlight w:val="none"/>
          <w:u w:val="single"/>
        </w:rPr>
        <w:t>　　年　　月　　日</w:t>
      </w:r>
    </w:p>
    <w:p w14:paraId="5409428F">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br w:type="textWrapping"/>
      </w:r>
      <w:r>
        <w:rPr>
          <w:rFonts w:ascii="宋体" w:hAnsi="宋体" w:cs="宋体"/>
          <w:color w:val="000000" w:themeColor="text1"/>
          <w:sz w:val="24"/>
          <w:szCs w:val="24"/>
          <w:highlight w:val="none"/>
        </w:rPr>
        <w:br w:type="page"/>
      </w:r>
    </w:p>
    <w:p w14:paraId="01A01F44">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附：</w:t>
      </w:r>
    </w:p>
    <w:p w14:paraId="32B24D0A">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监狱企业证明材料</w:t>
      </w:r>
    </w:p>
    <w:p w14:paraId="63DBB11F">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报价人为监狱企业，提供本单位制造的货物（承接的服务），并在报价文件中提供省级以上监狱管理局、戒毒管理局（含新疆生产建设兵团）出具的属于监狱企业的证明文件。</w:t>
      </w:r>
    </w:p>
    <w:p w14:paraId="5D31EB79">
      <w:pPr>
        <w:pStyle w:val="73"/>
        <w:spacing w:line="360" w:lineRule="auto"/>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br w:type="textWrapping"/>
      </w:r>
      <w:r>
        <w:rPr>
          <w:rFonts w:ascii="宋体" w:hAnsi="宋体" w:cs="宋体"/>
          <w:color w:val="000000" w:themeColor="text1"/>
          <w:sz w:val="24"/>
          <w:szCs w:val="24"/>
          <w:highlight w:val="none"/>
        </w:rPr>
        <w:br w:type="page"/>
      </w:r>
    </w:p>
    <w:p w14:paraId="714BDEDA">
      <w:pPr>
        <w:pStyle w:val="73"/>
        <w:spacing w:line="360" w:lineRule="auto"/>
        <w:jc w:val="center"/>
        <w:outlineLvl w:val="3"/>
        <w:rPr>
          <w:rFonts w:hint="default" w:ascii="宋体" w:hAnsi="宋体" w:cs="宋体"/>
          <w:color w:val="000000" w:themeColor="text1"/>
          <w:sz w:val="24"/>
          <w:szCs w:val="24"/>
          <w:highlight w:val="none"/>
        </w:rPr>
      </w:pPr>
      <w:r>
        <w:rPr>
          <w:rFonts w:ascii="宋体" w:hAnsi="宋体" w:cs="宋体"/>
          <w:b/>
          <w:color w:val="000000" w:themeColor="text1"/>
          <w:sz w:val="24"/>
          <w:szCs w:val="24"/>
          <w:highlight w:val="none"/>
        </w:rPr>
        <w:t>3采购文件规定的其他价格扣除证明材料（若有）</w:t>
      </w:r>
    </w:p>
    <w:p w14:paraId="7831AE0F">
      <w:pPr>
        <w:pStyle w:val="73"/>
        <w:spacing w:line="360" w:lineRule="auto"/>
        <w:ind w:firstLine="480"/>
        <w:jc w:val="center"/>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编制说明</w:t>
      </w:r>
    </w:p>
    <w:p w14:paraId="0D6E5A28">
      <w:pPr>
        <w:pStyle w:val="73"/>
        <w:spacing w:line="360" w:lineRule="auto"/>
        <w:ind w:firstLine="480"/>
        <w:rPr>
          <w:rFonts w:hint="default" w:ascii="宋体" w:hAnsi="宋体" w:cs="宋体"/>
          <w:color w:val="000000" w:themeColor="text1"/>
          <w:sz w:val="24"/>
          <w:szCs w:val="24"/>
          <w:highlight w:val="none"/>
        </w:rPr>
      </w:pPr>
      <w:r>
        <w:rPr>
          <w:rFonts w:ascii="宋体" w:hAnsi="宋体" w:cs="宋体"/>
          <w:color w:val="000000" w:themeColor="text1"/>
          <w:sz w:val="24"/>
          <w:szCs w:val="24"/>
          <w:highlight w:val="none"/>
        </w:rPr>
        <w:t>若报价人可享受采购文件规定的除“节能（非强制类）、环境标志产品价格扣除”及“小型、微型企业产品等价格扣除”外的其他价格扣除优惠，则报价人应按照采购文件要求提供相应证明材料。</w:t>
      </w:r>
    </w:p>
    <w:p w14:paraId="61F165C4">
      <w:pPr>
        <w:spacing w:line="360" w:lineRule="auto"/>
        <w:rPr>
          <w:rFonts w:ascii="宋体" w:hAnsi="宋体" w:cs="宋体"/>
          <w:color w:val="000000" w:themeColor="text1"/>
          <w:kern w:val="0"/>
          <w:sz w:val="24"/>
          <w:szCs w:val="24"/>
          <w:highlight w:val="none"/>
        </w:rPr>
      </w:pPr>
    </w:p>
    <w:p w14:paraId="6405A133">
      <w:pPr>
        <w:spacing w:line="360" w:lineRule="auto"/>
        <w:rPr>
          <w:rFonts w:ascii="宋体" w:hAnsi="宋体" w:cs="宋体"/>
          <w:color w:val="000000" w:themeColor="text1"/>
          <w:kern w:val="0"/>
          <w:sz w:val="24"/>
          <w:szCs w:val="24"/>
          <w:highlight w:val="none"/>
        </w:rPr>
      </w:pPr>
    </w:p>
    <w:p w14:paraId="19273F67">
      <w:pPr>
        <w:spacing w:line="360" w:lineRule="auto"/>
        <w:rPr>
          <w:rFonts w:ascii="宋体" w:hAnsi="宋体" w:cs="宋体"/>
          <w:color w:val="000000" w:themeColor="text1"/>
          <w:kern w:val="0"/>
          <w:sz w:val="24"/>
          <w:szCs w:val="24"/>
          <w:highlight w:val="none"/>
        </w:rPr>
      </w:pPr>
    </w:p>
    <w:p w14:paraId="64C18E71">
      <w:pPr>
        <w:spacing w:line="360" w:lineRule="auto"/>
        <w:rPr>
          <w:rFonts w:ascii="宋体" w:hAnsi="宋体" w:cs="宋体"/>
          <w:color w:val="000000" w:themeColor="text1"/>
          <w:kern w:val="0"/>
          <w:sz w:val="24"/>
          <w:szCs w:val="24"/>
          <w:highlight w:val="none"/>
        </w:rPr>
      </w:pPr>
    </w:p>
    <w:p w14:paraId="39F3DD70">
      <w:pPr>
        <w:spacing w:line="360" w:lineRule="auto"/>
        <w:rPr>
          <w:rFonts w:ascii="宋体" w:hAnsi="宋体" w:cs="宋体"/>
          <w:color w:val="000000" w:themeColor="text1"/>
          <w:kern w:val="0"/>
          <w:sz w:val="24"/>
          <w:szCs w:val="24"/>
          <w:highlight w:val="none"/>
        </w:rPr>
      </w:pPr>
    </w:p>
    <w:p w14:paraId="214C2DF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6908BF13">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12EE86B3">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12DDF336">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737304FD">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355F28B9">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7361CDE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64D5CC64">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069BB796">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3824D41C">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517F742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332AB53F">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1BF9B065">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73E44AB8">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5F2312F5">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p>
    <w:p w14:paraId="54AED62B">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rPr>
      </w:pPr>
      <w:r>
        <w:rPr>
          <w:rFonts w:hint="eastAsia" w:ascii="宋体" w:hAnsi="宋体" w:cs="宋体"/>
          <w:color w:val="000000" w:themeColor="text1"/>
          <w:sz w:val="36"/>
          <w:szCs w:val="36"/>
          <w:highlight w:val="none"/>
        </w:rPr>
        <w:t>联合体协议书（若有）</w:t>
      </w:r>
    </w:p>
    <w:p w14:paraId="23962652">
      <w:pPr>
        <w:autoSpaceDE w:val="0"/>
        <w:autoSpaceDN w:val="0"/>
        <w:adjustRightInd w:val="0"/>
        <w:spacing w:line="360" w:lineRule="auto"/>
        <w:ind w:firstLine="600" w:firstLineChars="250"/>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（所有成员单位名称）自愿组成       （联合体名称）联合体，共同参加</w:t>
      </w:r>
      <w:r>
        <w:rPr>
          <w:rFonts w:hint="eastAsia" w:ascii="宋体" w:hAnsi="宋体" w:cs="宋体"/>
          <w:color w:val="000000" w:themeColor="text1"/>
          <w:sz w:val="24"/>
          <w:szCs w:val="24"/>
          <w:highlight w:val="none"/>
        </w:rPr>
        <w:tab/>
      </w:r>
      <w:r>
        <w:rPr>
          <w:rFonts w:hint="eastAsia" w:ascii="宋体" w:hAnsi="宋体" w:cs="宋体"/>
          <w:color w:val="000000" w:themeColor="text1"/>
          <w:sz w:val="24"/>
          <w:szCs w:val="24"/>
          <w:highlight w:val="none"/>
        </w:rPr>
        <w:t>（项目名称）项目报价。现就联合体报价事宜订立如下协议。</w:t>
      </w:r>
    </w:p>
    <w:p w14:paraId="3A09B25F">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（某成员单位名称）为</w:t>
      </w:r>
      <w:r>
        <w:rPr>
          <w:rFonts w:hint="eastAsia" w:ascii="宋体" w:hAnsi="宋体" w:cs="宋体"/>
          <w:color w:val="000000" w:themeColor="text1"/>
          <w:sz w:val="24"/>
          <w:szCs w:val="24"/>
          <w:highlight w:val="none"/>
          <w:u w:val="single"/>
        </w:rPr>
        <w:t xml:space="preserve">       （联合体名称）</w:t>
      </w:r>
      <w:r>
        <w:rPr>
          <w:rFonts w:hint="eastAsia" w:ascii="宋体" w:hAnsi="宋体" w:cs="宋体"/>
          <w:color w:val="000000" w:themeColor="text1"/>
          <w:sz w:val="24"/>
          <w:szCs w:val="24"/>
          <w:highlight w:val="none"/>
        </w:rPr>
        <w:t>联合体牵头人。</w:t>
      </w:r>
    </w:p>
    <w:p w14:paraId="11E09B4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2.联合体各成员授权牵头人代表联合体参加报价活动，签署文件，提交和接收相关的资料、信息及指示，进行合同谈判活动，负责合同实施阶段的组织和协调工作，以及处理与本项目有关的一切事宜。</w:t>
      </w:r>
    </w:p>
    <w:p w14:paraId="1C9B2258">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3.联合体牵头人在本项目中签署的一切文件和处理的一切事宜，联合体各成员均予以承认。联合体各成员将严格按照采购文件、报价文件和合同的要求全面履行义务，并向采购人承担连带责任。</w:t>
      </w:r>
    </w:p>
    <w:p w14:paraId="29EF29AF">
      <w:pPr>
        <w:spacing w:line="360" w:lineRule="auto"/>
        <w:ind w:firstLine="480" w:firstLineChars="200"/>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 联合体各成员单位内部的职责分工如下:</w:t>
      </w:r>
    </w:p>
    <w:p w14:paraId="499CFBAE">
      <w:pPr>
        <w:spacing w:line="360" w:lineRule="auto"/>
        <w:ind w:left="174" w:leftChars="83" w:firstLine="240" w:firstLineChars="100"/>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(1) </w:t>
      </w:r>
      <w:r>
        <w:rPr>
          <w:rFonts w:hint="eastAsia" w:ascii="宋体" w:hAnsi="宋体" w:cs="宋体"/>
          <w:color w:val="000000" w:themeColor="text1"/>
          <w:sz w:val="24"/>
          <w:szCs w:val="24"/>
          <w:highlight w:val="none"/>
          <w:u w:val="single"/>
        </w:rPr>
        <w:t xml:space="preserve">                                                            ;</w:t>
      </w:r>
    </w:p>
    <w:p w14:paraId="3F362D13">
      <w:pPr>
        <w:spacing w:line="360" w:lineRule="auto"/>
        <w:ind w:left="174" w:leftChars="83" w:firstLine="240" w:firstLineChars="100"/>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w:t>
      </w:r>
      <w:r>
        <w:rPr>
          <w:rFonts w:hint="eastAsia" w:ascii="宋体" w:hAnsi="宋体" w:cs="宋体"/>
          <w:color w:val="000000" w:themeColor="text1"/>
          <w:sz w:val="24"/>
          <w:szCs w:val="24"/>
          <w:highlight w:val="none"/>
          <w:u w:val="single"/>
        </w:rPr>
        <w:t xml:space="preserve">                                                             ;</w:t>
      </w:r>
    </w:p>
    <w:p w14:paraId="42231FEA">
      <w:pPr>
        <w:spacing w:line="360" w:lineRule="auto"/>
        <w:ind w:left="174" w:leftChars="83" w:firstLine="240" w:firstLineChars="100"/>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 。</w:t>
      </w:r>
    </w:p>
    <w:p w14:paraId="47602440">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5.本协议书自所有成员单位法定代表人（单位负责人）或其委托代理人签字，并盖单位章之日起生效，合同履行完毕后自动失效。</w:t>
      </w:r>
    </w:p>
    <w:p w14:paraId="4C9F5E02">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6.本协议书一式【】份，联合体成员和采购人各执一份。</w:t>
      </w:r>
    </w:p>
    <w:p w14:paraId="017FBAD4">
      <w:pPr>
        <w:spacing w:line="360" w:lineRule="auto"/>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注：由委托代理人签字的，应附授权委托书。</w:t>
      </w:r>
    </w:p>
    <w:p w14:paraId="71652920">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联合体牵头人名称：</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（盖单位章）</w:t>
      </w:r>
    </w:p>
    <w:p w14:paraId="650FD0FF">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法定代表人（单位负责人）或其委托代理人：</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（签字或盖章）</w:t>
      </w:r>
    </w:p>
    <w:p w14:paraId="5097B04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联合体成员名称：</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（盖单位章）</w:t>
      </w:r>
    </w:p>
    <w:p w14:paraId="017064D6">
      <w:pPr>
        <w:spacing w:line="360" w:lineRule="auto"/>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法定代表人（单位负责人）或其委托代理人：（签字或盖章）</w:t>
      </w:r>
    </w:p>
    <w:p w14:paraId="18A44E1C">
      <w:pPr>
        <w:spacing w:line="360" w:lineRule="auto"/>
        <w:jc w:val="lef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 xml:space="preserve"> 联合体成员名称：</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（盖单位章）</w:t>
      </w:r>
    </w:p>
    <w:p w14:paraId="559C234D">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法定代表人（单位负责人）或其委托代理人：</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（签字或盖章）</w:t>
      </w:r>
    </w:p>
    <w:p w14:paraId="10E83156">
      <w:pPr>
        <w:spacing w:line="360" w:lineRule="auto"/>
        <w:rPr>
          <w:color w:val="000000" w:themeColor="text1"/>
          <w:sz w:val="24"/>
          <w:szCs w:val="24"/>
          <w:highlight w:val="none"/>
        </w:rPr>
      </w:pPr>
      <w:r>
        <w:rPr>
          <w:rFonts w:hint="eastAsia" w:ascii="宋体" w:hAnsi="宋体" w:cs="宋体"/>
          <w:color w:val="000000" w:themeColor="text1"/>
          <w:sz w:val="24"/>
          <w:szCs w:val="24"/>
          <w:highlight w:val="none"/>
        </w:rPr>
        <w:tab/>
      </w:r>
      <w:r>
        <w:rPr>
          <w:rFonts w:hint="eastAsia" w:ascii="宋体" w:hAnsi="宋体" w:cs="宋体"/>
          <w:color w:val="000000" w:themeColor="text1"/>
          <w:sz w:val="24"/>
          <w:szCs w:val="24"/>
          <w:highlight w:val="none"/>
        </w:rPr>
        <w:tab/>
      </w:r>
      <w:r>
        <w:rPr>
          <w:rFonts w:hint="eastAsia" w:ascii="宋体" w:hAnsi="宋体" w:cs="宋体"/>
          <w:color w:val="000000" w:themeColor="text1"/>
          <w:sz w:val="24"/>
          <w:szCs w:val="24"/>
          <w:highlight w:val="none"/>
        </w:rPr>
        <w:tab/>
      </w:r>
      <w:r>
        <w:rPr>
          <w:rFonts w:hint="eastAsia" w:ascii="宋体" w:hAnsi="宋体" w:cs="宋体"/>
          <w:color w:val="000000" w:themeColor="text1"/>
          <w:sz w:val="24"/>
          <w:szCs w:val="24"/>
          <w:highlight w:val="none"/>
        </w:rPr>
        <w:tab/>
      </w:r>
      <w:r>
        <w:rPr>
          <w:rFonts w:hint="eastAsia" w:ascii="宋体" w:hAnsi="宋体" w:cs="宋体"/>
          <w:color w:val="000000" w:themeColor="text1"/>
          <w:sz w:val="24"/>
          <w:szCs w:val="24"/>
          <w:highlight w:val="none"/>
        </w:rPr>
        <w:t>年</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月</w:t>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u w:val="single"/>
        </w:rPr>
        <w:tab/>
      </w:r>
      <w:r>
        <w:rPr>
          <w:rFonts w:hint="eastAsia" w:ascii="宋体" w:hAnsi="宋体" w:cs="宋体"/>
          <w:color w:val="000000" w:themeColor="text1"/>
          <w:sz w:val="24"/>
          <w:szCs w:val="24"/>
          <w:highlight w:val="none"/>
        </w:rPr>
        <w:t>日</w:t>
      </w:r>
    </w:p>
    <w:p w14:paraId="4C46E41A">
      <w:pPr>
        <w:spacing w:line="360" w:lineRule="auto"/>
        <w:rPr>
          <w:rFonts w:ascii="宋体" w:hAnsi="宋体" w:cs="宋体"/>
          <w:color w:val="000000" w:themeColor="text1"/>
          <w:sz w:val="24"/>
          <w:szCs w:val="24"/>
          <w:highlight w:val="none"/>
        </w:rPr>
      </w:pPr>
    </w:p>
    <w:p w14:paraId="0FDA92AC">
      <w:pPr>
        <w:spacing w:line="360" w:lineRule="auto"/>
        <w:rPr>
          <w:rFonts w:ascii="宋体" w:hAnsi="宋体" w:cs="宋体"/>
          <w:color w:val="000000" w:themeColor="text1"/>
          <w:sz w:val="24"/>
          <w:szCs w:val="24"/>
          <w:highlight w:val="none"/>
        </w:rPr>
      </w:pPr>
    </w:p>
    <w:p w14:paraId="5D127DC5">
      <w:pPr>
        <w:spacing w:line="360" w:lineRule="auto"/>
        <w:rPr>
          <w:rFonts w:ascii="宋体" w:hAnsi="宋体" w:cs="宋体"/>
          <w:color w:val="000000" w:themeColor="text1"/>
          <w:sz w:val="24"/>
          <w:szCs w:val="24"/>
          <w:highlight w:val="none"/>
        </w:rPr>
      </w:pPr>
    </w:p>
    <w:p w14:paraId="4C9C3EF0">
      <w:pPr>
        <w:spacing w:line="360" w:lineRule="auto"/>
        <w:rPr>
          <w:rFonts w:ascii="宋体" w:hAnsi="宋体" w:cs="宋体"/>
          <w:color w:val="000000" w:themeColor="text1"/>
          <w:sz w:val="24"/>
          <w:szCs w:val="24"/>
          <w:highlight w:val="none"/>
        </w:rPr>
      </w:pPr>
    </w:p>
    <w:p w14:paraId="5F42D6C1">
      <w:pPr>
        <w:pStyle w:val="2"/>
        <w:spacing w:line="560" w:lineRule="exact"/>
        <w:rPr>
          <w:color w:val="000000" w:themeColor="text1"/>
          <w:highlight w:val="none"/>
        </w:rPr>
      </w:pPr>
      <w:r>
        <w:rPr>
          <w:rFonts w:hint="eastAsia"/>
          <w:color w:val="000000" w:themeColor="text1"/>
          <w:highlight w:val="none"/>
        </w:rPr>
        <w:t>附件：福建省政府采购供应商资格承诺函</w:t>
      </w:r>
    </w:p>
    <w:p w14:paraId="6B7E0C4D">
      <w:pPr>
        <w:spacing w:line="560" w:lineRule="exact"/>
        <w:rPr>
          <w:rFonts w:ascii="仿宋" w:hAnsi="仿宋" w:eastAsia="仿宋" w:cs="仿宋"/>
          <w:color w:val="000000" w:themeColor="text1"/>
          <w:sz w:val="32"/>
          <w:szCs w:val="32"/>
          <w:highlight w:val="none"/>
        </w:rPr>
      </w:pPr>
    </w:p>
    <w:p w14:paraId="0AD4FE3D">
      <w:pPr>
        <w:spacing w:line="560" w:lineRule="exac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致(采购人或政府采购代理机构):</w:t>
      </w:r>
    </w:p>
    <w:p w14:paraId="38223FE2">
      <w:pPr>
        <w:spacing w:line="560" w:lineRule="exac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单位名称(自然人姓名):</w:t>
      </w:r>
    </w:p>
    <w:p w14:paraId="271888CA">
      <w:pPr>
        <w:spacing w:line="560" w:lineRule="exac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统一社会信用代码(身份证号码):</w:t>
      </w:r>
    </w:p>
    <w:p w14:paraId="7EEB81DD">
      <w:pPr>
        <w:spacing w:line="560" w:lineRule="exac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法定代表人(负责人):</w:t>
      </w:r>
    </w:p>
    <w:p w14:paraId="1DECF6AA">
      <w:pPr>
        <w:spacing w:line="560" w:lineRule="exact"/>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联系地址和电话:</w:t>
      </w:r>
    </w:p>
    <w:p w14:paraId="43E756F4">
      <w:pPr>
        <w:spacing w:line="560" w:lineRule="exact"/>
        <w:rPr>
          <w:rFonts w:ascii="宋体" w:hAnsi="宋体" w:cs="宋体"/>
          <w:color w:val="000000" w:themeColor="text1"/>
          <w:sz w:val="24"/>
          <w:szCs w:val="24"/>
          <w:highlight w:val="none"/>
        </w:rPr>
      </w:pPr>
    </w:p>
    <w:p w14:paraId="4F41C959">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我单位(本人)自愿参加本次政府采购活动，严格遵守《中华人民共和国政府采购法》及相关法律法规，坚守公开、公平公正和诚实信用等原则，依法诚信经营，并郑重承诺:</w:t>
      </w:r>
    </w:p>
    <w:p w14:paraId="0A786CB2">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一、我单位(本人)具备采购文件要求以及《中华人民共和国政府采购法》第二十二条规定的条件:</w:t>
      </w:r>
    </w:p>
    <w:p w14:paraId="5F415898">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1.具有独立承担民事责任的能力;</w:t>
      </w:r>
    </w:p>
    <w:p w14:paraId="515CF6D4">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2.具有良好的商业信誉和健全的财务会计制度;</w:t>
      </w:r>
    </w:p>
    <w:p w14:paraId="7DE1D67F">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3.具有履行合同所必需的设备和专业技术能力;</w:t>
      </w:r>
    </w:p>
    <w:p w14:paraId="71617CB0">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4.有依法缴纳税收和社会保障资金的良好记录;</w:t>
      </w:r>
    </w:p>
    <w:p w14:paraId="76CD47F5">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5.参加政府采购活动前三年内，在经营活动中没有重大违法记录；</w:t>
      </w:r>
    </w:p>
    <w:p w14:paraId="50B95394">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6.法律、行政法规规定的其他条件。</w:t>
      </w:r>
    </w:p>
    <w:p w14:paraId="5C430A56">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D8344DA">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w:t>
      </w:r>
      <w:r>
        <w:rPr>
          <w:rFonts w:hint="eastAsia" w:ascii="宋体" w:hAnsi="宋体" w:cs="宋体"/>
          <w:color w:val="000000" w:themeColor="text1"/>
          <w:sz w:val="24"/>
          <w:szCs w:val="24"/>
          <w:highlight w:val="none"/>
          <w:lang w:eastAsia="zh-CN"/>
        </w:rPr>
        <w:t>成交</w:t>
      </w:r>
      <w:r>
        <w:rPr>
          <w:rFonts w:hint="eastAsia" w:ascii="宋体" w:hAnsi="宋体" w:cs="宋体"/>
          <w:color w:val="000000" w:themeColor="text1"/>
          <w:sz w:val="24"/>
          <w:szCs w:val="24"/>
          <w:highlight w:val="none"/>
        </w:rPr>
        <w:t>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3F80A375">
      <w:pPr>
        <w:spacing w:line="560" w:lineRule="exact"/>
        <w:ind w:firstLine="2640" w:firstLineChars="11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报价人名称(单位公章):</w:t>
      </w:r>
    </w:p>
    <w:p w14:paraId="56ADF4EB">
      <w:pPr>
        <w:spacing w:line="560" w:lineRule="exact"/>
        <w:ind w:firstLine="2640" w:firstLineChars="11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年   月   日</w:t>
      </w:r>
    </w:p>
    <w:p w14:paraId="0DCEF2FD">
      <w:pPr>
        <w:spacing w:line="560" w:lineRule="exact"/>
        <w:rPr>
          <w:rFonts w:ascii="仿宋" w:hAnsi="仿宋" w:eastAsia="仿宋" w:cs="仿宋"/>
          <w:color w:val="000000" w:themeColor="text1"/>
          <w:sz w:val="32"/>
          <w:szCs w:val="32"/>
          <w:highlight w:val="none"/>
        </w:rPr>
      </w:pPr>
    </w:p>
    <w:p w14:paraId="006B9A74">
      <w:pPr>
        <w:spacing w:line="560" w:lineRule="exact"/>
        <w:rPr>
          <w:rFonts w:ascii="仿宋" w:hAnsi="仿宋" w:eastAsia="仿宋" w:cs="仿宋"/>
          <w:color w:val="000000" w:themeColor="text1"/>
          <w:sz w:val="32"/>
          <w:szCs w:val="32"/>
          <w:highlight w:val="none"/>
        </w:rPr>
      </w:pPr>
    </w:p>
    <w:p w14:paraId="4E365773">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注:</w:t>
      </w:r>
    </w:p>
    <w:p w14:paraId="18E6F39D">
      <w:pPr>
        <w:spacing w:line="560" w:lineRule="exact"/>
        <w:ind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1.我单位(本人)专指参加政府采购活动的供应商(含自然人)；</w:t>
      </w:r>
    </w:p>
    <w:p w14:paraId="5FF71A85">
      <w:pPr>
        <w:spacing w:line="360" w:lineRule="auto"/>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2.资格承诺的报价人应在报价(响应)文件中按此模板提供承诺函，否则，视为未按照采购文件规定提交报价人的资格及资信文件，按资格审查不通过处理。</w:t>
      </w:r>
    </w:p>
    <w:p w14:paraId="10C0E986">
      <w:pPr>
        <w:spacing w:line="360" w:lineRule="auto"/>
        <w:rPr>
          <w:rFonts w:ascii="宋体" w:hAnsi="宋体" w:cs="宋体"/>
          <w:color w:val="000000" w:themeColor="text1"/>
          <w:sz w:val="24"/>
          <w:szCs w:val="24"/>
          <w:highlight w:val="none"/>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宋体-方正超大字符集">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4D02D">
    <w:pPr>
      <w:pStyle w:val="16"/>
      <w:jc w:val="center"/>
      <w:rPr>
        <w:rFonts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5B7B8">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62</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E4AED">
    <w:pPr>
      <w:pStyle w:val="16"/>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73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491729FA">
    <w:pPr>
      <w:pStyle w:val="1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525D1">
    <w:pPr>
      <w:pStyle w:val="16"/>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DA69A">
    <w:pPr>
      <w:pStyle w:val="16"/>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284DA">
    <w:pPr>
      <w:pStyle w:val="16"/>
      <w:jc w:val="center"/>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1B503538">
    <w:pPr>
      <w:pStyle w:val="16"/>
      <w:tabs>
        <w:tab w:val="left" w:pos="94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F99C3">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7E2B99B5">
    <w:pPr>
      <w:pStyle w:val="16"/>
      <w:tabs>
        <w:tab w:val="left" w:pos="945"/>
      </w:tabs>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C8437">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42F1691D">
    <w:pPr>
      <w:pStyle w:val="16"/>
      <w:tabs>
        <w:tab w:val="left" w:pos="945"/>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57B5">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59</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A573">
    <w:pPr>
      <w:pStyle w:val="1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1BCD0">
    <w:pPr>
      <w:pStyle w:val="1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9519C">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60</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C1922">
    <w:pPr>
      <w:pStyle w:val="17"/>
      <w:pBdr>
        <w:bottom w:val="single" w:color="auto" w:sz="6" w:space="0"/>
      </w:pBdr>
      <w:jc w:val="both"/>
      <w:rPr>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4ADA">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B705F">
    <w:pPr>
      <w:pStyle w:val="1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4E7B8">
    <w:pPr>
      <w:pStyle w:val="1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14C44">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2DB3110"/>
    <w:multiLevelType w:val="singleLevel"/>
    <w:tmpl w:val="52DB3110"/>
    <w:lvl w:ilvl="0" w:tentative="0">
      <w:start w:val="2"/>
      <w:numFmt w:val="chineseCounting"/>
      <w:suff w:val="nothing"/>
      <w:lvlText w:val="（%1）"/>
      <w:lvlJc w:val="left"/>
      <w:rPr>
        <w:lang w:eastAsia="zh-CN"/>
      </w:rPr>
    </w:lvl>
  </w:abstractNum>
  <w:abstractNum w:abstractNumId="2">
    <w:nsid w:val="7A323618"/>
    <w:multiLevelType w:val="multilevel"/>
    <w:tmpl w:val="7A323618"/>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TrackMoves/>
  <w:revisionView w:markup="0"/>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96650"/>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D6656"/>
    <w:rsid w:val="003E3AF8"/>
    <w:rsid w:val="003E71FD"/>
    <w:rsid w:val="003E785B"/>
    <w:rsid w:val="003F2644"/>
    <w:rsid w:val="00411025"/>
    <w:rsid w:val="00425A1B"/>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4AEB"/>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D30F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4D4F"/>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2729B"/>
    <w:rsid w:val="00C420BD"/>
    <w:rsid w:val="00C43A93"/>
    <w:rsid w:val="00C652A1"/>
    <w:rsid w:val="00C65B6A"/>
    <w:rsid w:val="00C70D1E"/>
    <w:rsid w:val="00C76E0E"/>
    <w:rsid w:val="00C778BA"/>
    <w:rsid w:val="00C921D1"/>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9637F"/>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44F67"/>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53BF"/>
    <w:rsid w:val="00FE6474"/>
    <w:rsid w:val="00FE707B"/>
    <w:rsid w:val="00FF57CB"/>
    <w:rsid w:val="010A29DC"/>
    <w:rsid w:val="01170C55"/>
    <w:rsid w:val="014918BB"/>
    <w:rsid w:val="018207C5"/>
    <w:rsid w:val="01A22C15"/>
    <w:rsid w:val="01EC62E8"/>
    <w:rsid w:val="0224187C"/>
    <w:rsid w:val="022E6257"/>
    <w:rsid w:val="027C3466"/>
    <w:rsid w:val="0295646F"/>
    <w:rsid w:val="029A7D90"/>
    <w:rsid w:val="02BF77F6"/>
    <w:rsid w:val="02C16C5D"/>
    <w:rsid w:val="02F40E9A"/>
    <w:rsid w:val="02FA25DD"/>
    <w:rsid w:val="02FE20CD"/>
    <w:rsid w:val="0301396B"/>
    <w:rsid w:val="030B2A3C"/>
    <w:rsid w:val="031713E0"/>
    <w:rsid w:val="034F0B7A"/>
    <w:rsid w:val="03863E70"/>
    <w:rsid w:val="03BB23AC"/>
    <w:rsid w:val="03C926DB"/>
    <w:rsid w:val="03E312C3"/>
    <w:rsid w:val="042B5143"/>
    <w:rsid w:val="04536448"/>
    <w:rsid w:val="0454063B"/>
    <w:rsid w:val="04567CE7"/>
    <w:rsid w:val="045F144C"/>
    <w:rsid w:val="046B5540"/>
    <w:rsid w:val="046E6DDE"/>
    <w:rsid w:val="04702B56"/>
    <w:rsid w:val="04781A0B"/>
    <w:rsid w:val="048052C8"/>
    <w:rsid w:val="049F168E"/>
    <w:rsid w:val="04A46CA4"/>
    <w:rsid w:val="04AE7B23"/>
    <w:rsid w:val="04D7734A"/>
    <w:rsid w:val="04E90B5B"/>
    <w:rsid w:val="04FC088E"/>
    <w:rsid w:val="051554AC"/>
    <w:rsid w:val="05300538"/>
    <w:rsid w:val="053A62C6"/>
    <w:rsid w:val="053F69CD"/>
    <w:rsid w:val="05663F59"/>
    <w:rsid w:val="05681DE8"/>
    <w:rsid w:val="057C552B"/>
    <w:rsid w:val="05AD1B88"/>
    <w:rsid w:val="05D37841"/>
    <w:rsid w:val="060A2B37"/>
    <w:rsid w:val="06265907"/>
    <w:rsid w:val="06497B03"/>
    <w:rsid w:val="06622973"/>
    <w:rsid w:val="066B787A"/>
    <w:rsid w:val="068E5516"/>
    <w:rsid w:val="06A411DD"/>
    <w:rsid w:val="06B42119"/>
    <w:rsid w:val="06BC6527"/>
    <w:rsid w:val="06C673A5"/>
    <w:rsid w:val="06F15AA5"/>
    <w:rsid w:val="06F7755F"/>
    <w:rsid w:val="07043A2A"/>
    <w:rsid w:val="072145DC"/>
    <w:rsid w:val="075524D7"/>
    <w:rsid w:val="07754928"/>
    <w:rsid w:val="077741FC"/>
    <w:rsid w:val="08123F24"/>
    <w:rsid w:val="081B46A0"/>
    <w:rsid w:val="08332819"/>
    <w:rsid w:val="0845254C"/>
    <w:rsid w:val="0853066B"/>
    <w:rsid w:val="08744BDF"/>
    <w:rsid w:val="08766D10"/>
    <w:rsid w:val="08A6123D"/>
    <w:rsid w:val="08FD4BD5"/>
    <w:rsid w:val="09016473"/>
    <w:rsid w:val="09060CCF"/>
    <w:rsid w:val="091C14FF"/>
    <w:rsid w:val="098F1CD1"/>
    <w:rsid w:val="09945539"/>
    <w:rsid w:val="09DA6CC4"/>
    <w:rsid w:val="09DC2A3C"/>
    <w:rsid w:val="09EF276F"/>
    <w:rsid w:val="09F75AC8"/>
    <w:rsid w:val="0A0855DF"/>
    <w:rsid w:val="0A310FDA"/>
    <w:rsid w:val="0A5C789C"/>
    <w:rsid w:val="0AAC0660"/>
    <w:rsid w:val="0AAC240E"/>
    <w:rsid w:val="0ABA2D7D"/>
    <w:rsid w:val="0AC54EA0"/>
    <w:rsid w:val="0AC57974"/>
    <w:rsid w:val="0AEB2CF9"/>
    <w:rsid w:val="0AF049F1"/>
    <w:rsid w:val="0AFB3396"/>
    <w:rsid w:val="0AFC15E8"/>
    <w:rsid w:val="0B100BEF"/>
    <w:rsid w:val="0B41524D"/>
    <w:rsid w:val="0B74045A"/>
    <w:rsid w:val="0B802FC0"/>
    <w:rsid w:val="0BA63302"/>
    <w:rsid w:val="0BEF4CA9"/>
    <w:rsid w:val="0C0149DC"/>
    <w:rsid w:val="0C37664F"/>
    <w:rsid w:val="0C8278CB"/>
    <w:rsid w:val="0C9D4705"/>
    <w:rsid w:val="0CBE467B"/>
    <w:rsid w:val="0D3D1A44"/>
    <w:rsid w:val="0D4C6326"/>
    <w:rsid w:val="0D5648B3"/>
    <w:rsid w:val="0D9D24E2"/>
    <w:rsid w:val="0DA970D9"/>
    <w:rsid w:val="0DBF06AB"/>
    <w:rsid w:val="0DC27718"/>
    <w:rsid w:val="0DE61546"/>
    <w:rsid w:val="0E042561"/>
    <w:rsid w:val="0E1704E7"/>
    <w:rsid w:val="0E1A1D85"/>
    <w:rsid w:val="0E7C659C"/>
    <w:rsid w:val="0EAC0C2F"/>
    <w:rsid w:val="0EC419EA"/>
    <w:rsid w:val="0EE228A3"/>
    <w:rsid w:val="0F1669F0"/>
    <w:rsid w:val="0F1E7653"/>
    <w:rsid w:val="0F6A2898"/>
    <w:rsid w:val="0F7D6A6F"/>
    <w:rsid w:val="0F825E34"/>
    <w:rsid w:val="0F865924"/>
    <w:rsid w:val="0F8971C2"/>
    <w:rsid w:val="0FC226D4"/>
    <w:rsid w:val="0FFB6A79"/>
    <w:rsid w:val="0FFC7994"/>
    <w:rsid w:val="101C1DE4"/>
    <w:rsid w:val="102C283E"/>
    <w:rsid w:val="103A04BC"/>
    <w:rsid w:val="103E3735"/>
    <w:rsid w:val="104135F9"/>
    <w:rsid w:val="104F21BA"/>
    <w:rsid w:val="108005C5"/>
    <w:rsid w:val="109D79DE"/>
    <w:rsid w:val="10F93ED3"/>
    <w:rsid w:val="11205904"/>
    <w:rsid w:val="11513D10"/>
    <w:rsid w:val="116021A5"/>
    <w:rsid w:val="11716160"/>
    <w:rsid w:val="119C25A1"/>
    <w:rsid w:val="11D16BFE"/>
    <w:rsid w:val="11FF19BD"/>
    <w:rsid w:val="1218482D"/>
    <w:rsid w:val="121F796A"/>
    <w:rsid w:val="12490E8B"/>
    <w:rsid w:val="127A7296"/>
    <w:rsid w:val="127F48AC"/>
    <w:rsid w:val="12AB744F"/>
    <w:rsid w:val="12D1335A"/>
    <w:rsid w:val="13031039"/>
    <w:rsid w:val="13207E3D"/>
    <w:rsid w:val="132D4308"/>
    <w:rsid w:val="134E49AB"/>
    <w:rsid w:val="13547F36"/>
    <w:rsid w:val="135D699C"/>
    <w:rsid w:val="136046DE"/>
    <w:rsid w:val="13645F7C"/>
    <w:rsid w:val="13685340"/>
    <w:rsid w:val="138A3509"/>
    <w:rsid w:val="13AB3BAB"/>
    <w:rsid w:val="13B011C1"/>
    <w:rsid w:val="13BF1404"/>
    <w:rsid w:val="13CE1647"/>
    <w:rsid w:val="13FA2622"/>
    <w:rsid w:val="14060DE1"/>
    <w:rsid w:val="141D437D"/>
    <w:rsid w:val="142E658A"/>
    <w:rsid w:val="144731A8"/>
    <w:rsid w:val="1448764C"/>
    <w:rsid w:val="14665D24"/>
    <w:rsid w:val="14787805"/>
    <w:rsid w:val="147F6DE6"/>
    <w:rsid w:val="14975EDD"/>
    <w:rsid w:val="14BF71E2"/>
    <w:rsid w:val="1505553D"/>
    <w:rsid w:val="153951E6"/>
    <w:rsid w:val="15406575"/>
    <w:rsid w:val="155362A8"/>
    <w:rsid w:val="155618F4"/>
    <w:rsid w:val="15565D98"/>
    <w:rsid w:val="156F0C08"/>
    <w:rsid w:val="15826B8D"/>
    <w:rsid w:val="158E5532"/>
    <w:rsid w:val="15C40F54"/>
    <w:rsid w:val="162258D1"/>
    <w:rsid w:val="162714E3"/>
    <w:rsid w:val="163971C4"/>
    <w:rsid w:val="16591BE3"/>
    <w:rsid w:val="16902ABB"/>
    <w:rsid w:val="16AD19E8"/>
    <w:rsid w:val="16B32D77"/>
    <w:rsid w:val="16B40FC8"/>
    <w:rsid w:val="16E42F30"/>
    <w:rsid w:val="16EB0762"/>
    <w:rsid w:val="17101F77"/>
    <w:rsid w:val="17141A67"/>
    <w:rsid w:val="17410382"/>
    <w:rsid w:val="17583CB9"/>
    <w:rsid w:val="177E2BD8"/>
    <w:rsid w:val="17B46DA6"/>
    <w:rsid w:val="17C4348D"/>
    <w:rsid w:val="181F6915"/>
    <w:rsid w:val="18300B23"/>
    <w:rsid w:val="183028D1"/>
    <w:rsid w:val="18351C95"/>
    <w:rsid w:val="18567E5D"/>
    <w:rsid w:val="18842C1C"/>
    <w:rsid w:val="18846779"/>
    <w:rsid w:val="18966EE2"/>
    <w:rsid w:val="18A60DE5"/>
    <w:rsid w:val="18EA6F23"/>
    <w:rsid w:val="190D7E9F"/>
    <w:rsid w:val="1910625E"/>
    <w:rsid w:val="19153875"/>
    <w:rsid w:val="195A57C0"/>
    <w:rsid w:val="195F2D42"/>
    <w:rsid w:val="19662322"/>
    <w:rsid w:val="1990114D"/>
    <w:rsid w:val="19CE23A1"/>
    <w:rsid w:val="19E27BFB"/>
    <w:rsid w:val="19EF2318"/>
    <w:rsid w:val="1A1A55E6"/>
    <w:rsid w:val="1AAE5558"/>
    <w:rsid w:val="1AAE5D2F"/>
    <w:rsid w:val="1AB175CD"/>
    <w:rsid w:val="1ABC044C"/>
    <w:rsid w:val="1AC76DF0"/>
    <w:rsid w:val="1B0E2C71"/>
    <w:rsid w:val="1B5E6F1F"/>
    <w:rsid w:val="1B5E7755"/>
    <w:rsid w:val="1B740D26"/>
    <w:rsid w:val="1B8178F3"/>
    <w:rsid w:val="1BBE61E3"/>
    <w:rsid w:val="1BC872C4"/>
    <w:rsid w:val="1BD47A17"/>
    <w:rsid w:val="1BED4D17"/>
    <w:rsid w:val="1C0E117B"/>
    <w:rsid w:val="1C402214"/>
    <w:rsid w:val="1C5D5C5E"/>
    <w:rsid w:val="1C6C3CC6"/>
    <w:rsid w:val="1C9D605B"/>
    <w:rsid w:val="1CAA0778"/>
    <w:rsid w:val="1CBD66FD"/>
    <w:rsid w:val="1CE93ADB"/>
    <w:rsid w:val="1D0D1432"/>
    <w:rsid w:val="1D2B2547"/>
    <w:rsid w:val="1D303373"/>
    <w:rsid w:val="1D4A4435"/>
    <w:rsid w:val="1D4B5AB7"/>
    <w:rsid w:val="1D8D4321"/>
    <w:rsid w:val="1D9C6312"/>
    <w:rsid w:val="1DC064A5"/>
    <w:rsid w:val="1DD261D8"/>
    <w:rsid w:val="1DDD2ADC"/>
    <w:rsid w:val="1DF3627A"/>
    <w:rsid w:val="1E0D7210"/>
    <w:rsid w:val="1E3173A3"/>
    <w:rsid w:val="1E543ED0"/>
    <w:rsid w:val="1E672DC4"/>
    <w:rsid w:val="1E892D3B"/>
    <w:rsid w:val="1EBB4EBE"/>
    <w:rsid w:val="1EBB6C6C"/>
    <w:rsid w:val="1ECE2E43"/>
    <w:rsid w:val="1ED05EFF"/>
    <w:rsid w:val="1EE15FE8"/>
    <w:rsid w:val="1F0B19A2"/>
    <w:rsid w:val="1F5C044F"/>
    <w:rsid w:val="1FA83694"/>
    <w:rsid w:val="1FBB33C8"/>
    <w:rsid w:val="1FC25500"/>
    <w:rsid w:val="1FC85AE5"/>
    <w:rsid w:val="200308CB"/>
    <w:rsid w:val="200F7270"/>
    <w:rsid w:val="201B5C14"/>
    <w:rsid w:val="20401B1F"/>
    <w:rsid w:val="20653333"/>
    <w:rsid w:val="209634ED"/>
    <w:rsid w:val="20BE2A44"/>
    <w:rsid w:val="20CE0ED9"/>
    <w:rsid w:val="20CE712B"/>
    <w:rsid w:val="20F16975"/>
    <w:rsid w:val="21050673"/>
    <w:rsid w:val="211F67A9"/>
    <w:rsid w:val="21380A48"/>
    <w:rsid w:val="21C347B6"/>
    <w:rsid w:val="21DB72EE"/>
    <w:rsid w:val="21E5472C"/>
    <w:rsid w:val="22045AF4"/>
    <w:rsid w:val="223707CE"/>
    <w:rsid w:val="22457E73"/>
    <w:rsid w:val="227C6712"/>
    <w:rsid w:val="22885EAF"/>
    <w:rsid w:val="22D4654E"/>
    <w:rsid w:val="22DB5B2F"/>
    <w:rsid w:val="230C5CE8"/>
    <w:rsid w:val="23264FFC"/>
    <w:rsid w:val="232C0139"/>
    <w:rsid w:val="23B51A52"/>
    <w:rsid w:val="23DA1943"/>
    <w:rsid w:val="23EA427B"/>
    <w:rsid w:val="23FC3FAF"/>
    <w:rsid w:val="240D3AC6"/>
    <w:rsid w:val="24212E47"/>
    <w:rsid w:val="24264B88"/>
    <w:rsid w:val="24431BDE"/>
    <w:rsid w:val="24457704"/>
    <w:rsid w:val="24482D50"/>
    <w:rsid w:val="248E4FC9"/>
    <w:rsid w:val="24A26904"/>
    <w:rsid w:val="24F46A34"/>
    <w:rsid w:val="250255F5"/>
    <w:rsid w:val="25113A8A"/>
    <w:rsid w:val="252F5CBE"/>
    <w:rsid w:val="25396B3D"/>
    <w:rsid w:val="25595DB6"/>
    <w:rsid w:val="258129BE"/>
    <w:rsid w:val="25893620"/>
    <w:rsid w:val="25A42208"/>
    <w:rsid w:val="25C1100C"/>
    <w:rsid w:val="25D23E54"/>
    <w:rsid w:val="25D7082F"/>
    <w:rsid w:val="25DD396C"/>
    <w:rsid w:val="25ED0053"/>
    <w:rsid w:val="2621594F"/>
    <w:rsid w:val="2685028B"/>
    <w:rsid w:val="268D1FE2"/>
    <w:rsid w:val="26B73D4D"/>
    <w:rsid w:val="26D703BB"/>
    <w:rsid w:val="26DC3C24"/>
    <w:rsid w:val="26E36D60"/>
    <w:rsid w:val="26FB67A0"/>
    <w:rsid w:val="27207FB4"/>
    <w:rsid w:val="27351CB2"/>
    <w:rsid w:val="274A3283"/>
    <w:rsid w:val="275B723E"/>
    <w:rsid w:val="27694E24"/>
    <w:rsid w:val="27A02EA3"/>
    <w:rsid w:val="27C272BD"/>
    <w:rsid w:val="27D50D9F"/>
    <w:rsid w:val="27D72D69"/>
    <w:rsid w:val="27F21951"/>
    <w:rsid w:val="280276BA"/>
    <w:rsid w:val="281F026C"/>
    <w:rsid w:val="28302479"/>
    <w:rsid w:val="28481571"/>
    <w:rsid w:val="2849353B"/>
    <w:rsid w:val="28942A08"/>
    <w:rsid w:val="28996270"/>
    <w:rsid w:val="289A5B44"/>
    <w:rsid w:val="28AF7842"/>
    <w:rsid w:val="28B704A4"/>
    <w:rsid w:val="28B9421C"/>
    <w:rsid w:val="28C16AED"/>
    <w:rsid w:val="290731DA"/>
    <w:rsid w:val="2917155B"/>
    <w:rsid w:val="2919115F"/>
    <w:rsid w:val="29253660"/>
    <w:rsid w:val="292875F4"/>
    <w:rsid w:val="29323FCF"/>
    <w:rsid w:val="2955079D"/>
    <w:rsid w:val="295B3526"/>
    <w:rsid w:val="29727071"/>
    <w:rsid w:val="297F55A8"/>
    <w:rsid w:val="298011DE"/>
    <w:rsid w:val="29A46C7B"/>
    <w:rsid w:val="29B02D81"/>
    <w:rsid w:val="29E928DF"/>
    <w:rsid w:val="29F319B0"/>
    <w:rsid w:val="29FE2F4B"/>
    <w:rsid w:val="2A2B114A"/>
    <w:rsid w:val="2A6922B9"/>
    <w:rsid w:val="2A781EB5"/>
    <w:rsid w:val="2A830F86"/>
    <w:rsid w:val="2A846AAC"/>
    <w:rsid w:val="2ACF7D27"/>
    <w:rsid w:val="2ADB2B70"/>
    <w:rsid w:val="2AE00186"/>
    <w:rsid w:val="2AE15CAC"/>
    <w:rsid w:val="2B110340"/>
    <w:rsid w:val="2B2142FB"/>
    <w:rsid w:val="2B4F240E"/>
    <w:rsid w:val="2B5D17D7"/>
    <w:rsid w:val="2B603075"/>
    <w:rsid w:val="2B77216D"/>
    <w:rsid w:val="2B9B40AD"/>
    <w:rsid w:val="2BAA0794"/>
    <w:rsid w:val="2BC67AFB"/>
    <w:rsid w:val="2BCB6B9C"/>
    <w:rsid w:val="2BDF043E"/>
    <w:rsid w:val="2BEC66B7"/>
    <w:rsid w:val="2BF81500"/>
    <w:rsid w:val="2C0716F3"/>
    <w:rsid w:val="2C08790F"/>
    <w:rsid w:val="2C0C0B07"/>
    <w:rsid w:val="2C0E0D23"/>
    <w:rsid w:val="2C2220D9"/>
    <w:rsid w:val="2C3F0EDD"/>
    <w:rsid w:val="2C4B6E7A"/>
    <w:rsid w:val="2C510C88"/>
    <w:rsid w:val="2C9B5C61"/>
    <w:rsid w:val="2CBB0936"/>
    <w:rsid w:val="2CEA709A"/>
    <w:rsid w:val="2CF00429"/>
    <w:rsid w:val="2CF021D7"/>
    <w:rsid w:val="2CF46309"/>
    <w:rsid w:val="2CFF066C"/>
    <w:rsid w:val="2D236108"/>
    <w:rsid w:val="2D3335A2"/>
    <w:rsid w:val="2D4C1B03"/>
    <w:rsid w:val="2D823240"/>
    <w:rsid w:val="2D880661"/>
    <w:rsid w:val="2DD1025A"/>
    <w:rsid w:val="2DDD09AD"/>
    <w:rsid w:val="2DE55AB4"/>
    <w:rsid w:val="2E00469C"/>
    <w:rsid w:val="2E045F3A"/>
    <w:rsid w:val="2E19750B"/>
    <w:rsid w:val="2E304F81"/>
    <w:rsid w:val="2E6A3F6E"/>
    <w:rsid w:val="2E76670C"/>
    <w:rsid w:val="2E782484"/>
    <w:rsid w:val="2E8B21B7"/>
    <w:rsid w:val="2E953036"/>
    <w:rsid w:val="2EA91028"/>
    <w:rsid w:val="2EC27BA3"/>
    <w:rsid w:val="2EC851B9"/>
    <w:rsid w:val="2ED40002"/>
    <w:rsid w:val="2EE1338C"/>
    <w:rsid w:val="2EEB0EA8"/>
    <w:rsid w:val="2EF35FAE"/>
    <w:rsid w:val="2F0106CB"/>
    <w:rsid w:val="2F097580"/>
    <w:rsid w:val="2F193C67"/>
    <w:rsid w:val="2F3960B7"/>
    <w:rsid w:val="2F972DDE"/>
    <w:rsid w:val="2F9E23BE"/>
    <w:rsid w:val="2FA15A0A"/>
    <w:rsid w:val="2FB92D54"/>
    <w:rsid w:val="2FBE036A"/>
    <w:rsid w:val="300D2063"/>
    <w:rsid w:val="3014442E"/>
    <w:rsid w:val="302A3C52"/>
    <w:rsid w:val="30907F59"/>
    <w:rsid w:val="3097567B"/>
    <w:rsid w:val="30D37E45"/>
    <w:rsid w:val="30E3549C"/>
    <w:rsid w:val="30FA7AC8"/>
    <w:rsid w:val="30FF6C1B"/>
    <w:rsid w:val="310224D9"/>
    <w:rsid w:val="31072342"/>
    <w:rsid w:val="3112096E"/>
    <w:rsid w:val="3152520E"/>
    <w:rsid w:val="316B2774"/>
    <w:rsid w:val="317433D6"/>
    <w:rsid w:val="3186310A"/>
    <w:rsid w:val="318850D4"/>
    <w:rsid w:val="31B00187"/>
    <w:rsid w:val="31CC4FC0"/>
    <w:rsid w:val="31CF4AB1"/>
    <w:rsid w:val="31F6203D"/>
    <w:rsid w:val="320F75A3"/>
    <w:rsid w:val="321B7CF6"/>
    <w:rsid w:val="323B0398"/>
    <w:rsid w:val="32425283"/>
    <w:rsid w:val="3267118D"/>
    <w:rsid w:val="32884B42"/>
    <w:rsid w:val="328E2276"/>
    <w:rsid w:val="32CE6B16"/>
    <w:rsid w:val="32DD4FAB"/>
    <w:rsid w:val="32E4458C"/>
    <w:rsid w:val="331A396E"/>
    <w:rsid w:val="3364747B"/>
    <w:rsid w:val="33B757FC"/>
    <w:rsid w:val="33BF2903"/>
    <w:rsid w:val="341113B0"/>
    <w:rsid w:val="343D03F7"/>
    <w:rsid w:val="34525525"/>
    <w:rsid w:val="349B6ECC"/>
    <w:rsid w:val="34A51AF9"/>
    <w:rsid w:val="34B00BC9"/>
    <w:rsid w:val="34BB756E"/>
    <w:rsid w:val="34FA5ABA"/>
    <w:rsid w:val="34FC3E0F"/>
    <w:rsid w:val="350E769E"/>
    <w:rsid w:val="351C625F"/>
    <w:rsid w:val="359C73A0"/>
    <w:rsid w:val="35A377B5"/>
    <w:rsid w:val="35B14478"/>
    <w:rsid w:val="35C97A69"/>
    <w:rsid w:val="35DC779C"/>
    <w:rsid w:val="35E11256"/>
    <w:rsid w:val="35EF74CF"/>
    <w:rsid w:val="36360585"/>
    <w:rsid w:val="36455341"/>
    <w:rsid w:val="36714388"/>
    <w:rsid w:val="36A71B58"/>
    <w:rsid w:val="36A858D0"/>
    <w:rsid w:val="36C56482"/>
    <w:rsid w:val="375241BA"/>
    <w:rsid w:val="37541B0C"/>
    <w:rsid w:val="37734130"/>
    <w:rsid w:val="37EA43F2"/>
    <w:rsid w:val="380D6333"/>
    <w:rsid w:val="38156F95"/>
    <w:rsid w:val="384E0F02"/>
    <w:rsid w:val="38543F62"/>
    <w:rsid w:val="386A72E1"/>
    <w:rsid w:val="38792DCD"/>
    <w:rsid w:val="38A02D03"/>
    <w:rsid w:val="38C72495"/>
    <w:rsid w:val="39111E53"/>
    <w:rsid w:val="39113C01"/>
    <w:rsid w:val="396B1563"/>
    <w:rsid w:val="396E2E01"/>
    <w:rsid w:val="39930ABA"/>
    <w:rsid w:val="39954DB5"/>
    <w:rsid w:val="39A22AAB"/>
    <w:rsid w:val="39E135D3"/>
    <w:rsid w:val="3A0D1DF1"/>
    <w:rsid w:val="3A127C30"/>
    <w:rsid w:val="3A1E65D5"/>
    <w:rsid w:val="3A233BEC"/>
    <w:rsid w:val="3A347BA7"/>
    <w:rsid w:val="3A3951BD"/>
    <w:rsid w:val="3A557B1D"/>
    <w:rsid w:val="3A613026"/>
    <w:rsid w:val="3A8754B5"/>
    <w:rsid w:val="3AA50AA5"/>
    <w:rsid w:val="3AD52F83"/>
    <w:rsid w:val="3AED4898"/>
    <w:rsid w:val="3AF31810"/>
    <w:rsid w:val="3B5D32EA"/>
    <w:rsid w:val="3B5D4EDB"/>
    <w:rsid w:val="3B702E61"/>
    <w:rsid w:val="3B732951"/>
    <w:rsid w:val="3B795A79"/>
    <w:rsid w:val="3BBA0BFE"/>
    <w:rsid w:val="3BD01B51"/>
    <w:rsid w:val="3BE9676F"/>
    <w:rsid w:val="3C237ED3"/>
    <w:rsid w:val="3C320116"/>
    <w:rsid w:val="3C410359"/>
    <w:rsid w:val="3C430575"/>
    <w:rsid w:val="3C44609B"/>
    <w:rsid w:val="3C636521"/>
    <w:rsid w:val="3CB44FCF"/>
    <w:rsid w:val="3CB8586D"/>
    <w:rsid w:val="3CBE5E4E"/>
    <w:rsid w:val="3CE0313F"/>
    <w:rsid w:val="3D0C61A6"/>
    <w:rsid w:val="3D232155"/>
    <w:rsid w:val="3D4225DB"/>
    <w:rsid w:val="3D533155"/>
    <w:rsid w:val="3D65276D"/>
    <w:rsid w:val="3D801355"/>
    <w:rsid w:val="3D8E3A72"/>
    <w:rsid w:val="3DA70690"/>
    <w:rsid w:val="3DDF42CD"/>
    <w:rsid w:val="3E285C74"/>
    <w:rsid w:val="3E2B306F"/>
    <w:rsid w:val="3E8135D7"/>
    <w:rsid w:val="3E86299B"/>
    <w:rsid w:val="3EC86B10"/>
    <w:rsid w:val="3ED25BE0"/>
    <w:rsid w:val="3EE37DED"/>
    <w:rsid w:val="3EF5367D"/>
    <w:rsid w:val="3F395C5F"/>
    <w:rsid w:val="3F3C12AC"/>
    <w:rsid w:val="3F6E5909"/>
    <w:rsid w:val="3F6F1681"/>
    <w:rsid w:val="3F7153F9"/>
    <w:rsid w:val="3FAC6431"/>
    <w:rsid w:val="3FB73D77"/>
    <w:rsid w:val="3FB9540B"/>
    <w:rsid w:val="3FDD65EB"/>
    <w:rsid w:val="3FF027C2"/>
    <w:rsid w:val="40112738"/>
    <w:rsid w:val="40442B0E"/>
    <w:rsid w:val="404E573A"/>
    <w:rsid w:val="40896772"/>
    <w:rsid w:val="40A37834"/>
    <w:rsid w:val="40B27A77"/>
    <w:rsid w:val="40F40090"/>
    <w:rsid w:val="40F41E3E"/>
    <w:rsid w:val="4134048C"/>
    <w:rsid w:val="4157061F"/>
    <w:rsid w:val="41742F7F"/>
    <w:rsid w:val="419929E5"/>
    <w:rsid w:val="41B25855"/>
    <w:rsid w:val="41D852BC"/>
    <w:rsid w:val="41DE527F"/>
    <w:rsid w:val="420C4005"/>
    <w:rsid w:val="42100EF9"/>
    <w:rsid w:val="42672AE3"/>
    <w:rsid w:val="42B81EED"/>
    <w:rsid w:val="42CD2946"/>
    <w:rsid w:val="43234C5C"/>
    <w:rsid w:val="434F5A51"/>
    <w:rsid w:val="435968D0"/>
    <w:rsid w:val="43B62347"/>
    <w:rsid w:val="43C24475"/>
    <w:rsid w:val="43F65ECD"/>
    <w:rsid w:val="44000AFA"/>
    <w:rsid w:val="4413716C"/>
    <w:rsid w:val="444A6219"/>
    <w:rsid w:val="44705C7F"/>
    <w:rsid w:val="447A08AC"/>
    <w:rsid w:val="449D0A3E"/>
    <w:rsid w:val="44B30262"/>
    <w:rsid w:val="44D53D34"/>
    <w:rsid w:val="44D81A76"/>
    <w:rsid w:val="451A21EE"/>
    <w:rsid w:val="45212031"/>
    <w:rsid w:val="456652D4"/>
    <w:rsid w:val="456D41A9"/>
    <w:rsid w:val="4574179F"/>
    <w:rsid w:val="457572C5"/>
    <w:rsid w:val="459260C9"/>
    <w:rsid w:val="45BB73CE"/>
    <w:rsid w:val="45D1274E"/>
    <w:rsid w:val="45DC6D68"/>
    <w:rsid w:val="460D6F5B"/>
    <w:rsid w:val="46284338"/>
    <w:rsid w:val="46396545"/>
    <w:rsid w:val="464253F9"/>
    <w:rsid w:val="46454EEA"/>
    <w:rsid w:val="46753A21"/>
    <w:rsid w:val="467D0B27"/>
    <w:rsid w:val="468E4393"/>
    <w:rsid w:val="46C40504"/>
    <w:rsid w:val="46D87B0C"/>
    <w:rsid w:val="470703F1"/>
    <w:rsid w:val="472114B3"/>
    <w:rsid w:val="472B2331"/>
    <w:rsid w:val="472E597E"/>
    <w:rsid w:val="478D4316"/>
    <w:rsid w:val="47C22C96"/>
    <w:rsid w:val="47C84024"/>
    <w:rsid w:val="47D76015"/>
    <w:rsid w:val="47EC1AC1"/>
    <w:rsid w:val="48084421"/>
    <w:rsid w:val="482D3528"/>
    <w:rsid w:val="492E7EB7"/>
    <w:rsid w:val="49453B20"/>
    <w:rsid w:val="495B7301"/>
    <w:rsid w:val="496E4757"/>
    <w:rsid w:val="498653A3"/>
    <w:rsid w:val="499F5C44"/>
    <w:rsid w:val="49B20AE8"/>
    <w:rsid w:val="49BA174B"/>
    <w:rsid w:val="49F41101"/>
    <w:rsid w:val="4A17094B"/>
    <w:rsid w:val="4A190B67"/>
    <w:rsid w:val="4A4A2ACF"/>
    <w:rsid w:val="4A4E6A63"/>
    <w:rsid w:val="4A797552"/>
    <w:rsid w:val="4A987CDE"/>
    <w:rsid w:val="4A9E74DA"/>
    <w:rsid w:val="4AA76173"/>
    <w:rsid w:val="4AA91EEB"/>
    <w:rsid w:val="4ABD14F2"/>
    <w:rsid w:val="4AD54391"/>
    <w:rsid w:val="4ADD7DE7"/>
    <w:rsid w:val="4AFA2747"/>
    <w:rsid w:val="4AFE5320"/>
    <w:rsid w:val="4B511135"/>
    <w:rsid w:val="4B5D2CD5"/>
    <w:rsid w:val="4B614574"/>
    <w:rsid w:val="4BC2626C"/>
    <w:rsid w:val="4BCF5981"/>
    <w:rsid w:val="4C005DFF"/>
    <w:rsid w:val="4C097FBD"/>
    <w:rsid w:val="4C1C049B"/>
    <w:rsid w:val="4C2832E3"/>
    <w:rsid w:val="4C9E5354"/>
    <w:rsid w:val="4CAA019C"/>
    <w:rsid w:val="4CAA55D5"/>
    <w:rsid w:val="4CAE1A3B"/>
    <w:rsid w:val="4CB37051"/>
    <w:rsid w:val="4CC56D84"/>
    <w:rsid w:val="4CE23CED"/>
    <w:rsid w:val="4CF51418"/>
    <w:rsid w:val="4D35536F"/>
    <w:rsid w:val="4D471547"/>
    <w:rsid w:val="4D5A127B"/>
    <w:rsid w:val="4DA16EA9"/>
    <w:rsid w:val="4DC16CEF"/>
    <w:rsid w:val="4DCE1C69"/>
    <w:rsid w:val="4DD21759"/>
    <w:rsid w:val="4DEC2A42"/>
    <w:rsid w:val="4E067654"/>
    <w:rsid w:val="4E10339D"/>
    <w:rsid w:val="4E14099E"/>
    <w:rsid w:val="4E345F70"/>
    <w:rsid w:val="4E4837C9"/>
    <w:rsid w:val="4E516B22"/>
    <w:rsid w:val="4E5E2FEC"/>
    <w:rsid w:val="4E74636C"/>
    <w:rsid w:val="4E8D38D2"/>
    <w:rsid w:val="4E9C3B15"/>
    <w:rsid w:val="4EE337E5"/>
    <w:rsid w:val="4EEC684A"/>
    <w:rsid w:val="4F11005F"/>
    <w:rsid w:val="4F5368C9"/>
    <w:rsid w:val="4F7F146C"/>
    <w:rsid w:val="4F85093B"/>
    <w:rsid w:val="4FA709C3"/>
    <w:rsid w:val="4FB37368"/>
    <w:rsid w:val="4FBA4253"/>
    <w:rsid w:val="4FE37C4D"/>
    <w:rsid w:val="4FE65048"/>
    <w:rsid w:val="5003209D"/>
    <w:rsid w:val="500B0F52"/>
    <w:rsid w:val="50282188"/>
    <w:rsid w:val="503B1837"/>
    <w:rsid w:val="50681F00"/>
    <w:rsid w:val="50760AC1"/>
    <w:rsid w:val="509956B5"/>
    <w:rsid w:val="50A0169A"/>
    <w:rsid w:val="50E7376D"/>
    <w:rsid w:val="50EA6DB9"/>
    <w:rsid w:val="50ED3B34"/>
    <w:rsid w:val="510A120A"/>
    <w:rsid w:val="517448D5"/>
    <w:rsid w:val="517F39A6"/>
    <w:rsid w:val="51D75590"/>
    <w:rsid w:val="51DC4954"/>
    <w:rsid w:val="51E63A25"/>
    <w:rsid w:val="51EB0E4A"/>
    <w:rsid w:val="522307D5"/>
    <w:rsid w:val="523B78D6"/>
    <w:rsid w:val="52416028"/>
    <w:rsid w:val="528E1FD3"/>
    <w:rsid w:val="529214B7"/>
    <w:rsid w:val="52A631B4"/>
    <w:rsid w:val="52BC623B"/>
    <w:rsid w:val="52CD24EF"/>
    <w:rsid w:val="52D229F0"/>
    <w:rsid w:val="52D25057"/>
    <w:rsid w:val="52F263F9"/>
    <w:rsid w:val="534C700A"/>
    <w:rsid w:val="53746E0E"/>
    <w:rsid w:val="53762B86"/>
    <w:rsid w:val="538E7ED0"/>
    <w:rsid w:val="539D7EEE"/>
    <w:rsid w:val="53A70AFD"/>
    <w:rsid w:val="53AF4A8D"/>
    <w:rsid w:val="53B06098"/>
    <w:rsid w:val="53BD07B5"/>
    <w:rsid w:val="53C102A5"/>
    <w:rsid w:val="53D55AFF"/>
    <w:rsid w:val="53D63625"/>
    <w:rsid w:val="541C54DC"/>
    <w:rsid w:val="54361AF3"/>
    <w:rsid w:val="545F186C"/>
    <w:rsid w:val="546A04F9"/>
    <w:rsid w:val="54971006"/>
    <w:rsid w:val="5499289A"/>
    <w:rsid w:val="54B27BEE"/>
    <w:rsid w:val="54CC5154"/>
    <w:rsid w:val="5512068D"/>
    <w:rsid w:val="55517407"/>
    <w:rsid w:val="55774994"/>
    <w:rsid w:val="557B26D6"/>
    <w:rsid w:val="559612BE"/>
    <w:rsid w:val="55C50AF2"/>
    <w:rsid w:val="55D65627"/>
    <w:rsid w:val="571132F2"/>
    <w:rsid w:val="57160908"/>
    <w:rsid w:val="575256B8"/>
    <w:rsid w:val="577218B7"/>
    <w:rsid w:val="57743881"/>
    <w:rsid w:val="57EA3B43"/>
    <w:rsid w:val="57F81E36"/>
    <w:rsid w:val="580820BF"/>
    <w:rsid w:val="5818245E"/>
    <w:rsid w:val="58382B00"/>
    <w:rsid w:val="58782EFD"/>
    <w:rsid w:val="587A6C75"/>
    <w:rsid w:val="58845D45"/>
    <w:rsid w:val="588B0E82"/>
    <w:rsid w:val="58E32A6C"/>
    <w:rsid w:val="58E862D4"/>
    <w:rsid w:val="58F17F64"/>
    <w:rsid w:val="58FB3417"/>
    <w:rsid w:val="594D4389"/>
    <w:rsid w:val="59545718"/>
    <w:rsid w:val="59682F71"/>
    <w:rsid w:val="59B85CA7"/>
    <w:rsid w:val="59D73EB5"/>
    <w:rsid w:val="59EA1BD8"/>
    <w:rsid w:val="59F82547"/>
    <w:rsid w:val="5A272E2C"/>
    <w:rsid w:val="5A3E3CD2"/>
    <w:rsid w:val="5A44578C"/>
    <w:rsid w:val="5A6C4CE3"/>
    <w:rsid w:val="5A820063"/>
    <w:rsid w:val="5A9B1124"/>
    <w:rsid w:val="5B0974F5"/>
    <w:rsid w:val="5B5E2783"/>
    <w:rsid w:val="5B5F2152"/>
    <w:rsid w:val="5B6E19A6"/>
    <w:rsid w:val="5B743E4F"/>
    <w:rsid w:val="5BB406F0"/>
    <w:rsid w:val="5BBA55DA"/>
    <w:rsid w:val="5BE95DFD"/>
    <w:rsid w:val="5C142F3C"/>
    <w:rsid w:val="5C7F2AAC"/>
    <w:rsid w:val="5CA442C0"/>
    <w:rsid w:val="5CD56B70"/>
    <w:rsid w:val="5CFE60C6"/>
    <w:rsid w:val="5D1E0EA8"/>
    <w:rsid w:val="5D292A17"/>
    <w:rsid w:val="5D76107D"/>
    <w:rsid w:val="5DAA1DAA"/>
    <w:rsid w:val="5DB03139"/>
    <w:rsid w:val="5DD40BD5"/>
    <w:rsid w:val="5DD706C5"/>
    <w:rsid w:val="5DE80B25"/>
    <w:rsid w:val="5DF179D9"/>
    <w:rsid w:val="5E023994"/>
    <w:rsid w:val="5E127950"/>
    <w:rsid w:val="5E280F21"/>
    <w:rsid w:val="5E441AF9"/>
    <w:rsid w:val="5E604B5F"/>
    <w:rsid w:val="5F131BD1"/>
    <w:rsid w:val="5F3C2ED6"/>
    <w:rsid w:val="5F6E6E08"/>
    <w:rsid w:val="5F753311"/>
    <w:rsid w:val="5FE1582B"/>
    <w:rsid w:val="600C0AFA"/>
    <w:rsid w:val="608368E3"/>
    <w:rsid w:val="608975AF"/>
    <w:rsid w:val="608E2FE7"/>
    <w:rsid w:val="609A4358"/>
    <w:rsid w:val="60A01243"/>
    <w:rsid w:val="60B44CEE"/>
    <w:rsid w:val="60CF38D6"/>
    <w:rsid w:val="60E27AAD"/>
    <w:rsid w:val="6105554A"/>
    <w:rsid w:val="61167757"/>
    <w:rsid w:val="611A0FF5"/>
    <w:rsid w:val="612C0D28"/>
    <w:rsid w:val="61412A26"/>
    <w:rsid w:val="614D13CA"/>
    <w:rsid w:val="615F4C5A"/>
    <w:rsid w:val="61BD1E87"/>
    <w:rsid w:val="61C36BCA"/>
    <w:rsid w:val="61CA2A1B"/>
    <w:rsid w:val="61CF0031"/>
    <w:rsid w:val="61D513C0"/>
    <w:rsid w:val="620F6680"/>
    <w:rsid w:val="62366C0A"/>
    <w:rsid w:val="623C4F9B"/>
    <w:rsid w:val="624D2468"/>
    <w:rsid w:val="624D71A8"/>
    <w:rsid w:val="625E3163"/>
    <w:rsid w:val="6260512D"/>
    <w:rsid w:val="62620EA5"/>
    <w:rsid w:val="626F2D2B"/>
    <w:rsid w:val="627E7362"/>
    <w:rsid w:val="62BB6808"/>
    <w:rsid w:val="62E93375"/>
    <w:rsid w:val="62F847FD"/>
    <w:rsid w:val="63097573"/>
    <w:rsid w:val="638C5AAE"/>
    <w:rsid w:val="63925D37"/>
    <w:rsid w:val="63B03E93"/>
    <w:rsid w:val="63B15515"/>
    <w:rsid w:val="63BD3EBA"/>
    <w:rsid w:val="643A7E4D"/>
    <w:rsid w:val="643C74D4"/>
    <w:rsid w:val="643E4FFA"/>
    <w:rsid w:val="64485E79"/>
    <w:rsid w:val="64563773"/>
    <w:rsid w:val="646A047C"/>
    <w:rsid w:val="64A84B6A"/>
    <w:rsid w:val="64AC28AC"/>
    <w:rsid w:val="64B259E8"/>
    <w:rsid w:val="64C11A13"/>
    <w:rsid w:val="64CA4AE0"/>
    <w:rsid w:val="64D261EF"/>
    <w:rsid w:val="6508173F"/>
    <w:rsid w:val="651421FF"/>
    <w:rsid w:val="65183A9D"/>
    <w:rsid w:val="654A5C21"/>
    <w:rsid w:val="65622F6B"/>
    <w:rsid w:val="656B62C3"/>
    <w:rsid w:val="65AB2B63"/>
    <w:rsid w:val="65BD2897"/>
    <w:rsid w:val="65D8147F"/>
    <w:rsid w:val="65F11318"/>
    <w:rsid w:val="65F94FCF"/>
    <w:rsid w:val="65FE7137"/>
    <w:rsid w:val="66106E6A"/>
    <w:rsid w:val="663743F7"/>
    <w:rsid w:val="664408C2"/>
    <w:rsid w:val="66546D57"/>
    <w:rsid w:val="66681A4F"/>
    <w:rsid w:val="666D606B"/>
    <w:rsid w:val="667473F9"/>
    <w:rsid w:val="66A56C76"/>
    <w:rsid w:val="66C739CD"/>
    <w:rsid w:val="66D32372"/>
    <w:rsid w:val="66D63C10"/>
    <w:rsid w:val="66DE2AC5"/>
    <w:rsid w:val="66E77739"/>
    <w:rsid w:val="66FB5425"/>
    <w:rsid w:val="66FC2F4B"/>
    <w:rsid w:val="67340937"/>
    <w:rsid w:val="67593B38"/>
    <w:rsid w:val="675B5EC3"/>
    <w:rsid w:val="675D60DF"/>
    <w:rsid w:val="676F7BC1"/>
    <w:rsid w:val="679C6C08"/>
    <w:rsid w:val="67A21D44"/>
    <w:rsid w:val="67A94E81"/>
    <w:rsid w:val="67E170D9"/>
    <w:rsid w:val="682409AB"/>
    <w:rsid w:val="68320213"/>
    <w:rsid w:val="68A8338A"/>
    <w:rsid w:val="68E343C2"/>
    <w:rsid w:val="68EF5AEF"/>
    <w:rsid w:val="6908207B"/>
    <w:rsid w:val="691014EC"/>
    <w:rsid w:val="69124CA8"/>
    <w:rsid w:val="69272501"/>
    <w:rsid w:val="693E5A9D"/>
    <w:rsid w:val="695B48BA"/>
    <w:rsid w:val="695E5D38"/>
    <w:rsid w:val="699E0834"/>
    <w:rsid w:val="69AF116E"/>
    <w:rsid w:val="6A0171F6"/>
    <w:rsid w:val="6A097608"/>
    <w:rsid w:val="6A1A3E14"/>
    <w:rsid w:val="6A470981"/>
    <w:rsid w:val="6A4D4820"/>
    <w:rsid w:val="6A696B49"/>
    <w:rsid w:val="6A7774B8"/>
    <w:rsid w:val="6AAD2EDA"/>
    <w:rsid w:val="6ACA1BE4"/>
    <w:rsid w:val="6B1747F7"/>
    <w:rsid w:val="6B1C4F9E"/>
    <w:rsid w:val="6B235052"/>
    <w:rsid w:val="6B4750DC"/>
    <w:rsid w:val="6B4F3F91"/>
    <w:rsid w:val="6B6A22FA"/>
    <w:rsid w:val="6B7B2FD8"/>
    <w:rsid w:val="6B9F6CC6"/>
    <w:rsid w:val="6BA75B7B"/>
    <w:rsid w:val="6BB92E57"/>
    <w:rsid w:val="6BCC7390"/>
    <w:rsid w:val="6BF16DF6"/>
    <w:rsid w:val="6C983412"/>
    <w:rsid w:val="6C9C3206"/>
    <w:rsid w:val="6CE30E35"/>
    <w:rsid w:val="6CF546C4"/>
    <w:rsid w:val="6D2A25C0"/>
    <w:rsid w:val="6D464F20"/>
    <w:rsid w:val="6D5E04BB"/>
    <w:rsid w:val="6D77157D"/>
    <w:rsid w:val="6D77332B"/>
    <w:rsid w:val="6D8617C0"/>
    <w:rsid w:val="6D9C1930"/>
    <w:rsid w:val="6DA560EA"/>
    <w:rsid w:val="6DC01176"/>
    <w:rsid w:val="6DC9627D"/>
    <w:rsid w:val="6DDB5FB0"/>
    <w:rsid w:val="6DDD5884"/>
    <w:rsid w:val="6DF17581"/>
    <w:rsid w:val="6DF350A8"/>
    <w:rsid w:val="6E105C5A"/>
    <w:rsid w:val="6E1119D2"/>
    <w:rsid w:val="6E2434B3"/>
    <w:rsid w:val="6E7227BF"/>
    <w:rsid w:val="6F2A49F1"/>
    <w:rsid w:val="6F305E87"/>
    <w:rsid w:val="6F9D0FC8"/>
    <w:rsid w:val="70111815"/>
    <w:rsid w:val="701632CF"/>
    <w:rsid w:val="7030295B"/>
    <w:rsid w:val="70447E3C"/>
    <w:rsid w:val="7056191E"/>
    <w:rsid w:val="7089584F"/>
    <w:rsid w:val="70D72A5F"/>
    <w:rsid w:val="70F058CE"/>
    <w:rsid w:val="70FF5B11"/>
    <w:rsid w:val="71021CE9"/>
    <w:rsid w:val="714B6FA9"/>
    <w:rsid w:val="71752277"/>
    <w:rsid w:val="71816D87"/>
    <w:rsid w:val="7189187F"/>
    <w:rsid w:val="718D136F"/>
    <w:rsid w:val="719B1CDE"/>
    <w:rsid w:val="71A36DE5"/>
    <w:rsid w:val="71C01745"/>
    <w:rsid w:val="71D7083C"/>
    <w:rsid w:val="71DC5E53"/>
    <w:rsid w:val="72225F5B"/>
    <w:rsid w:val="72565C05"/>
    <w:rsid w:val="72785B7B"/>
    <w:rsid w:val="727D3192"/>
    <w:rsid w:val="728D004D"/>
    <w:rsid w:val="729329B5"/>
    <w:rsid w:val="72D60AF4"/>
    <w:rsid w:val="72D74F98"/>
    <w:rsid w:val="72F21DD2"/>
    <w:rsid w:val="730B4C41"/>
    <w:rsid w:val="730D09BA"/>
    <w:rsid w:val="73353A6C"/>
    <w:rsid w:val="734B14E2"/>
    <w:rsid w:val="738D5656"/>
    <w:rsid w:val="73981633"/>
    <w:rsid w:val="73C117A4"/>
    <w:rsid w:val="73D94D40"/>
    <w:rsid w:val="73F12089"/>
    <w:rsid w:val="73FB6A64"/>
    <w:rsid w:val="741C2457"/>
    <w:rsid w:val="742331A1"/>
    <w:rsid w:val="742D0BE7"/>
    <w:rsid w:val="743D707D"/>
    <w:rsid w:val="74795BDB"/>
    <w:rsid w:val="747F7695"/>
    <w:rsid w:val="748051BB"/>
    <w:rsid w:val="74836A59"/>
    <w:rsid w:val="749E3893"/>
    <w:rsid w:val="74A215D5"/>
    <w:rsid w:val="74E474F8"/>
    <w:rsid w:val="751A73BE"/>
    <w:rsid w:val="75363ACC"/>
    <w:rsid w:val="75610B49"/>
    <w:rsid w:val="75616D9B"/>
    <w:rsid w:val="75720FA8"/>
    <w:rsid w:val="759A4A78"/>
    <w:rsid w:val="759D270C"/>
    <w:rsid w:val="759E1D9D"/>
    <w:rsid w:val="759F78C3"/>
    <w:rsid w:val="75DB4D9F"/>
    <w:rsid w:val="75F701BD"/>
    <w:rsid w:val="761A7EA8"/>
    <w:rsid w:val="763C15B6"/>
    <w:rsid w:val="764370C4"/>
    <w:rsid w:val="76481D09"/>
    <w:rsid w:val="76524935"/>
    <w:rsid w:val="76553EEB"/>
    <w:rsid w:val="76A809F9"/>
    <w:rsid w:val="76A96C4B"/>
    <w:rsid w:val="76B949B4"/>
    <w:rsid w:val="76CA6BC2"/>
    <w:rsid w:val="76CC293A"/>
    <w:rsid w:val="77003E75"/>
    <w:rsid w:val="77400C32"/>
    <w:rsid w:val="77672662"/>
    <w:rsid w:val="776C706F"/>
    <w:rsid w:val="77813724"/>
    <w:rsid w:val="779571D0"/>
    <w:rsid w:val="77DC4DFE"/>
    <w:rsid w:val="77E67A2B"/>
    <w:rsid w:val="782C2230"/>
    <w:rsid w:val="7840538D"/>
    <w:rsid w:val="784604CA"/>
    <w:rsid w:val="78482494"/>
    <w:rsid w:val="78485FF0"/>
    <w:rsid w:val="78547D9F"/>
    <w:rsid w:val="789456D9"/>
    <w:rsid w:val="78972AD3"/>
    <w:rsid w:val="78A376CA"/>
    <w:rsid w:val="78A70F68"/>
    <w:rsid w:val="78DE0702"/>
    <w:rsid w:val="78E57CE3"/>
    <w:rsid w:val="792151BF"/>
    <w:rsid w:val="79246A5D"/>
    <w:rsid w:val="794C38BE"/>
    <w:rsid w:val="796E1A86"/>
    <w:rsid w:val="799A0ACD"/>
    <w:rsid w:val="79CB0C87"/>
    <w:rsid w:val="79EB1329"/>
    <w:rsid w:val="7A097A01"/>
    <w:rsid w:val="7A150154"/>
    <w:rsid w:val="7A17211E"/>
    <w:rsid w:val="7A302FA6"/>
    <w:rsid w:val="7A3727C0"/>
    <w:rsid w:val="7A4A42A1"/>
    <w:rsid w:val="7A6510DB"/>
    <w:rsid w:val="7A715CD2"/>
    <w:rsid w:val="7A925C48"/>
    <w:rsid w:val="7AEA7832"/>
    <w:rsid w:val="7B054AE7"/>
    <w:rsid w:val="7B1A0118"/>
    <w:rsid w:val="7B1B3E90"/>
    <w:rsid w:val="7B3F192C"/>
    <w:rsid w:val="7B9003DA"/>
    <w:rsid w:val="7BC9569A"/>
    <w:rsid w:val="7BE40725"/>
    <w:rsid w:val="7C1728A9"/>
    <w:rsid w:val="7C2C5863"/>
    <w:rsid w:val="7C4F2043"/>
    <w:rsid w:val="7C653614"/>
    <w:rsid w:val="7C6B49A3"/>
    <w:rsid w:val="7C8C4B5A"/>
    <w:rsid w:val="7CA83501"/>
    <w:rsid w:val="7CDB5685"/>
    <w:rsid w:val="7CE71CDD"/>
    <w:rsid w:val="7CEA1D6C"/>
    <w:rsid w:val="7CFE1373"/>
    <w:rsid w:val="7D0050EB"/>
    <w:rsid w:val="7D142945"/>
    <w:rsid w:val="7D637428"/>
    <w:rsid w:val="7DD24CD9"/>
    <w:rsid w:val="7E0D5D12"/>
    <w:rsid w:val="7E7538B7"/>
    <w:rsid w:val="7E9C7095"/>
    <w:rsid w:val="7EB02B41"/>
    <w:rsid w:val="7EC3036F"/>
    <w:rsid w:val="7EC34622"/>
    <w:rsid w:val="7ECB1729"/>
    <w:rsid w:val="7EE60311"/>
    <w:rsid w:val="7EE8052D"/>
    <w:rsid w:val="7F160BF6"/>
    <w:rsid w:val="7F231565"/>
    <w:rsid w:val="7F363046"/>
    <w:rsid w:val="7F403EC5"/>
    <w:rsid w:val="7F8F6BFA"/>
    <w:rsid w:val="7F945FBF"/>
    <w:rsid w:val="7FA73F44"/>
    <w:rsid w:val="7FB421BD"/>
    <w:rsid w:val="7FB83A5B"/>
    <w:rsid w:val="7FCB7F71"/>
    <w:rsid w:val="7FDB599C"/>
    <w:rsid w:val="7FFA051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36"/>
      <w:szCs w:val="20"/>
    </w:rPr>
  </w:style>
  <w:style w:type="paragraph" w:styleId="3">
    <w:name w:val="heading 2"/>
    <w:basedOn w:val="1"/>
    <w:next w:val="1"/>
    <w:link w:val="33"/>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4"/>
    <w:qFormat/>
    <w:uiPriority w:val="9"/>
    <w:pPr>
      <w:keepNext/>
      <w:keepLines/>
      <w:spacing w:before="260" w:after="260" w:line="416" w:lineRule="auto"/>
      <w:outlineLvl w:val="2"/>
    </w:pPr>
    <w:rPr>
      <w:b/>
      <w:bCs/>
      <w:sz w:val="32"/>
      <w:szCs w:val="32"/>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5"/>
    <w:autoRedefine/>
    <w:qFormat/>
    <w:uiPriority w:val="0"/>
    <w:pPr>
      <w:ind w:firstLine="420"/>
    </w:pPr>
    <w:rPr>
      <w:rFonts w:ascii="宋体" w:hAnsi="宋体"/>
      <w:kern w:val="0"/>
      <w:sz w:val="20"/>
      <w:szCs w:val="20"/>
    </w:rPr>
  </w:style>
  <w:style w:type="paragraph" w:styleId="6">
    <w:name w:val="annotation text"/>
    <w:basedOn w:val="1"/>
    <w:link w:val="36"/>
    <w:autoRedefine/>
    <w:unhideWhenUsed/>
    <w:qFormat/>
    <w:uiPriority w:val="99"/>
    <w:pPr>
      <w:jc w:val="left"/>
    </w:pPr>
  </w:style>
  <w:style w:type="paragraph" w:styleId="7">
    <w:name w:val="Body Text"/>
    <w:basedOn w:val="1"/>
    <w:next w:val="8"/>
    <w:link w:val="37"/>
    <w:autoRedefine/>
    <w:qFormat/>
    <w:uiPriority w:val="0"/>
    <w:pPr>
      <w:spacing w:after="120"/>
    </w:pPr>
    <w:rPr>
      <w:rFonts w:ascii="Times New Roman" w:hAnsi="Times New Roman"/>
      <w:szCs w:val="24"/>
    </w:rPr>
  </w:style>
  <w:style w:type="paragraph" w:customStyle="1" w:styleId="8">
    <w:name w:val="一级条标题"/>
    <w:basedOn w:val="9"/>
    <w:next w:val="10"/>
    <w:qFormat/>
    <w:uiPriority w:val="0"/>
    <w:pPr>
      <w:spacing w:line="240" w:lineRule="auto"/>
      <w:ind w:left="420"/>
      <w:outlineLvl w:val="2"/>
    </w:pPr>
  </w:style>
  <w:style w:type="paragraph" w:customStyle="1" w:styleId="9">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0">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1">
    <w:name w:val="Body Text Indent"/>
    <w:basedOn w:val="1"/>
    <w:link w:val="38"/>
    <w:autoRedefine/>
    <w:qFormat/>
    <w:uiPriority w:val="0"/>
    <w:pPr>
      <w:spacing w:after="120"/>
      <w:ind w:left="420" w:leftChars="200"/>
    </w:pPr>
    <w:rPr>
      <w:rFonts w:ascii="Times New Roman" w:hAnsi="Times New Roman"/>
      <w:szCs w:val="24"/>
    </w:rPr>
  </w:style>
  <w:style w:type="paragraph" w:styleId="12">
    <w:name w:val="Plain Text"/>
    <w:basedOn w:val="1"/>
    <w:link w:val="39"/>
    <w:autoRedefine/>
    <w:qFormat/>
    <w:uiPriority w:val="0"/>
    <w:rPr>
      <w:rFonts w:ascii="宋体" w:hAnsi="Courier New"/>
      <w:kern w:val="0"/>
      <w:sz w:val="20"/>
      <w:szCs w:val="20"/>
    </w:rPr>
  </w:style>
  <w:style w:type="paragraph" w:styleId="13">
    <w:name w:val="Date"/>
    <w:basedOn w:val="1"/>
    <w:next w:val="1"/>
    <w:link w:val="40"/>
    <w:autoRedefine/>
    <w:qFormat/>
    <w:uiPriority w:val="0"/>
    <w:pPr>
      <w:ind w:left="100" w:leftChars="2500"/>
    </w:pPr>
  </w:style>
  <w:style w:type="paragraph" w:styleId="14">
    <w:name w:val="Body Text Indent 2"/>
    <w:basedOn w:val="1"/>
    <w:link w:val="41"/>
    <w:autoRedefine/>
    <w:qFormat/>
    <w:uiPriority w:val="0"/>
    <w:pPr>
      <w:spacing w:after="120" w:line="480" w:lineRule="auto"/>
      <w:ind w:left="420" w:leftChars="200"/>
    </w:pPr>
    <w:rPr>
      <w:rFonts w:ascii="Times New Roman" w:hAnsi="Times New Roman"/>
      <w:szCs w:val="24"/>
    </w:rPr>
  </w:style>
  <w:style w:type="paragraph" w:styleId="15">
    <w:name w:val="Balloon Text"/>
    <w:basedOn w:val="1"/>
    <w:link w:val="42"/>
    <w:autoRedefine/>
    <w:qFormat/>
    <w:uiPriority w:val="0"/>
    <w:rPr>
      <w:rFonts w:ascii="Times New Roman" w:hAnsi="Times New Roman"/>
      <w:kern w:val="0"/>
      <w:sz w:val="18"/>
      <w:szCs w:val="18"/>
    </w:rPr>
  </w:style>
  <w:style w:type="paragraph" w:styleId="16">
    <w:name w:val="footer"/>
    <w:basedOn w:val="1"/>
    <w:link w:val="43"/>
    <w:autoRedefine/>
    <w:unhideWhenUsed/>
    <w:qFormat/>
    <w:uiPriority w:val="0"/>
    <w:pPr>
      <w:tabs>
        <w:tab w:val="center" w:pos="4153"/>
        <w:tab w:val="right" w:pos="8306"/>
      </w:tabs>
      <w:snapToGrid w:val="0"/>
      <w:jc w:val="left"/>
    </w:pPr>
    <w:rPr>
      <w:sz w:val="18"/>
      <w:szCs w:val="18"/>
    </w:rPr>
  </w:style>
  <w:style w:type="paragraph" w:styleId="17">
    <w:name w:val="header"/>
    <w:basedOn w:val="1"/>
    <w:link w:val="4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rPr>
      <w:rFonts w:ascii="Times New Roman" w:hAnsi="Times New Roman"/>
      <w:szCs w:val="24"/>
    </w:rPr>
  </w:style>
  <w:style w:type="paragraph" w:styleId="19">
    <w:name w:val="toc 2"/>
    <w:basedOn w:val="1"/>
    <w:next w:val="1"/>
    <w:autoRedefine/>
    <w:qFormat/>
    <w:uiPriority w:val="39"/>
    <w:pPr>
      <w:ind w:left="420" w:leftChars="200"/>
    </w:pPr>
    <w:rPr>
      <w:rFonts w:ascii="Times New Roman" w:hAnsi="Times New Roman"/>
      <w:szCs w:val="20"/>
    </w:rPr>
  </w:style>
  <w:style w:type="paragraph" w:styleId="20">
    <w:name w:val="HTML Preformatted"/>
    <w:basedOn w:val="1"/>
    <w:link w:val="45"/>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autoRedefine/>
    <w:unhideWhenUsed/>
    <w:qFormat/>
    <w:uiPriority w:val="99"/>
    <w:rPr>
      <w:rFonts w:ascii="Times New Roman" w:hAnsi="Times New Roman"/>
      <w:sz w:val="24"/>
      <w:szCs w:val="24"/>
    </w:rPr>
  </w:style>
  <w:style w:type="paragraph" w:styleId="22">
    <w:name w:val="annotation subject"/>
    <w:basedOn w:val="6"/>
    <w:next w:val="6"/>
    <w:link w:val="46"/>
    <w:autoRedefine/>
    <w:unhideWhenUsed/>
    <w:qFormat/>
    <w:uiPriority w:val="99"/>
    <w:rPr>
      <w:b/>
      <w:bCs/>
    </w:rPr>
  </w:style>
  <w:style w:type="paragraph" w:styleId="23">
    <w:name w:val="Body Text First Indent"/>
    <w:basedOn w:val="7"/>
    <w:qFormat/>
    <w:uiPriority w:val="0"/>
    <w:pPr>
      <w:ind w:firstLine="420" w:firstLineChars="100"/>
    </w:pPr>
  </w:style>
  <w:style w:type="paragraph" w:styleId="24">
    <w:name w:val="Body Text First Indent 2"/>
    <w:basedOn w:val="11"/>
    <w:qFormat/>
    <w:uiPriority w:val="0"/>
    <w:pPr>
      <w:ind w:firstLine="420" w:firstLineChars="200"/>
    </w:pPr>
  </w:style>
  <w:style w:type="character" w:styleId="27">
    <w:name w:val="Strong"/>
    <w:basedOn w:val="26"/>
    <w:autoRedefine/>
    <w:qFormat/>
    <w:uiPriority w:val="22"/>
    <w:rPr>
      <w:b/>
      <w:bCs/>
    </w:rPr>
  </w:style>
  <w:style w:type="character" w:styleId="28">
    <w:name w:val="page number"/>
    <w:basedOn w:val="26"/>
    <w:autoRedefine/>
    <w:qFormat/>
    <w:uiPriority w:val="0"/>
  </w:style>
  <w:style w:type="character" w:styleId="29">
    <w:name w:val="FollowedHyperlink"/>
    <w:basedOn w:val="26"/>
    <w:autoRedefine/>
    <w:qFormat/>
    <w:uiPriority w:val="99"/>
    <w:rPr>
      <w:color w:val="800080"/>
      <w:u w:val="single"/>
    </w:rPr>
  </w:style>
  <w:style w:type="character" w:styleId="30">
    <w:name w:val="Emphasis"/>
    <w:basedOn w:val="26"/>
    <w:autoRedefine/>
    <w:qFormat/>
    <w:uiPriority w:val="20"/>
    <w:rPr>
      <w:i/>
      <w:iCs/>
    </w:rPr>
  </w:style>
  <w:style w:type="character" w:styleId="31">
    <w:name w:val="Hyperlink"/>
    <w:basedOn w:val="26"/>
    <w:autoRedefine/>
    <w:unhideWhenUsed/>
    <w:qFormat/>
    <w:uiPriority w:val="99"/>
    <w:rPr>
      <w:color w:val="0000FF"/>
      <w:u w:val="single"/>
    </w:rPr>
  </w:style>
  <w:style w:type="character" w:styleId="32">
    <w:name w:val="annotation reference"/>
    <w:basedOn w:val="26"/>
    <w:autoRedefine/>
    <w:unhideWhenUsed/>
    <w:qFormat/>
    <w:uiPriority w:val="99"/>
    <w:rPr>
      <w:sz w:val="21"/>
      <w:szCs w:val="21"/>
    </w:rPr>
  </w:style>
  <w:style w:type="character" w:customStyle="1" w:styleId="33">
    <w:name w:val="标题 2 Char"/>
    <w:basedOn w:val="26"/>
    <w:link w:val="3"/>
    <w:autoRedefine/>
    <w:qFormat/>
    <w:uiPriority w:val="0"/>
    <w:rPr>
      <w:rFonts w:ascii="Arial" w:hAnsi="Arial" w:eastAsia="黑体"/>
      <w:b/>
      <w:bCs/>
      <w:kern w:val="2"/>
      <w:sz w:val="30"/>
      <w:szCs w:val="32"/>
    </w:rPr>
  </w:style>
  <w:style w:type="character" w:customStyle="1" w:styleId="34">
    <w:name w:val="标题 3 Char"/>
    <w:basedOn w:val="26"/>
    <w:link w:val="4"/>
    <w:autoRedefine/>
    <w:qFormat/>
    <w:uiPriority w:val="9"/>
    <w:rPr>
      <w:b/>
      <w:bCs/>
      <w:kern w:val="2"/>
      <w:sz w:val="32"/>
      <w:szCs w:val="32"/>
    </w:rPr>
  </w:style>
  <w:style w:type="character" w:customStyle="1" w:styleId="35">
    <w:name w:val="正文缩进 Char"/>
    <w:link w:val="5"/>
    <w:autoRedefine/>
    <w:qFormat/>
    <w:uiPriority w:val="0"/>
    <w:rPr>
      <w:rFonts w:ascii="宋体" w:hAnsi="宋体"/>
    </w:rPr>
  </w:style>
  <w:style w:type="character" w:customStyle="1" w:styleId="36">
    <w:name w:val="批注文字 Char"/>
    <w:basedOn w:val="26"/>
    <w:link w:val="6"/>
    <w:autoRedefine/>
    <w:qFormat/>
    <w:uiPriority w:val="99"/>
    <w:rPr>
      <w:kern w:val="2"/>
      <w:sz w:val="21"/>
      <w:szCs w:val="22"/>
    </w:rPr>
  </w:style>
  <w:style w:type="character" w:customStyle="1" w:styleId="37">
    <w:name w:val="正文文本 Char"/>
    <w:link w:val="7"/>
    <w:autoRedefine/>
    <w:qFormat/>
    <w:uiPriority w:val="0"/>
    <w:rPr>
      <w:kern w:val="2"/>
      <w:sz w:val="21"/>
      <w:szCs w:val="24"/>
    </w:rPr>
  </w:style>
  <w:style w:type="character" w:customStyle="1" w:styleId="38">
    <w:name w:val="正文文本缩进 Char"/>
    <w:link w:val="11"/>
    <w:autoRedefine/>
    <w:qFormat/>
    <w:uiPriority w:val="0"/>
    <w:rPr>
      <w:kern w:val="2"/>
      <w:sz w:val="21"/>
      <w:szCs w:val="24"/>
    </w:rPr>
  </w:style>
  <w:style w:type="character" w:customStyle="1" w:styleId="39">
    <w:name w:val="纯文本 Char"/>
    <w:link w:val="12"/>
    <w:autoRedefine/>
    <w:qFormat/>
    <w:uiPriority w:val="0"/>
    <w:rPr>
      <w:rFonts w:ascii="宋体" w:hAnsi="Courier New"/>
    </w:rPr>
  </w:style>
  <w:style w:type="character" w:customStyle="1" w:styleId="40">
    <w:name w:val="日期 Char"/>
    <w:basedOn w:val="26"/>
    <w:link w:val="13"/>
    <w:autoRedefine/>
    <w:qFormat/>
    <w:uiPriority w:val="0"/>
    <w:rPr>
      <w:kern w:val="2"/>
      <w:sz w:val="21"/>
      <w:szCs w:val="22"/>
    </w:rPr>
  </w:style>
  <w:style w:type="character" w:customStyle="1" w:styleId="41">
    <w:name w:val="正文文本缩进 2 Char"/>
    <w:link w:val="14"/>
    <w:autoRedefine/>
    <w:qFormat/>
    <w:uiPriority w:val="0"/>
    <w:rPr>
      <w:kern w:val="2"/>
      <w:sz w:val="21"/>
      <w:szCs w:val="24"/>
    </w:rPr>
  </w:style>
  <w:style w:type="character" w:customStyle="1" w:styleId="42">
    <w:name w:val="批注框文本 Char"/>
    <w:link w:val="15"/>
    <w:autoRedefine/>
    <w:qFormat/>
    <w:uiPriority w:val="0"/>
    <w:rPr>
      <w:sz w:val="18"/>
      <w:szCs w:val="18"/>
    </w:rPr>
  </w:style>
  <w:style w:type="character" w:customStyle="1" w:styleId="43">
    <w:name w:val="页脚 Char"/>
    <w:basedOn w:val="26"/>
    <w:link w:val="16"/>
    <w:autoRedefine/>
    <w:qFormat/>
    <w:uiPriority w:val="0"/>
    <w:rPr>
      <w:sz w:val="18"/>
      <w:szCs w:val="18"/>
    </w:rPr>
  </w:style>
  <w:style w:type="character" w:customStyle="1" w:styleId="44">
    <w:name w:val="页眉 Char"/>
    <w:basedOn w:val="26"/>
    <w:link w:val="17"/>
    <w:autoRedefine/>
    <w:qFormat/>
    <w:uiPriority w:val="0"/>
    <w:rPr>
      <w:sz w:val="18"/>
      <w:szCs w:val="18"/>
    </w:rPr>
  </w:style>
  <w:style w:type="character" w:customStyle="1" w:styleId="45">
    <w:name w:val="HTML 预设格式 Char"/>
    <w:basedOn w:val="26"/>
    <w:link w:val="20"/>
    <w:autoRedefine/>
    <w:semiHidden/>
    <w:qFormat/>
    <w:uiPriority w:val="99"/>
    <w:rPr>
      <w:rFonts w:ascii="宋体" w:hAnsi="宋体" w:cs="宋体"/>
      <w:sz w:val="24"/>
      <w:szCs w:val="24"/>
    </w:rPr>
  </w:style>
  <w:style w:type="character" w:customStyle="1" w:styleId="46">
    <w:name w:val="批注主题 Char"/>
    <w:basedOn w:val="36"/>
    <w:link w:val="22"/>
    <w:autoRedefine/>
    <w:qFormat/>
    <w:uiPriority w:val="99"/>
    <w:rPr>
      <w:b/>
      <w:bCs/>
    </w:rPr>
  </w:style>
  <w:style w:type="character" w:customStyle="1" w:styleId="47">
    <w:name w:val="批注主题 Char1"/>
    <w:basedOn w:val="48"/>
    <w:autoRedefine/>
    <w:semiHidden/>
    <w:qFormat/>
    <w:uiPriority w:val="99"/>
    <w:rPr>
      <w:b/>
      <w:bCs/>
    </w:rPr>
  </w:style>
  <w:style w:type="character" w:customStyle="1" w:styleId="48">
    <w:name w:val="批注文字 Char1"/>
    <w:basedOn w:val="26"/>
    <w:autoRedefine/>
    <w:semiHidden/>
    <w:qFormat/>
    <w:uiPriority w:val="99"/>
    <w:rPr>
      <w:kern w:val="2"/>
      <w:sz w:val="21"/>
      <w:szCs w:val="22"/>
    </w:rPr>
  </w:style>
  <w:style w:type="character" w:customStyle="1" w:styleId="49">
    <w:name w:val="sp_dash"/>
    <w:basedOn w:val="26"/>
    <w:autoRedefine/>
    <w:qFormat/>
    <w:uiPriority w:val="0"/>
  </w:style>
  <w:style w:type="character" w:customStyle="1" w:styleId="50">
    <w:name w:val="正文文本缩进 2 Char1"/>
    <w:basedOn w:val="26"/>
    <w:autoRedefine/>
    <w:qFormat/>
    <w:uiPriority w:val="99"/>
    <w:rPr>
      <w:kern w:val="2"/>
      <w:sz w:val="21"/>
      <w:szCs w:val="22"/>
    </w:rPr>
  </w:style>
  <w:style w:type="character" w:customStyle="1" w:styleId="51">
    <w:name w:val="prc_air"/>
    <w:basedOn w:val="26"/>
    <w:autoRedefine/>
    <w:qFormat/>
    <w:uiPriority w:val="0"/>
  </w:style>
  <w:style w:type="character" w:customStyle="1" w:styleId="52">
    <w:name w:val="正文文本缩进 Char1"/>
    <w:basedOn w:val="26"/>
    <w:autoRedefine/>
    <w:qFormat/>
    <w:uiPriority w:val="99"/>
    <w:rPr>
      <w:kern w:val="2"/>
      <w:sz w:val="21"/>
      <w:szCs w:val="22"/>
    </w:rPr>
  </w:style>
  <w:style w:type="character" w:customStyle="1" w:styleId="53">
    <w:name w:val="批注框文本 Char1"/>
    <w:basedOn w:val="26"/>
    <w:autoRedefine/>
    <w:qFormat/>
    <w:uiPriority w:val="99"/>
    <w:rPr>
      <w:kern w:val="2"/>
      <w:sz w:val="18"/>
      <w:szCs w:val="18"/>
    </w:rPr>
  </w:style>
  <w:style w:type="character" w:customStyle="1" w:styleId="54">
    <w:name w:val="正文文本 Char1"/>
    <w:basedOn w:val="26"/>
    <w:autoRedefine/>
    <w:qFormat/>
    <w:uiPriority w:val="99"/>
    <w:rPr>
      <w:kern w:val="2"/>
      <w:sz w:val="21"/>
      <w:szCs w:val="22"/>
    </w:rPr>
  </w:style>
  <w:style w:type="character" w:customStyle="1" w:styleId="55">
    <w:name w:val="纯文本 Char1"/>
    <w:basedOn w:val="26"/>
    <w:autoRedefine/>
    <w:qFormat/>
    <w:uiPriority w:val="99"/>
    <w:rPr>
      <w:rFonts w:ascii="宋体" w:hAnsi="Courier New" w:cs="Courier New"/>
      <w:kern w:val="2"/>
      <w:sz w:val="21"/>
      <w:szCs w:val="21"/>
    </w:rPr>
  </w:style>
  <w:style w:type="character" w:customStyle="1" w:styleId="56">
    <w:name w:val="Char Char5"/>
    <w:autoRedefine/>
    <w:qFormat/>
    <w:uiPriority w:val="0"/>
    <w:rPr>
      <w:rFonts w:eastAsia="宋体"/>
      <w:kern w:val="2"/>
      <w:sz w:val="18"/>
      <w:szCs w:val="18"/>
      <w:lang w:val="en-US" w:eastAsia="zh-CN" w:bidi="ar-SA"/>
    </w:rPr>
  </w:style>
  <w:style w:type="character" w:customStyle="1" w:styleId="57">
    <w:name w:val="apple-converted-space"/>
    <w:basedOn w:val="26"/>
    <w:autoRedefine/>
    <w:qFormat/>
    <w:uiPriority w:val="0"/>
  </w:style>
  <w:style w:type="paragraph" w:customStyle="1" w:styleId="58">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21"/>
    <w:autoRedefine/>
    <w:qFormat/>
    <w:uiPriority w:val="0"/>
    <w:pPr>
      <w:widowControl/>
      <w:shd w:val="clear" w:color="auto" w:fill="FFFFFF"/>
      <w:ind w:firstLine="480" w:firstLineChars="200"/>
      <w:jc w:val="left"/>
    </w:pPr>
    <w:rPr>
      <w:rFonts w:ascii="宋体" w:hAnsi="宋体" w:cs="宋体"/>
    </w:rPr>
  </w:style>
  <w:style w:type="paragraph" w:customStyle="1" w:styleId="60">
    <w:name w:val="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61">
    <w:name w:val="_Style 54"/>
    <w:autoRedefine/>
    <w:semiHidden/>
    <w:qFormat/>
    <w:uiPriority w:val="99"/>
    <w:rPr>
      <w:rFonts w:ascii="Calibri" w:hAnsi="Calibri" w:eastAsia="宋体" w:cs="Times New Roman"/>
      <w:kern w:val="2"/>
      <w:sz w:val="21"/>
      <w:szCs w:val="22"/>
      <w:lang w:val="en-US" w:eastAsia="zh-CN" w:bidi="ar-SA"/>
    </w:rPr>
  </w:style>
  <w:style w:type="paragraph" w:customStyle="1" w:styleId="62">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64">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默认段落字体 Char"/>
    <w:basedOn w:val="1"/>
    <w:autoRedefine/>
    <w:qFormat/>
    <w:uiPriority w:val="0"/>
    <w:rPr>
      <w:rFonts w:ascii="Times New Roman" w:hAnsi="Times New Roman"/>
      <w:szCs w:val="24"/>
    </w:rPr>
  </w:style>
  <w:style w:type="paragraph" w:customStyle="1" w:styleId="66">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7">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8">
    <w:name w:val="样式3"/>
    <w:basedOn w:val="12"/>
    <w:autoRedefine/>
    <w:qFormat/>
    <w:uiPriority w:val="0"/>
    <w:pPr>
      <w:spacing w:line="0" w:lineRule="atLeast"/>
      <w:outlineLvl w:val="0"/>
    </w:pPr>
    <w:rPr>
      <w:sz w:val="28"/>
    </w:rPr>
  </w:style>
  <w:style w:type="paragraph" w:customStyle="1" w:styleId="69">
    <w:name w:val="Char Char Char"/>
    <w:basedOn w:val="1"/>
    <w:autoRedefine/>
    <w:qFormat/>
    <w:uiPriority w:val="0"/>
    <w:rPr>
      <w:rFonts w:ascii="Tahoma" w:hAnsi="Tahoma"/>
      <w:sz w:val="24"/>
      <w:szCs w:val="20"/>
    </w:rPr>
  </w:style>
  <w:style w:type="paragraph" w:customStyle="1" w:styleId="70">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1">
    <w:name w:val="Char Char Char Char Char Char Char"/>
    <w:basedOn w:val="1"/>
    <w:autoRedefine/>
    <w:qFormat/>
    <w:uiPriority w:val="0"/>
    <w:rPr>
      <w:rFonts w:ascii="Times New Roman" w:hAnsi="Times New Roman"/>
      <w:szCs w:val="24"/>
    </w:rPr>
  </w:style>
  <w:style w:type="paragraph" w:customStyle="1" w:styleId="7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null3"/>
    <w:qFormat/>
    <w:uiPriority w:val="0"/>
    <w:rPr>
      <w:rFonts w:hint="eastAsia" w:ascii="Calibri" w:hAnsi="Calibri" w:eastAsia="宋体" w:cs="Times New Roman"/>
      <w:lang w:val="en-US" w:eastAsia="zh-CN" w:bidi="ar-SA"/>
    </w:rPr>
  </w:style>
  <w:style w:type="paragraph" w:customStyle="1" w:styleId="74">
    <w:name w:val="Fließtext"/>
    <w:basedOn w:val="1"/>
    <w:qFormat/>
    <w:uiPriority w:val="0"/>
    <w:pPr>
      <w:overflowPunct w:val="0"/>
      <w:autoSpaceDE w:val="0"/>
      <w:autoSpaceDN w:val="0"/>
      <w:spacing w:after="160" w:line="278" w:lineRule="auto"/>
      <w:textAlignment w:val="baseline"/>
    </w:pPr>
    <w:rPr>
      <w:rFonts w:ascii="宋体"/>
      <w:kern w:val="28"/>
      <w:sz w:val="24"/>
      <w:szCs w:val="20"/>
    </w:rPr>
  </w:style>
  <w:style w:type="character" w:customStyle="1" w:styleId="75">
    <w:name w:val="font11"/>
    <w:basedOn w:val="26"/>
    <w:qFormat/>
    <w:uiPriority w:val="0"/>
    <w:rPr>
      <w:rFonts w:hint="eastAsia" w:ascii="宋体" w:hAnsi="宋体" w:eastAsia="宋体" w:cs="宋体"/>
      <w:color w:val="000000"/>
      <w:sz w:val="20"/>
      <w:szCs w:val="20"/>
      <w:u w:val="none"/>
    </w:rPr>
  </w:style>
  <w:style w:type="paragraph" w:customStyle="1" w:styleId="76">
    <w:name w:val="_Style 17"/>
    <w:basedOn w:val="11"/>
    <w:next w:val="24"/>
    <w:unhideWhenUsed/>
    <w:qFormat/>
    <w:uiPriority w:val="99"/>
    <w:pPr>
      <w:spacing w:after="0" w:line="360" w:lineRule="auto"/>
      <w:ind w:left="0" w:leftChars="0" w:firstLine="525"/>
    </w:pPr>
    <w:rPr>
      <w:rFonts w:ascii="Calibri" w:hAnsi="Calibri"/>
      <w:sz w:val="28"/>
      <w:szCs w:val="21"/>
    </w:rPr>
  </w:style>
  <w:style w:type="character" w:customStyle="1" w:styleId="77">
    <w:name w:val="NormalCharacter"/>
    <w:qFormat/>
    <w:uiPriority w:val="0"/>
    <w:rPr>
      <w:rFonts w:ascii="Calibri" w:hAnsi="Calibri" w:eastAsia="宋体" w:cs="Times New Roman"/>
      <w:kern w:val="2"/>
      <w:sz w:val="21"/>
      <w:szCs w:val="24"/>
      <w:lang w:val="en-US" w:eastAsia="zh-CN" w:bidi="ar-SA"/>
    </w:rPr>
  </w:style>
  <w:style w:type="paragraph" w:customStyle="1" w:styleId="78">
    <w:name w:val="a"/>
    <w:basedOn w:val="1"/>
    <w:qFormat/>
    <w:uiPriority w:val="0"/>
    <w:pPr>
      <w:widowControl/>
      <w:jc w:val="left"/>
    </w:pPr>
    <w:rPr>
      <w:rFonts w:ascii="宋体" w:hAnsi="宋体" w:cs="宋体"/>
      <w:kern w:val="0"/>
      <w:sz w:val="24"/>
      <w:szCs w:val="24"/>
    </w:rPr>
  </w:style>
  <w:style w:type="character" w:customStyle="1" w:styleId="79">
    <w:name w:val="fontstyle01"/>
    <w:qFormat/>
    <w:uiPriority w:val="0"/>
    <w:rPr>
      <w:rFonts w:hint="eastAsia" w:ascii="宋体-方正超大字符集" w:hAnsi="宋体-方正超大字符集" w:eastAsia="宋体-方正超大字符集"/>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96</Pages>
  <Words>8214</Words>
  <Characters>9393</Characters>
  <Lines>305</Lines>
  <Paragraphs>86</Paragraphs>
  <TotalTime>9</TotalTime>
  <ScaleCrop>false</ScaleCrop>
  <LinksUpToDate>false</LinksUpToDate>
  <CharactersWithSpaces>9649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2025-06-26T07:21:06Z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4BF9A32D40384D9A851A104018F0F169_13</vt:lpwstr>
  </property>
  <property fmtid="{D5CDD505-2E9C-101B-9397-08002B2CF9AE}" pid="4" name="KSOTemplateDocerSaveRecord">
    <vt:lpwstr>eyJoZGlkIjoiNDY5Y2UyNTEyZTJmZDVkOGRjYjRkZWE1NzIyMDA5MDciLCJ1c2VySWQiOiI4NDc2ODc3NDYifQ==</vt:lpwstr>
  </property>
</Properties>
</file>