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915CF">
      <w:pPr>
        <w:pStyle w:val="2"/>
        <w:widowControl/>
        <w:spacing w:before="0" w:beforeAutospacing="0" w:after="0" w:afterAutospacing="0" w:line="360" w:lineRule="auto"/>
        <w:jc w:val="center"/>
        <w:rPr>
          <w:rFonts w:ascii="华文中宋" w:hAnsi="华文中宋" w:eastAsia="华文中宋" w:cs="华文中宋"/>
          <w:color w:val="auto"/>
          <w:sz w:val="32"/>
          <w:szCs w:val="32"/>
          <w:highlight w:val="none"/>
        </w:rPr>
      </w:pPr>
      <w:r>
        <w:rPr>
          <w:rFonts w:hint="eastAsia" w:ascii="华文中宋" w:hAnsi="华文中宋" w:eastAsia="华文中宋" w:cs="华文中宋"/>
          <w:color w:val="auto"/>
          <w:sz w:val="32"/>
          <w:szCs w:val="32"/>
          <w:highlight w:val="none"/>
        </w:rPr>
        <w:t>厦门万翔-公开招标-XM2025-NB0166 福州机场二期扩建工程-机场工程-航站区柜台采购及安装项目</w:t>
      </w:r>
      <w:r>
        <w:rPr>
          <w:rFonts w:ascii="华文中宋" w:hAnsi="华文中宋" w:eastAsia="华文中宋" w:cs="华文中宋"/>
          <w:color w:val="auto"/>
          <w:sz w:val="32"/>
          <w:szCs w:val="32"/>
          <w:highlight w:val="none"/>
        </w:rPr>
        <w:t>招标文件的</w:t>
      </w:r>
      <w:r>
        <w:rPr>
          <w:rFonts w:ascii="华文中宋" w:hAnsi="华文中宋" w:eastAsia="华文中宋" w:cs="华文中宋"/>
          <w:color w:val="auto"/>
          <w:sz w:val="32"/>
          <w:szCs w:val="32"/>
          <w:highlight w:val="none"/>
        </w:rPr>
        <w:t>答疑通知0</w:t>
      </w:r>
      <w:r>
        <w:rPr>
          <w:rFonts w:hint="default" w:ascii="华文中宋" w:hAnsi="华文中宋" w:eastAsia="华文中宋" w:cs="华文中宋"/>
          <w:color w:val="auto"/>
          <w:sz w:val="32"/>
          <w:szCs w:val="32"/>
          <w:highlight w:val="none"/>
        </w:rPr>
        <w:t>1</w:t>
      </w:r>
    </w:p>
    <w:p w14:paraId="35CF19E4">
      <w:pPr>
        <w:pStyle w:val="4"/>
        <w:widowControl/>
        <w:wordWrap w:val="0"/>
        <w:spacing w:before="0" w:beforeAutospacing="0" w:after="0" w:afterAutospacing="0" w:line="360" w:lineRule="auto"/>
        <w:jc w:val="center"/>
        <w:rPr>
          <w:rStyle w:val="8"/>
          <w:rFonts w:ascii="华文中宋" w:hAnsi="华文中宋" w:eastAsia="华文中宋" w:cs="华文中宋"/>
          <w:b/>
          <w:color w:val="auto"/>
          <w:sz w:val="32"/>
          <w:szCs w:val="32"/>
          <w:highlight w:val="none"/>
          <w:shd w:val="clear" w:color="auto" w:fill="FFFFFF"/>
        </w:rPr>
      </w:pPr>
      <w:r>
        <w:rPr>
          <w:rStyle w:val="8"/>
          <w:rFonts w:ascii="华文中宋" w:hAnsi="华文中宋" w:eastAsia="华文中宋" w:cs="华文中宋"/>
          <w:b/>
          <w:color w:val="auto"/>
          <w:sz w:val="32"/>
          <w:szCs w:val="32"/>
          <w:highlight w:val="none"/>
          <w:shd w:val="clear" w:color="auto" w:fill="FFFFFF"/>
        </w:rPr>
        <w:t>（招标编号：</w:t>
      </w:r>
      <w:r>
        <w:rPr>
          <w:rFonts w:hint="eastAsia" w:ascii="华文中宋" w:hAnsi="华文中宋" w:eastAsia="华文中宋" w:cs="华文中宋"/>
          <w:color w:val="auto"/>
          <w:sz w:val="32"/>
          <w:szCs w:val="32"/>
          <w:highlight w:val="none"/>
        </w:rPr>
        <w:t>XM2025-NB0166</w:t>
      </w:r>
      <w:r>
        <w:rPr>
          <w:rStyle w:val="8"/>
          <w:rFonts w:ascii="华文中宋" w:hAnsi="华文中宋" w:eastAsia="华文中宋" w:cs="华文中宋"/>
          <w:b/>
          <w:color w:val="auto"/>
          <w:sz w:val="32"/>
          <w:szCs w:val="32"/>
          <w:highlight w:val="none"/>
          <w:shd w:val="clear" w:color="auto" w:fill="FFFFFF"/>
        </w:rPr>
        <w:t>）</w:t>
      </w:r>
    </w:p>
    <w:p w14:paraId="67626B00">
      <w:pPr>
        <w:spacing w:line="360" w:lineRule="auto"/>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本答疑通知0</w:t>
      </w:r>
      <w:r>
        <w:rPr>
          <w:rFonts w:ascii="宋体" w:hAnsi="宋体"/>
          <w:bCs/>
          <w:color w:val="auto"/>
          <w:sz w:val="24"/>
          <w:szCs w:val="21"/>
          <w:highlight w:val="none"/>
        </w:rPr>
        <w:t>1</w:t>
      </w:r>
      <w:r>
        <w:rPr>
          <w:rFonts w:hint="eastAsia" w:ascii="宋体" w:hAnsi="宋体"/>
          <w:bCs/>
          <w:color w:val="auto"/>
          <w:sz w:val="24"/>
          <w:szCs w:val="21"/>
          <w:highlight w:val="none"/>
        </w:rPr>
        <w:t>作为</w:t>
      </w:r>
      <w:r>
        <w:rPr>
          <w:rFonts w:hint="eastAsia" w:ascii="宋体" w:hAnsi="宋体"/>
          <w:color w:val="auto"/>
          <w:sz w:val="24"/>
          <w:szCs w:val="21"/>
          <w:highlight w:val="none"/>
        </w:rPr>
        <w:t>《</w:t>
      </w:r>
      <w:r>
        <w:rPr>
          <w:rFonts w:hint="eastAsia" w:ascii="宋体" w:hAnsi="宋体" w:eastAsia="宋体" w:cs="Times New Roman"/>
          <w:color w:val="auto"/>
          <w:sz w:val="24"/>
          <w:szCs w:val="21"/>
          <w:highlight w:val="none"/>
        </w:rPr>
        <w:t>福州机场二期扩建工程-机场工程-航站区柜台采购及安装项目</w:t>
      </w:r>
      <w:r>
        <w:rPr>
          <w:rFonts w:hint="eastAsia" w:ascii="宋体" w:hAnsi="宋体"/>
          <w:color w:val="auto"/>
          <w:sz w:val="24"/>
          <w:szCs w:val="21"/>
          <w:highlight w:val="none"/>
        </w:rPr>
        <w:t>招标文件》（</w:t>
      </w:r>
      <w:r>
        <w:rPr>
          <w:rFonts w:ascii="宋体" w:hAnsi="宋体"/>
          <w:bCs/>
          <w:color w:val="auto"/>
          <w:sz w:val="24"/>
          <w:szCs w:val="21"/>
          <w:highlight w:val="none"/>
        </w:rPr>
        <w:t>招标编号：</w:t>
      </w:r>
      <w:r>
        <w:rPr>
          <w:rFonts w:hint="eastAsia" w:ascii="宋体" w:hAnsi="宋体" w:eastAsia="宋体" w:cs="Times New Roman"/>
          <w:color w:val="auto"/>
          <w:sz w:val="24"/>
          <w:szCs w:val="21"/>
          <w:highlight w:val="none"/>
        </w:rPr>
        <w:t>XM2025-NB0166</w:t>
      </w:r>
      <w:r>
        <w:rPr>
          <w:rFonts w:hint="eastAsia" w:ascii="宋体" w:hAnsi="宋体"/>
          <w:color w:val="auto"/>
          <w:sz w:val="24"/>
          <w:szCs w:val="21"/>
          <w:highlight w:val="none"/>
        </w:rPr>
        <w:t>）</w:t>
      </w:r>
      <w:r>
        <w:rPr>
          <w:rFonts w:hint="eastAsia" w:ascii="宋体" w:hAnsi="宋体"/>
          <w:bCs/>
          <w:color w:val="auto"/>
          <w:sz w:val="24"/>
          <w:szCs w:val="21"/>
          <w:highlight w:val="none"/>
        </w:rPr>
        <w:t>的组成部分，对招标文件起解释、补充和修改作用。</w:t>
      </w:r>
    </w:p>
    <w:p w14:paraId="5D2BC17B">
      <w:pPr>
        <w:spacing w:line="360" w:lineRule="auto"/>
        <w:ind w:firstLine="480" w:firstLineChars="200"/>
        <w:jc w:val="center"/>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一</w:t>
      </w:r>
      <w:r>
        <w:rPr>
          <w:rFonts w:hint="eastAsia" w:ascii="宋体" w:hAnsi="宋体" w:eastAsia="宋体" w:cs="Times New Roman"/>
          <w:bCs/>
          <w:color w:val="auto"/>
          <w:sz w:val="24"/>
          <w:szCs w:val="24"/>
          <w:highlight w:val="none"/>
          <w:lang w:eastAsia="zh-CN"/>
        </w:rPr>
        <w:t>）</w:t>
      </w:r>
    </w:p>
    <w:p w14:paraId="21E3C1BC">
      <w:pPr>
        <w:spacing w:line="360" w:lineRule="auto"/>
        <w:ind w:firstLine="482" w:firstLineChars="200"/>
        <w:rPr>
          <w:rFonts w:hint="eastAsia" w:ascii="宋体" w:hAnsi="宋体"/>
          <w:bCs/>
          <w:color w:val="auto"/>
          <w:sz w:val="24"/>
          <w:szCs w:val="24"/>
          <w:highlight w:val="none"/>
        </w:rPr>
      </w:pPr>
      <w:r>
        <w:rPr>
          <w:rFonts w:hint="default" w:ascii="宋体" w:hAnsi="宋体" w:eastAsia="宋体" w:cs="宋体"/>
          <w:b/>
          <w:bCs/>
          <w:color w:val="auto"/>
          <w:sz w:val="24"/>
          <w:highlight w:val="none"/>
        </w:rPr>
        <w:t>问题（一）</w:t>
      </w:r>
      <w:r>
        <w:rPr>
          <w:rFonts w:hint="eastAsia" w:ascii="宋体" w:hAnsi="宋体" w:eastAsia="宋体" w:cs="宋体"/>
          <w:b/>
          <w:bCs/>
          <w:color w:val="auto"/>
          <w:sz w:val="24"/>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5E3E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14:paraId="0A5B3AB5">
            <w:pPr>
              <w:spacing w:line="360" w:lineRule="auto"/>
              <w:ind w:firstLine="360" w:firstLineChars="150"/>
              <w:rPr>
                <w:rFonts w:hint="eastAsia" w:ascii="宋体" w:hAnsi="宋体"/>
                <w:bCs/>
                <w:color w:val="auto"/>
                <w:sz w:val="24"/>
                <w:szCs w:val="24"/>
                <w:highlight w:val="none"/>
              </w:rPr>
            </w:pPr>
            <w:bookmarkStart w:id="0" w:name="_Toc310707198"/>
            <w:r>
              <w:rPr>
                <w:rFonts w:hint="eastAsia" w:ascii="宋体" w:hAnsi="宋体"/>
                <w:bCs/>
                <w:color w:val="auto"/>
                <w:sz w:val="24"/>
                <w:szCs w:val="24"/>
                <w:highlight w:val="none"/>
              </w:rPr>
              <w:t>招标文件</w:t>
            </w:r>
            <w:r>
              <w:rPr>
                <w:rFonts w:hint="eastAsia" w:ascii="宋体" w:hAnsi="宋体"/>
                <w:b/>
                <w:bCs/>
                <w:color w:val="auto"/>
                <w:sz w:val="24"/>
                <w:szCs w:val="24"/>
                <w:highlight w:val="none"/>
                <w:u w:val="single"/>
              </w:rPr>
              <w:t>“第四章评分办法-1、商务评分-投标类似业绩-③每具有一项单项民用运输机场航站楼（或机场综合交通中心）合同金额在1500万元（含）以上（只计算柜台金额）的柜台业绩得4分”。</w:t>
            </w:r>
            <w:r>
              <w:rPr>
                <w:rFonts w:hint="eastAsia" w:ascii="宋体" w:hAnsi="宋体"/>
                <w:bCs/>
                <w:color w:val="auto"/>
                <w:sz w:val="24"/>
                <w:szCs w:val="24"/>
                <w:highlight w:val="none"/>
              </w:rPr>
              <w:t>此条款</w:t>
            </w:r>
            <w:r>
              <w:rPr>
                <w:rFonts w:ascii="宋体" w:hAnsi="宋体"/>
                <w:color w:val="auto"/>
                <w:sz w:val="24"/>
                <w:szCs w:val="24"/>
                <w:highlight w:val="none"/>
              </w:rPr>
              <w:t>业绩要求与项目规模不匹配</w:t>
            </w:r>
            <w:r>
              <w:rPr>
                <w:rFonts w:hint="eastAsia" w:ascii="宋体" w:hAnsi="宋体"/>
                <w:bCs/>
                <w:color w:val="auto"/>
                <w:sz w:val="24"/>
                <w:szCs w:val="24"/>
                <w:highlight w:val="none"/>
              </w:rPr>
              <w:t>,</w:t>
            </w:r>
            <w:r>
              <w:rPr>
                <w:rFonts w:ascii="宋体" w:hAnsi="宋体"/>
                <w:bCs/>
                <w:color w:val="auto"/>
                <w:sz w:val="24"/>
                <w:szCs w:val="24"/>
                <w:highlight w:val="none"/>
              </w:rPr>
              <w:t>存在不合理性</w:t>
            </w:r>
            <w:r>
              <w:rPr>
                <w:rFonts w:hint="eastAsia" w:ascii="宋体" w:hAnsi="宋体"/>
                <w:bCs/>
                <w:color w:val="auto"/>
                <w:sz w:val="24"/>
                <w:szCs w:val="24"/>
                <w:highlight w:val="none"/>
              </w:rPr>
              <w:t>。</w:t>
            </w:r>
          </w:p>
          <w:p w14:paraId="734C66EF">
            <w:pPr>
              <w:spacing w:line="360" w:lineRule="auto"/>
              <w:ind w:firstLine="360" w:firstLineChars="150"/>
              <w:rPr>
                <w:rFonts w:hint="eastAsia" w:ascii="宋体" w:hAnsi="宋体" w:cs="宋体"/>
                <w:bCs/>
                <w:color w:val="auto"/>
                <w:sz w:val="24"/>
                <w:szCs w:val="24"/>
                <w:highlight w:val="none"/>
              </w:rPr>
            </w:pPr>
            <w:r>
              <w:rPr>
                <w:rFonts w:hint="eastAsia" w:ascii="宋体" w:hAnsi="宋体"/>
                <w:bCs/>
                <w:color w:val="auto"/>
                <w:sz w:val="24"/>
                <w:szCs w:val="24"/>
                <w:highlight w:val="none"/>
              </w:rPr>
              <w:t>一、本项目总控制价为</w:t>
            </w:r>
            <w:r>
              <w:rPr>
                <w:rFonts w:ascii="宋体" w:hAnsi="宋体"/>
                <w:bCs/>
                <w:color w:val="auto"/>
                <w:sz w:val="24"/>
                <w:szCs w:val="24"/>
                <w:highlight w:val="none"/>
              </w:rPr>
              <w:t>1443.5937</w:t>
            </w:r>
            <w:r>
              <w:rPr>
                <w:rFonts w:hint="eastAsia" w:ascii="宋体" w:hAnsi="宋体"/>
                <w:bCs/>
                <w:color w:val="auto"/>
                <w:sz w:val="24"/>
                <w:szCs w:val="24"/>
                <w:highlight w:val="none"/>
              </w:rPr>
              <w:t>万元，却设定1500万元业绩可得4分的商务条款，疑</w:t>
            </w:r>
            <w:r>
              <w:rPr>
                <w:rFonts w:ascii="宋体" w:hAnsi="宋体" w:cs="宋体"/>
                <w:bCs/>
                <w:color w:val="auto"/>
                <w:sz w:val="24"/>
                <w:szCs w:val="24"/>
                <w:highlight w:val="none"/>
              </w:rPr>
              <w:t>违反《招标投标法实施条例》第三十二条：该条款明确禁止</w:t>
            </w:r>
            <w:r>
              <w:rPr>
                <w:rFonts w:hint="eastAsia" w:ascii="宋体" w:hAnsi="宋体" w:cs="宋体"/>
                <w:b/>
                <w:bCs/>
                <w:color w:val="auto"/>
                <w:sz w:val="24"/>
                <w:szCs w:val="24"/>
                <w:highlight w:val="none"/>
                <w:u w:val="single"/>
              </w:rPr>
              <w:t>“</w:t>
            </w:r>
            <w:r>
              <w:rPr>
                <w:rFonts w:ascii="宋体" w:hAnsi="宋体" w:cs="宋体"/>
                <w:b/>
                <w:bCs/>
                <w:color w:val="auto"/>
                <w:sz w:val="24"/>
                <w:szCs w:val="24"/>
                <w:highlight w:val="none"/>
                <w:u w:val="single"/>
              </w:rPr>
              <w:t>设定的资格、技术、商务条件与招标项目的具体特点和实际需要不相适应</w:t>
            </w:r>
            <w:r>
              <w:rPr>
                <w:rFonts w:hint="eastAsia" w:ascii="宋体" w:hAnsi="宋体" w:cs="宋体"/>
                <w:b/>
                <w:bCs/>
                <w:color w:val="auto"/>
                <w:sz w:val="24"/>
                <w:szCs w:val="24"/>
                <w:highlight w:val="none"/>
                <w:u w:val="single"/>
              </w:rPr>
              <w:t>”。</w:t>
            </w:r>
            <w:r>
              <w:rPr>
                <w:rFonts w:ascii="宋体" w:hAnsi="宋体" w:cs="宋体"/>
                <w:bCs/>
                <w:color w:val="auto"/>
                <w:sz w:val="24"/>
                <w:szCs w:val="24"/>
                <w:highlight w:val="none"/>
              </w:rPr>
              <w:t>本项目实际需求为</w:t>
            </w:r>
            <w:r>
              <w:rPr>
                <w:rFonts w:hint="eastAsia" w:ascii="宋体" w:hAnsi="宋体" w:cs="宋体"/>
                <w:bCs/>
                <w:color w:val="auto"/>
                <w:sz w:val="24"/>
                <w:szCs w:val="24"/>
                <w:highlight w:val="none"/>
              </w:rPr>
              <w:t>机场航站区柜台，</w:t>
            </w:r>
            <w:r>
              <w:rPr>
                <w:rFonts w:ascii="宋体" w:hAnsi="宋体" w:cs="宋体"/>
                <w:bCs/>
                <w:color w:val="auto"/>
                <w:sz w:val="24"/>
                <w:szCs w:val="24"/>
                <w:highlight w:val="none"/>
              </w:rPr>
              <w:t>并无特殊复杂性，要求1500万业绩显失比例原则抵触《政府采购货物和服务招标投标管理办法》（87号令）第五十五条：</w:t>
            </w:r>
            <w:r>
              <w:rPr>
                <w:rFonts w:hint="eastAsia" w:ascii="宋体" w:hAnsi="宋体" w:cs="宋体"/>
                <w:b/>
                <w:bCs/>
                <w:color w:val="auto"/>
                <w:sz w:val="24"/>
                <w:szCs w:val="24"/>
                <w:highlight w:val="none"/>
                <w:u w:val="single"/>
              </w:rPr>
              <w:t>“</w:t>
            </w:r>
            <w:r>
              <w:rPr>
                <w:rFonts w:ascii="宋体" w:hAnsi="宋体" w:cs="宋体"/>
                <w:b/>
                <w:bCs/>
                <w:color w:val="auto"/>
                <w:sz w:val="24"/>
                <w:szCs w:val="24"/>
                <w:highlight w:val="none"/>
                <w:u w:val="single"/>
              </w:rPr>
              <w:t>评审因素的设定应当与投标人所提供货物服务的质量相关，且量化的指标应当相对应</w:t>
            </w:r>
            <w:r>
              <w:rPr>
                <w:rFonts w:hint="eastAsia" w:ascii="宋体" w:hAnsi="宋体" w:cs="宋体"/>
                <w:b/>
                <w:bCs/>
                <w:color w:val="auto"/>
                <w:sz w:val="24"/>
                <w:szCs w:val="24"/>
                <w:highlight w:val="none"/>
                <w:u w:val="single"/>
              </w:rPr>
              <w:t>”。</w:t>
            </w:r>
            <w:r>
              <w:rPr>
                <w:rFonts w:ascii="宋体" w:hAnsi="宋体" w:cs="宋体"/>
                <w:bCs/>
                <w:color w:val="auto"/>
                <w:sz w:val="24"/>
                <w:szCs w:val="24"/>
                <w:highlight w:val="none"/>
              </w:rPr>
              <w:t>当前标准未体现</w:t>
            </w:r>
            <w:r>
              <w:rPr>
                <w:rFonts w:hint="eastAsia" w:ascii="宋体" w:hAnsi="宋体" w:cs="宋体"/>
                <w:b/>
                <w:bCs/>
                <w:color w:val="auto"/>
                <w:sz w:val="24"/>
                <w:szCs w:val="24"/>
                <w:highlight w:val="none"/>
                <w:u w:val="single"/>
              </w:rPr>
              <w:t>“</w:t>
            </w:r>
            <w:r>
              <w:rPr>
                <w:rFonts w:ascii="宋体" w:hAnsi="宋体" w:cs="宋体"/>
                <w:b/>
                <w:bCs/>
                <w:color w:val="auto"/>
                <w:sz w:val="24"/>
                <w:szCs w:val="24"/>
                <w:highlight w:val="none"/>
                <w:u w:val="single"/>
              </w:rPr>
              <w:t>质量相关</w:t>
            </w:r>
            <w:r>
              <w:rPr>
                <w:rFonts w:hint="eastAsia" w:ascii="宋体" w:hAnsi="宋体" w:cs="宋体"/>
                <w:b/>
                <w:bCs/>
                <w:color w:val="auto"/>
                <w:sz w:val="24"/>
                <w:szCs w:val="24"/>
                <w:highlight w:val="none"/>
                <w:u w:val="single"/>
              </w:rPr>
              <w:t>”</w:t>
            </w:r>
            <w:r>
              <w:rPr>
                <w:rFonts w:ascii="宋体" w:hAnsi="宋体" w:cs="宋体"/>
                <w:bCs/>
                <w:color w:val="auto"/>
                <w:sz w:val="24"/>
                <w:szCs w:val="24"/>
                <w:highlight w:val="none"/>
              </w:rPr>
              <w:t>原则，单纯以金额划线</w:t>
            </w:r>
            <w:r>
              <w:rPr>
                <w:rFonts w:hint="eastAsia" w:ascii="宋体" w:hAnsi="宋体" w:cs="宋体"/>
                <w:bCs/>
                <w:color w:val="auto"/>
                <w:sz w:val="24"/>
                <w:szCs w:val="24"/>
                <w:highlight w:val="none"/>
              </w:rPr>
              <w:t>。</w:t>
            </w:r>
          </w:p>
          <w:p w14:paraId="5F79A77A">
            <w:pPr>
              <w:spacing w:line="360" w:lineRule="auto"/>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二、据2025年2月11日举办的项目名称为</w:t>
            </w:r>
            <w:r>
              <w:rPr>
                <w:rFonts w:hint="eastAsia" w:ascii="宋体" w:hAnsi="宋体" w:cs="宋体"/>
                <w:bCs/>
                <w:color w:val="auto"/>
                <w:sz w:val="24"/>
                <w:szCs w:val="24"/>
                <w:highlight w:val="none"/>
                <w:u w:val="single"/>
              </w:rPr>
              <w:t>广州白云国际机场三期扩建工程T3航站楼及GTC交通中心工程柜台采购及安装项目</w:t>
            </w:r>
            <w:r>
              <w:rPr>
                <w:rFonts w:hint="eastAsia" w:ascii="宋体" w:hAnsi="宋体" w:cs="宋体"/>
                <w:bCs/>
                <w:color w:val="auto"/>
                <w:sz w:val="24"/>
                <w:szCs w:val="24"/>
                <w:highlight w:val="none"/>
              </w:rPr>
              <w:t>，招标编号</w:t>
            </w:r>
            <w:r>
              <w:rPr>
                <w:rFonts w:hint="eastAsia" w:ascii="宋体" w:hAnsi="宋体" w:cs="宋体"/>
                <w:bCs/>
                <w:color w:val="auto"/>
                <w:sz w:val="24"/>
                <w:szCs w:val="24"/>
                <w:highlight w:val="none"/>
                <w:u w:val="single"/>
              </w:rPr>
              <w:t xml:space="preserve">by37-139-44-2024z </w:t>
            </w:r>
            <w:r>
              <w:rPr>
                <w:rFonts w:hint="eastAsia" w:ascii="宋体" w:hAnsi="宋体" w:cs="宋体"/>
                <w:bCs/>
                <w:color w:val="auto"/>
                <w:sz w:val="24"/>
                <w:szCs w:val="24"/>
                <w:highlight w:val="none"/>
              </w:rPr>
              <w:t>采购项目中，该项目招标控制价</w:t>
            </w:r>
            <w:r>
              <w:rPr>
                <w:rFonts w:hint="eastAsia" w:ascii="宋体" w:hAnsi="宋体" w:cs="宋体"/>
                <w:bCs/>
                <w:color w:val="auto"/>
                <w:sz w:val="24"/>
                <w:szCs w:val="24"/>
                <w:highlight w:val="none"/>
                <w:u w:val="single"/>
              </w:rPr>
              <w:t>1648.3780万元</w:t>
            </w:r>
            <w:r>
              <w:rPr>
                <w:rFonts w:hint="eastAsia" w:ascii="宋体" w:hAnsi="宋体" w:cs="宋体"/>
                <w:bCs/>
                <w:color w:val="auto"/>
                <w:sz w:val="24"/>
                <w:szCs w:val="24"/>
                <w:highlight w:val="none"/>
              </w:rPr>
              <w:t>，但该项目只需单个合同金额≥500万元，即可得4分。其</w:t>
            </w:r>
            <w:r>
              <w:rPr>
                <w:rFonts w:ascii="宋体" w:hAnsi="宋体" w:cs="宋体"/>
                <w:bCs/>
                <w:color w:val="auto"/>
                <w:sz w:val="24"/>
                <w:szCs w:val="24"/>
                <w:highlight w:val="none"/>
              </w:rPr>
              <w:t>评审因素与采购需求对应，且量化指标需科学合理</w:t>
            </w:r>
            <w:r>
              <w:rPr>
                <w:rFonts w:hint="eastAsia" w:ascii="宋体" w:hAnsi="宋体" w:cs="宋体"/>
                <w:bCs/>
                <w:color w:val="auto"/>
                <w:sz w:val="24"/>
                <w:szCs w:val="24"/>
                <w:highlight w:val="none"/>
              </w:rPr>
              <w:t>。</w:t>
            </w:r>
          </w:p>
          <w:p w14:paraId="76FB668C">
            <w:pPr>
              <w:spacing w:line="360" w:lineRule="auto"/>
              <w:jc w:val="center"/>
              <w:rPr>
                <w:rFonts w:hint="eastAsia" w:ascii="宋体" w:hAnsi="宋体" w:cs="宋体"/>
                <w:bCs/>
                <w:color w:val="auto"/>
                <w:sz w:val="24"/>
                <w:szCs w:val="24"/>
                <w:highlight w:val="none"/>
              </w:rPr>
            </w:pPr>
            <w:r>
              <w:rPr>
                <w:rFonts w:ascii="宋体" w:hAnsi="宋体" w:cs="宋体"/>
                <w:bCs/>
                <w:color w:val="auto"/>
                <w:sz w:val="24"/>
                <w:szCs w:val="24"/>
                <w:highlight w:val="none"/>
              </w:rPr>
              <w:drawing>
                <wp:inline distT="0" distB="0" distL="114300" distR="114300">
                  <wp:extent cx="2562860" cy="3709670"/>
                  <wp:effectExtent l="0" t="0" r="12700" b="8890"/>
                  <wp:docPr id="4" name="图片 1" descr="174842701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748427014736"/>
                          <pic:cNvPicPr>
                            <a:picLocks noChangeAspect="1"/>
                          </pic:cNvPicPr>
                        </pic:nvPicPr>
                        <pic:blipFill>
                          <a:blip r:embed="rId4"/>
                          <a:stretch>
                            <a:fillRect/>
                          </a:stretch>
                        </pic:blipFill>
                        <pic:spPr>
                          <a:xfrm>
                            <a:off x="0" y="0"/>
                            <a:ext cx="2562860" cy="3709670"/>
                          </a:xfrm>
                          <a:prstGeom prst="rect">
                            <a:avLst/>
                          </a:prstGeom>
                          <a:noFill/>
                          <a:ln>
                            <a:noFill/>
                          </a:ln>
                        </pic:spPr>
                      </pic:pic>
                    </a:graphicData>
                  </a:graphic>
                </wp:inline>
              </w:drawing>
            </w:r>
            <w:r>
              <w:rPr>
                <w:rFonts w:ascii="宋体" w:hAnsi="宋体" w:cs="宋体"/>
                <w:bCs/>
                <w:color w:val="auto"/>
                <w:sz w:val="24"/>
                <w:szCs w:val="24"/>
                <w:highlight w:val="none"/>
              </w:rPr>
              <w:drawing>
                <wp:inline distT="0" distB="0" distL="114300" distR="114300">
                  <wp:extent cx="3350260" cy="4083685"/>
                  <wp:effectExtent l="0" t="0" r="2540" b="635"/>
                  <wp:docPr id="5" name="图片 2" descr="174842707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748427070393"/>
                          <pic:cNvPicPr>
                            <a:picLocks noChangeAspect="1"/>
                          </pic:cNvPicPr>
                        </pic:nvPicPr>
                        <pic:blipFill>
                          <a:blip r:embed="rId5"/>
                          <a:stretch>
                            <a:fillRect/>
                          </a:stretch>
                        </pic:blipFill>
                        <pic:spPr>
                          <a:xfrm>
                            <a:off x="0" y="0"/>
                            <a:ext cx="3350260" cy="4083685"/>
                          </a:xfrm>
                          <a:prstGeom prst="rect">
                            <a:avLst/>
                          </a:prstGeom>
                          <a:noFill/>
                          <a:ln>
                            <a:noFill/>
                          </a:ln>
                        </pic:spPr>
                      </pic:pic>
                    </a:graphicData>
                  </a:graphic>
                </wp:inline>
              </w:drawing>
            </w:r>
          </w:p>
          <w:p w14:paraId="706AEDAE">
            <w:pPr>
              <w:spacing w:line="360" w:lineRule="auto"/>
              <w:jc w:val="center"/>
              <w:rPr>
                <w:rFonts w:ascii="宋体" w:hAnsi="宋体" w:cs="宋体"/>
                <w:bCs/>
                <w:color w:val="auto"/>
                <w:sz w:val="24"/>
                <w:szCs w:val="24"/>
                <w:highlight w:val="none"/>
              </w:rPr>
            </w:pPr>
          </w:p>
          <w:p w14:paraId="31211A3A">
            <w:pPr>
              <w:spacing w:line="360" w:lineRule="auto"/>
              <w:jc w:val="center"/>
              <w:rPr>
                <w:rFonts w:hint="eastAsia" w:ascii="宋体" w:hAnsi="宋体" w:cs="宋体"/>
                <w:bCs/>
                <w:color w:val="auto"/>
                <w:sz w:val="24"/>
                <w:szCs w:val="24"/>
                <w:highlight w:val="none"/>
              </w:rPr>
            </w:pPr>
            <w:r>
              <w:rPr>
                <w:rFonts w:ascii="宋体" w:hAnsi="宋体" w:cs="宋体"/>
                <w:bCs/>
                <w:color w:val="auto"/>
                <w:sz w:val="24"/>
                <w:szCs w:val="24"/>
                <w:highlight w:val="none"/>
              </w:rPr>
              <w:drawing>
                <wp:inline distT="0" distB="0" distL="114300" distR="114300">
                  <wp:extent cx="5287010" cy="3093085"/>
                  <wp:effectExtent l="0" t="0" r="1270" b="635"/>
                  <wp:docPr id="2" name="图片 3" descr="174842766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748427667026"/>
                          <pic:cNvPicPr>
                            <a:picLocks noChangeAspect="1"/>
                          </pic:cNvPicPr>
                        </pic:nvPicPr>
                        <pic:blipFill>
                          <a:blip r:embed="rId6"/>
                          <a:stretch>
                            <a:fillRect/>
                          </a:stretch>
                        </pic:blipFill>
                        <pic:spPr>
                          <a:xfrm>
                            <a:off x="0" y="0"/>
                            <a:ext cx="5287010" cy="3093085"/>
                          </a:xfrm>
                          <a:prstGeom prst="rect">
                            <a:avLst/>
                          </a:prstGeom>
                          <a:noFill/>
                          <a:ln>
                            <a:noFill/>
                          </a:ln>
                        </pic:spPr>
                      </pic:pic>
                    </a:graphicData>
                  </a:graphic>
                </wp:inline>
              </w:drawing>
            </w:r>
          </w:p>
          <w:p w14:paraId="668D423D">
            <w:pPr>
              <w:spacing w:line="360" w:lineRule="auto"/>
              <w:ind w:firstLine="480"/>
              <w:rPr>
                <w:rFonts w:ascii="宋体" w:hAnsi="宋体"/>
                <w:color w:val="auto"/>
                <w:kern w:val="0"/>
                <w:sz w:val="24"/>
                <w:szCs w:val="24"/>
                <w:highlight w:val="none"/>
                <w:u w:val="single"/>
              </w:rPr>
            </w:pPr>
            <w:r>
              <w:rPr>
                <w:rFonts w:hint="eastAsia" w:ascii="宋体" w:hAnsi="宋体"/>
                <w:color w:val="auto"/>
                <w:kern w:val="0"/>
                <w:sz w:val="24"/>
                <w:szCs w:val="24"/>
                <w:highlight w:val="none"/>
              </w:rPr>
              <w:t>经我司统计自2019年1月1日至投标截止日止的国内民用运输机场航站楼柜台业绩，能得到10分业绩分的投标人不足三家，只有少数个别投标人能满足此条款要求。</w:t>
            </w:r>
            <w:r>
              <w:rPr>
                <w:rFonts w:hint="eastAsia" w:ascii="宋体" w:hAnsi="宋体"/>
                <w:b/>
                <w:color w:val="auto"/>
                <w:kern w:val="0"/>
                <w:sz w:val="24"/>
                <w:szCs w:val="24"/>
                <w:highlight w:val="none"/>
                <w:u w:val="single"/>
              </w:rPr>
              <w:t>为了本项目得到充分公平竞争，建议重新评定或删减排他性及与</w:t>
            </w:r>
            <w:r>
              <w:rPr>
                <w:rFonts w:ascii="宋体" w:hAnsi="宋体"/>
                <w:b/>
                <w:color w:val="auto"/>
                <w:kern w:val="0"/>
                <w:sz w:val="24"/>
                <w:szCs w:val="24"/>
                <w:highlight w:val="none"/>
                <w:u w:val="single"/>
              </w:rPr>
              <w:t>实际需求</w:t>
            </w:r>
            <w:r>
              <w:rPr>
                <w:rFonts w:hint="eastAsia" w:ascii="宋体" w:hAnsi="宋体"/>
                <w:b/>
                <w:color w:val="auto"/>
                <w:kern w:val="0"/>
                <w:sz w:val="24"/>
                <w:szCs w:val="24"/>
                <w:highlight w:val="none"/>
                <w:u w:val="single"/>
              </w:rPr>
              <w:t>不符之条款，给予投标人公平合理的业绩评分标准！</w:t>
            </w:r>
            <w:r>
              <w:rPr>
                <w:rFonts w:hint="eastAsia" w:ascii="宋体" w:hAnsi="宋体"/>
                <w:color w:val="auto"/>
                <w:kern w:val="0"/>
                <w:sz w:val="24"/>
                <w:szCs w:val="24"/>
                <w:highlight w:val="none"/>
              </w:rPr>
              <w:t>另外根据《中华人民共和国招标投标法实施条例》第三十二条：</w:t>
            </w:r>
            <w:r>
              <w:rPr>
                <w:rFonts w:hint="eastAsia" w:ascii="宋体" w:hAnsi="宋体"/>
                <w:color w:val="auto"/>
                <w:kern w:val="0"/>
                <w:sz w:val="24"/>
                <w:szCs w:val="24"/>
                <w:highlight w:val="none"/>
                <w:u w:val="single"/>
              </w:rPr>
              <w:t>招标人不得以不合理的条件限制、排斥潜在投标人或者投标人。</w:t>
            </w:r>
            <w:bookmarkEnd w:id="0"/>
          </w:p>
        </w:tc>
      </w:tr>
    </w:tbl>
    <w:p w14:paraId="578F76EB">
      <w:pPr>
        <w:spacing w:line="360" w:lineRule="auto"/>
        <w:rPr>
          <w:rFonts w:ascii="宋体" w:hAnsi="宋体"/>
          <w:b/>
          <w:bCs w:val="0"/>
          <w:color w:val="auto"/>
          <w:sz w:val="24"/>
          <w:szCs w:val="24"/>
          <w:highlight w:val="none"/>
        </w:rPr>
      </w:pPr>
      <w:r>
        <w:rPr>
          <w:rFonts w:hint="default" w:ascii="宋体" w:hAnsi="宋体"/>
          <w:b/>
          <w:bCs w:val="0"/>
          <w:color w:val="auto"/>
          <w:sz w:val="24"/>
          <w:szCs w:val="24"/>
          <w:highlight w:val="none"/>
        </w:rPr>
        <w:t xml:space="preserve">   </w:t>
      </w:r>
      <w:r>
        <w:rPr>
          <w:rFonts w:hint="default" w:ascii="宋体" w:hAnsi="宋体"/>
          <w:b/>
          <w:bCs w:val="0"/>
          <w:color w:val="auto"/>
          <w:sz w:val="24"/>
          <w:szCs w:val="24"/>
          <w:highlight w:val="none"/>
        </w:rPr>
        <w:t>问题（二）：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4FC9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14:paraId="4BEED308">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将</w:t>
            </w:r>
            <w:r>
              <w:rPr>
                <w:rFonts w:hint="eastAsia" w:ascii="宋体" w:hAnsi="宋体"/>
                <w:b/>
                <w:bCs/>
                <w:color w:val="auto"/>
                <w:sz w:val="24"/>
                <w:szCs w:val="24"/>
                <w:highlight w:val="none"/>
                <w:u w:val="single"/>
              </w:rPr>
              <w:t>“第四章评分办法-1、商务评分-投标类似业绩”</w:t>
            </w:r>
            <w:r>
              <w:rPr>
                <w:rFonts w:hint="eastAsia" w:ascii="宋体" w:hAnsi="宋体"/>
                <w:b/>
                <w:bCs/>
                <w:color w:val="auto"/>
                <w:sz w:val="24"/>
                <w:szCs w:val="24"/>
                <w:highlight w:val="none"/>
              </w:rPr>
              <w:t>中的业绩得分细则改为：</w:t>
            </w:r>
          </w:p>
          <w:p w14:paraId="4D953D06">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投标产品制造商自2019年1月1日至投标截止日止（以合同签订或以合同验收证明文件载明的时间为准）：</w:t>
            </w:r>
          </w:p>
          <w:p w14:paraId="4C6920B5">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①每具有一项单项民用运输机场航站楼（或机场综合交通中心）合同金额在300万元（含）以上、500万元以下（只计算柜台金额）的柜台业绩得2分；</w:t>
            </w:r>
          </w:p>
          <w:p w14:paraId="25B25273">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②每具有一项单项民用运输机场航站楼（或机场综合交通中心）合同金额在500万元（含）以上、1000万元以下（只计算柜台金额）的柜台业绩得3分；</w:t>
            </w:r>
          </w:p>
          <w:p w14:paraId="4804A9AC">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③每具有一项单项民用运输机场航站楼（或机场综合交通中心）合同金额在1000万元（含）以上（只计算柜台金额）的柜台业绩得4分。</w:t>
            </w:r>
          </w:p>
          <w:p w14:paraId="3419B9C8">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若投标产品产地在中华人民共和国境内的，上述业绩须为国内民用运输机场（不含港澳台）航站楼（或机场综合交通中心）业绩；若投标产品产地在中华人民共和国境外的，可提供国内外民用运输机场航站楼（或机场综合交通中心）业绩（须同时提供业绩合同复印件、使用单位证明复印件，并加盖投标人公章）；合同金额满足上述业绩要求的等额外币），以上①+②+③最多得10分。</w:t>
            </w:r>
          </w:p>
          <w:p w14:paraId="5ED8F92D">
            <w:pPr>
              <w:spacing w:line="360" w:lineRule="auto"/>
              <w:rPr>
                <w:rFonts w:hint="eastAsia" w:ascii="宋体" w:hAnsi="宋体"/>
                <w:bCs/>
                <w:color w:val="auto"/>
                <w:sz w:val="24"/>
                <w:szCs w:val="24"/>
                <w:highlight w:val="none"/>
              </w:rPr>
            </w:pPr>
            <w:r>
              <w:rPr>
                <w:rFonts w:hint="eastAsia" w:ascii="宋体" w:hAnsi="宋体"/>
                <w:color w:val="auto"/>
                <w:kern w:val="0"/>
                <w:sz w:val="24"/>
                <w:szCs w:val="24"/>
                <w:highlight w:val="none"/>
              </w:rPr>
              <w:t>备注：①投标人须同时提供能证明业绩的合同复印件并加盖投标人公章，合同复印件应至少包含首页、盖章页、主要商务条款页、设备清单页、能体现设备信息的关键页等，关键页需能充分体现以上业绩要求各项要素 。②若提供的业绩包含本次投标货物类别和其他货物类别的，只计算柜台部分合计金额，投标人须提供相应业绩的计算说明。③若提供的上述业绩证明材料无法体现招标文件要求的业绩指标的，还须提供该业绩的使用单位证明复印件。④若投标人业绩为联合体业绩的，应提供联合体协议复印件并加盖公章（且原件应携带至开标现场供评委核查），协议需明确投标人是柜台该项业绩的生产制造单位。⑤“框架协议”、“战略合作”等意向性采购协议或合同不予认可。⑥外币以投标截止当日中国银行总行首次发布的外币对人民币的现汇卖出价进行转换，上述资料若为外文资料的须提供准确的中文翻译资料。</w:t>
            </w:r>
          </w:p>
        </w:tc>
      </w:tr>
    </w:tbl>
    <w:p w14:paraId="1BB6F67F">
      <w:pPr>
        <w:pStyle w:val="5"/>
        <w:spacing w:line="360" w:lineRule="auto"/>
        <w:ind w:firstLine="482" w:firstLineChars="200"/>
        <w:rPr>
          <w:rFonts w:hint="default" w:ascii="宋体" w:hAnsi="宋体" w:eastAsia="宋体"/>
          <w:b/>
          <w:bCs w:val="0"/>
          <w:color w:val="auto"/>
          <w:sz w:val="24"/>
          <w:szCs w:val="24"/>
          <w:highlight w:val="none"/>
          <w:u w:val="single"/>
          <w:lang w:val="en-US" w:eastAsia="zh-CN"/>
        </w:rPr>
      </w:pPr>
      <w:r>
        <w:rPr>
          <w:rFonts w:hint="eastAsia" w:ascii="宋体" w:hAnsi="宋体"/>
          <w:b/>
          <w:bCs w:val="0"/>
          <w:color w:val="auto"/>
          <w:sz w:val="24"/>
          <w:szCs w:val="24"/>
          <w:highlight w:val="none"/>
          <w:u w:val="single"/>
          <w:lang w:val="en-US" w:eastAsia="zh-CN"/>
        </w:rPr>
        <w:t>回复：详见本项目澄清通知01相关内容。</w:t>
      </w:r>
    </w:p>
    <w:p w14:paraId="7F99A5FA">
      <w:pPr>
        <w:pStyle w:val="5"/>
        <w:spacing w:before="0" w:beforeAutospacing="0" w:after="0" w:afterAutospacing="0" w:line="360" w:lineRule="auto"/>
        <w:ind w:firstLine="0" w:firstLineChars="0"/>
        <w:rPr>
          <w:rFonts w:hint="eastAsia" w:ascii="宋体" w:hAnsi="宋体"/>
          <w:bCs/>
          <w:color w:val="auto"/>
          <w:sz w:val="24"/>
          <w:szCs w:val="24"/>
          <w:highlight w:val="none"/>
        </w:rPr>
      </w:pPr>
      <w:r>
        <w:rPr>
          <w:rFonts w:hint="default" w:ascii="宋体" w:hAnsi="宋体"/>
          <w:b/>
          <w:bCs w:val="0"/>
          <w:color w:val="auto"/>
          <w:sz w:val="24"/>
          <w:szCs w:val="24"/>
          <w:highlight w:val="none"/>
        </w:rPr>
        <w:t xml:space="preserve">   </w:t>
      </w:r>
      <w:r>
        <w:rPr>
          <w:rFonts w:hint="default" w:ascii="宋体" w:hAnsi="宋体"/>
          <w:b/>
          <w:bCs w:val="0"/>
          <w:color w:val="auto"/>
          <w:sz w:val="24"/>
          <w:szCs w:val="24"/>
          <w:highlight w:val="none"/>
        </w:rPr>
        <w:t xml:space="preserve"> </w:t>
      </w:r>
      <w:r>
        <w:rPr>
          <w:rFonts w:hint="default" w:ascii="宋体" w:hAnsi="宋体"/>
          <w:b/>
          <w:bCs w:val="0"/>
          <w:color w:val="auto"/>
          <w:sz w:val="24"/>
          <w:szCs w:val="24"/>
          <w:highlight w:val="none"/>
        </w:rPr>
        <w:t>问题（三）</w:t>
      </w:r>
      <w:r>
        <w:rPr>
          <w:rFonts w:hint="eastAsia" w:ascii="宋体" w:hAnsi="宋体"/>
          <w:b/>
          <w:bCs w:val="0"/>
          <w:color w:val="auto"/>
          <w:sz w:val="24"/>
          <w:szCs w:val="24"/>
          <w:highlight w:val="none"/>
          <w:lang w:eastAsia="zh-CN"/>
        </w:rPr>
        <w:t>：</w:t>
      </w:r>
      <w:r>
        <w:rPr>
          <w:rFonts w:hint="eastAsia" w:ascii="宋体" w:hAnsi="宋体"/>
          <w:bCs/>
          <w:color w:val="auto"/>
          <w:sz w:val="24"/>
          <w:szCs w:val="24"/>
          <w:highlight w:val="none"/>
        </w:rPr>
        <w:t>投标</w:t>
      </w:r>
      <w:r>
        <w:rPr>
          <w:rFonts w:hint="eastAsia" w:ascii="宋体" w:hAnsi="宋体"/>
          <w:bCs/>
          <w:color w:val="auto"/>
          <w:sz w:val="24"/>
          <w:szCs w:val="24"/>
          <w:highlight w:val="none"/>
          <w:lang w:val="en-US" w:eastAsia="zh-CN"/>
        </w:rPr>
        <w:t>样品（值机柜台）招标文件</w:t>
      </w:r>
      <w:r>
        <w:rPr>
          <w:rFonts w:hint="eastAsia" w:ascii="宋体" w:hAnsi="宋体"/>
          <w:bCs/>
          <w:color w:val="auto"/>
          <w:sz w:val="24"/>
          <w:szCs w:val="24"/>
          <w:highlight w:val="none"/>
        </w:rPr>
        <w:t>图纸问题</w:t>
      </w:r>
    </w:p>
    <w:p w14:paraId="50BB617B">
      <w:pPr>
        <w:pStyle w:val="5"/>
        <w:spacing w:before="0" w:beforeAutospacing="0" w:after="0" w:afterAutospacing="0" w:line="360" w:lineRule="auto"/>
        <w:ind w:firstLine="480" w:firstLineChars="200"/>
        <w:rPr>
          <w:rFonts w:hint="eastAsia" w:ascii="宋体" w:hAnsi="宋体"/>
          <w:bCs/>
          <w:color w:val="auto"/>
          <w:sz w:val="24"/>
          <w:szCs w:val="24"/>
          <w:highlight w:val="none"/>
        </w:rPr>
      </w:pPr>
      <w:r>
        <w:rPr>
          <w:rFonts w:hint="eastAsia" w:ascii="宋体" w:hAnsi="宋体"/>
          <w:color w:val="auto"/>
          <w:kern w:val="2"/>
          <w:sz w:val="24"/>
          <w:szCs w:val="24"/>
          <w:highlight w:val="none"/>
        </w:rPr>
        <w:t>招标文件中的值机柜台图纸，</w:t>
      </w:r>
      <w:r>
        <w:rPr>
          <w:rFonts w:hint="eastAsia" w:ascii="宋体" w:hAnsi="宋体"/>
          <w:color w:val="auto"/>
          <w:kern w:val="2"/>
          <w:sz w:val="24"/>
          <w:szCs w:val="24"/>
          <w:highlight w:val="none"/>
          <w:u w:val="single"/>
        </w:rPr>
        <w:t>柜台平面图</w:t>
      </w:r>
      <w:r>
        <w:rPr>
          <w:rFonts w:hint="eastAsia" w:ascii="宋体" w:hAnsi="宋体"/>
          <w:color w:val="auto"/>
          <w:kern w:val="2"/>
          <w:sz w:val="24"/>
          <w:szCs w:val="24"/>
          <w:highlight w:val="none"/>
          <w:u w:val="single"/>
          <w:lang w:val="en-US" w:eastAsia="zh-CN"/>
        </w:rPr>
        <w:t>1:10</w:t>
      </w:r>
      <w:r>
        <w:rPr>
          <w:rFonts w:hint="eastAsia" w:ascii="宋体" w:hAnsi="宋体"/>
          <w:color w:val="auto"/>
          <w:kern w:val="2"/>
          <w:sz w:val="24"/>
          <w:szCs w:val="24"/>
          <w:highlight w:val="none"/>
          <w:u w:val="none"/>
          <w:lang w:val="en-US" w:eastAsia="zh-CN"/>
        </w:rPr>
        <w:t>中</w:t>
      </w:r>
      <w:r>
        <w:rPr>
          <w:rFonts w:hint="eastAsia" w:ascii="宋体" w:hAnsi="宋体"/>
          <w:color w:val="auto"/>
          <w:kern w:val="2"/>
          <w:sz w:val="24"/>
          <w:szCs w:val="24"/>
          <w:highlight w:val="none"/>
        </w:rPr>
        <w:t>柜台左上角R角测量得出是</w:t>
      </w:r>
      <w:r>
        <w:rPr>
          <w:rFonts w:hint="eastAsia" w:ascii="宋体" w:hAnsi="宋体"/>
          <w:color w:val="auto"/>
          <w:kern w:val="2"/>
          <w:sz w:val="24"/>
          <w:szCs w:val="24"/>
          <w:highlight w:val="none"/>
          <w:u w:val="single"/>
          <w:lang w:val="en-US" w:eastAsia="zh-CN"/>
        </w:rPr>
        <w:t>R</w:t>
      </w:r>
      <w:r>
        <w:rPr>
          <w:rFonts w:hint="eastAsia" w:ascii="宋体" w:hAnsi="宋体"/>
          <w:color w:val="auto"/>
          <w:kern w:val="2"/>
          <w:sz w:val="24"/>
          <w:szCs w:val="24"/>
          <w:highlight w:val="none"/>
          <w:u w:val="single"/>
        </w:rPr>
        <w:t>75</w:t>
      </w:r>
      <w:r>
        <w:rPr>
          <w:rFonts w:hint="eastAsia" w:ascii="宋体" w:hAnsi="宋体"/>
          <w:color w:val="auto"/>
          <w:kern w:val="2"/>
          <w:sz w:val="24"/>
          <w:szCs w:val="24"/>
          <w:highlight w:val="none"/>
          <w:u w:val="single"/>
          <w:lang w:val="en-US" w:eastAsia="zh-CN"/>
        </w:rPr>
        <w:t>mm</w:t>
      </w:r>
      <w:r>
        <w:rPr>
          <w:rFonts w:hint="eastAsia" w:ascii="宋体" w:hAnsi="宋体"/>
          <w:color w:val="auto"/>
          <w:kern w:val="2"/>
          <w:sz w:val="24"/>
          <w:szCs w:val="24"/>
          <w:highlight w:val="none"/>
        </w:rPr>
        <w:t>，</w:t>
      </w:r>
      <w:r>
        <w:rPr>
          <w:rFonts w:hint="eastAsia" w:ascii="宋体" w:hAnsi="宋体"/>
          <w:color w:val="auto"/>
          <w:kern w:val="2"/>
          <w:sz w:val="24"/>
          <w:szCs w:val="24"/>
          <w:highlight w:val="none"/>
          <w:lang w:val="en-US" w:eastAsia="zh-CN"/>
        </w:rPr>
        <w:t>同为值机柜台图纸的</w:t>
      </w:r>
      <w:r>
        <w:rPr>
          <w:rFonts w:hint="eastAsia" w:ascii="宋体" w:hAnsi="宋体"/>
          <w:color w:val="auto"/>
          <w:kern w:val="2"/>
          <w:sz w:val="24"/>
          <w:szCs w:val="24"/>
          <w:highlight w:val="none"/>
          <w:u w:val="single"/>
        </w:rPr>
        <w:t>A剖面图</w:t>
      </w:r>
      <w:r>
        <w:rPr>
          <w:rFonts w:hint="eastAsia" w:ascii="宋体" w:hAnsi="宋体"/>
          <w:color w:val="auto"/>
          <w:kern w:val="2"/>
          <w:sz w:val="24"/>
          <w:szCs w:val="24"/>
          <w:highlight w:val="none"/>
          <w:u w:val="none"/>
          <w:lang w:val="en-US" w:eastAsia="zh-CN"/>
        </w:rPr>
        <w:t>中</w:t>
      </w:r>
      <w:r>
        <w:rPr>
          <w:rFonts w:hint="eastAsia" w:ascii="宋体" w:hAnsi="宋体"/>
          <w:color w:val="auto"/>
          <w:kern w:val="2"/>
          <w:sz w:val="24"/>
          <w:szCs w:val="24"/>
          <w:highlight w:val="none"/>
        </w:rPr>
        <w:t>相同位置R角测量得出是</w:t>
      </w:r>
      <w:r>
        <w:rPr>
          <w:rFonts w:hint="eastAsia" w:ascii="宋体" w:hAnsi="宋体"/>
          <w:color w:val="auto"/>
          <w:kern w:val="2"/>
          <w:sz w:val="24"/>
          <w:szCs w:val="24"/>
          <w:highlight w:val="none"/>
          <w:u w:val="single"/>
          <w:lang w:val="en-US" w:eastAsia="zh-CN"/>
        </w:rPr>
        <w:t>R</w:t>
      </w:r>
      <w:r>
        <w:rPr>
          <w:rFonts w:hint="eastAsia" w:ascii="宋体" w:hAnsi="宋体"/>
          <w:color w:val="auto"/>
          <w:kern w:val="2"/>
          <w:sz w:val="24"/>
          <w:szCs w:val="24"/>
          <w:highlight w:val="none"/>
          <w:u w:val="single"/>
        </w:rPr>
        <w:t>150</w:t>
      </w:r>
      <w:r>
        <w:rPr>
          <w:rFonts w:hint="eastAsia" w:ascii="宋体" w:hAnsi="宋体"/>
          <w:color w:val="auto"/>
          <w:kern w:val="2"/>
          <w:sz w:val="24"/>
          <w:szCs w:val="24"/>
          <w:highlight w:val="none"/>
          <w:u w:val="single"/>
          <w:lang w:val="en-US" w:eastAsia="zh-CN"/>
        </w:rPr>
        <w:t>mm</w:t>
      </w:r>
      <w:r>
        <w:rPr>
          <w:rFonts w:hint="eastAsia" w:ascii="宋体" w:hAnsi="宋体"/>
          <w:color w:val="auto"/>
          <w:kern w:val="2"/>
          <w:sz w:val="24"/>
          <w:szCs w:val="24"/>
          <w:highlight w:val="none"/>
        </w:rPr>
        <w:t>，相同位置R角不一。</w:t>
      </w:r>
      <w:r>
        <w:rPr>
          <w:rFonts w:ascii="宋体" w:hAnsi="宋体"/>
          <w:color w:val="auto"/>
          <w:kern w:val="2"/>
          <w:sz w:val="24"/>
          <w:szCs w:val="24"/>
          <w:highlight w:val="none"/>
        </w:rPr>
        <w:t>上述问题可能导致投标人对产品要求的理解偏差，影响投标方案的准确性和样品制作的合规性。</w:t>
      </w:r>
      <w:r>
        <w:rPr>
          <w:rFonts w:hint="eastAsia" w:ascii="宋体" w:hAnsi="宋体"/>
          <w:color w:val="auto"/>
          <w:kern w:val="2"/>
          <w:sz w:val="24"/>
          <w:szCs w:val="24"/>
          <w:highlight w:val="none"/>
        </w:rPr>
        <w:t>请明确以哪个为准。</w:t>
      </w:r>
    </w:p>
    <w:p w14:paraId="243AD943">
      <w:pPr>
        <w:pStyle w:val="5"/>
        <w:spacing w:line="360" w:lineRule="auto"/>
        <w:ind w:left="720"/>
        <w:rPr>
          <w:rFonts w:hint="eastAsia" w:ascii="宋体" w:hAnsi="宋体"/>
          <w:color w:val="auto"/>
          <w:kern w:val="2"/>
          <w:sz w:val="24"/>
          <w:szCs w:val="24"/>
          <w:highlight w:val="none"/>
        </w:rPr>
      </w:pPr>
      <w:r>
        <w:rPr>
          <w:rFonts w:ascii="宋体" w:hAnsi="宋体"/>
          <w:color w:val="auto"/>
          <w:kern w:val="2"/>
          <w:sz w:val="24"/>
          <w:szCs w:val="24"/>
          <w:highlight w:val="none"/>
        </w:rPr>
        <w:drawing>
          <wp:inline distT="0" distB="0" distL="114300" distR="114300">
            <wp:extent cx="4288155" cy="2962275"/>
            <wp:effectExtent l="0" t="0" r="9525" b="9525"/>
            <wp:docPr id="1" name="图片 4" descr="174891380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748913801810"/>
                    <pic:cNvPicPr>
                      <a:picLocks noChangeAspect="1"/>
                    </pic:cNvPicPr>
                  </pic:nvPicPr>
                  <pic:blipFill>
                    <a:blip r:embed="rId7"/>
                    <a:stretch>
                      <a:fillRect/>
                    </a:stretch>
                  </pic:blipFill>
                  <pic:spPr>
                    <a:xfrm>
                      <a:off x="0" y="0"/>
                      <a:ext cx="4288155" cy="2962275"/>
                    </a:xfrm>
                    <a:prstGeom prst="rect">
                      <a:avLst/>
                    </a:prstGeom>
                    <a:noFill/>
                    <a:ln>
                      <a:noFill/>
                    </a:ln>
                  </pic:spPr>
                </pic:pic>
              </a:graphicData>
            </a:graphic>
          </wp:inline>
        </w:drawing>
      </w:r>
    </w:p>
    <w:p w14:paraId="650F18C8">
      <w:pPr>
        <w:pStyle w:val="5"/>
        <w:spacing w:line="360" w:lineRule="auto"/>
        <w:ind w:left="720"/>
        <w:jc w:val="both"/>
        <w:rPr>
          <w:rFonts w:ascii="宋体" w:hAnsi="宋体"/>
          <w:color w:val="auto"/>
          <w:kern w:val="2"/>
          <w:sz w:val="24"/>
          <w:szCs w:val="24"/>
          <w:highlight w:val="none"/>
        </w:rPr>
      </w:pPr>
      <w:r>
        <w:rPr>
          <w:rFonts w:ascii="宋体" w:hAnsi="宋体"/>
          <w:color w:val="auto"/>
          <w:kern w:val="2"/>
          <w:sz w:val="24"/>
          <w:szCs w:val="24"/>
          <w:highlight w:val="none"/>
        </w:rPr>
        <w:drawing>
          <wp:inline distT="0" distB="0" distL="114300" distR="114300">
            <wp:extent cx="4371975" cy="2846705"/>
            <wp:effectExtent l="0" t="0" r="1905" b="3175"/>
            <wp:docPr id="3" name="图片 5" descr="174891381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748913816969"/>
                    <pic:cNvPicPr>
                      <a:picLocks noChangeAspect="1"/>
                    </pic:cNvPicPr>
                  </pic:nvPicPr>
                  <pic:blipFill>
                    <a:blip r:embed="rId8"/>
                    <a:stretch>
                      <a:fillRect/>
                    </a:stretch>
                  </pic:blipFill>
                  <pic:spPr>
                    <a:xfrm>
                      <a:off x="0" y="0"/>
                      <a:ext cx="4371975" cy="2846705"/>
                    </a:xfrm>
                    <a:prstGeom prst="rect">
                      <a:avLst/>
                    </a:prstGeom>
                    <a:noFill/>
                    <a:ln>
                      <a:noFill/>
                    </a:ln>
                  </pic:spPr>
                </pic:pic>
              </a:graphicData>
            </a:graphic>
          </wp:inline>
        </w:drawing>
      </w:r>
    </w:p>
    <w:p w14:paraId="40F70525">
      <w:pPr>
        <w:spacing w:line="360" w:lineRule="auto"/>
        <w:ind w:firstLine="482" w:firstLineChars="200"/>
        <w:rPr>
          <w:rFonts w:hint="eastAsia" w:ascii="宋体" w:hAnsi="宋体" w:eastAsia="宋体" w:cs="Times New Roman"/>
          <w:bCs/>
          <w:color w:val="auto"/>
          <w:sz w:val="24"/>
          <w:szCs w:val="24"/>
          <w:highlight w:val="none"/>
          <w:u w:val="single"/>
        </w:rPr>
      </w:pPr>
      <w:r>
        <w:rPr>
          <w:rFonts w:hint="eastAsia" w:ascii="宋体" w:hAnsi="宋体" w:eastAsia="宋体" w:cs="Times New Roman"/>
          <w:b/>
          <w:bCs w:val="0"/>
          <w:color w:val="auto"/>
          <w:sz w:val="24"/>
          <w:szCs w:val="24"/>
          <w:highlight w:val="none"/>
          <w:u w:val="single"/>
          <w:lang w:val="en-US" w:eastAsia="zh-CN"/>
        </w:rPr>
        <w:t>回复：</w:t>
      </w:r>
      <w:r>
        <w:rPr>
          <w:rFonts w:hint="eastAsia" w:ascii="宋体" w:hAnsi="宋体" w:eastAsia="宋体" w:cs="Times New Roman"/>
          <w:b/>
          <w:bCs w:val="0"/>
          <w:color w:val="auto"/>
          <w:kern w:val="2"/>
          <w:sz w:val="24"/>
          <w:szCs w:val="24"/>
          <w:highlight w:val="none"/>
          <w:u w:val="single"/>
        </w:rPr>
        <w:t>圆角以R150mm为准</w:t>
      </w:r>
      <w:r>
        <w:rPr>
          <w:rFonts w:hint="eastAsia" w:ascii="宋体" w:hAnsi="宋体" w:eastAsia="宋体" w:cs="Times New Roman"/>
          <w:b/>
          <w:bCs w:val="0"/>
          <w:color w:val="auto"/>
          <w:kern w:val="2"/>
          <w:sz w:val="24"/>
          <w:szCs w:val="24"/>
          <w:highlight w:val="none"/>
          <w:u w:val="single"/>
          <w:lang w:eastAsia="zh-CN"/>
        </w:rPr>
        <w:t>。</w:t>
      </w:r>
    </w:p>
    <w:p w14:paraId="7CEE4F80">
      <w:pPr>
        <w:spacing w:line="360" w:lineRule="auto"/>
        <w:rPr>
          <w:rFonts w:ascii="宋体" w:hAnsi="宋体"/>
          <w:b w:val="0"/>
          <w:bCs/>
          <w:color w:val="auto"/>
          <w:sz w:val="24"/>
          <w:szCs w:val="24"/>
          <w:highlight w:val="none"/>
        </w:rPr>
      </w:pPr>
      <w:r>
        <w:rPr>
          <w:rFonts w:hint="default" w:ascii="宋体" w:hAnsi="宋体"/>
          <w:b/>
          <w:bCs w:val="0"/>
          <w:color w:val="auto"/>
          <w:sz w:val="24"/>
          <w:szCs w:val="24"/>
          <w:highlight w:val="none"/>
        </w:rPr>
        <w:t xml:space="preserve">    问题</w:t>
      </w:r>
      <w:r>
        <w:rPr>
          <w:rFonts w:hint="default" w:ascii="宋体" w:hAnsi="宋体"/>
          <w:b/>
          <w:bCs w:val="0"/>
          <w:color w:val="auto"/>
          <w:sz w:val="24"/>
          <w:szCs w:val="24"/>
          <w:highlight w:val="none"/>
        </w:rPr>
        <w:t>（四）</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由于</w:t>
      </w:r>
      <w:r>
        <w:rPr>
          <w:rFonts w:ascii="宋体" w:hAnsi="宋体"/>
          <w:b w:val="0"/>
          <w:bCs/>
          <w:color w:val="auto"/>
          <w:kern w:val="0"/>
          <w:sz w:val="24"/>
          <w:szCs w:val="24"/>
          <w:highlight w:val="none"/>
        </w:rPr>
        <w:t>关于延长</w:t>
      </w:r>
      <w:r>
        <w:rPr>
          <w:rFonts w:hint="eastAsia" w:ascii="宋体" w:hAnsi="宋体"/>
          <w:b w:val="0"/>
          <w:bCs/>
          <w:color w:val="auto"/>
          <w:kern w:val="0"/>
          <w:sz w:val="24"/>
          <w:szCs w:val="24"/>
          <w:highlight w:val="none"/>
        </w:rPr>
        <w:t>投标截止时间的</w:t>
      </w:r>
      <w:r>
        <w:rPr>
          <w:rFonts w:ascii="宋体" w:hAnsi="宋体"/>
          <w:b w:val="0"/>
          <w:bCs/>
          <w:color w:val="auto"/>
          <w:kern w:val="0"/>
          <w:sz w:val="24"/>
          <w:szCs w:val="24"/>
          <w:highlight w:val="none"/>
        </w:rPr>
        <w:t>建议</w:t>
      </w:r>
    </w:p>
    <w:p w14:paraId="778AE83A">
      <w:pPr>
        <w:spacing w:line="360" w:lineRule="auto"/>
        <w:ind w:firstLine="480" w:firstLineChars="200"/>
        <w:rPr>
          <w:color w:val="auto"/>
          <w:sz w:val="24"/>
          <w:highlight w:val="none"/>
        </w:rPr>
      </w:pPr>
      <w:r>
        <w:rPr>
          <w:rFonts w:ascii="宋体" w:hAnsi="宋体"/>
          <w:color w:val="auto"/>
          <w:sz w:val="24"/>
          <w:szCs w:val="24"/>
          <w:highlight w:val="none"/>
        </w:rPr>
        <w:t>由于上述</w:t>
      </w:r>
      <w:r>
        <w:rPr>
          <w:rFonts w:hint="eastAsia"/>
          <w:color w:val="auto"/>
          <w:sz w:val="24"/>
          <w:szCs w:val="24"/>
          <w:highlight w:val="none"/>
        </w:rPr>
        <w:t>对业绩、产品</w:t>
      </w:r>
      <w:r>
        <w:rPr>
          <w:rFonts w:ascii="宋体" w:hAnsi="宋体"/>
          <w:color w:val="auto"/>
          <w:sz w:val="24"/>
          <w:szCs w:val="24"/>
          <w:highlight w:val="none"/>
        </w:rPr>
        <w:t>图纸不明确的问题尚未得到澄清，且样品制作需严格符合技术要求，当前规定的</w:t>
      </w:r>
      <w:r>
        <w:rPr>
          <w:rFonts w:hint="eastAsia"/>
          <w:color w:val="auto"/>
          <w:sz w:val="24"/>
          <w:szCs w:val="24"/>
          <w:highlight w:val="none"/>
        </w:rPr>
        <w:t>开标</w:t>
      </w:r>
      <w:r>
        <w:rPr>
          <w:rFonts w:ascii="宋体" w:hAnsi="宋体"/>
          <w:color w:val="auto"/>
          <w:sz w:val="24"/>
          <w:szCs w:val="24"/>
          <w:highlight w:val="none"/>
        </w:rPr>
        <w:t>时间</w:t>
      </w:r>
      <w:r>
        <w:rPr>
          <w:rFonts w:ascii="宋体" w:hAnsi="宋体"/>
          <w:color w:val="auto"/>
          <w:kern w:val="0"/>
          <w:sz w:val="24"/>
          <w:szCs w:val="24"/>
          <w:highlight w:val="none"/>
        </w:rPr>
        <w:t>（原定截止时间：</w:t>
      </w:r>
      <w:r>
        <w:rPr>
          <w:rFonts w:hint="eastAsia" w:ascii="宋体" w:hAnsi="宋体"/>
          <w:color w:val="auto"/>
          <w:kern w:val="0"/>
          <w:sz w:val="24"/>
          <w:szCs w:val="24"/>
          <w:highlight w:val="none"/>
        </w:rPr>
        <w:t>北京时间</w:t>
      </w:r>
      <w:r>
        <w:rPr>
          <w:rFonts w:ascii="宋体" w:hAnsi="宋体"/>
          <w:color w:val="auto"/>
          <w:kern w:val="0"/>
          <w:sz w:val="24"/>
          <w:szCs w:val="24"/>
          <w:highlight w:val="none"/>
        </w:rPr>
        <w:t>2025年</w:t>
      </w:r>
      <w:r>
        <w:rPr>
          <w:rFonts w:hint="eastAsia" w:ascii="宋体" w:hAnsi="宋体"/>
          <w:color w:val="auto"/>
          <w:kern w:val="0"/>
          <w:sz w:val="24"/>
          <w:szCs w:val="24"/>
          <w:highlight w:val="none"/>
        </w:rPr>
        <w:t>6月17日09</w:t>
      </w:r>
      <w:r>
        <w:rPr>
          <w:rFonts w:ascii="宋体" w:hAnsi="宋体"/>
          <w:color w:val="auto"/>
          <w:kern w:val="0"/>
          <w:sz w:val="24"/>
          <w:szCs w:val="24"/>
          <w:highlight w:val="none"/>
        </w:rPr>
        <w:t>:</w:t>
      </w:r>
      <w:r>
        <w:rPr>
          <w:rFonts w:hint="eastAsia" w:ascii="宋体" w:hAnsi="宋体"/>
          <w:color w:val="auto"/>
          <w:kern w:val="0"/>
          <w:sz w:val="24"/>
          <w:szCs w:val="24"/>
          <w:highlight w:val="none"/>
        </w:rPr>
        <w:t>00</w:t>
      </w:r>
      <w:r>
        <w:rPr>
          <w:rFonts w:ascii="宋体" w:hAnsi="宋体"/>
          <w:color w:val="auto"/>
          <w:kern w:val="0"/>
          <w:sz w:val="24"/>
          <w:szCs w:val="24"/>
          <w:highlight w:val="none"/>
        </w:rPr>
        <w:t>:00）</w:t>
      </w:r>
      <w:r>
        <w:rPr>
          <w:rFonts w:ascii="宋体" w:hAnsi="宋体"/>
          <w:color w:val="auto"/>
          <w:sz w:val="24"/>
          <w:szCs w:val="24"/>
          <w:highlight w:val="none"/>
        </w:rPr>
        <w:t>可能无法满足以下需求：</w:t>
      </w:r>
    </w:p>
    <w:p w14:paraId="1B68E731">
      <w:pPr>
        <w:pStyle w:val="9"/>
        <w:numPr>
          <w:ilvl w:val="0"/>
          <w:numId w:val="1"/>
        </w:numPr>
        <w:shd w:val="clear" w:color="auto" w:fill="FFFFFF"/>
        <w:spacing w:before="0" w:beforeAutospacing="0" w:line="360" w:lineRule="auto"/>
        <w:rPr>
          <w:rFonts w:cs="Times New Roman"/>
          <w:color w:val="auto"/>
          <w:sz w:val="24"/>
          <w:szCs w:val="24"/>
          <w:highlight w:val="none"/>
        </w:rPr>
      </w:pPr>
      <w:r>
        <w:rPr>
          <w:rFonts w:cs="Times New Roman"/>
          <w:color w:val="auto"/>
          <w:sz w:val="24"/>
          <w:szCs w:val="24"/>
          <w:highlight w:val="none"/>
        </w:rPr>
        <w:t>等待贵方对</w:t>
      </w:r>
      <w:r>
        <w:rPr>
          <w:rFonts w:hint="eastAsia" w:cs="Times New Roman"/>
          <w:color w:val="auto"/>
          <w:sz w:val="24"/>
          <w:szCs w:val="24"/>
          <w:highlight w:val="none"/>
        </w:rPr>
        <w:t>业绩、</w:t>
      </w:r>
      <w:r>
        <w:rPr>
          <w:rFonts w:cs="Times New Roman"/>
          <w:color w:val="auto"/>
          <w:sz w:val="24"/>
          <w:szCs w:val="24"/>
          <w:highlight w:val="none"/>
        </w:rPr>
        <w:t>图纸问题的正式回复；</w:t>
      </w:r>
    </w:p>
    <w:p w14:paraId="62401954">
      <w:pPr>
        <w:pStyle w:val="9"/>
        <w:numPr>
          <w:ilvl w:val="0"/>
          <w:numId w:val="1"/>
        </w:numPr>
        <w:shd w:val="clear" w:color="auto" w:fill="FFFFFF"/>
        <w:spacing w:before="0" w:beforeAutospacing="0" w:line="360" w:lineRule="auto"/>
        <w:rPr>
          <w:rFonts w:cs="Times New Roman"/>
          <w:color w:val="auto"/>
          <w:sz w:val="24"/>
          <w:szCs w:val="24"/>
          <w:highlight w:val="none"/>
        </w:rPr>
      </w:pPr>
      <w:r>
        <w:rPr>
          <w:rFonts w:cs="Times New Roman"/>
          <w:color w:val="auto"/>
          <w:sz w:val="24"/>
          <w:szCs w:val="24"/>
          <w:highlight w:val="none"/>
        </w:rPr>
        <w:t>根据回复内容调整设计方案并重新核算成本；</w:t>
      </w:r>
    </w:p>
    <w:p w14:paraId="332FAD29">
      <w:pPr>
        <w:pStyle w:val="9"/>
        <w:numPr>
          <w:ilvl w:val="0"/>
          <w:numId w:val="1"/>
        </w:numPr>
        <w:shd w:val="clear" w:color="auto" w:fill="FFFFFF"/>
        <w:spacing w:before="0" w:beforeAutospacing="0" w:after="0" w:afterAutospacing="0" w:line="360" w:lineRule="auto"/>
        <w:ind w:left="726" w:hanging="363"/>
        <w:rPr>
          <w:rFonts w:hint="eastAsia" w:cs="Times New Roman"/>
          <w:color w:val="auto"/>
          <w:sz w:val="24"/>
          <w:szCs w:val="24"/>
          <w:highlight w:val="none"/>
        </w:rPr>
      </w:pPr>
      <w:r>
        <w:rPr>
          <w:rFonts w:cs="Times New Roman"/>
          <w:color w:val="auto"/>
          <w:sz w:val="24"/>
          <w:szCs w:val="24"/>
          <w:highlight w:val="none"/>
        </w:rPr>
        <w:t>保质保量完成样品制作。</w:t>
      </w:r>
    </w:p>
    <w:p w14:paraId="2DF489E5">
      <w:pPr>
        <w:spacing w:line="360" w:lineRule="auto"/>
        <w:ind w:firstLine="482" w:firstLineChars="200"/>
        <w:rPr>
          <w:rFonts w:ascii="宋体" w:hAnsi="宋体"/>
          <w:b/>
          <w:bCs w:val="0"/>
          <w:color w:val="auto"/>
          <w:sz w:val="24"/>
          <w:szCs w:val="21"/>
          <w:highlight w:val="none"/>
        </w:rPr>
      </w:pPr>
      <w:r>
        <w:rPr>
          <w:rFonts w:cs="Times New Roman"/>
          <w:b/>
          <w:bCs/>
          <w:color w:val="auto"/>
          <w:sz w:val="24"/>
          <w:szCs w:val="24"/>
          <w:highlight w:val="none"/>
          <w:u w:val="none"/>
        </w:rPr>
        <w:t>建议</w:t>
      </w:r>
      <w:r>
        <w:rPr>
          <w:rFonts w:cs="Times New Roman"/>
          <w:b/>
          <w:color w:val="auto"/>
          <w:sz w:val="24"/>
          <w:szCs w:val="24"/>
          <w:highlight w:val="none"/>
          <w:u w:val="none"/>
        </w:rPr>
        <w:t>：将样品提交截止时间</w:t>
      </w:r>
      <w:r>
        <w:rPr>
          <w:rFonts w:hint="eastAsia" w:cs="Times New Roman"/>
          <w:b/>
          <w:color w:val="auto"/>
          <w:sz w:val="24"/>
          <w:szCs w:val="24"/>
          <w:highlight w:val="none"/>
          <w:u w:val="none"/>
          <w:lang w:val="en-US" w:eastAsia="zh-CN"/>
        </w:rPr>
        <w:t>与投标文件递交时间</w:t>
      </w:r>
      <w:r>
        <w:rPr>
          <w:rFonts w:cs="Times New Roman"/>
          <w:b/>
          <w:color w:val="auto"/>
          <w:sz w:val="24"/>
          <w:szCs w:val="24"/>
          <w:highlight w:val="none"/>
          <w:u w:val="none"/>
        </w:rPr>
        <w:t>延长至</w:t>
      </w:r>
      <w:r>
        <w:rPr>
          <w:rFonts w:hint="eastAsia" w:cs="Times New Roman"/>
          <w:b/>
          <w:color w:val="auto"/>
          <w:sz w:val="24"/>
          <w:szCs w:val="24"/>
          <w:highlight w:val="none"/>
          <w:u w:val="none"/>
        </w:rPr>
        <w:t>北京时间2025年6月24日</w:t>
      </w:r>
      <w:r>
        <w:rPr>
          <w:rFonts w:hint="eastAsia" w:cs="Times New Roman"/>
          <w:b/>
          <w:color w:val="auto"/>
          <w:sz w:val="24"/>
          <w:szCs w:val="24"/>
          <w:highlight w:val="none"/>
          <w:u w:val="none"/>
          <w:lang w:val="en-US" w:eastAsia="zh-CN"/>
        </w:rPr>
        <w:t>后</w:t>
      </w:r>
      <w:r>
        <w:rPr>
          <w:rFonts w:cs="Times New Roman"/>
          <w:b/>
          <w:color w:val="auto"/>
          <w:sz w:val="24"/>
          <w:szCs w:val="24"/>
          <w:highlight w:val="none"/>
          <w:u w:val="none"/>
        </w:rPr>
        <w:t>，以确保公平竞争和成果质量。</w:t>
      </w:r>
    </w:p>
    <w:p w14:paraId="6D2EEC7F">
      <w:pPr>
        <w:pStyle w:val="5"/>
        <w:spacing w:line="360" w:lineRule="auto"/>
        <w:ind w:firstLine="482" w:firstLineChars="200"/>
        <w:rPr>
          <w:rFonts w:hint="default" w:ascii="宋体" w:hAnsi="宋体" w:eastAsia="宋体"/>
          <w:b/>
          <w:bCs w:val="0"/>
          <w:color w:val="auto"/>
          <w:sz w:val="24"/>
          <w:szCs w:val="24"/>
          <w:highlight w:val="none"/>
          <w:u w:val="single"/>
          <w:lang w:val="en-US" w:eastAsia="zh-CN"/>
        </w:rPr>
      </w:pPr>
      <w:r>
        <w:rPr>
          <w:rFonts w:hint="eastAsia" w:ascii="宋体" w:hAnsi="宋体"/>
          <w:b/>
          <w:bCs w:val="0"/>
          <w:color w:val="auto"/>
          <w:sz w:val="24"/>
          <w:szCs w:val="24"/>
          <w:highlight w:val="none"/>
          <w:u w:val="single"/>
          <w:lang w:val="en-US" w:eastAsia="zh-CN"/>
        </w:rPr>
        <w:t>回复：详见本项目澄清通知01相关内容。</w:t>
      </w:r>
    </w:p>
    <w:p w14:paraId="3CC68AA5">
      <w:pPr>
        <w:snapToGrid/>
        <w:spacing w:line="360" w:lineRule="auto"/>
        <w:ind w:firstLine="0" w:firstLineChars="0"/>
        <w:jc w:val="center"/>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（二）</w:t>
      </w:r>
    </w:p>
    <w:p w14:paraId="3AAC060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问题1：</w:t>
      </w:r>
      <w:r>
        <w:rPr>
          <w:rFonts w:hint="eastAsia" w:ascii="Times New Roman" w:hAnsi="Times New Roman" w:eastAsia="宋体" w:cs="Times New Roman"/>
          <w:color w:val="auto"/>
          <w:sz w:val="24"/>
          <w:szCs w:val="24"/>
          <w:highlight w:val="none"/>
          <w:lang w:val="en-US" w:eastAsia="zh-CN"/>
        </w:rPr>
        <w:t>下载的该项目招标文件包中的“福州机场二期扩建工程-机场工程-航站区柜台采购及安装项目招标工程量清单”与“【深化图】福州机场柜台”中的图纸不一致，请问以哪个为准？</w:t>
      </w:r>
    </w:p>
    <w:p w14:paraId="3349A18B">
      <w:pPr>
        <w:spacing w:line="360" w:lineRule="auto"/>
        <w:ind w:firstLine="482" w:firstLineChars="200"/>
        <w:rPr>
          <w:rFonts w:hint="eastAsia" w:ascii="Times New Roman" w:hAnsi="Times New Roman" w:eastAsia="宋体" w:cs="Times New Roman"/>
          <w:b/>
          <w:bCs/>
          <w:color w:val="auto"/>
          <w:sz w:val="24"/>
          <w:highlight w:val="none"/>
          <w:u w:val="single"/>
        </w:rPr>
      </w:pPr>
      <w:r>
        <w:rPr>
          <w:rFonts w:hint="eastAsia" w:ascii="Times New Roman" w:hAnsi="Times New Roman" w:eastAsia="宋体" w:cs="Times New Roman"/>
          <w:b/>
          <w:bCs/>
          <w:color w:val="auto"/>
          <w:sz w:val="24"/>
          <w:szCs w:val="24"/>
          <w:highlight w:val="none"/>
          <w:u w:val="single"/>
          <w:lang w:val="en-US" w:eastAsia="zh-CN"/>
        </w:rPr>
        <w:t>回复：按招标文</w:t>
      </w:r>
      <w:r>
        <w:rPr>
          <w:rFonts w:hint="eastAsia" w:cs="Times New Roman"/>
          <w:b/>
          <w:bCs/>
          <w:color w:val="auto"/>
          <w:sz w:val="24"/>
          <w:szCs w:val="24"/>
          <w:highlight w:val="none"/>
          <w:u w:val="single"/>
          <w:lang w:val="en-US" w:eastAsia="zh-CN"/>
        </w:rPr>
        <w:t>件</w:t>
      </w:r>
      <w:r>
        <w:rPr>
          <w:rFonts w:hint="eastAsia" w:ascii="Times New Roman" w:hAnsi="Times New Roman" w:eastAsia="宋体" w:cs="Times New Roman"/>
          <w:b/>
          <w:bCs/>
          <w:color w:val="auto"/>
          <w:sz w:val="24"/>
          <w:szCs w:val="24"/>
          <w:highlight w:val="none"/>
          <w:u w:val="single"/>
          <w:lang w:val="en-US" w:eastAsia="zh-CN"/>
        </w:rPr>
        <w:t>执行，数量以招标文件清单为准。</w:t>
      </w:r>
    </w:p>
    <w:p w14:paraId="2A502D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本答疑通知条款如与</w:t>
      </w:r>
      <w:r>
        <w:rPr>
          <w:rFonts w:hint="eastAsia" w:ascii="宋体" w:hAnsi="宋体" w:cs="宋体"/>
          <w:color w:val="auto"/>
          <w:sz w:val="24"/>
          <w:highlight w:val="none"/>
        </w:rPr>
        <w:t>招标文件</w:t>
      </w:r>
      <w:r>
        <w:rPr>
          <w:rFonts w:hint="eastAsia" w:ascii="宋体" w:hAnsi="宋体" w:cs="宋体"/>
          <w:color w:val="auto"/>
          <w:sz w:val="24"/>
          <w:highlight w:val="none"/>
        </w:rPr>
        <w:t>中相应条款有冲突的地方请以本答疑通知为准。其他内容如在本通知中未体现，则仍以</w:t>
      </w:r>
      <w:r>
        <w:rPr>
          <w:rFonts w:hint="eastAsia" w:ascii="宋体" w:hAnsi="宋体" w:cs="宋体"/>
          <w:color w:val="auto"/>
          <w:sz w:val="24"/>
          <w:highlight w:val="none"/>
        </w:rPr>
        <w:t>招标文件</w:t>
      </w:r>
      <w:r>
        <w:rPr>
          <w:rFonts w:hint="eastAsia" w:ascii="宋体" w:hAnsi="宋体" w:cs="宋体"/>
          <w:color w:val="auto"/>
          <w:sz w:val="24"/>
          <w:highlight w:val="none"/>
        </w:rPr>
        <w:t>中的要求为准。请投标人接到通知后将回执回传至我司，邮箱：</w:t>
      </w:r>
      <w:r>
        <w:rPr>
          <w:rFonts w:hint="default" w:ascii="宋体" w:hAnsi="宋体" w:cs="宋体"/>
          <w:b/>
          <w:color w:val="auto"/>
          <w:sz w:val="24"/>
          <w:highlight w:val="none"/>
        </w:rPr>
        <w:t>luyh@iport.com.cn</w:t>
      </w:r>
      <w:r>
        <w:rPr>
          <w:rFonts w:hint="eastAsia" w:ascii="宋体" w:hAnsi="宋体" w:cs="宋体"/>
          <w:color w:val="auto"/>
          <w:sz w:val="24"/>
          <w:highlight w:val="none"/>
        </w:rPr>
        <w:t>。否则视为贵司已经收悉。</w:t>
      </w:r>
    </w:p>
    <w:p w14:paraId="538D9D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本通知为</w:t>
      </w:r>
      <w:r>
        <w:rPr>
          <w:rFonts w:hint="eastAsia" w:ascii="宋体" w:hAnsi="宋体" w:cs="宋体"/>
          <w:color w:val="auto"/>
          <w:sz w:val="24"/>
          <w:highlight w:val="none"/>
        </w:rPr>
        <w:t>招标文件</w:t>
      </w:r>
      <w:r>
        <w:rPr>
          <w:rFonts w:hint="eastAsia" w:ascii="宋体" w:hAnsi="宋体" w:cs="宋体"/>
          <w:color w:val="auto"/>
          <w:sz w:val="24"/>
          <w:highlight w:val="none"/>
        </w:rPr>
        <w:t>的有效组成部分，对招投标各方当事人均有约束力。</w:t>
      </w:r>
    </w:p>
    <w:p w14:paraId="0CE1371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厦门万翔招标有限公司</w:t>
      </w:r>
    </w:p>
    <w:p w14:paraId="55488B8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rPr>
        <w:t>二0二五年六月十二日</w:t>
      </w:r>
    </w:p>
    <w:p w14:paraId="10DE241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w:t>
      </w:r>
    </w:p>
    <w:p w14:paraId="3486256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回　　   执</w:t>
      </w:r>
    </w:p>
    <w:p w14:paraId="6B4EDD7A">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厦门万翔招标有限公司：</w:t>
      </w:r>
    </w:p>
    <w:p w14:paraId="42B02F4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我司已收悉上述内容，现给予回传确认。（邮箱：</w:t>
      </w:r>
      <w:r>
        <w:rPr>
          <w:rFonts w:hint="default" w:ascii="宋体" w:hAnsi="宋体" w:cs="宋体"/>
          <w:b/>
          <w:color w:val="auto"/>
          <w:sz w:val="24"/>
          <w:highlight w:val="none"/>
        </w:rPr>
        <w:t>luyh@iport.com.cn</w:t>
      </w:r>
      <w:r>
        <w:rPr>
          <w:rFonts w:hint="eastAsia" w:ascii="宋体" w:hAnsi="宋体" w:cs="宋体"/>
          <w:color w:val="auto"/>
          <w:sz w:val="24"/>
          <w:highlight w:val="none"/>
        </w:rPr>
        <w:t>。</w:t>
      </w:r>
      <w:r>
        <w:rPr>
          <w:rFonts w:hint="eastAsia" w:ascii="宋体" w:hAnsi="宋体" w:cs="宋体"/>
          <w:b/>
          <w:color w:val="auto"/>
          <w:sz w:val="24"/>
          <w:highlight w:val="none"/>
        </w:rPr>
        <w:t xml:space="preserve">）                                                                                                     </w:t>
      </w:r>
    </w:p>
    <w:p w14:paraId="1F36661C">
      <w:pPr>
        <w:spacing w:line="360" w:lineRule="auto"/>
        <w:ind w:firstLine="6987" w:firstLineChars="2900"/>
        <w:jc w:val="left"/>
        <w:rPr>
          <w:rFonts w:hint="eastAsia" w:ascii="宋体" w:hAnsi="宋体" w:cs="宋体"/>
          <w:b/>
          <w:color w:val="auto"/>
          <w:sz w:val="24"/>
          <w:highlight w:val="none"/>
        </w:rPr>
      </w:pPr>
      <w:r>
        <w:rPr>
          <w:rFonts w:hint="eastAsia" w:ascii="宋体" w:hAnsi="宋体" w:cs="宋体"/>
          <w:b/>
          <w:color w:val="auto"/>
          <w:sz w:val="24"/>
          <w:highlight w:val="none"/>
        </w:rPr>
        <w:t>单位盖章</w:t>
      </w:r>
    </w:p>
    <w:p w14:paraId="6938740F">
      <w:pPr>
        <w:spacing w:line="360" w:lineRule="auto"/>
        <w:jc w:val="right"/>
        <w:rPr>
          <w:rFonts w:hint="eastAsia" w:ascii="宋体" w:hAnsi="宋体" w:cs="宋体"/>
          <w:b/>
          <w:color w:val="auto"/>
          <w:sz w:val="24"/>
          <w:highlight w:val="none"/>
        </w:rPr>
      </w:pPr>
      <w:r>
        <w:rPr>
          <w:rFonts w:hint="eastAsia" w:ascii="宋体" w:hAnsi="宋体" w:cs="宋体"/>
          <w:b/>
          <w:color w:val="auto"/>
          <w:sz w:val="24"/>
          <w:highlight w:val="none"/>
        </w:rPr>
        <w:t>年     月     日</w:t>
      </w:r>
    </w:p>
    <w:p w14:paraId="491FE0E4">
      <w:pPr>
        <w:pStyle w:val="3"/>
        <w:widowControl/>
        <w:shd w:val="clear" w:color="auto" w:fill="FFFFFF"/>
        <w:wordWrap w:val="0"/>
        <w:spacing w:before="0" w:beforeAutospacing="0" w:after="0" w:afterAutospacing="0" w:line="360" w:lineRule="auto"/>
        <w:rPr>
          <w:rStyle w:val="8"/>
          <w:rFonts w:ascii="黑体" w:hAnsi="黑体" w:eastAsia="黑体" w:cs="黑体"/>
          <w:b/>
          <w:color w:val="auto"/>
          <w:highlight w:val="none"/>
          <w:shd w:val="clear" w:color="auto" w:fill="FFFFFF"/>
        </w:rPr>
      </w:pPr>
      <w:r>
        <w:rPr>
          <w:rStyle w:val="8"/>
          <w:rFonts w:ascii="黑体" w:hAnsi="黑体" w:eastAsia="黑体" w:cs="黑体"/>
          <w:b/>
          <w:color w:val="auto"/>
          <w:highlight w:val="none"/>
          <w:shd w:val="clear" w:color="auto" w:fill="FFFFFF"/>
        </w:rPr>
        <w:t>二、监督部门</w:t>
      </w:r>
    </w:p>
    <w:p w14:paraId="5E3EB1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本招标项目的监督部门为采购单位监督部门。</w:t>
      </w:r>
    </w:p>
    <w:p w14:paraId="64BB5BDB">
      <w:pPr>
        <w:pStyle w:val="3"/>
        <w:widowControl/>
        <w:shd w:val="clear" w:color="auto" w:fill="FFFFFF"/>
        <w:wordWrap w:val="0"/>
        <w:spacing w:before="0" w:beforeAutospacing="0" w:after="0" w:afterAutospacing="0" w:line="360" w:lineRule="auto"/>
        <w:rPr>
          <w:rStyle w:val="8"/>
          <w:rFonts w:ascii="黑体" w:hAnsi="黑体" w:eastAsia="黑体" w:cs="黑体"/>
          <w:b/>
          <w:color w:val="auto"/>
          <w:highlight w:val="none"/>
          <w:shd w:val="clear" w:color="auto" w:fill="FFFFFF"/>
        </w:rPr>
      </w:pPr>
      <w:r>
        <w:rPr>
          <w:rStyle w:val="8"/>
          <w:rFonts w:ascii="黑体" w:hAnsi="黑体" w:eastAsia="黑体" w:cs="黑体"/>
          <w:b/>
          <w:color w:val="auto"/>
          <w:highlight w:val="none"/>
          <w:shd w:val="clear" w:color="auto" w:fill="FFFFFF"/>
        </w:rPr>
        <w:t>三、联系方式</w:t>
      </w:r>
    </w:p>
    <w:p w14:paraId="7909DCC0">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采购单位：元翔（福州）国际航空港有限公司</w:t>
      </w:r>
    </w:p>
    <w:p w14:paraId="2F18C574">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地   址：/</w:t>
      </w:r>
    </w:p>
    <w:p w14:paraId="26279B8F">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联 系 人：张工</w:t>
      </w:r>
    </w:p>
    <w:p w14:paraId="6272B872">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电   话：13559241802</w:t>
      </w:r>
    </w:p>
    <w:p w14:paraId="50E3FBC9">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电子邮件：/</w:t>
      </w:r>
    </w:p>
    <w:p w14:paraId="7FB45DC1">
      <w:pPr>
        <w:spacing w:line="360" w:lineRule="auto"/>
        <w:ind w:firstLine="480" w:firstLineChars="200"/>
        <w:rPr>
          <w:rFonts w:hint="eastAsia" w:ascii="宋体" w:hAnsi="宋体" w:eastAsia="宋体" w:cs="宋体"/>
          <w:i w:val="0"/>
          <w:iCs w:val="0"/>
          <w:caps w:val="0"/>
          <w:color w:val="auto"/>
          <w:spacing w:val="0"/>
          <w:kern w:val="2"/>
          <w:sz w:val="24"/>
          <w:szCs w:val="24"/>
          <w:highlight w:val="none"/>
          <w:shd w:val="clear" w:color="auto" w:fill="auto"/>
          <w:lang w:val="en-US" w:eastAsia="zh-CN" w:bidi="ar"/>
        </w:rPr>
      </w:pPr>
    </w:p>
    <w:p w14:paraId="09F6D6A3">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招标代理机构：厦门万翔招标有限公司</w:t>
      </w:r>
    </w:p>
    <w:p w14:paraId="4C54CB4B">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地   址：厦门市湖里区机场北路476号</w:t>
      </w:r>
    </w:p>
    <w:p w14:paraId="6485C29C">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联 系 人：卢小姐、傅先生、熊小姐</w:t>
      </w:r>
    </w:p>
    <w:p w14:paraId="63597C35">
      <w:pPr>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电   话：0592-5701518、5769394</w:t>
      </w:r>
    </w:p>
    <w:p w14:paraId="7EB9FB94">
      <w:pPr>
        <w:spacing w:line="360" w:lineRule="auto"/>
        <w:ind w:firstLine="480" w:firstLineChars="200"/>
        <w:rPr>
          <w:rFonts w:hint="default"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2"/>
          <w:sz w:val="24"/>
          <w:szCs w:val="24"/>
          <w:highlight w:val="none"/>
          <w:shd w:val="clear" w:color="auto" w:fill="auto"/>
          <w:lang w:val="en-US" w:eastAsia="zh-CN" w:bidi="ar"/>
        </w:rPr>
        <w:t>电子邮件：</w:t>
      </w:r>
      <w:r>
        <w:rPr>
          <w:rFonts w:hint="default" w:ascii="宋体" w:hAnsi="宋体" w:eastAsia="宋体" w:cs="宋体"/>
          <w:i w:val="0"/>
          <w:iCs w:val="0"/>
          <w:caps w:val="0"/>
          <w:color w:val="auto"/>
          <w:spacing w:val="0"/>
          <w:kern w:val="2"/>
          <w:sz w:val="24"/>
          <w:szCs w:val="24"/>
          <w:highlight w:val="none"/>
          <w:shd w:val="clear" w:color="auto" w:fill="auto"/>
          <w:lang w:eastAsia="zh-CN" w:bidi="ar"/>
        </w:rPr>
        <w:t>luyh@iport.com.cn</w:t>
      </w:r>
    </w:p>
    <w:p w14:paraId="23379AE4">
      <w:pPr>
        <w:pStyle w:val="5"/>
        <w:widowControl/>
        <w:wordWrap w:val="0"/>
        <w:spacing w:before="0" w:beforeAutospacing="0" w:after="0" w:afterAutospacing="0" w:line="360" w:lineRule="auto"/>
        <w:ind w:left="102" w:right="102" w:firstLine="420"/>
        <w:jc w:val="right"/>
        <w:textAlignment w:val="baseline"/>
        <w:rPr>
          <w:rFonts w:hint="eastAsia"/>
          <w:color w:val="auto"/>
          <w:highlight w:val="none"/>
        </w:rPr>
      </w:pPr>
      <w:r>
        <w:rPr>
          <w:rFonts w:hint="eastAsia" w:ascii="宋体" w:hAnsi="宋体" w:cs="宋体"/>
          <w:color w:val="auto"/>
          <w:highlight w:val="none"/>
          <w:shd w:val="clear" w:color="auto" w:fill="FFFFFF"/>
        </w:rPr>
        <w:t>招标代理机</w:t>
      </w:r>
      <w:bookmarkStart w:id="1" w:name="_GoBack"/>
      <w:bookmarkEnd w:id="1"/>
      <w:r>
        <w:rPr>
          <w:rFonts w:hint="eastAsia" w:ascii="宋体" w:hAnsi="宋体" w:cs="宋体"/>
          <w:color w:val="auto"/>
          <w:highlight w:val="none"/>
          <w:shd w:val="clear" w:color="auto" w:fill="FFFFFF"/>
        </w:rPr>
        <w:t>构：厦门万翔招标有限公司</w:t>
      </w:r>
    </w:p>
    <w:p w14:paraId="1340F23F">
      <w:pPr>
        <w:pStyle w:val="5"/>
        <w:widowControl/>
        <w:wordWrap w:val="0"/>
        <w:spacing w:before="0" w:beforeAutospacing="0" w:after="0" w:afterAutospacing="0" w:line="360" w:lineRule="auto"/>
        <w:ind w:left="102" w:right="102" w:firstLine="420"/>
        <w:jc w:val="right"/>
        <w:textAlignment w:val="baseline"/>
        <w:rPr>
          <w:color w:val="auto"/>
          <w:highlight w:val="none"/>
        </w:rPr>
      </w:pPr>
      <w:r>
        <w:rPr>
          <w:rFonts w:hint="eastAsia" w:ascii="宋体" w:hAnsi="宋体" w:cs="宋体"/>
          <w:color w:val="auto"/>
          <w:highlight w:val="none"/>
          <w:shd w:val="clear" w:color="auto" w:fill="FFFFFF"/>
        </w:rPr>
        <w:t>2025年6月12日</w:t>
      </w:r>
    </w:p>
    <w:p w14:paraId="1D448EEB">
      <w:pPr>
        <w:spacing w:line="360" w:lineRule="auto"/>
        <w:ind w:firstLine="6609" w:firstLineChars="2743"/>
        <w:jc w:val="left"/>
        <w:rPr>
          <w:rFonts w:hint="eastAsia" w:ascii="宋体" w:hAnsi="宋体" w:cs="宋体"/>
          <w:b/>
          <w:color w:val="auto"/>
          <w:sz w:val="24"/>
          <w:highlight w:val="none"/>
        </w:rPr>
      </w:pPr>
    </w:p>
    <w:p w14:paraId="02644EB6">
      <w:pPr>
        <w:spacing w:line="360" w:lineRule="auto"/>
        <w:rPr>
          <w:color w:val="auto"/>
          <w:highlight w:val="none"/>
        </w:rPr>
      </w:pPr>
    </w:p>
    <w:sectPr>
      <w:pgSz w:w="11906" w:h="16838"/>
      <w:pgMar w:top="1417" w:right="1803" w:bottom="1417" w:left="1803" w:header="851"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76185"/>
    <w:multiLevelType w:val="multilevel"/>
    <w:tmpl w:val="710761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E61E2"/>
    <w:rsid w:val="02B66AA6"/>
    <w:rsid w:val="0CE95B9C"/>
    <w:rsid w:val="0E8D69FB"/>
    <w:rsid w:val="0F580DB7"/>
    <w:rsid w:val="0F7756E1"/>
    <w:rsid w:val="148F527B"/>
    <w:rsid w:val="14C36CD2"/>
    <w:rsid w:val="1C8C02F2"/>
    <w:rsid w:val="1CEB326A"/>
    <w:rsid w:val="1CFC5477"/>
    <w:rsid w:val="1D774AFE"/>
    <w:rsid w:val="24C26FA6"/>
    <w:rsid w:val="24D10F97"/>
    <w:rsid w:val="29D11A3A"/>
    <w:rsid w:val="2CF07B2C"/>
    <w:rsid w:val="2CF27CFD"/>
    <w:rsid w:val="345B087E"/>
    <w:rsid w:val="38313811"/>
    <w:rsid w:val="3CB60D47"/>
    <w:rsid w:val="3E530428"/>
    <w:rsid w:val="407A652F"/>
    <w:rsid w:val="41CC7D82"/>
    <w:rsid w:val="43346E69"/>
    <w:rsid w:val="44A1408B"/>
    <w:rsid w:val="44D02BC2"/>
    <w:rsid w:val="4AD52CE0"/>
    <w:rsid w:val="4AD625B4"/>
    <w:rsid w:val="4B5A7CCA"/>
    <w:rsid w:val="4E01203E"/>
    <w:rsid w:val="50DB0924"/>
    <w:rsid w:val="50F57C05"/>
    <w:rsid w:val="513F7105"/>
    <w:rsid w:val="519311FF"/>
    <w:rsid w:val="53BA0CC5"/>
    <w:rsid w:val="5AAF5B5F"/>
    <w:rsid w:val="5B81656C"/>
    <w:rsid w:val="5DB93D9B"/>
    <w:rsid w:val="601856F1"/>
    <w:rsid w:val="61B96A60"/>
    <w:rsid w:val="67B33F51"/>
    <w:rsid w:val="6949691B"/>
    <w:rsid w:val="6A9043A3"/>
    <w:rsid w:val="6C1238A1"/>
    <w:rsid w:val="71C34D91"/>
    <w:rsid w:val="72AE77EF"/>
    <w:rsid w:val="73373C88"/>
    <w:rsid w:val="74FF2584"/>
    <w:rsid w:val="759233F8"/>
    <w:rsid w:val="7D4C20DE"/>
    <w:rsid w:val="7DE2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4">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 w:type="paragraph" w:customStyle="1" w:styleId="9">
    <w:name w:val="ds-markdown-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2025-06-12T07:40:54Z</dcterms:created>
  <dc:creator>user</dc:creator>
  <cp:lastModifiedBy>Richael</cp:lastModifiedBy>
  <dcterms:modified xsi:type="dcterms:W3CDTF">2025-06-12T07:46:20Z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eyJoZGlkIjoiZDI0MWQ5ZjY2NzBjNTdjMzQ2Y2IzZTM5YTNmMmYxY2EiLCJ1c2VySWQiOiIxNTIxMzQzMTE2In0=</vt:lpwstr>
  </property>
  <property fmtid="{D5CDD505-2E9C-101B-9397-08002B2CF9AE}" pid="4" name="ICV">
    <vt:lpwstr>50331EB5CBA14C3EAD74E48DADBF02DD_12</vt:lpwstr>
  </property>
</Properties>
</file>