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6E1B4">
      <w:pPr>
        <w:spacing w:line="360" w:lineRule="auto"/>
        <w:jc w:val="center"/>
        <w:rPr>
          <w:b/>
          <w:color w:val="auto"/>
          <w:sz w:val="36"/>
          <w:szCs w:val="36"/>
          <w:highlight w:val="none"/>
        </w:rPr>
      </w:pPr>
      <w:bookmarkStart w:id="14" w:name="_GoBack"/>
      <w:r>
        <w:rPr>
          <w:rStyle w:val="34"/>
          <w:rFonts w:hint="eastAsia"/>
          <w:color w:val="auto"/>
          <w:sz w:val="36"/>
          <w:highlight w:val="none"/>
        </w:rPr>
        <w:t>第二章</w:t>
      </w:r>
      <w:r>
        <w:rPr>
          <w:rStyle w:val="34"/>
          <w:color w:val="auto"/>
          <w:sz w:val="36"/>
          <w:highlight w:val="none"/>
        </w:rPr>
        <w:t xml:space="preserve"> </w:t>
      </w:r>
      <w:r>
        <w:rPr>
          <w:rStyle w:val="34"/>
          <w:rFonts w:hint="eastAsia"/>
          <w:color w:val="auto"/>
          <w:sz w:val="36"/>
          <w:highlight w:val="none"/>
        </w:rPr>
        <w:t>投标人须知</w:t>
      </w:r>
    </w:p>
    <w:p w14:paraId="42ACB37A">
      <w:pPr>
        <w:pStyle w:val="3"/>
        <w:numPr>
          <w:ilvl w:val="255"/>
          <w:numId w:val="0"/>
        </w:numPr>
        <w:spacing w:line="360" w:lineRule="auto"/>
        <w:jc w:val="center"/>
        <w:rPr>
          <w:color w:val="auto"/>
          <w:highlight w:val="none"/>
        </w:rPr>
      </w:pPr>
      <w:r>
        <w:rPr>
          <w:rFonts w:hint="eastAsia"/>
          <w:color w:val="auto"/>
          <w:highlight w:val="none"/>
        </w:rPr>
        <w:t>一、说明</w:t>
      </w:r>
    </w:p>
    <w:p w14:paraId="248EE2FE">
      <w:pPr>
        <w:pStyle w:val="4"/>
        <w:numPr>
          <w:ilvl w:val="2"/>
          <w:numId w:val="0"/>
        </w:numPr>
        <w:spacing w:line="360" w:lineRule="auto"/>
        <w:rPr>
          <w:color w:val="auto"/>
          <w:szCs w:val="21"/>
          <w:highlight w:val="none"/>
        </w:rPr>
      </w:pPr>
      <w:r>
        <w:rPr>
          <w:color w:val="auto"/>
          <w:sz w:val="24"/>
          <w:szCs w:val="21"/>
          <w:highlight w:val="none"/>
        </w:rPr>
        <w:t xml:space="preserve">1. </w:t>
      </w:r>
      <w:r>
        <w:rPr>
          <w:rFonts w:hint="eastAsia"/>
          <w:color w:val="auto"/>
          <w:sz w:val="24"/>
          <w:szCs w:val="21"/>
          <w:highlight w:val="none"/>
        </w:rPr>
        <w:t>适用范围</w:t>
      </w:r>
    </w:p>
    <w:p w14:paraId="1102BDFB">
      <w:pPr>
        <w:spacing w:line="360" w:lineRule="auto"/>
        <w:rPr>
          <w:color w:val="auto"/>
          <w:sz w:val="21"/>
          <w:szCs w:val="21"/>
          <w:highlight w:val="none"/>
        </w:rPr>
      </w:pPr>
      <w:r>
        <w:rPr>
          <w:color w:val="auto"/>
          <w:sz w:val="21"/>
          <w:szCs w:val="21"/>
          <w:highlight w:val="none"/>
        </w:rPr>
        <w:t>1.1</w:t>
      </w:r>
      <w:r>
        <w:rPr>
          <w:rFonts w:hint="eastAsia"/>
          <w:color w:val="auto"/>
          <w:sz w:val="21"/>
          <w:szCs w:val="21"/>
          <w:highlight w:val="none"/>
        </w:rPr>
        <w:t>本招标文件仅适用于招标公告中所叙述项目的服务采购。</w:t>
      </w:r>
    </w:p>
    <w:p w14:paraId="092C5659">
      <w:pPr>
        <w:pStyle w:val="15"/>
        <w:ind w:left="480" w:firstLine="480"/>
        <w:rPr>
          <w:color w:val="auto"/>
          <w:highlight w:val="none"/>
        </w:rPr>
      </w:pPr>
    </w:p>
    <w:p w14:paraId="6425D23C">
      <w:pPr>
        <w:pStyle w:val="4"/>
        <w:numPr>
          <w:ilvl w:val="255"/>
          <w:numId w:val="0"/>
        </w:numPr>
        <w:spacing w:line="360" w:lineRule="auto"/>
        <w:rPr>
          <w:b w:val="0"/>
          <w:color w:val="auto"/>
          <w:sz w:val="24"/>
          <w:szCs w:val="21"/>
          <w:highlight w:val="none"/>
        </w:rPr>
      </w:pPr>
      <w:r>
        <w:rPr>
          <w:color w:val="auto"/>
          <w:sz w:val="24"/>
          <w:szCs w:val="21"/>
          <w:highlight w:val="none"/>
        </w:rPr>
        <w:t xml:space="preserve">2. </w:t>
      </w:r>
      <w:r>
        <w:rPr>
          <w:rFonts w:hint="eastAsia"/>
          <w:color w:val="auto"/>
          <w:sz w:val="24"/>
          <w:szCs w:val="21"/>
          <w:highlight w:val="none"/>
        </w:rPr>
        <w:t>招标项目概况、招标范围</w:t>
      </w:r>
    </w:p>
    <w:p w14:paraId="371D7011">
      <w:pPr>
        <w:spacing w:line="360" w:lineRule="auto"/>
        <w:ind w:firstLine="420" w:firstLineChars="200"/>
        <w:rPr>
          <w:color w:val="auto"/>
          <w:sz w:val="21"/>
          <w:szCs w:val="21"/>
          <w:highlight w:val="none"/>
        </w:rPr>
      </w:pPr>
      <w:r>
        <w:rPr>
          <w:color w:val="auto"/>
          <w:sz w:val="21"/>
          <w:szCs w:val="21"/>
          <w:highlight w:val="none"/>
        </w:rPr>
        <w:t>2.1 “采购单位”系指组织本次招标活动的单位。</w:t>
      </w:r>
      <w:r>
        <w:rPr>
          <w:rFonts w:hint="eastAsia"/>
          <w:color w:val="auto"/>
          <w:sz w:val="21"/>
          <w:szCs w:val="21"/>
          <w:highlight w:val="none"/>
        </w:rPr>
        <w:t>本招标项目</w:t>
      </w:r>
      <w:r>
        <w:rPr>
          <w:color w:val="auto"/>
          <w:sz w:val="21"/>
          <w:szCs w:val="21"/>
          <w:highlight w:val="none"/>
        </w:rPr>
        <w:t>采购单位见投标人须知前附表。</w:t>
      </w:r>
    </w:p>
    <w:p w14:paraId="537F3A3E">
      <w:pPr>
        <w:spacing w:line="360" w:lineRule="auto"/>
        <w:ind w:firstLine="420" w:firstLineChars="200"/>
        <w:rPr>
          <w:color w:val="auto"/>
          <w:sz w:val="21"/>
          <w:szCs w:val="21"/>
          <w:highlight w:val="none"/>
        </w:rPr>
      </w:pPr>
      <w:r>
        <w:rPr>
          <w:color w:val="auto"/>
          <w:sz w:val="21"/>
          <w:szCs w:val="21"/>
          <w:highlight w:val="none"/>
        </w:rPr>
        <w:t>2.2 “招标代理机构”系指具体实施本次招标采购项目活动的代理机构。</w:t>
      </w:r>
      <w:r>
        <w:rPr>
          <w:rFonts w:hint="eastAsia"/>
          <w:color w:val="auto"/>
          <w:sz w:val="21"/>
          <w:szCs w:val="21"/>
          <w:highlight w:val="none"/>
        </w:rPr>
        <w:t>本招标项目</w:t>
      </w:r>
      <w:r>
        <w:rPr>
          <w:color w:val="auto"/>
          <w:sz w:val="21"/>
          <w:szCs w:val="21"/>
          <w:highlight w:val="none"/>
        </w:rPr>
        <w:t>招标代理机构见投标人须知前附表。</w:t>
      </w:r>
    </w:p>
    <w:p w14:paraId="2048D62A">
      <w:pPr>
        <w:spacing w:line="360" w:lineRule="auto"/>
        <w:ind w:firstLine="420" w:firstLineChars="200"/>
        <w:rPr>
          <w:color w:val="auto"/>
          <w:sz w:val="21"/>
          <w:szCs w:val="21"/>
          <w:highlight w:val="none"/>
        </w:rPr>
      </w:pPr>
      <w:r>
        <w:rPr>
          <w:rFonts w:hint="eastAsia"/>
          <w:color w:val="auto"/>
          <w:sz w:val="21"/>
          <w:szCs w:val="21"/>
          <w:highlight w:val="none"/>
        </w:rPr>
        <w:t xml:space="preserve">2.3 </w:t>
      </w:r>
      <w:r>
        <w:rPr>
          <w:color w:val="auto"/>
          <w:sz w:val="21"/>
          <w:szCs w:val="21"/>
          <w:highlight w:val="none"/>
        </w:rPr>
        <w:t xml:space="preserve"> 招标项目名称</w:t>
      </w:r>
      <w:r>
        <w:rPr>
          <w:rFonts w:hint="eastAsia"/>
          <w:color w:val="auto"/>
          <w:sz w:val="21"/>
          <w:szCs w:val="21"/>
          <w:highlight w:val="none"/>
        </w:rPr>
        <w:t>及招标编号</w:t>
      </w:r>
      <w:r>
        <w:rPr>
          <w:color w:val="auto"/>
          <w:sz w:val="21"/>
          <w:szCs w:val="21"/>
          <w:highlight w:val="none"/>
        </w:rPr>
        <w:t>：见投标人须知前附表。</w:t>
      </w:r>
    </w:p>
    <w:p w14:paraId="6D8B5DAC">
      <w:pPr>
        <w:spacing w:line="360" w:lineRule="auto"/>
        <w:ind w:firstLine="480"/>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4“投标人”系指购买了本招标文件，且已经提交或者准备提交本次投标文件的服务商。</w:t>
      </w:r>
    </w:p>
    <w:p w14:paraId="6F204F5B">
      <w:pPr>
        <w:spacing w:line="360" w:lineRule="auto"/>
        <w:rPr>
          <w:color w:val="auto"/>
          <w:sz w:val="21"/>
          <w:szCs w:val="21"/>
          <w:highlight w:val="none"/>
        </w:rPr>
      </w:pPr>
      <w:r>
        <w:rPr>
          <w:color w:val="auto"/>
          <w:sz w:val="21"/>
          <w:szCs w:val="21"/>
          <w:highlight w:val="none"/>
        </w:rPr>
        <w:t>2</w:t>
      </w:r>
      <w:r>
        <w:rPr>
          <w:rFonts w:hint="eastAsia"/>
          <w:color w:val="auto"/>
          <w:sz w:val="21"/>
          <w:szCs w:val="21"/>
          <w:highlight w:val="none"/>
        </w:rPr>
        <w:t>.5“服务”系指招标文件规定卖方须承担的维护、管理、开发、安装、调试、技术协助、校准、培训以及其他类似的义务。</w:t>
      </w:r>
    </w:p>
    <w:p w14:paraId="471BA89D">
      <w:pPr>
        <w:spacing w:line="360" w:lineRule="auto"/>
        <w:ind w:firstLine="420" w:firstLineChars="200"/>
        <w:rPr>
          <w:color w:val="auto"/>
          <w:sz w:val="21"/>
          <w:szCs w:val="21"/>
          <w:highlight w:val="none"/>
        </w:rPr>
      </w:pPr>
      <w:r>
        <w:rPr>
          <w:rFonts w:hint="eastAsia"/>
          <w:color w:val="auto"/>
          <w:sz w:val="21"/>
          <w:szCs w:val="21"/>
          <w:highlight w:val="none"/>
        </w:rPr>
        <w:t>2.6 招标范围：见投标人须知前附表。</w:t>
      </w:r>
    </w:p>
    <w:p w14:paraId="5682C5E4">
      <w:pPr>
        <w:pStyle w:val="15"/>
        <w:ind w:left="0" w:leftChars="0" w:firstLine="0" w:firstLineChars="0"/>
        <w:rPr>
          <w:color w:val="auto"/>
          <w:sz w:val="21"/>
          <w:szCs w:val="21"/>
          <w:highlight w:val="none"/>
        </w:rPr>
      </w:pPr>
    </w:p>
    <w:p w14:paraId="078F478B">
      <w:pPr>
        <w:pStyle w:val="4"/>
        <w:numPr>
          <w:ilvl w:val="255"/>
          <w:numId w:val="0"/>
        </w:numPr>
        <w:spacing w:line="360" w:lineRule="auto"/>
        <w:rPr>
          <w:b w:val="0"/>
          <w:color w:val="auto"/>
          <w:sz w:val="24"/>
          <w:szCs w:val="21"/>
          <w:highlight w:val="none"/>
        </w:rPr>
      </w:pPr>
      <w:r>
        <w:rPr>
          <w:color w:val="auto"/>
          <w:sz w:val="24"/>
          <w:szCs w:val="21"/>
          <w:highlight w:val="none"/>
        </w:rPr>
        <w:t xml:space="preserve">3. </w:t>
      </w:r>
      <w:r>
        <w:rPr>
          <w:rFonts w:hint="eastAsia"/>
          <w:color w:val="auto"/>
          <w:sz w:val="24"/>
          <w:szCs w:val="21"/>
          <w:highlight w:val="none"/>
        </w:rPr>
        <w:t>投标人资格要求</w:t>
      </w:r>
    </w:p>
    <w:p w14:paraId="54DAE3CB">
      <w:pPr>
        <w:spacing w:line="360" w:lineRule="auto"/>
        <w:ind w:firstLine="420" w:firstLineChars="200"/>
        <w:rPr>
          <w:color w:val="auto"/>
          <w:sz w:val="21"/>
          <w:szCs w:val="21"/>
          <w:highlight w:val="none"/>
        </w:rPr>
      </w:pPr>
      <w:r>
        <w:rPr>
          <w:rFonts w:hint="eastAsia"/>
          <w:color w:val="auto"/>
          <w:sz w:val="21"/>
          <w:szCs w:val="21"/>
          <w:highlight w:val="none"/>
        </w:rPr>
        <w:t>3.1投标人应具备承担本招标项目资格要求：详见投标人须知前附表。</w:t>
      </w:r>
    </w:p>
    <w:p w14:paraId="160F6DD8">
      <w:pPr>
        <w:spacing w:line="360" w:lineRule="auto"/>
        <w:ind w:firstLine="420" w:firstLineChars="200"/>
        <w:rPr>
          <w:color w:val="auto"/>
          <w:sz w:val="21"/>
          <w:szCs w:val="21"/>
          <w:highlight w:val="none"/>
        </w:rPr>
      </w:pPr>
      <w:r>
        <w:rPr>
          <w:rFonts w:hint="eastAsia"/>
          <w:color w:val="auto"/>
          <w:sz w:val="21"/>
          <w:szCs w:val="21"/>
          <w:highlight w:val="none"/>
        </w:rPr>
        <w:t>3.2一个投标人只能提交一个投标文件。</w:t>
      </w:r>
    </w:p>
    <w:p w14:paraId="00D1DD39">
      <w:pPr>
        <w:spacing w:line="360" w:lineRule="auto"/>
        <w:ind w:firstLine="420" w:firstLineChars="200"/>
        <w:rPr>
          <w:rFonts w:cs="宋体"/>
          <w:color w:val="auto"/>
          <w:sz w:val="21"/>
          <w:szCs w:val="21"/>
          <w:highlight w:val="none"/>
        </w:rPr>
      </w:pPr>
      <w:r>
        <w:rPr>
          <w:rFonts w:hint="eastAsia" w:cs="宋体"/>
          <w:color w:val="auto"/>
          <w:sz w:val="21"/>
          <w:szCs w:val="21"/>
          <w:highlight w:val="none"/>
        </w:rPr>
        <w:t>3.3投标人须知前附表规定接受联合体投标的，联合体除应符合本章第3.1的要求外，还应遵守以下规定：</w:t>
      </w:r>
    </w:p>
    <w:p w14:paraId="7A65EF8F">
      <w:pPr>
        <w:spacing w:line="360" w:lineRule="auto"/>
        <w:ind w:firstLine="420" w:firstLineChars="200"/>
        <w:rPr>
          <w:rFonts w:cs="宋体"/>
          <w:color w:val="auto"/>
          <w:sz w:val="21"/>
          <w:szCs w:val="21"/>
          <w:highlight w:val="none"/>
        </w:rPr>
      </w:pPr>
      <w:r>
        <w:rPr>
          <w:rFonts w:hint="eastAsia" w:cs="宋体"/>
          <w:color w:val="auto"/>
          <w:sz w:val="21"/>
          <w:szCs w:val="21"/>
          <w:highlight w:val="none"/>
        </w:rPr>
        <w:t>（</w:t>
      </w:r>
      <w:r>
        <w:rPr>
          <w:rFonts w:cs="宋体"/>
          <w:color w:val="auto"/>
          <w:sz w:val="21"/>
          <w:szCs w:val="21"/>
          <w:highlight w:val="none"/>
        </w:rPr>
        <w:t>1）联合体各方应按招标文件提供的格式签订联合体协议书，明确联合体牵头人和各方权</w:t>
      </w:r>
      <w:r>
        <w:rPr>
          <w:rFonts w:hint="eastAsia" w:cs="宋体"/>
          <w:color w:val="auto"/>
          <w:sz w:val="21"/>
          <w:szCs w:val="21"/>
          <w:highlight w:val="none"/>
        </w:rPr>
        <w:t>利义务，并承诺就中标项目向采购单位承担连带责任；</w:t>
      </w:r>
    </w:p>
    <w:p w14:paraId="60FFA7FD">
      <w:pPr>
        <w:spacing w:line="360" w:lineRule="auto"/>
        <w:ind w:firstLine="420" w:firstLineChars="200"/>
        <w:rPr>
          <w:rFonts w:cs="宋体"/>
          <w:color w:val="auto"/>
          <w:sz w:val="21"/>
          <w:szCs w:val="21"/>
          <w:highlight w:val="none"/>
        </w:rPr>
      </w:pPr>
      <w:r>
        <w:rPr>
          <w:rFonts w:hint="eastAsia" w:cs="宋体"/>
          <w:color w:val="auto"/>
          <w:sz w:val="21"/>
          <w:szCs w:val="21"/>
          <w:highlight w:val="none"/>
        </w:rPr>
        <w:t>（</w:t>
      </w:r>
      <w:r>
        <w:rPr>
          <w:rFonts w:cs="宋体"/>
          <w:color w:val="auto"/>
          <w:sz w:val="21"/>
          <w:szCs w:val="21"/>
          <w:highlight w:val="none"/>
        </w:rPr>
        <w:t>2）由同一专业的单位组成的联合体，按照资质等级较低的单位确定资质等级；</w:t>
      </w:r>
    </w:p>
    <w:p w14:paraId="2FAC322A">
      <w:pPr>
        <w:spacing w:line="360" w:lineRule="auto"/>
        <w:ind w:firstLine="420" w:firstLineChars="200"/>
        <w:rPr>
          <w:color w:val="auto"/>
          <w:sz w:val="21"/>
          <w:szCs w:val="21"/>
          <w:highlight w:val="none"/>
        </w:rPr>
      </w:pPr>
      <w:r>
        <w:rPr>
          <w:rFonts w:hint="eastAsia" w:cs="宋体"/>
          <w:color w:val="auto"/>
          <w:sz w:val="21"/>
          <w:szCs w:val="21"/>
          <w:highlight w:val="none"/>
        </w:rPr>
        <w:t>（</w:t>
      </w:r>
      <w:r>
        <w:rPr>
          <w:rFonts w:cs="宋体"/>
          <w:color w:val="auto"/>
          <w:sz w:val="21"/>
          <w:szCs w:val="21"/>
          <w:highlight w:val="none"/>
        </w:rPr>
        <w:t>3）联合体各方不得再以自己名义单独或参加其他联合体在本招标项目中投标，否则各相</w:t>
      </w:r>
      <w:r>
        <w:rPr>
          <w:rFonts w:hint="eastAsia" w:cs="宋体"/>
          <w:color w:val="auto"/>
          <w:sz w:val="21"/>
          <w:szCs w:val="21"/>
          <w:highlight w:val="none"/>
        </w:rPr>
        <w:t>关投标均无效。</w:t>
      </w:r>
    </w:p>
    <w:p w14:paraId="42682FEE">
      <w:pPr>
        <w:spacing w:line="360" w:lineRule="auto"/>
        <w:ind w:firstLine="422" w:firstLineChars="200"/>
        <w:rPr>
          <w:b/>
          <w:bCs/>
          <w:color w:val="auto"/>
          <w:sz w:val="21"/>
          <w:szCs w:val="21"/>
          <w:highlight w:val="none"/>
        </w:rPr>
      </w:pPr>
      <w:r>
        <w:rPr>
          <w:rFonts w:hint="eastAsia"/>
          <w:b/>
          <w:bCs/>
          <w:color w:val="auto"/>
          <w:sz w:val="21"/>
          <w:szCs w:val="21"/>
          <w:highlight w:val="none"/>
        </w:rPr>
        <w:t>3.4</w:t>
      </w:r>
      <w:r>
        <w:rPr>
          <w:rFonts w:hint="eastAsia" w:cs="宋体"/>
          <w:b/>
          <w:bCs/>
          <w:color w:val="auto"/>
          <w:sz w:val="21"/>
          <w:szCs w:val="21"/>
          <w:highlight w:val="none"/>
        </w:rPr>
        <w:t>投标人不得存在下列情形之一</w:t>
      </w:r>
      <w:r>
        <w:rPr>
          <w:rFonts w:hint="eastAsia"/>
          <w:b/>
          <w:bCs/>
          <w:color w:val="auto"/>
          <w:sz w:val="21"/>
          <w:szCs w:val="21"/>
          <w:highlight w:val="none"/>
        </w:rPr>
        <w:t>，否则将被作否决投标或取消中标人资格处理：</w:t>
      </w:r>
    </w:p>
    <w:p w14:paraId="4237BB53">
      <w:pPr>
        <w:spacing w:line="360" w:lineRule="auto"/>
        <w:ind w:firstLine="420" w:firstLineChars="200"/>
        <w:rPr>
          <w:color w:val="auto"/>
          <w:sz w:val="21"/>
          <w:szCs w:val="21"/>
          <w:highlight w:val="none"/>
        </w:rPr>
      </w:pPr>
      <w:r>
        <w:rPr>
          <w:rFonts w:hint="eastAsia"/>
          <w:color w:val="auto"/>
          <w:sz w:val="21"/>
          <w:szCs w:val="21"/>
          <w:highlight w:val="none"/>
        </w:rPr>
        <w:t>(1) 投标人之间存在法定代表人、单位主要负责人为同一人的两个及两个以上法人；</w:t>
      </w:r>
    </w:p>
    <w:p w14:paraId="59D5ECB6">
      <w:pPr>
        <w:spacing w:line="360" w:lineRule="auto"/>
        <w:ind w:firstLine="420" w:firstLineChars="200"/>
        <w:rPr>
          <w:color w:val="auto"/>
          <w:sz w:val="21"/>
          <w:szCs w:val="21"/>
          <w:highlight w:val="none"/>
        </w:rPr>
      </w:pPr>
      <w:r>
        <w:rPr>
          <w:rFonts w:hint="eastAsia"/>
          <w:color w:val="auto"/>
          <w:sz w:val="21"/>
          <w:szCs w:val="21"/>
          <w:highlight w:val="none"/>
        </w:rPr>
        <w:t>(2) 投标人之间存在母公司及其直接或间接持股50％及以上的被投资公司；</w:t>
      </w:r>
    </w:p>
    <w:p w14:paraId="40086FAD">
      <w:pPr>
        <w:spacing w:line="360" w:lineRule="auto"/>
        <w:ind w:firstLine="420" w:firstLineChars="200"/>
        <w:rPr>
          <w:color w:val="auto"/>
          <w:sz w:val="21"/>
          <w:szCs w:val="21"/>
          <w:highlight w:val="none"/>
        </w:rPr>
      </w:pPr>
      <w:r>
        <w:rPr>
          <w:rFonts w:hint="eastAsia"/>
          <w:color w:val="auto"/>
          <w:sz w:val="21"/>
          <w:szCs w:val="21"/>
          <w:highlight w:val="none"/>
        </w:rPr>
        <w:t>(3) 投标人之间存在均为同一家母公司直接或间接持股50％及以上的被投资公司。</w:t>
      </w:r>
    </w:p>
    <w:p w14:paraId="3CFB7892">
      <w:pPr>
        <w:spacing w:line="360" w:lineRule="auto"/>
        <w:ind w:firstLine="420" w:firstLineChars="200"/>
        <w:rPr>
          <w:color w:val="auto"/>
          <w:sz w:val="21"/>
          <w:szCs w:val="21"/>
          <w:highlight w:val="none"/>
        </w:rPr>
      </w:pPr>
      <w:r>
        <w:rPr>
          <w:rFonts w:hint="eastAsia"/>
          <w:color w:val="auto"/>
          <w:sz w:val="21"/>
          <w:szCs w:val="21"/>
          <w:highlight w:val="none"/>
        </w:rPr>
        <w:t>(4)以他人名义投标或者弄虚作假的行为，或存在串通投标的情形的；</w:t>
      </w:r>
    </w:p>
    <w:p w14:paraId="522D49D6">
      <w:pPr>
        <w:spacing w:line="360"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)法律法规或投标人须知前附表规定的其他情形。</w:t>
      </w:r>
    </w:p>
    <w:p w14:paraId="6380044E">
      <w:pPr>
        <w:spacing w:line="360" w:lineRule="auto"/>
        <w:ind w:firstLine="420" w:firstLineChars="200"/>
        <w:rPr>
          <w:color w:val="auto"/>
          <w:sz w:val="21"/>
          <w:szCs w:val="21"/>
          <w:highlight w:val="none"/>
        </w:rPr>
      </w:pPr>
      <w:r>
        <w:rPr>
          <w:rFonts w:hint="eastAsia"/>
          <w:color w:val="auto"/>
          <w:sz w:val="21"/>
          <w:szCs w:val="21"/>
          <w:highlight w:val="none"/>
        </w:rPr>
        <w:t>3.5投标代理人在同一个项目中只能接受一个投标人的委托参加投标。</w:t>
      </w:r>
    </w:p>
    <w:p w14:paraId="29778F4F">
      <w:pPr>
        <w:pStyle w:val="4"/>
        <w:numPr>
          <w:ilvl w:val="2"/>
          <w:numId w:val="0"/>
        </w:numPr>
        <w:spacing w:line="360" w:lineRule="auto"/>
        <w:rPr>
          <w:b w:val="0"/>
          <w:color w:val="auto"/>
          <w:sz w:val="24"/>
          <w:szCs w:val="21"/>
          <w:highlight w:val="none"/>
        </w:rPr>
      </w:pPr>
      <w:r>
        <w:rPr>
          <w:color w:val="auto"/>
          <w:sz w:val="24"/>
          <w:szCs w:val="21"/>
          <w:highlight w:val="none"/>
        </w:rPr>
        <w:t>4. 投标费用</w:t>
      </w:r>
    </w:p>
    <w:p w14:paraId="4D1DA731">
      <w:pPr>
        <w:spacing w:line="360" w:lineRule="auto"/>
        <w:ind w:firstLine="480"/>
        <w:rPr>
          <w:color w:val="auto"/>
          <w:sz w:val="21"/>
          <w:szCs w:val="21"/>
          <w:highlight w:val="none"/>
        </w:rPr>
      </w:pPr>
      <w:r>
        <w:rPr>
          <w:color w:val="auto"/>
          <w:sz w:val="21"/>
          <w:szCs w:val="21"/>
          <w:highlight w:val="none"/>
        </w:rPr>
        <w:t>4.1</w:t>
      </w:r>
      <w:r>
        <w:rPr>
          <w:rFonts w:hint="eastAsia"/>
          <w:color w:val="auto"/>
          <w:sz w:val="21"/>
          <w:szCs w:val="21"/>
          <w:highlight w:val="none"/>
        </w:rPr>
        <w:t xml:space="preserve"> 投标人自行承担其参加投标所涉及的一切费用。</w:t>
      </w:r>
    </w:p>
    <w:p w14:paraId="5B128B1B">
      <w:pPr>
        <w:spacing w:line="360" w:lineRule="auto"/>
        <w:rPr>
          <w:b/>
          <w:bCs/>
          <w:color w:val="auto"/>
          <w:sz w:val="21"/>
          <w:szCs w:val="21"/>
          <w:highlight w:val="none"/>
        </w:rPr>
      </w:pPr>
      <w:r>
        <w:rPr>
          <w:rFonts w:hint="eastAsia"/>
          <w:b/>
          <w:bCs/>
          <w:color w:val="auto"/>
          <w:sz w:val="21"/>
          <w:szCs w:val="21"/>
          <w:highlight w:val="none"/>
        </w:rPr>
        <w:t>5. 踏勘</w:t>
      </w:r>
    </w:p>
    <w:p w14:paraId="25747F75">
      <w:pPr>
        <w:spacing w:line="360" w:lineRule="auto"/>
        <w:ind w:firstLine="420" w:firstLineChars="200"/>
        <w:rPr>
          <w:color w:val="auto"/>
          <w:sz w:val="21"/>
          <w:szCs w:val="21"/>
          <w:highlight w:val="none"/>
        </w:rPr>
      </w:pPr>
      <w:r>
        <w:rPr>
          <w:rFonts w:hint="eastAsia"/>
          <w:color w:val="auto"/>
          <w:sz w:val="21"/>
          <w:szCs w:val="21"/>
          <w:highlight w:val="none"/>
        </w:rPr>
        <w:t>5.1采购单位不组织踏勘，投标人可自行踏勘,由此产生的费用由投标人承担。踏勘联系人及联系方式详见投标人须知前附表。</w:t>
      </w:r>
    </w:p>
    <w:p w14:paraId="45C873EC">
      <w:pPr>
        <w:pStyle w:val="4"/>
        <w:numPr>
          <w:ilvl w:val="2"/>
          <w:numId w:val="0"/>
        </w:numPr>
        <w:spacing w:line="360" w:lineRule="auto"/>
        <w:rPr>
          <w:b w:val="0"/>
          <w:color w:val="auto"/>
          <w:sz w:val="24"/>
          <w:szCs w:val="21"/>
          <w:highlight w:val="none"/>
        </w:rPr>
      </w:pPr>
      <w:bookmarkStart w:id="0" w:name="_Toc499190844"/>
      <w:r>
        <w:rPr>
          <w:color w:val="auto"/>
          <w:sz w:val="24"/>
          <w:szCs w:val="21"/>
          <w:highlight w:val="none"/>
        </w:rPr>
        <w:t>6.保密</w:t>
      </w:r>
      <w:bookmarkEnd w:id="0"/>
    </w:p>
    <w:p w14:paraId="07A47C5F">
      <w:pPr>
        <w:spacing w:line="360" w:lineRule="auto"/>
        <w:ind w:firstLine="420" w:firstLineChars="200"/>
        <w:rPr>
          <w:color w:val="auto"/>
          <w:sz w:val="21"/>
          <w:szCs w:val="21"/>
          <w:highlight w:val="none"/>
        </w:rPr>
      </w:pPr>
      <w:r>
        <w:rPr>
          <w:rFonts w:hint="eastAsia" w:cs="宋体"/>
          <w:color w:val="auto"/>
          <w:sz w:val="21"/>
          <w:szCs w:val="21"/>
          <w:highlight w:val="none"/>
        </w:rPr>
        <w:t>参与招标投标活动的各方应对招标文件和投标文件中的商业和技术等秘密保密，否则应承</w:t>
      </w:r>
      <w:r>
        <w:rPr>
          <w:color w:val="auto"/>
          <w:sz w:val="21"/>
          <w:szCs w:val="21"/>
          <w:highlight w:val="none"/>
        </w:rPr>
        <w:t>担相应的法律责任。</w:t>
      </w:r>
    </w:p>
    <w:p w14:paraId="67F64AE1">
      <w:pPr>
        <w:pStyle w:val="4"/>
        <w:numPr>
          <w:ilvl w:val="2"/>
          <w:numId w:val="0"/>
        </w:numPr>
        <w:spacing w:line="360" w:lineRule="auto"/>
        <w:rPr>
          <w:b w:val="0"/>
          <w:color w:val="auto"/>
          <w:sz w:val="24"/>
          <w:szCs w:val="21"/>
          <w:highlight w:val="none"/>
        </w:rPr>
      </w:pPr>
      <w:bookmarkStart w:id="1" w:name="_Toc499190845"/>
      <w:r>
        <w:rPr>
          <w:color w:val="auto"/>
          <w:sz w:val="24"/>
          <w:szCs w:val="21"/>
          <w:highlight w:val="none"/>
        </w:rPr>
        <w:t>7.语言文字</w:t>
      </w:r>
      <w:bookmarkEnd w:id="1"/>
    </w:p>
    <w:p w14:paraId="3E9385A4">
      <w:pPr>
        <w:spacing w:line="360" w:lineRule="auto"/>
        <w:ind w:firstLine="420" w:firstLineChars="200"/>
        <w:rPr>
          <w:rFonts w:cs="宋体"/>
          <w:color w:val="auto"/>
          <w:sz w:val="21"/>
          <w:szCs w:val="21"/>
          <w:highlight w:val="none"/>
        </w:rPr>
      </w:pPr>
      <w:r>
        <w:rPr>
          <w:rFonts w:hint="eastAsia" w:cs="宋体"/>
          <w:color w:val="auto"/>
          <w:sz w:val="21"/>
          <w:szCs w:val="21"/>
          <w:highlight w:val="none"/>
        </w:rPr>
        <w:t>招标投标文件使用的语言文字为中文。专用术语使用外文的，应附有中文注释。</w:t>
      </w:r>
    </w:p>
    <w:p w14:paraId="25FD6137">
      <w:pPr>
        <w:pStyle w:val="4"/>
        <w:numPr>
          <w:ilvl w:val="2"/>
          <w:numId w:val="0"/>
        </w:numPr>
        <w:spacing w:line="360" w:lineRule="auto"/>
        <w:rPr>
          <w:b w:val="0"/>
          <w:color w:val="auto"/>
          <w:sz w:val="24"/>
          <w:szCs w:val="21"/>
          <w:highlight w:val="none"/>
        </w:rPr>
      </w:pPr>
      <w:bookmarkStart w:id="2" w:name="_Toc499190846"/>
      <w:r>
        <w:rPr>
          <w:color w:val="auto"/>
          <w:sz w:val="24"/>
          <w:szCs w:val="21"/>
          <w:highlight w:val="none"/>
        </w:rPr>
        <w:t>8.计量单位</w:t>
      </w:r>
      <w:bookmarkEnd w:id="2"/>
    </w:p>
    <w:p w14:paraId="591AD8E1">
      <w:pPr>
        <w:spacing w:line="360" w:lineRule="auto"/>
        <w:ind w:firstLine="420" w:firstLineChars="200"/>
        <w:rPr>
          <w:rFonts w:cs="宋体"/>
          <w:color w:val="auto"/>
          <w:sz w:val="21"/>
          <w:szCs w:val="21"/>
          <w:highlight w:val="none"/>
        </w:rPr>
      </w:pPr>
      <w:r>
        <w:rPr>
          <w:rFonts w:hint="eastAsia" w:cs="宋体"/>
          <w:color w:val="auto"/>
          <w:sz w:val="21"/>
          <w:szCs w:val="21"/>
          <w:highlight w:val="none"/>
        </w:rPr>
        <w:t>所有计量均采用中华人民共和国法定计量单位。</w:t>
      </w:r>
    </w:p>
    <w:p w14:paraId="0D7746A2">
      <w:pPr>
        <w:pStyle w:val="4"/>
        <w:numPr>
          <w:ilvl w:val="2"/>
          <w:numId w:val="0"/>
        </w:numPr>
        <w:spacing w:line="360" w:lineRule="auto"/>
        <w:rPr>
          <w:b w:val="0"/>
          <w:color w:val="auto"/>
          <w:sz w:val="24"/>
          <w:szCs w:val="21"/>
          <w:highlight w:val="none"/>
        </w:rPr>
      </w:pPr>
      <w:bookmarkStart w:id="3" w:name="_Toc499190848"/>
      <w:r>
        <w:rPr>
          <w:color w:val="auto"/>
          <w:sz w:val="24"/>
          <w:szCs w:val="21"/>
          <w:highlight w:val="none"/>
        </w:rPr>
        <w:t xml:space="preserve">9. </w:t>
      </w:r>
      <w:r>
        <w:rPr>
          <w:rFonts w:hint="eastAsia"/>
          <w:color w:val="auto"/>
          <w:sz w:val="24"/>
          <w:szCs w:val="21"/>
          <w:highlight w:val="none"/>
        </w:rPr>
        <w:t>分包</w:t>
      </w:r>
      <w:bookmarkEnd w:id="3"/>
    </w:p>
    <w:p w14:paraId="3778CB91">
      <w:pPr>
        <w:spacing w:line="360" w:lineRule="auto"/>
        <w:ind w:firstLine="420" w:firstLineChars="200"/>
        <w:rPr>
          <w:rFonts w:ascii="Times New Roman" w:hAnsi="Times New Roman" w:eastAsia="Times New Roman"/>
          <w:color w:val="auto"/>
          <w:sz w:val="21"/>
          <w:szCs w:val="21"/>
          <w:highlight w:val="none"/>
        </w:rPr>
      </w:pPr>
      <w:r>
        <w:rPr>
          <w:rFonts w:hint="eastAsia" w:ascii="Times New Roman" w:hAnsi="Times New Roman"/>
          <w:color w:val="auto"/>
          <w:sz w:val="21"/>
          <w:szCs w:val="21"/>
          <w:highlight w:val="none"/>
        </w:rPr>
        <w:t>9.1</w:t>
      </w:r>
      <w:r>
        <w:rPr>
          <w:color w:val="auto"/>
          <w:sz w:val="21"/>
          <w:szCs w:val="21"/>
          <w:highlight w:val="none"/>
        </w:rPr>
        <w:t>中标人不得向他人转让中标项目</w:t>
      </w:r>
      <w:r>
        <w:rPr>
          <w:rFonts w:hint="eastAsia"/>
          <w:color w:val="auto"/>
          <w:sz w:val="21"/>
          <w:szCs w:val="21"/>
          <w:highlight w:val="none"/>
        </w:rPr>
        <w:t>。招标项目若允许</w:t>
      </w:r>
      <w:r>
        <w:rPr>
          <w:color w:val="auto"/>
          <w:sz w:val="21"/>
          <w:szCs w:val="21"/>
          <w:highlight w:val="none"/>
        </w:rPr>
        <w:t>接受分包的</w:t>
      </w:r>
      <w:r>
        <w:rPr>
          <w:rFonts w:hint="eastAsia"/>
          <w:color w:val="auto"/>
          <w:sz w:val="21"/>
          <w:szCs w:val="21"/>
          <w:highlight w:val="none"/>
        </w:rPr>
        <w:t>，分包</w:t>
      </w:r>
      <w:r>
        <w:rPr>
          <w:color w:val="auto"/>
          <w:sz w:val="21"/>
          <w:szCs w:val="21"/>
          <w:highlight w:val="none"/>
        </w:rPr>
        <w:t>人不得再次分包。中标人应当就分包项目向</w:t>
      </w:r>
      <w:r>
        <w:rPr>
          <w:rFonts w:hint="eastAsia"/>
          <w:color w:val="auto"/>
          <w:sz w:val="21"/>
          <w:szCs w:val="21"/>
          <w:highlight w:val="none"/>
        </w:rPr>
        <w:t>采购单位</w:t>
      </w:r>
      <w:r>
        <w:rPr>
          <w:color w:val="auto"/>
          <w:sz w:val="21"/>
          <w:szCs w:val="21"/>
          <w:highlight w:val="none"/>
        </w:rPr>
        <w:t>负责，</w:t>
      </w:r>
      <w:r>
        <w:rPr>
          <w:rFonts w:hint="eastAsia"/>
          <w:color w:val="auto"/>
          <w:sz w:val="21"/>
          <w:szCs w:val="21"/>
          <w:highlight w:val="none"/>
        </w:rPr>
        <w:t>中标人与其</w:t>
      </w:r>
      <w:r>
        <w:rPr>
          <w:color w:val="auto"/>
          <w:sz w:val="21"/>
          <w:szCs w:val="21"/>
          <w:highlight w:val="none"/>
        </w:rPr>
        <w:t>分包人就分包项目承担连带责任。</w:t>
      </w:r>
    </w:p>
    <w:p w14:paraId="7B6CE02C">
      <w:pPr>
        <w:pStyle w:val="4"/>
        <w:numPr>
          <w:ilvl w:val="2"/>
          <w:numId w:val="0"/>
        </w:numPr>
        <w:spacing w:line="360" w:lineRule="auto"/>
        <w:rPr>
          <w:b w:val="0"/>
          <w:color w:val="auto"/>
          <w:sz w:val="24"/>
          <w:szCs w:val="21"/>
          <w:highlight w:val="none"/>
        </w:rPr>
      </w:pPr>
      <w:bookmarkStart w:id="4" w:name="_Toc499190849"/>
      <w:r>
        <w:rPr>
          <w:color w:val="auto"/>
          <w:sz w:val="24"/>
          <w:szCs w:val="21"/>
          <w:highlight w:val="none"/>
        </w:rPr>
        <w:t xml:space="preserve">10. </w:t>
      </w:r>
      <w:r>
        <w:rPr>
          <w:rFonts w:hint="eastAsia"/>
          <w:color w:val="auto"/>
          <w:sz w:val="24"/>
          <w:szCs w:val="21"/>
          <w:highlight w:val="none"/>
        </w:rPr>
        <w:t>响应和偏差</w:t>
      </w:r>
      <w:bookmarkEnd w:id="4"/>
    </w:p>
    <w:p w14:paraId="08EAA00A">
      <w:pPr>
        <w:adjustRightInd w:val="0"/>
        <w:spacing w:line="360" w:lineRule="auto"/>
        <w:ind w:firstLine="420" w:firstLineChars="200"/>
        <w:rPr>
          <w:rFonts w:cs="宋体"/>
          <w:color w:val="auto"/>
          <w:sz w:val="21"/>
          <w:szCs w:val="21"/>
          <w:highlight w:val="none"/>
        </w:rPr>
      </w:pPr>
      <w:r>
        <w:rPr>
          <w:color w:val="auto"/>
          <w:sz w:val="21"/>
          <w:szCs w:val="21"/>
          <w:highlight w:val="none"/>
        </w:rPr>
        <w:t>10.1 投标文件应当对招标文件的实质性要求和条件作出满足性或更有利于</w:t>
      </w:r>
      <w:r>
        <w:rPr>
          <w:rFonts w:hint="eastAsia"/>
          <w:color w:val="auto"/>
          <w:sz w:val="21"/>
          <w:szCs w:val="21"/>
          <w:highlight w:val="none"/>
        </w:rPr>
        <w:t>采购单位</w:t>
      </w:r>
      <w:r>
        <w:rPr>
          <w:color w:val="auto"/>
          <w:sz w:val="21"/>
          <w:szCs w:val="21"/>
          <w:highlight w:val="none"/>
        </w:rPr>
        <w:t>的响应，</w:t>
      </w:r>
      <w:bookmarkStart w:id="5" w:name="page22"/>
      <w:bookmarkEnd w:id="5"/>
      <w:r>
        <w:rPr>
          <w:rFonts w:cs="宋体"/>
          <w:color w:val="auto"/>
          <w:sz w:val="21"/>
          <w:szCs w:val="21"/>
          <w:highlight w:val="none"/>
        </w:rPr>
        <w:t>否则，投标人的投标将被否决。实质性要求和条件见投标人须知前附表。</w:t>
      </w:r>
    </w:p>
    <w:p w14:paraId="7397DB5B">
      <w:pPr>
        <w:adjustRightInd w:val="0"/>
        <w:spacing w:line="360" w:lineRule="auto"/>
        <w:ind w:firstLine="420" w:firstLineChars="200"/>
        <w:rPr>
          <w:rFonts w:cs="宋体"/>
          <w:color w:val="auto"/>
          <w:sz w:val="21"/>
          <w:szCs w:val="21"/>
          <w:highlight w:val="none"/>
        </w:rPr>
      </w:pPr>
      <w:r>
        <w:rPr>
          <w:rFonts w:cs="宋体"/>
          <w:color w:val="auto"/>
          <w:sz w:val="21"/>
          <w:szCs w:val="21"/>
          <w:highlight w:val="none"/>
        </w:rPr>
        <w:t xml:space="preserve">10.2 </w:t>
      </w:r>
      <w:r>
        <w:rPr>
          <w:rFonts w:hint="eastAsia" w:cs="宋体"/>
          <w:color w:val="auto"/>
          <w:sz w:val="21"/>
          <w:szCs w:val="21"/>
          <w:highlight w:val="none"/>
        </w:rPr>
        <w:t>投标人根据招标文件的要求提供投服务响应的详细描述、技术支持资料及技术服务和质保期服务计划等内容以对招标文件作出响应。</w:t>
      </w:r>
    </w:p>
    <w:p w14:paraId="21C90771">
      <w:pPr>
        <w:adjustRightInd w:val="0"/>
        <w:spacing w:line="360" w:lineRule="auto"/>
        <w:ind w:firstLine="420" w:firstLineChars="200"/>
        <w:rPr>
          <w:rFonts w:cs="宋体"/>
          <w:color w:val="auto"/>
          <w:sz w:val="21"/>
          <w:szCs w:val="21"/>
          <w:highlight w:val="none"/>
        </w:rPr>
      </w:pPr>
      <w:r>
        <w:rPr>
          <w:rFonts w:cs="宋体"/>
          <w:color w:val="auto"/>
          <w:sz w:val="21"/>
          <w:szCs w:val="21"/>
          <w:highlight w:val="none"/>
        </w:rPr>
        <w:t xml:space="preserve">10.3 </w:t>
      </w:r>
      <w:r>
        <w:rPr>
          <w:rFonts w:hint="eastAsia" w:cs="宋体"/>
          <w:color w:val="auto"/>
          <w:sz w:val="21"/>
          <w:szCs w:val="21"/>
          <w:highlight w:val="none"/>
        </w:rPr>
        <w:t>投标文件中应针对实质性要求和条件中列明的技术要求提供技术支持资料。</w:t>
      </w:r>
    </w:p>
    <w:p w14:paraId="46A2A415">
      <w:pPr>
        <w:adjustRightInd w:val="0"/>
        <w:spacing w:line="360" w:lineRule="auto"/>
        <w:ind w:firstLine="422" w:firstLineChars="200"/>
        <w:rPr>
          <w:rFonts w:cs="宋体"/>
          <w:b/>
          <w:bCs/>
          <w:color w:val="auto"/>
          <w:sz w:val="21"/>
          <w:szCs w:val="21"/>
          <w:highlight w:val="none"/>
        </w:rPr>
      </w:pPr>
      <w:r>
        <w:rPr>
          <w:rFonts w:cs="宋体"/>
          <w:b/>
          <w:bCs/>
          <w:color w:val="auto"/>
          <w:sz w:val="21"/>
          <w:szCs w:val="21"/>
          <w:highlight w:val="none"/>
        </w:rPr>
        <w:t>10.</w:t>
      </w:r>
      <w:r>
        <w:rPr>
          <w:rFonts w:hint="eastAsia" w:cs="宋体"/>
          <w:b/>
          <w:bCs/>
          <w:color w:val="auto"/>
          <w:sz w:val="21"/>
          <w:szCs w:val="21"/>
          <w:highlight w:val="none"/>
        </w:rPr>
        <w:t>4投标文件对招标文件的全部偏差，均应在投标文件的商务和技术偏差表中列明，除列明的内容外，视为投标人响应招标文件的全部要求。</w:t>
      </w:r>
    </w:p>
    <w:p w14:paraId="76600C61">
      <w:pPr>
        <w:spacing w:line="360" w:lineRule="auto"/>
        <w:ind w:firstLine="480"/>
        <w:rPr>
          <w:color w:val="auto"/>
          <w:sz w:val="21"/>
          <w:szCs w:val="21"/>
          <w:highlight w:val="none"/>
        </w:rPr>
      </w:pPr>
    </w:p>
    <w:p w14:paraId="2BF91380">
      <w:pPr>
        <w:pStyle w:val="3"/>
        <w:numPr>
          <w:ilvl w:val="1"/>
          <w:numId w:val="0"/>
        </w:numPr>
        <w:spacing w:line="360" w:lineRule="auto"/>
        <w:jc w:val="center"/>
        <w:rPr>
          <w:b w:val="0"/>
          <w:color w:val="auto"/>
          <w:szCs w:val="24"/>
          <w:highlight w:val="none"/>
        </w:rPr>
      </w:pPr>
      <w:r>
        <w:rPr>
          <w:rFonts w:hint="eastAsia"/>
          <w:color w:val="auto"/>
          <w:szCs w:val="24"/>
          <w:highlight w:val="none"/>
        </w:rPr>
        <w:t>二、招标文件</w:t>
      </w:r>
    </w:p>
    <w:p w14:paraId="77BA3ABA">
      <w:pPr>
        <w:pStyle w:val="4"/>
        <w:numPr>
          <w:ilvl w:val="2"/>
          <w:numId w:val="0"/>
        </w:numPr>
        <w:spacing w:line="360" w:lineRule="auto"/>
        <w:rPr>
          <w:color w:val="auto"/>
          <w:sz w:val="24"/>
          <w:szCs w:val="21"/>
          <w:highlight w:val="none"/>
        </w:rPr>
      </w:pPr>
      <w:r>
        <w:rPr>
          <w:color w:val="auto"/>
          <w:sz w:val="24"/>
          <w:szCs w:val="21"/>
          <w:highlight w:val="none"/>
        </w:rPr>
        <w:t xml:space="preserve">11. </w:t>
      </w:r>
      <w:r>
        <w:rPr>
          <w:rFonts w:hint="eastAsia"/>
          <w:color w:val="auto"/>
          <w:sz w:val="24"/>
          <w:szCs w:val="21"/>
          <w:highlight w:val="none"/>
        </w:rPr>
        <w:t>招标文件的组成</w:t>
      </w:r>
    </w:p>
    <w:p w14:paraId="06C51D99">
      <w:pPr>
        <w:pStyle w:val="5"/>
        <w:snapToGrid w:val="0"/>
        <w:spacing w:line="360" w:lineRule="auto"/>
        <w:ind w:firstLine="0"/>
        <w:rPr>
          <w:rFonts w:ascii="宋体" w:hAnsi="宋体"/>
          <w:color w:val="auto"/>
          <w:szCs w:val="21"/>
          <w:highlight w:val="none"/>
        </w:rPr>
      </w:pPr>
      <w:r>
        <w:rPr>
          <w:rFonts w:hint="eastAsia" w:ascii="宋体" w:hAnsi="宋体"/>
          <w:color w:val="auto"/>
          <w:szCs w:val="21"/>
          <w:highlight w:val="none"/>
        </w:rPr>
        <w:t xml:space="preserve">   11.1招标文件用以阐明所需货物及服务招标程序、内容和合同主要条款。招标文件由下述部分组成：</w:t>
      </w:r>
    </w:p>
    <w:p w14:paraId="56FB2606">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（1）招标公告；</w:t>
      </w:r>
    </w:p>
    <w:p w14:paraId="7ECF729C">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（2）投标人须知；</w:t>
      </w:r>
    </w:p>
    <w:p w14:paraId="021A4DE7">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（3）招标内容及要求；</w:t>
      </w:r>
    </w:p>
    <w:p w14:paraId="2427B2CC">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（4）评标办法；</w:t>
      </w:r>
    </w:p>
    <w:p w14:paraId="16100D34">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（5）采购</w:t>
      </w:r>
      <w:r>
        <w:rPr>
          <w:rFonts w:hint="eastAsia" w:ascii="宋体" w:hAnsi="宋体"/>
          <w:bCs/>
          <w:color w:val="auto"/>
          <w:szCs w:val="21"/>
          <w:highlight w:val="none"/>
        </w:rPr>
        <w:t>合同；</w:t>
      </w:r>
    </w:p>
    <w:p w14:paraId="76DFE552">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（6）投标文件格式；</w:t>
      </w:r>
    </w:p>
    <w:p w14:paraId="020F2E30">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（7）廉洁告示书；</w:t>
      </w:r>
    </w:p>
    <w:p w14:paraId="499980C1">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（8）对招标文件所作的澄清、修改，构成招标文件组成部分；</w:t>
      </w:r>
    </w:p>
    <w:p w14:paraId="6BA129F9">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s="宋体"/>
          <w:color w:val="auto"/>
          <w:szCs w:val="21"/>
          <w:highlight w:val="none"/>
        </w:rPr>
        <w:t>投标人须知前附表规定的其他资料</w:t>
      </w:r>
      <w:r>
        <w:rPr>
          <w:rFonts w:hint="eastAsia" w:ascii="宋体" w:hAnsi="宋体"/>
          <w:color w:val="auto"/>
          <w:szCs w:val="21"/>
          <w:highlight w:val="none"/>
        </w:rPr>
        <w:t>。</w:t>
      </w:r>
    </w:p>
    <w:p w14:paraId="4C59FCEF">
      <w:pPr>
        <w:pStyle w:val="4"/>
        <w:numPr>
          <w:ilvl w:val="2"/>
          <w:numId w:val="0"/>
        </w:numPr>
        <w:snapToGrid w:val="0"/>
        <w:spacing w:afterLines="50"/>
        <w:rPr>
          <w:b w:val="0"/>
          <w:color w:val="auto"/>
          <w:sz w:val="24"/>
          <w:szCs w:val="21"/>
          <w:highlight w:val="none"/>
        </w:rPr>
      </w:pPr>
      <w:r>
        <w:rPr>
          <w:color w:val="auto"/>
          <w:sz w:val="24"/>
          <w:szCs w:val="21"/>
          <w:highlight w:val="none"/>
        </w:rPr>
        <w:t xml:space="preserve">12. </w:t>
      </w:r>
      <w:r>
        <w:rPr>
          <w:rFonts w:hint="eastAsia"/>
          <w:color w:val="auto"/>
          <w:sz w:val="24"/>
          <w:szCs w:val="21"/>
          <w:highlight w:val="none"/>
        </w:rPr>
        <w:t>招标文件的澄清及修改</w:t>
      </w:r>
    </w:p>
    <w:p w14:paraId="6956A7AA">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12.1投标人应仔细阅读和检查招标文件的全部内容。如发现缺页或附件不全，应及时向采购单位提出，以便补齐。如有疑问，应按投标人须知前附表规定的时间和形式将提出的问题送达采购单位，要求采购单位对招标文件予以澄清。</w:t>
      </w:r>
    </w:p>
    <w:p w14:paraId="723018A3">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12.2 招标文件的澄清、修改以投标人须知前附表规定的形式发给所有购买招标文件的投标人，并在原采购信息发布媒体上发布更正公告，但不指明澄清问题的来源。澄清、修改发出的时间距投标截止时间不足 15 日的，</w:t>
      </w:r>
      <w:bookmarkStart w:id="6" w:name="page23"/>
      <w:bookmarkEnd w:id="6"/>
      <w:r>
        <w:rPr>
          <w:rFonts w:hint="eastAsia" w:ascii="宋体" w:hAnsi="宋体"/>
          <w:color w:val="auto"/>
          <w:szCs w:val="21"/>
          <w:highlight w:val="none"/>
        </w:rPr>
        <w:t>并且澄清、修改内容可能影响投标文件编制的，将相应延长投标截止时间。</w:t>
      </w:r>
    </w:p>
    <w:p w14:paraId="55C16F10">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12.3投标人在收到该通知后应当立即以邮件或传真的形式予以</w:t>
      </w:r>
      <w:r>
        <w:rPr>
          <w:rFonts w:hint="eastAsia" w:ascii="宋体" w:hAnsi="宋体"/>
          <w:bCs/>
          <w:color w:val="auto"/>
          <w:szCs w:val="21"/>
          <w:highlight w:val="none"/>
        </w:rPr>
        <w:t>确认。</w:t>
      </w:r>
      <w:r>
        <w:rPr>
          <w:rFonts w:hint="eastAsia" w:ascii="宋体" w:hAnsi="宋体"/>
          <w:color w:val="auto"/>
          <w:szCs w:val="21"/>
          <w:highlight w:val="none"/>
        </w:rPr>
        <w:t>该修改内容为招标文件的组成部分，对投标人具有约束力。</w:t>
      </w:r>
    </w:p>
    <w:p w14:paraId="5FBDB623">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12.4 除非采购单位认为确有必要答复，否则，采购单位有权拒绝回复投标人在投标须知前附表规定的投标人提出答疑截止时间后的任何澄清要求。</w:t>
      </w:r>
    </w:p>
    <w:p w14:paraId="0B2CBA2B">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12.5投标人可以在答疑阶段提出的疑问或异议在中标后才提出的，视为中标人违约，按投标文件中的承诺向采购单位承担违约责任。</w:t>
      </w:r>
    </w:p>
    <w:p w14:paraId="5EF4D89B">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12.6招标文件的异议</w:t>
      </w:r>
    </w:p>
    <w:p w14:paraId="0A6DC5A0">
      <w:pPr>
        <w:pStyle w:val="5"/>
        <w:snapToGrid w:val="0"/>
        <w:spacing w:line="360" w:lineRule="auto"/>
        <w:ind w:firstLineChars="200"/>
        <w:rPr>
          <w:rFonts w:ascii="宋体" w:hAnsi="宋体"/>
          <w:color w:val="auto"/>
          <w:szCs w:val="21"/>
          <w:highlight w:val="none"/>
        </w:rPr>
      </w:pPr>
      <w:r>
        <w:rPr>
          <w:rFonts w:hint="eastAsia" w:ascii="宋体" w:hAnsi="宋体"/>
          <w:color w:val="auto"/>
          <w:szCs w:val="21"/>
          <w:highlight w:val="none"/>
        </w:rPr>
        <w:t>投标人或者其他利害关系人对招标文件有异议的，应当在投标截止时间 10 日前以书面形式提出。采购单位将在收到异议后核实答复；作出答复前，将暂停招标投标活动。</w:t>
      </w:r>
    </w:p>
    <w:p w14:paraId="79EA4C9A">
      <w:pPr>
        <w:pStyle w:val="4"/>
        <w:numPr>
          <w:ilvl w:val="2"/>
          <w:numId w:val="0"/>
        </w:numPr>
        <w:spacing w:line="360" w:lineRule="auto"/>
        <w:rPr>
          <w:b w:val="0"/>
          <w:color w:val="auto"/>
          <w:sz w:val="24"/>
          <w:szCs w:val="21"/>
          <w:highlight w:val="none"/>
        </w:rPr>
      </w:pPr>
      <w:r>
        <w:rPr>
          <w:color w:val="auto"/>
          <w:sz w:val="24"/>
          <w:szCs w:val="21"/>
          <w:highlight w:val="none"/>
        </w:rPr>
        <w:t xml:space="preserve">13. </w:t>
      </w:r>
      <w:r>
        <w:rPr>
          <w:rFonts w:hint="eastAsia"/>
          <w:color w:val="auto"/>
          <w:sz w:val="24"/>
          <w:szCs w:val="21"/>
          <w:highlight w:val="none"/>
        </w:rPr>
        <w:t>项目暂停和延期</w:t>
      </w:r>
    </w:p>
    <w:p w14:paraId="47F9D63A">
      <w:pPr>
        <w:snapToGrid w:val="0"/>
        <w:spacing w:line="360" w:lineRule="auto"/>
        <w:ind w:firstLine="367" w:firstLineChars="175"/>
        <w:outlineLvl w:val="0"/>
        <w:rPr>
          <w:color w:val="auto"/>
          <w:szCs w:val="21"/>
          <w:highlight w:val="none"/>
        </w:rPr>
      </w:pPr>
      <w:r>
        <w:rPr>
          <w:color w:val="auto"/>
          <w:sz w:val="21"/>
          <w:szCs w:val="21"/>
          <w:highlight w:val="none"/>
        </w:rPr>
        <w:t>13.1为使投标人在准备投标文件时有合理的时间考虑投标文件的修改，</w:t>
      </w:r>
      <w:r>
        <w:rPr>
          <w:rFonts w:hint="eastAsia"/>
          <w:color w:val="auto"/>
          <w:sz w:val="21"/>
          <w:szCs w:val="21"/>
          <w:highlight w:val="none"/>
        </w:rPr>
        <w:t>采购单位可酌情推迟投标截止时间和开标时间，但应当至少在投标截止时间前将变更时间以书面形式通知所有招标文件收受人，并在原采购信息发布媒体上发布变更公告。在此情况下，采购单位和投标人受投标截止期制约的所有权利和义务均应延长至新的截止日期。</w:t>
      </w:r>
    </w:p>
    <w:p w14:paraId="189C0029">
      <w:pPr>
        <w:snapToGrid w:val="0"/>
        <w:spacing w:line="360" w:lineRule="auto"/>
        <w:ind w:firstLine="367" w:firstLineChars="175"/>
        <w:rPr>
          <w:b/>
          <w:bCs/>
          <w:color w:val="auto"/>
          <w:sz w:val="21"/>
          <w:szCs w:val="21"/>
          <w:highlight w:val="none"/>
        </w:rPr>
      </w:pPr>
      <w:r>
        <w:rPr>
          <w:rFonts w:hint="eastAsia"/>
          <w:color w:val="auto"/>
          <w:sz w:val="21"/>
          <w:szCs w:val="21"/>
          <w:highlight w:val="none"/>
        </w:rPr>
        <w:t>13.2采购单位可以视采购具体情况，在投标截止时间前宣布项目暂停，并</w:t>
      </w:r>
      <w:r>
        <w:rPr>
          <w:rFonts w:hint="eastAsia"/>
          <w:bCs/>
          <w:color w:val="auto"/>
          <w:sz w:val="21"/>
          <w:szCs w:val="21"/>
          <w:highlight w:val="none"/>
        </w:rPr>
        <w:t>以书面形式通知所有招标文件收受人</w:t>
      </w:r>
      <w:r>
        <w:rPr>
          <w:rFonts w:hint="eastAsia"/>
          <w:color w:val="auto"/>
          <w:sz w:val="21"/>
          <w:szCs w:val="21"/>
          <w:highlight w:val="none"/>
        </w:rPr>
        <w:t>；采购单位将根据项目实际进度，另行通知项目重新启动，该通知将在新确定的</w:t>
      </w:r>
      <w:r>
        <w:rPr>
          <w:color w:val="auto"/>
          <w:sz w:val="21"/>
          <w:szCs w:val="21"/>
          <w:highlight w:val="none"/>
        </w:rPr>
        <w:t>投标截止时间前在原采购信息发布媒体上发布</w:t>
      </w:r>
      <w:r>
        <w:rPr>
          <w:rFonts w:hint="eastAsia"/>
          <w:color w:val="auto"/>
          <w:sz w:val="21"/>
          <w:szCs w:val="21"/>
          <w:highlight w:val="none"/>
        </w:rPr>
        <w:t>公告。</w:t>
      </w:r>
    </w:p>
    <w:p w14:paraId="3CA03010">
      <w:pPr>
        <w:pStyle w:val="3"/>
        <w:numPr>
          <w:ilvl w:val="1"/>
          <w:numId w:val="0"/>
        </w:numPr>
        <w:spacing w:line="360" w:lineRule="auto"/>
        <w:jc w:val="center"/>
        <w:rPr>
          <w:b w:val="0"/>
          <w:color w:val="auto"/>
          <w:szCs w:val="24"/>
          <w:highlight w:val="none"/>
        </w:rPr>
      </w:pPr>
      <w:r>
        <w:rPr>
          <w:rFonts w:hint="eastAsia"/>
          <w:color w:val="auto"/>
          <w:szCs w:val="24"/>
          <w:highlight w:val="none"/>
        </w:rPr>
        <w:t>三、</w:t>
      </w:r>
      <w:r>
        <w:rPr>
          <w:color w:val="auto"/>
          <w:szCs w:val="24"/>
          <w:highlight w:val="none"/>
        </w:rPr>
        <w:t xml:space="preserve">  </w:t>
      </w:r>
      <w:r>
        <w:rPr>
          <w:rFonts w:hint="eastAsia"/>
          <w:color w:val="auto"/>
          <w:szCs w:val="24"/>
          <w:highlight w:val="none"/>
        </w:rPr>
        <w:t>投标文件</w:t>
      </w:r>
    </w:p>
    <w:p w14:paraId="217A8144">
      <w:pPr>
        <w:pStyle w:val="4"/>
        <w:numPr>
          <w:ilvl w:val="2"/>
          <w:numId w:val="0"/>
        </w:numPr>
        <w:spacing w:line="360" w:lineRule="auto"/>
        <w:rPr>
          <w:b w:val="0"/>
          <w:color w:val="auto"/>
          <w:sz w:val="24"/>
          <w:szCs w:val="21"/>
          <w:highlight w:val="none"/>
        </w:rPr>
      </w:pPr>
      <w:r>
        <w:rPr>
          <w:color w:val="auto"/>
          <w:sz w:val="24"/>
          <w:szCs w:val="21"/>
          <w:highlight w:val="none"/>
        </w:rPr>
        <w:t xml:space="preserve">14. </w:t>
      </w:r>
      <w:r>
        <w:rPr>
          <w:rFonts w:hint="eastAsia"/>
          <w:color w:val="auto"/>
          <w:sz w:val="24"/>
          <w:szCs w:val="21"/>
          <w:highlight w:val="none"/>
        </w:rPr>
        <w:t>要求</w:t>
      </w:r>
    </w:p>
    <w:p w14:paraId="23E37692">
      <w:pPr>
        <w:spacing w:line="360" w:lineRule="auto"/>
        <w:rPr>
          <w:color w:val="auto"/>
          <w:sz w:val="21"/>
          <w:szCs w:val="21"/>
          <w:highlight w:val="none"/>
        </w:rPr>
      </w:pPr>
      <w:r>
        <w:rPr>
          <w:rFonts w:hint="eastAsia"/>
          <w:color w:val="auto"/>
          <w:sz w:val="21"/>
          <w:szCs w:val="21"/>
          <w:highlight w:val="none"/>
        </w:rPr>
        <w:t xml:space="preserve">    14.1投标人应仔细阅读招标文件的所有内容，按照招标文件的要求提交投标文件。投标文件应对招标文件的要求作出实质性响应，并保证所提供的全部资料的真实性，否则其投标将被拒绝</w:t>
      </w:r>
      <w:r>
        <w:rPr>
          <w:color w:val="auto"/>
          <w:sz w:val="21"/>
          <w:szCs w:val="21"/>
          <w:highlight w:val="none"/>
        </w:rPr>
        <w:t>并将作</w:t>
      </w:r>
      <w:r>
        <w:rPr>
          <w:rFonts w:hint="eastAsia"/>
          <w:color w:val="auto"/>
          <w:sz w:val="21"/>
          <w:szCs w:val="21"/>
          <w:highlight w:val="none"/>
        </w:rPr>
        <w:t>否决投标</w:t>
      </w:r>
      <w:r>
        <w:rPr>
          <w:color w:val="auto"/>
          <w:sz w:val="21"/>
          <w:szCs w:val="21"/>
          <w:highlight w:val="none"/>
        </w:rPr>
        <w:t>处理</w:t>
      </w:r>
      <w:r>
        <w:rPr>
          <w:rFonts w:hint="eastAsia"/>
          <w:color w:val="auto"/>
          <w:sz w:val="21"/>
          <w:szCs w:val="21"/>
          <w:highlight w:val="none"/>
        </w:rPr>
        <w:t>。</w:t>
      </w:r>
    </w:p>
    <w:p w14:paraId="3805D863">
      <w:pPr>
        <w:tabs>
          <w:tab w:val="left" w:pos="900"/>
        </w:tabs>
        <w:spacing w:line="360" w:lineRule="auto"/>
        <w:ind w:firstLine="420" w:firstLineChars="200"/>
        <w:rPr>
          <w:color w:val="auto"/>
          <w:sz w:val="21"/>
          <w:szCs w:val="21"/>
          <w:highlight w:val="none"/>
        </w:rPr>
      </w:pPr>
      <w:r>
        <w:rPr>
          <w:rFonts w:hint="eastAsia"/>
          <w:color w:val="auto"/>
          <w:sz w:val="21"/>
          <w:szCs w:val="21"/>
          <w:highlight w:val="none"/>
        </w:rPr>
        <w:t>14.2 除非有另外的规定，投标人可对招标服务一览表所列的全部合同包或部分合同包进行投标。采购单位不接受有任何可选择性的报价，每一种服务只能有一个报价。</w:t>
      </w:r>
    </w:p>
    <w:p w14:paraId="569C43CA">
      <w:pPr>
        <w:pStyle w:val="4"/>
        <w:numPr>
          <w:ilvl w:val="2"/>
          <w:numId w:val="0"/>
        </w:numPr>
        <w:spacing w:line="360" w:lineRule="auto"/>
        <w:rPr>
          <w:b w:val="0"/>
          <w:color w:val="auto"/>
          <w:sz w:val="24"/>
          <w:szCs w:val="21"/>
          <w:highlight w:val="none"/>
        </w:rPr>
      </w:pPr>
      <w:r>
        <w:rPr>
          <w:color w:val="auto"/>
          <w:sz w:val="24"/>
          <w:szCs w:val="21"/>
          <w:highlight w:val="none"/>
        </w:rPr>
        <w:t xml:space="preserve">15. </w:t>
      </w:r>
      <w:r>
        <w:rPr>
          <w:rFonts w:hint="eastAsia"/>
          <w:color w:val="auto"/>
          <w:sz w:val="24"/>
          <w:szCs w:val="21"/>
          <w:highlight w:val="none"/>
        </w:rPr>
        <w:t>投标文件语言</w:t>
      </w:r>
    </w:p>
    <w:p w14:paraId="06E35A20">
      <w:pPr>
        <w:spacing w:line="360" w:lineRule="auto"/>
        <w:ind w:firstLine="420" w:firstLineChars="200"/>
        <w:rPr>
          <w:color w:val="auto"/>
          <w:sz w:val="21"/>
          <w:szCs w:val="21"/>
          <w:highlight w:val="none"/>
        </w:rPr>
      </w:pPr>
      <w:r>
        <w:rPr>
          <w:rFonts w:hint="eastAsia"/>
          <w:color w:val="auto"/>
          <w:sz w:val="21"/>
          <w:szCs w:val="21"/>
          <w:highlight w:val="none"/>
        </w:rPr>
        <w:t>15.1投标文件应用中文书写。投标文件中所附或所引用的原件不是中文时，应附中文译本。各种计量单位及符号应采用国际上统一使用的公制计量单位和符号。</w:t>
      </w:r>
    </w:p>
    <w:p w14:paraId="169A08E0">
      <w:pPr>
        <w:pStyle w:val="4"/>
        <w:numPr>
          <w:ilvl w:val="2"/>
          <w:numId w:val="0"/>
        </w:numPr>
        <w:spacing w:line="360" w:lineRule="auto"/>
        <w:rPr>
          <w:color w:val="auto"/>
          <w:sz w:val="24"/>
          <w:szCs w:val="21"/>
          <w:highlight w:val="none"/>
        </w:rPr>
      </w:pPr>
      <w:r>
        <w:rPr>
          <w:color w:val="auto"/>
          <w:sz w:val="24"/>
          <w:szCs w:val="21"/>
          <w:highlight w:val="none"/>
        </w:rPr>
        <w:t xml:space="preserve">16. </w:t>
      </w:r>
      <w:r>
        <w:rPr>
          <w:rFonts w:hint="eastAsia"/>
          <w:color w:val="auto"/>
          <w:sz w:val="24"/>
          <w:szCs w:val="21"/>
          <w:highlight w:val="none"/>
        </w:rPr>
        <w:t>投标文件的组成</w:t>
      </w:r>
    </w:p>
    <w:p w14:paraId="59E1E2B2">
      <w:pPr>
        <w:spacing w:line="360" w:lineRule="auto"/>
        <w:rPr>
          <w:color w:val="auto"/>
          <w:sz w:val="21"/>
          <w:szCs w:val="21"/>
          <w:highlight w:val="none"/>
        </w:rPr>
      </w:pPr>
      <w:r>
        <w:rPr>
          <w:rFonts w:hint="eastAsia"/>
          <w:color w:val="auto"/>
          <w:sz w:val="21"/>
          <w:szCs w:val="21"/>
          <w:highlight w:val="none"/>
        </w:rPr>
        <w:t xml:space="preserve">   16.1投标文件应包括下列部分：</w:t>
      </w:r>
    </w:p>
    <w:p w14:paraId="216EDDA7">
      <w:pPr>
        <w:spacing w:line="360" w:lineRule="auto"/>
        <w:ind w:firstLine="420" w:firstLineChars="200"/>
        <w:rPr>
          <w:color w:val="auto"/>
          <w:sz w:val="21"/>
          <w:szCs w:val="21"/>
          <w:highlight w:val="none"/>
        </w:rPr>
      </w:pPr>
      <w:r>
        <w:rPr>
          <w:rFonts w:hint="eastAsia"/>
          <w:color w:val="auto"/>
          <w:sz w:val="21"/>
          <w:szCs w:val="21"/>
          <w:highlight w:val="none"/>
        </w:rPr>
        <w:t>(1) 投标函</w:t>
      </w:r>
    </w:p>
    <w:p w14:paraId="73FD13BE">
      <w:pPr>
        <w:spacing w:line="360" w:lineRule="auto"/>
        <w:ind w:firstLine="420" w:firstLineChars="200"/>
        <w:rPr>
          <w:color w:val="auto"/>
          <w:sz w:val="21"/>
          <w:szCs w:val="21"/>
          <w:highlight w:val="none"/>
        </w:rPr>
      </w:pPr>
      <w:r>
        <w:rPr>
          <w:rFonts w:hint="eastAsia"/>
          <w:color w:val="auto"/>
          <w:sz w:val="21"/>
          <w:szCs w:val="21"/>
          <w:highlight w:val="none"/>
        </w:rPr>
        <w:t>（2）法定代表人（单位负责人）身份证明或授权委托书；</w:t>
      </w:r>
    </w:p>
    <w:p w14:paraId="2F1F83AF">
      <w:pPr>
        <w:spacing w:line="360" w:lineRule="auto"/>
        <w:ind w:firstLine="420" w:firstLineChars="200"/>
        <w:rPr>
          <w:color w:val="auto"/>
          <w:sz w:val="21"/>
          <w:szCs w:val="21"/>
          <w:highlight w:val="none"/>
        </w:rPr>
      </w:pPr>
      <w:r>
        <w:rPr>
          <w:rFonts w:hint="eastAsia"/>
          <w:color w:val="auto"/>
          <w:sz w:val="21"/>
          <w:szCs w:val="21"/>
          <w:highlight w:val="none"/>
        </w:rPr>
        <w:t>（3）联合体协议书；</w:t>
      </w:r>
    </w:p>
    <w:p w14:paraId="65E93919">
      <w:pPr>
        <w:spacing w:line="360" w:lineRule="auto"/>
        <w:ind w:firstLine="420" w:firstLineChars="200"/>
        <w:rPr>
          <w:color w:val="auto"/>
          <w:sz w:val="21"/>
          <w:szCs w:val="21"/>
          <w:highlight w:val="none"/>
        </w:rPr>
      </w:pPr>
      <w:r>
        <w:rPr>
          <w:rFonts w:hint="eastAsia"/>
          <w:color w:val="auto"/>
          <w:sz w:val="21"/>
          <w:szCs w:val="21"/>
          <w:highlight w:val="none"/>
        </w:rPr>
        <w:t>（4）投标保证金；</w:t>
      </w:r>
    </w:p>
    <w:p w14:paraId="780EA2B2">
      <w:pPr>
        <w:spacing w:line="360" w:lineRule="auto"/>
        <w:ind w:firstLine="420" w:firstLineChars="200"/>
        <w:rPr>
          <w:color w:val="auto"/>
          <w:sz w:val="21"/>
          <w:szCs w:val="21"/>
          <w:highlight w:val="none"/>
        </w:rPr>
      </w:pPr>
      <w:r>
        <w:rPr>
          <w:rFonts w:hint="eastAsia"/>
          <w:color w:val="auto"/>
          <w:sz w:val="21"/>
          <w:szCs w:val="21"/>
          <w:highlight w:val="none"/>
        </w:rPr>
        <w:t>(5) 开标一览表</w:t>
      </w:r>
    </w:p>
    <w:p w14:paraId="7CFA682C">
      <w:pPr>
        <w:spacing w:line="360" w:lineRule="auto"/>
        <w:ind w:firstLine="420" w:firstLineChars="200"/>
        <w:rPr>
          <w:color w:val="auto"/>
          <w:sz w:val="21"/>
          <w:szCs w:val="21"/>
          <w:highlight w:val="none"/>
        </w:rPr>
      </w:pPr>
      <w:r>
        <w:rPr>
          <w:rFonts w:hint="eastAsia"/>
          <w:color w:val="auto"/>
          <w:sz w:val="21"/>
          <w:szCs w:val="21"/>
          <w:highlight w:val="none"/>
        </w:rPr>
        <w:t>(6) 投标分项报价表</w:t>
      </w:r>
    </w:p>
    <w:p w14:paraId="2E8A8C74">
      <w:pPr>
        <w:spacing w:line="360" w:lineRule="auto"/>
        <w:ind w:firstLine="420" w:firstLineChars="200"/>
        <w:rPr>
          <w:color w:val="auto"/>
          <w:sz w:val="21"/>
          <w:szCs w:val="21"/>
          <w:highlight w:val="none"/>
        </w:rPr>
      </w:pPr>
      <w:r>
        <w:rPr>
          <w:rFonts w:hint="eastAsia"/>
          <w:color w:val="auto"/>
          <w:sz w:val="21"/>
          <w:szCs w:val="21"/>
          <w:highlight w:val="none"/>
        </w:rPr>
        <w:t>(7) 项目说明一览表</w:t>
      </w:r>
    </w:p>
    <w:p w14:paraId="154F5A8F">
      <w:pPr>
        <w:spacing w:line="360" w:lineRule="auto"/>
        <w:ind w:firstLine="420" w:firstLineChars="200"/>
        <w:rPr>
          <w:color w:val="auto"/>
          <w:sz w:val="21"/>
          <w:szCs w:val="21"/>
          <w:highlight w:val="none"/>
        </w:rPr>
      </w:pPr>
      <w:r>
        <w:rPr>
          <w:rFonts w:hint="eastAsia"/>
          <w:color w:val="auto"/>
          <w:sz w:val="21"/>
          <w:szCs w:val="21"/>
          <w:highlight w:val="none"/>
        </w:rPr>
        <w:t>(8) 清单</w:t>
      </w:r>
    </w:p>
    <w:p w14:paraId="7AFA530E">
      <w:pPr>
        <w:spacing w:line="360" w:lineRule="auto"/>
        <w:ind w:firstLine="420" w:firstLineChars="200"/>
        <w:rPr>
          <w:color w:val="auto"/>
          <w:sz w:val="21"/>
          <w:szCs w:val="21"/>
          <w:highlight w:val="none"/>
        </w:rPr>
      </w:pPr>
      <w:r>
        <w:rPr>
          <w:rFonts w:hint="eastAsia"/>
          <w:color w:val="auto"/>
          <w:sz w:val="21"/>
          <w:szCs w:val="21"/>
          <w:highlight w:val="none"/>
        </w:rPr>
        <w:t>(9) 技术规格和商务偏离表</w:t>
      </w:r>
    </w:p>
    <w:p w14:paraId="60B7B915">
      <w:pPr>
        <w:spacing w:line="360" w:lineRule="auto"/>
        <w:ind w:firstLine="420" w:firstLineChars="200"/>
        <w:rPr>
          <w:color w:val="auto"/>
          <w:sz w:val="21"/>
          <w:szCs w:val="21"/>
          <w:highlight w:val="none"/>
        </w:rPr>
      </w:pPr>
      <w:r>
        <w:rPr>
          <w:rFonts w:hint="eastAsia"/>
          <w:color w:val="auto"/>
          <w:sz w:val="21"/>
          <w:szCs w:val="21"/>
          <w:highlight w:val="none"/>
        </w:rPr>
        <w:t>(10) 投标人资格证明文件</w:t>
      </w:r>
    </w:p>
    <w:p w14:paraId="52CFF001">
      <w:pPr>
        <w:spacing w:line="360" w:lineRule="auto"/>
        <w:ind w:firstLine="420" w:firstLineChars="200"/>
        <w:rPr>
          <w:color w:val="auto"/>
          <w:sz w:val="21"/>
          <w:szCs w:val="21"/>
          <w:highlight w:val="none"/>
        </w:rPr>
      </w:pPr>
      <w:r>
        <w:rPr>
          <w:rFonts w:hint="eastAsia"/>
          <w:color w:val="auto"/>
          <w:sz w:val="21"/>
          <w:szCs w:val="21"/>
          <w:highlight w:val="none"/>
        </w:rPr>
        <w:t>(11) 投标人提交的其他资料</w:t>
      </w:r>
    </w:p>
    <w:p w14:paraId="7F4D11A7">
      <w:pPr>
        <w:spacing w:line="360" w:lineRule="auto"/>
        <w:ind w:firstLine="420" w:firstLineChars="200"/>
        <w:rPr>
          <w:color w:val="auto"/>
          <w:sz w:val="21"/>
          <w:szCs w:val="21"/>
          <w:highlight w:val="none"/>
        </w:rPr>
      </w:pPr>
      <w:r>
        <w:rPr>
          <w:rFonts w:hint="eastAsia"/>
          <w:color w:val="auto"/>
          <w:sz w:val="21"/>
          <w:szCs w:val="21"/>
          <w:highlight w:val="none"/>
        </w:rPr>
        <w:t>投标人在评标过程中作出的符合法律法规和招标文件规定的澄清确认，构成投标文件的组成部分。</w:t>
      </w:r>
    </w:p>
    <w:p w14:paraId="0550302C">
      <w:pPr>
        <w:spacing w:line="360" w:lineRule="auto"/>
        <w:ind w:firstLine="420" w:firstLineChars="200"/>
        <w:rPr>
          <w:color w:val="auto"/>
          <w:sz w:val="21"/>
          <w:szCs w:val="21"/>
          <w:highlight w:val="none"/>
        </w:rPr>
      </w:pPr>
      <w:r>
        <w:rPr>
          <w:rFonts w:hint="eastAsia"/>
          <w:color w:val="auto"/>
          <w:sz w:val="21"/>
          <w:szCs w:val="21"/>
          <w:highlight w:val="none"/>
        </w:rPr>
        <w:t>16.2 投标人须知前附表规定不接受联合体投标的，或投标人没有组成联合体的，投标文件不包括本章16.1所指的联合体协议书。</w:t>
      </w:r>
    </w:p>
    <w:p w14:paraId="2B7DC58B">
      <w:pPr>
        <w:pStyle w:val="4"/>
        <w:numPr>
          <w:ilvl w:val="2"/>
          <w:numId w:val="0"/>
        </w:numPr>
        <w:spacing w:line="360" w:lineRule="auto"/>
        <w:rPr>
          <w:color w:val="auto"/>
          <w:sz w:val="24"/>
          <w:szCs w:val="21"/>
          <w:highlight w:val="none"/>
        </w:rPr>
      </w:pPr>
      <w:r>
        <w:rPr>
          <w:color w:val="auto"/>
          <w:sz w:val="24"/>
          <w:szCs w:val="21"/>
          <w:highlight w:val="none"/>
        </w:rPr>
        <w:t xml:space="preserve">17. </w:t>
      </w:r>
      <w:r>
        <w:rPr>
          <w:rFonts w:hint="eastAsia"/>
          <w:color w:val="auto"/>
          <w:sz w:val="24"/>
          <w:szCs w:val="21"/>
          <w:highlight w:val="none"/>
        </w:rPr>
        <w:t>投标有效期</w:t>
      </w:r>
    </w:p>
    <w:p w14:paraId="56C61E87">
      <w:pPr>
        <w:spacing w:line="360" w:lineRule="auto"/>
        <w:ind w:firstLine="420" w:firstLineChars="200"/>
        <w:rPr>
          <w:color w:val="auto"/>
          <w:sz w:val="21"/>
          <w:szCs w:val="21"/>
          <w:highlight w:val="none"/>
        </w:rPr>
      </w:pPr>
      <w:r>
        <w:rPr>
          <w:rFonts w:hint="eastAsia"/>
          <w:color w:val="auto"/>
          <w:sz w:val="21"/>
          <w:szCs w:val="21"/>
          <w:highlight w:val="none"/>
        </w:rPr>
        <w:t>17.1除投标人须知前附表另有规定外，投标有效期为 90 天。投标文件投标有效期限内保持有效。投标有效期不符合招标文件要求的，将导致其投标文件被否决投标处理。</w:t>
      </w:r>
    </w:p>
    <w:p w14:paraId="5FE3D12A">
      <w:pPr>
        <w:spacing w:line="360" w:lineRule="auto"/>
        <w:ind w:firstLine="420" w:firstLineChars="200"/>
        <w:rPr>
          <w:color w:val="auto"/>
          <w:sz w:val="21"/>
          <w:szCs w:val="21"/>
          <w:highlight w:val="none"/>
        </w:rPr>
      </w:pPr>
      <w:r>
        <w:rPr>
          <w:rFonts w:hint="eastAsia"/>
          <w:color w:val="auto"/>
          <w:sz w:val="21"/>
          <w:szCs w:val="21"/>
          <w:highlight w:val="none"/>
        </w:rPr>
        <w:t>17.2 在投标有效期内，投标人撤销投标文件的，应承担招标文件和法律规定的责任。</w:t>
      </w:r>
    </w:p>
    <w:p w14:paraId="5588DA72">
      <w:pPr>
        <w:spacing w:line="360" w:lineRule="auto"/>
        <w:ind w:firstLine="420" w:firstLineChars="200"/>
        <w:rPr>
          <w:color w:val="auto"/>
          <w:sz w:val="21"/>
          <w:szCs w:val="21"/>
          <w:highlight w:val="none"/>
        </w:rPr>
      </w:pPr>
      <w:r>
        <w:rPr>
          <w:rFonts w:hint="eastAsia"/>
          <w:color w:val="auto"/>
          <w:sz w:val="21"/>
          <w:szCs w:val="21"/>
          <w:highlight w:val="none"/>
        </w:rPr>
        <w:t>17.3出现特殊情况，需要延长投标有效期的，采购单位以书面形式通知所有投标人延长投标有效期。投标人应予以书面答复，同意延长的，应相应延长其投标保证金的有效期，但不得要求或被允许修改其投标文件的实质性内容；投标人拒绝延长的，其投标失效，但投标人有权无息收回其投标保证金。投标人答复不明确或者逾期未答复的，均视为拒绝延长。招标文件有关退还和不予退还投标保证金的约定，在投标有效期延长期内继续有效。</w:t>
      </w:r>
    </w:p>
    <w:p w14:paraId="33E3D17F">
      <w:pPr>
        <w:pStyle w:val="4"/>
        <w:numPr>
          <w:ilvl w:val="2"/>
          <w:numId w:val="0"/>
        </w:numPr>
        <w:spacing w:line="360" w:lineRule="auto"/>
        <w:rPr>
          <w:b w:val="0"/>
          <w:color w:val="auto"/>
          <w:sz w:val="24"/>
          <w:szCs w:val="21"/>
          <w:highlight w:val="none"/>
        </w:rPr>
      </w:pPr>
      <w:r>
        <w:rPr>
          <w:color w:val="auto"/>
          <w:sz w:val="24"/>
          <w:szCs w:val="21"/>
          <w:highlight w:val="none"/>
        </w:rPr>
        <w:t xml:space="preserve">18. </w:t>
      </w:r>
      <w:r>
        <w:rPr>
          <w:rFonts w:hint="eastAsia"/>
          <w:color w:val="auto"/>
          <w:sz w:val="24"/>
          <w:szCs w:val="21"/>
          <w:highlight w:val="none"/>
        </w:rPr>
        <w:t>投标保证金</w:t>
      </w:r>
    </w:p>
    <w:p w14:paraId="4AAD3333">
      <w:pPr>
        <w:spacing w:line="360" w:lineRule="auto"/>
        <w:ind w:firstLine="480"/>
        <w:rPr>
          <w:color w:val="auto"/>
          <w:sz w:val="21"/>
          <w:szCs w:val="21"/>
          <w:highlight w:val="none"/>
        </w:rPr>
      </w:pPr>
      <w:r>
        <w:rPr>
          <w:rFonts w:hint="eastAsia"/>
          <w:color w:val="auto"/>
          <w:sz w:val="21"/>
          <w:szCs w:val="21"/>
          <w:highlight w:val="none"/>
        </w:rPr>
        <w:t>18.1 投标保证金为投标文件的组成部分之一。</w:t>
      </w:r>
    </w:p>
    <w:p w14:paraId="32B53FE6">
      <w:pPr>
        <w:spacing w:line="360" w:lineRule="auto"/>
        <w:ind w:firstLine="480"/>
        <w:rPr>
          <w:color w:val="auto"/>
          <w:sz w:val="21"/>
          <w:szCs w:val="21"/>
          <w:highlight w:val="none"/>
        </w:rPr>
      </w:pPr>
      <w:r>
        <w:rPr>
          <w:rFonts w:hint="eastAsia"/>
          <w:color w:val="auto"/>
          <w:sz w:val="21"/>
          <w:szCs w:val="21"/>
          <w:highlight w:val="none"/>
        </w:rPr>
        <w:t>18.2 投标人应在提交投标文件之前，按投标人须知前附表规定的金额、交纳方式要求提交投标保证金。联合体投标的，可以由联合体中的一方或者共同提交投标保证金，以一方名义提交投标保证金的，对联合体各方均具有约束力。</w:t>
      </w:r>
    </w:p>
    <w:p w14:paraId="327544DE">
      <w:pPr>
        <w:spacing w:line="360" w:lineRule="auto"/>
        <w:rPr>
          <w:color w:val="auto"/>
          <w:sz w:val="21"/>
          <w:szCs w:val="21"/>
          <w:highlight w:val="none"/>
        </w:rPr>
      </w:pPr>
      <w:r>
        <w:rPr>
          <w:rFonts w:hint="eastAsia"/>
          <w:color w:val="auto"/>
          <w:sz w:val="21"/>
          <w:szCs w:val="21"/>
          <w:highlight w:val="none"/>
        </w:rPr>
        <w:t xml:space="preserve">    18.3 投标保证金用于保护本次招标活动免受投标人的行为而引起的风险。</w:t>
      </w:r>
    </w:p>
    <w:p w14:paraId="08F4ACB3">
      <w:pPr>
        <w:spacing w:line="360" w:lineRule="auto"/>
        <w:ind w:firstLine="420" w:firstLineChars="200"/>
        <w:rPr>
          <w:color w:val="auto"/>
          <w:sz w:val="21"/>
          <w:szCs w:val="21"/>
          <w:highlight w:val="none"/>
        </w:rPr>
      </w:pPr>
      <w:r>
        <w:rPr>
          <w:rFonts w:hint="eastAsia"/>
          <w:color w:val="auto"/>
          <w:sz w:val="21"/>
          <w:szCs w:val="21"/>
          <w:highlight w:val="none"/>
        </w:rPr>
        <w:t>18.4投标保证金交纳方式：汇款、转账两种形式（不收取现金、现金支票、不能用个人卡在银联支付系统转账），投标保证金必须从投标人的基本账户转出（需提供《基本存款账户信息》复印件或《开户许可证》复印件，否则作无效投标处理。（注：《基本存款账户信息》是银行为境内依法设立的企业法人、非法人企业、个体工商户开立基本存款账户后，打印并交付企业的信息凭证）），投标保证金应在投标截止时间前到账，否则作无效投标处理。</w:t>
      </w:r>
    </w:p>
    <w:p w14:paraId="123E7422">
      <w:pPr>
        <w:spacing w:line="360" w:lineRule="auto"/>
        <w:rPr>
          <w:color w:val="auto"/>
          <w:sz w:val="21"/>
          <w:szCs w:val="21"/>
          <w:highlight w:val="none"/>
        </w:rPr>
      </w:pPr>
      <w:r>
        <w:rPr>
          <w:rFonts w:hint="eastAsia"/>
          <w:color w:val="auto"/>
          <w:sz w:val="21"/>
          <w:szCs w:val="21"/>
          <w:highlight w:val="none"/>
        </w:rPr>
        <w:t>18.5 未按规定缴交投标保证金的投标，将被作否决投标处理。</w:t>
      </w:r>
    </w:p>
    <w:p w14:paraId="33A92A03">
      <w:pPr>
        <w:snapToGrid w:val="0"/>
        <w:spacing w:line="360" w:lineRule="auto"/>
        <w:ind w:firstLine="420" w:firstLineChars="200"/>
        <w:outlineLvl w:val="0"/>
        <w:rPr>
          <w:color w:val="auto"/>
          <w:sz w:val="21"/>
          <w:szCs w:val="21"/>
          <w:highlight w:val="none"/>
        </w:rPr>
      </w:pPr>
      <w:r>
        <w:rPr>
          <w:rFonts w:hint="eastAsia"/>
          <w:color w:val="auto"/>
          <w:sz w:val="21"/>
          <w:szCs w:val="21"/>
          <w:highlight w:val="none"/>
        </w:rPr>
        <w:t>18.6未中标人在接到招标代理机构通知后，将《退还投标保证金申请表》提交至招标代理机构，招标代理机构应当最迟在书面合同签订后5日内退还投标保证金。退还投标保证金申请表中信息错误导致保证金无法及时退还的责任由投标人自行负责。</w:t>
      </w:r>
    </w:p>
    <w:p w14:paraId="7EBDDB5E">
      <w:pPr>
        <w:spacing w:line="360" w:lineRule="auto"/>
        <w:ind w:firstLine="420" w:firstLineChars="200"/>
        <w:rPr>
          <w:color w:val="auto"/>
          <w:sz w:val="21"/>
          <w:szCs w:val="21"/>
          <w:highlight w:val="none"/>
        </w:rPr>
      </w:pPr>
      <w:r>
        <w:rPr>
          <w:rFonts w:hint="eastAsia"/>
          <w:color w:val="auto"/>
          <w:sz w:val="21"/>
          <w:szCs w:val="21"/>
          <w:highlight w:val="none"/>
        </w:rPr>
        <w:t>18.7中标人在接到招标代理机构发出的中标结果通知书后，需尽快缴交代理服务费并与采购单位或采购单位指定单位签订合同，提供履约担保(如投标人须知前附表有要求)，并将中标合同复印件以及《退还投标保证金申请表》提交至招标代理机构。招标代理机构应当最迟在书面合同签订后5日内退还投标保证金。退还投标保证金申请表中信息错误导致保证金无法及时退还的责任由投标人自行负责。</w:t>
      </w:r>
    </w:p>
    <w:p w14:paraId="2674F06E">
      <w:pPr>
        <w:spacing w:line="360" w:lineRule="auto"/>
        <w:ind w:firstLine="420" w:firstLineChars="200"/>
        <w:rPr>
          <w:color w:val="auto"/>
          <w:sz w:val="21"/>
          <w:szCs w:val="21"/>
          <w:highlight w:val="none"/>
        </w:rPr>
      </w:pPr>
      <w:r>
        <w:rPr>
          <w:rFonts w:hint="eastAsia"/>
          <w:color w:val="auto"/>
          <w:sz w:val="21"/>
          <w:szCs w:val="21"/>
          <w:highlight w:val="none"/>
        </w:rPr>
        <w:t>18.8投标保证金有效期应当与投标有效期一致。</w:t>
      </w:r>
    </w:p>
    <w:p w14:paraId="261F2C57">
      <w:pPr>
        <w:spacing w:line="360" w:lineRule="auto"/>
        <w:ind w:firstLine="420" w:firstLineChars="200"/>
        <w:rPr>
          <w:color w:val="auto"/>
          <w:sz w:val="21"/>
          <w:szCs w:val="21"/>
          <w:highlight w:val="none"/>
        </w:rPr>
      </w:pPr>
      <w:r>
        <w:rPr>
          <w:rFonts w:hint="eastAsia"/>
          <w:color w:val="auto"/>
          <w:sz w:val="21"/>
          <w:szCs w:val="21"/>
          <w:highlight w:val="none"/>
        </w:rPr>
        <w:t>18.9 发生以下情形之一的，投标保证金将不予退还：</w:t>
      </w:r>
    </w:p>
    <w:p w14:paraId="66514034">
      <w:pPr>
        <w:spacing w:line="360" w:lineRule="auto"/>
        <w:ind w:firstLine="420" w:firstLineChars="200"/>
        <w:rPr>
          <w:color w:val="auto"/>
          <w:sz w:val="21"/>
          <w:szCs w:val="21"/>
          <w:highlight w:val="none"/>
        </w:rPr>
      </w:pPr>
      <w:r>
        <w:rPr>
          <w:color w:val="auto"/>
          <w:sz w:val="21"/>
          <w:szCs w:val="21"/>
          <w:highlight w:val="none"/>
        </w:rPr>
        <w:t>⑴ 投标人在投标截止时间后，投标有效期内撤</w:t>
      </w:r>
      <w:r>
        <w:rPr>
          <w:rFonts w:hint="eastAsia"/>
          <w:color w:val="auto"/>
          <w:sz w:val="21"/>
          <w:szCs w:val="21"/>
          <w:highlight w:val="none"/>
        </w:rPr>
        <w:t>销</w:t>
      </w:r>
      <w:r>
        <w:rPr>
          <w:color w:val="auto"/>
          <w:sz w:val="21"/>
          <w:szCs w:val="21"/>
          <w:highlight w:val="none"/>
        </w:rPr>
        <w:t>投标；</w:t>
      </w:r>
    </w:p>
    <w:p w14:paraId="3433B209">
      <w:pPr>
        <w:spacing w:line="360" w:lineRule="auto"/>
        <w:ind w:firstLine="420" w:firstLineChars="200"/>
        <w:rPr>
          <w:color w:val="auto"/>
          <w:sz w:val="21"/>
          <w:szCs w:val="21"/>
          <w:highlight w:val="none"/>
        </w:rPr>
      </w:pPr>
      <w:r>
        <w:rPr>
          <w:color w:val="auto"/>
          <w:sz w:val="21"/>
          <w:szCs w:val="21"/>
          <w:highlight w:val="none"/>
        </w:rPr>
        <w:t>⑵ 中标人在收到中标通知书后，无正当理由不与采购单位或采购单位指定单位订立合同</w:t>
      </w:r>
      <w:r>
        <w:rPr>
          <w:rFonts w:hint="eastAsia"/>
          <w:color w:val="auto"/>
          <w:sz w:val="21"/>
          <w:szCs w:val="21"/>
          <w:highlight w:val="none"/>
        </w:rPr>
        <w:t>的</w:t>
      </w:r>
      <w:r>
        <w:rPr>
          <w:color w:val="auto"/>
          <w:sz w:val="21"/>
          <w:szCs w:val="21"/>
          <w:highlight w:val="none"/>
        </w:rPr>
        <w:t>，</w:t>
      </w:r>
      <w:r>
        <w:rPr>
          <w:rFonts w:hint="eastAsia"/>
          <w:color w:val="auto"/>
          <w:sz w:val="21"/>
          <w:szCs w:val="21"/>
          <w:highlight w:val="none"/>
        </w:rPr>
        <w:t>或</w:t>
      </w:r>
      <w:r>
        <w:rPr>
          <w:color w:val="auto"/>
          <w:sz w:val="21"/>
          <w:szCs w:val="21"/>
          <w:highlight w:val="none"/>
        </w:rPr>
        <w:t>在签订合同时向</w:t>
      </w:r>
      <w:r>
        <w:rPr>
          <w:rFonts w:hint="eastAsia"/>
          <w:color w:val="auto"/>
          <w:sz w:val="21"/>
          <w:szCs w:val="21"/>
          <w:highlight w:val="none"/>
        </w:rPr>
        <w:t>采购单位</w:t>
      </w:r>
      <w:r>
        <w:rPr>
          <w:color w:val="auto"/>
          <w:sz w:val="21"/>
          <w:szCs w:val="21"/>
          <w:highlight w:val="none"/>
        </w:rPr>
        <w:t>提出附加条件</w:t>
      </w:r>
      <w:r>
        <w:rPr>
          <w:rFonts w:hint="eastAsia"/>
          <w:color w:val="auto"/>
          <w:sz w:val="21"/>
          <w:szCs w:val="21"/>
          <w:highlight w:val="none"/>
        </w:rPr>
        <w:t>的</w:t>
      </w:r>
      <w:r>
        <w:rPr>
          <w:color w:val="auto"/>
          <w:sz w:val="21"/>
          <w:szCs w:val="21"/>
          <w:highlight w:val="none"/>
        </w:rPr>
        <w:t>，或者不按照招标文件要求提交履约保证金</w:t>
      </w:r>
      <w:r>
        <w:rPr>
          <w:rFonts w:hint="eastAsia"/>
          <w:color w:val="auto"/>
          <w:sz w:val="21"/>
          <w:szCs w:val="21"/>
          <w:highlight w:val="none"/>
        </w:rPr>
        <w:t>的</w:t>
      </w:r>
      <w:r>
        <w:rPr>
          <w:color w:val="auto"/>
          <w:sz w:val="21"/>
          <w:szCs w:val="21"/>
          <w:highlight w:val="none"/>
        </w:rPr>
        <w:t>；</w:t>
      </w:r>
    </w:p>
    <w:p w14:paraId="44D1D09F">
      <w:pPr>
        <w:spacing w:line="360" w:lineRule="auto"/>
        <w:ind w:firstLine="420" w:firstLineChars="200"/>
        <w:rPr>
          <w:color w:val="auto"/>
          <w:sz w:val="21"/>
          <w:szCs w:val="21"/>
          <w:highlight w:val="none"/>
        </w:rPr>
      </w:pPr>
      <w:r>
        <w:rPr>
          <w:color w:val="auto"/>
          <w:sz w:val="21"/>
          <w:szCs w:val="21"/>
          <w:highlight w:val="none"/>
        </w:rPr>
        <w:t>⑶ 中标人未按投标人须知前附表规定缴纳代理服务费；</w:t>
      </w:r>
    </w:p>
    <w:p w14:paraId="184061C4">
      <w:pPr>
        <w:spacing w:line="360" w:lineRule="auto"/>
        <w:ind w:firstLine="420" w:firstLineChars="200"/>
        <w:rPr>
          <w:color w:val="auto"/>
          <w:sz w:val="21"/>
          <w:szCs w:val="21"/>
          <w:highlight w:val="none"/>
        </w:rPr>
      </w:pPr>
      <w:r>
        <w:rPr>
          <w:color w:val="auto"/>
          <w:sz w:val="21"/>
          <w:szCs w:val="21"/>
          <w:highlight w:val="none"/>
        </w:rPr>
        <w:t>⑷ 投标人以他人名义投标或者以其他方式弄虚作假</w:t>
      </w:r>
      <w:r>
        <w:rPr>
          <w:rFonts w:hint="eastAsia"/>
          <w:color w:val="auto"/>
          <w:sz w:val="21"/>
          <w:szCs w:val="21"/>
          <w:highlight w:val="none"/>
        </w:rPr>
        <w:t>的</w:t>
      </w:r>
      <w:r>
        <w:rPr>
          <w:color w:val="auto"/>
          <w:sz w:val="21"/>
          <w:szCs w:val="21"/>
          <w:highlight w:val="none"/>
        </w:rPr>
        <w:t>；</w:t>
      </w:r>
    </w:p>
    <w:p w14:paraId="2CB9442A">
      <w:pPr>
        <w:spacing w:line="360" w:lineRule="auto"/>
        <w:ind w:firstLine="420" w:firstLineChars="200"/>
        <w:rPr>
          <w:color w:val="auto"/>
          <w:sz w:val="21"/>
          <w:szCs w:val="21"/>
          <w:highlight w:val="none"/>
        </w:rPr>
      </w:pPr>
      <w:r>
        <w:rPr>
          <w:color w:val="auto"/>
          <w:sz w:val="21"/>
          <w:szCs w:val="21"/>
          <w:highlight w:val="none"/>
        </w:rPr>
        <w:t>⑸ 投标人存在</w:t>
      </w:r>
      <w:r>
        <w:rPr>
          <w:rFonts w:hint="eastAsia"/>
          <w:color w:val="auto"/>
          <w:sz w:val="21"/>
          <w:szCs w:val="21"/>
          <w:highlight w:val="none"/>
        </w:rPr>
        <w:t>串通投标</w:t>
      </w:r>
      <w:r>
        <w:rPr>
          <w:color w:val="auto"/>
          <w:sz w:val="21"/>
          <w:szCs w:val="21"/>
          <w:highlight w:val="none"/>
        </w:rPr>
        <w:t>情形的；</w:t>
      </w:r>
    </w:p>
    <w:p w14:paraId="2DA6FA07">
      <w:pPr>
        <w:spacing w:line="360" w:lineRule="auto"/>
        <w:ind w:firstLine="420" w:firstLineChars="200"/>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 6 \* GB2 \* MERGEFORMAT </w:instrText>
      </w:r>
      <w:r>
        <w:rPr>
          <w:color w:val="auto"/>
          <w:sz w:val="21"/>
          <w:szCs w:val="21"/>
          <w:highlight w:val="none"/>
        </w:rPr>
        <w:fldChar w:fldCharType="separate"/>
      </w:r>
      <w:r>
        <w:rPr>
          <w:color w:val="auto"/>
          <w:highlight w:val="none"/>
        </w:rPr>
        <w:t>⑹</w:t>
      </w:r>
      <w:r>
        <w:rPr>
          <w:color w:val="auto"/>
          <w:sz w:val="21"/>
          <w:szCs w:val="21"/>
          <w:highlight w:val="none"/>
        </w:rPr>
        <w:fldChar w:fldCharType="end"/>
      </w:r>
      <w:r>
        <w:rPr>
          <w:color w:val="auto"/>
          <w:sz w:val="21"/>
          <w:szCs w:val="21"/>
          <w:highlight w:val="none"/>
        </w:rPr>
        <w:t>本招标文件中规定的其他没收投标保证金的情形。</w:t>
      </w:r>
    </w:p>
    <w:p w14:paraId="673889E9">
      <w:pPr>
        <w:spacing w:line="360" w:lineRule="auto"/>
        <w:ind w:firstLine="420" w:firstLineChars="200"/>
        <w:rPr>
          <w:rFonts w:cs="宋体"/>
          <w:color w:val="auto"/>
          <w:sz w:val="21"/>
          <w:szCs w:val="21"/>
          <w:highlight w:val="none"/>
        </w:rPr>
      </w:pPr>
      <w:r>
        <w:rPr>
          <w:rFonts w:hint="eastAsia" w:cs="宋体"/>
          <w:color w:val="auto"/>
          <w:sz w:val="21"/>
          <w:szCs w:val="21"/>
          <w:highlight w:val="none"/>
        </w:rPr>
        <w:t>上述不予退还投标保证金的情形给招标代理机构或采购单位造成损失的，相关责任人还应当承担赔偿责任。</w:t>
      </w:r>
    </w:p>
    <w:p w14:paraId="2C515F5B">
      <w:pPr>
        <w:pStyle w:val="4"/>
        <w:numPr>
          <w:ilvl w:val="2"/>
          <w:numId w:val="0"/>
        </w:numPr>
        <w:spacing w:line="360" w:lineRule="auto"/>
        <w:rPr>
          <w:b w:val="0"/>
          <w:color w:val="auto"/>
          <w:sz w:val="24"/>
          <w:szCs w:val="21"/>
          <w:highlight w:val="none"/>
        </w:rPr>
      </w:pPr>
      <w:bookmarkStart w:id="7" w:name="_Toc499190862"/>
      <w:r>
        <w:rPr>
          <w:color w:val="auto"/>
          <w:sz w:val="24"/>
          <w:szCs w:val="21"/>
          <w:highlight w:val="none"/>
        </w:rPr>
        <w:t>19备选投标方案</w:t>
      </w:r>
      <w:bookmarkEnd w:id="7"/>
    </w:p>
    <w:p w14:paraId="4007E17C">
      <w:pPr>
        <w:spacing w:line="360" w:lineRule="auto"/>
        <w:ind w:firstLine="420" w:firstLineChars="200"/>
        <w:rPr>
          <w:rFonts w:cs="宋体"/>
          <w:color w:val="auto"/>
          <w:sz w:val="21"/>
          <w:szCs w:val="21"/>
          <w:highlight w:val="none"/>
        </w:rPr>
      </w:pPr>
      <w:r>
        <w:rPr>
          <w:rFonts w:hint="eastAsia" w:cs="宋体"/>
          <w:color w:val="auto"/>
          <w:sz w:val="21"/>
          <w:szCs w:val="21"/>
          <w:highlight w:val="none"/>
        </w:rPr>
        <w:t>19.1 除投标人须知前附表规定允许外，投标人不得递交备选投标方案，否则其投标将被否决。</w:t>
      </w:r>
    </w:p>
    <w:p w14:paraId="6B20108A">
      <w:pPr>
        <w:spacing w:line="360" w:lineRule="auto"/>
        <w:ind w:firstLine="420" w:firstLineChars="200"/>
        <w:rPr>
          <w:rFonts w:cs="宋体"/>
          <w:color w:val="auto"/>
          <w:sz w:val="21"/>
          <w:szCs w:val="21"/>
          <w:highlight w:val="none"/>
        </w:rPr>
      </w:pPr>
      <w:r>
        <w:rPr>
          <w:rFonts w:hint="eastAsia" w:cs="宋体"/>
          <w:color w:val="auto"/>
          <w:sz w:val="21"/>
          <w:szCs w:val="21"/>
          <w:highlight w:val="none"/>
        </w:rPr>
        <w:t>19.2 允许投标人递交备选投标方案的，只有中标人所递交的备选投标方案方可予以考虑。评标委员会认为中标人的备选投标方案优于其按照招标文件要求编制的投标方案的，采购单位可以接受该备选投标方案。</w:t>
      </w:r>
    </w:p>
    <w:p w14:paraId="64BB29CA">
      <w:pPr>
        <w:spacing w:line="360" w:lineRule="auto"/>
        <w:ind w:firstLine="420" w:firstLineChars="200"/>
        <w:rPr>
          <w:rFonts w:cs="宋体"/>
          <w:color w:val="auto"/>
          <w:sz w:val="21"/>
          <w:szCs w:val="21"/>
          <w:highlight w:val="none"/>
        </w:rPr>
      </w:pPr>
      <w:r>
        <w:rPr>
          <w:rFonts w:hint="eastAsia" w:cs="宋体"/>
          <w:color w:val="auto"/>
          <w:sz w:val="21"/>
          <w:szCs w:val="21"/>
          <w:highlight w:val="none"/>
        </w:rPr>
        <w:t>19.3 投标人提供两个或两个以上投标报价，或者在投标文件中提供一个报价，但同时提供两个或两个以上供货方案的，视为提供备选方案。</w:t>
      </w:r>
    </w:p>
    <w:p w14:paraId="636D2266">
      <w:pPr>
        <w:pStyle w:val="15"/>
        <w:ind w:left="480"/>
        <w:rPr>
          <w:rFonts w:cs="宋体"/>
          <w:color w:val="auto"/>
          <w:sz w:val="21"/>
          <w:szCs w:val="21"/>
          <w:highlight w:val="none"/>
        </w:rPr>
      </w:pPr>
    </w:p>
    <w:p w14:paraId="3FDCEC63">
      <w:pPr>
        <w:pStyle w:val="4"/>
        <w:numPr>
          <w:ilvl w:val="2"/>
          <w:numId w:val="0"/>
        </w:numPr>
        <w:spacing w:line="360" w:lineRule="auto"/>
        <w:rPr>
          <w:color w:val="auto"/>
          <w:sz w:val="24"/>
          <w:szCs w:val="21"/>
          <w:highlight w:val="none"/>
        </w:rPr>
      </w:pPr>
      <w:r>
        <w:rPr>
          <w:color w:val="auto"/>
          <w:sz w:val="24"/>
          <w:szCs w:val="21"/>
          <w:highlight w:val="none"/>
        </w:rPr>
        <w:t xml:space="preserve">20. </w:t>
      </w:r>
      <w:r>
        <w:rPr>
          <w:rFonts w:hint="eastAsia"/>
          <w:color w:val="auto"/>
          <w:sz w:val="24"/>
          <w:szCs w:val="21"/>
          <w:highlight w:val="none"/>
        </w:rPr>
        <w:t>投标文件的格式</w:t>
      </w:r>
    </w:p>
    <w:p w14:paraId="4671D6C4">
      <w:pPr>
        <w:spacing w:line="360" w:lineRule="auto"/>
        <w:ind w:firstLine="420" w:firstLineChars="200"/>
        <w:rPr>
          <w:rFonts w:cs="宋体"/>
          <w:color w:val="auto"/>
          <w:sz w:val="21"/>
          <w:szCs w:val="21"/>
          <w:highlight w:val="none"/>
        </w:rPr>
      </w:pPr>
      <w:r>
        <w:rPr>
          <w:rFonts w:hint="eastAsia" w:cs="宋体"/>
          <w:color w:val="auto"/>
          <w:sz w:val="21"/>
          <w:szCs w:val="21"/>
          <w:highlight w:val="none"/>
        </w:rPr>
        <w:t>20.1投标人须编制投标文件正本一份，副本份数见投标人须知前附表，正本必须用A4幅面纸张打印装订，副本可以用正本的完整复印件，并在封面标明“正本”、“副本”字样。投标人应根据投标人须知前附表要求提供电子版文件。当副</w:t>
      </w:r>
      <w:bookmarkStart w:id="8" w:name="page27"/>
      <w:bookmarkEnd w:id="8"/>
      <w:r>
        <w:rPr>
          <w:rFonts w:hint="eastAsia" w:cs="宋体"/>
          <w:color w:val="auto"/>
          <w:sz w:val="21"/>
          <w:szCs w:val="21"/>
          <w:highlight w:val="none"/>
        </w:rPr>
        <w:t>本和正本不一致或电子版文件和纸质正本文件不一致时，以纸质正本文件为准。</w:t>
      </w:r>
    </w:p>
    <w:p w14:paraId="0DC754CC">
      <w:pPr>
        <w:spacing w:line="360" w:lineRule="auto"/>
        <w:rPr>
          <w:color w:val="auto"/>
          <w:sz w:val="21"/>
          <w:szCs w:val="21"/>
          <w:highlight w:val="none"/>
        </w:rPr>
      </w:pPr>
      <w:r>
        <w:rPr>
          <w:rFonts w:hint="eastAsia"/>
          <w:color w:val="auto"/>
          <w:sz w:val="21"/>
          <w:szCs w:val="21"/>
          <w:highlight w:val="none"/>
        </w:rPr>
        <w:t xml:space="preserve">    20.2投标文件应加盖公章。</w:t>
      </w:r>
    </w:p>
    <w:p w14:paraId="3205D13D">
      <w:pPr>
        <w:spacing w:line="360" w:lineRule="auto"/>
        <w:rPr>
          <w:color w:val="auto"/>
          <w:sz w:val="21"/>
          <w:szCs w:val="21"/>
          <w:highlight w:val="none"/>
        </w:rPr>
      </w:pPr>
      <w:r>
        <w:rPr>
          <w:rFonts w:hint="eastAsia"/>
          <w:color w:val="auto"/>
          <w:sz w:val="21"/>
          <w:szCs w:val="21"/>
          <w:highlight w:val="none"/>
        </w:rPr>
        <w:t xml:space="preserve">    20.3除非有另外的规定或许可，投标使用货币为人民币。</w:t>
      </w:r>
    </w:p>
    <w:p w14:paraId="26F65822">
      <w:pPr>
        <w:spacing w:line="360" w:lineRule="auto"/>
        <w:rPr>
          <w:color w:val="auto"/>
          <w:sz w:val="21"/>
          <w:szCs w:val="21"/>
          <w:highlight w:val="none"/>
        </w:rPr>
      </w:pPr>
      <w:r>
        <w:rPr>
          <w:rFonts w:hint="eastAsia"/>
          <w:color w:val="auto"/>
          <w:sz w:val="21"/>
          <w:szCs w:val="21"/>
          <w:highlight w:val="none"/>
        </w:rPr>
        <w:t xml:space="preserve">    20.4投标人应提交证明其拟提供服务符合招标文件要求的技术响应文件，该文件可以是文字资料、图纸和数据，并须提供服务响应的详细描述。                                  </w:t>
      </w:r>
    </w:p>
    <w:p w14:paraId="6984A841">
      <w:pPr>
        <w:spacing w:line="360" w:lineRule="auto"/>
        <w:rPr>
          <w:color w:val="auto"/>
          <w:sz w:val="21"/>
          <w:szCs w:val="21"/>
          <w:highlight w:val="none"/>
        </w:rPr>
      </w:pPr>
      <w:r>
        <w:rPr>
          <w:rFonts w:hint="eastAsia"/>
          <w:color w:val="auto"/>
          <w:sz w:val="21"/>
          <w:szCs w:val="21"/>
          <w:highlight w:val="none"/>
        </w:rPr>
        <w:t xml:space="preserve">    20</w:t>
      </w:r>
      <w:r>
        <w:rPr>
          <w:color w:val="auto"/>
          <w:sz w:val="21"/>
          <w:szCs w:val="21"/>
          <w:highlight w:val="none"/>
        </w:rPr>
        <w:t xml:space="preserve">.5 </w:t>
      </w:r>
      <w:r>
        <w:rPr>
          <w:rFonts w:hint="eastAsia"/>
          <w:color w:val="auto"/>
          <w:sz w:val="21"/>
          <w:szCs w:val="21"/>
          <w:highlight w:val="none"/>
        </w:rPr>
        <w:t>投标文件的正本和全部副本均应使用不能擦去的墨料或墨水打印、书写或复印。</w:t>
      </w:r>
    </w:p>
    <w:p w14:paraId="12CC6D60">
      <w:pPr>
        <w:spacing w:line="360" w:lineRule="auto"/>
        <w:ind w:firstLine="480"/>
        <w:rPr>
          <w:color w:val="auto"/>
          <w:sz w:val="21"/>
          <w:szCs w:val="21"/>
          <w:highlight w:val="none"/>
        </w:rPr>
      </w:pPr>
      <w:r>
        <w:rPr>
          <w:rFonts w:hint="eastAsia"/>
          <w:color w:val="auto"/>
          <w:sz w:val="21"/>
          <w:szCs w:val="21"/>
          <w:highlight w:val="none"/>
        </w:rPr>
        <w:t>20</w:t>
      </w:r>
      <w:r>
        <w:rPr>
          <w:color w:val="auto"/>
          <w:sz w:val="21"/>
          <w:szCs w:val="21"/>
          <w:highlight w:val="none"/>
        </w:rPr>
        <w:t>.6</w:t>
      </w:r>
      <w:r>
        <w:rPr>
          <w:rFonts w:hint="eastAsia"/>
          <w:color w:val="auto"/>
          <w:sz w:val="21"/>
          <w:szCs w:val="21"/>
          <w:highlight w:val="none"/>
        </w:rPr>
        <w:t xml:space="preserve">全套投标文件应无涂改和行间插字，除非这些改动是根据招标代理机构的指示进行的，或者是为改正投标人造成的必须修改的错误而进行的。有改动时，修改处应当由法定代表人或授权代表签字证明或加盖校正章。 </w:t>
      </w:r>
    </w:p>
    <w:p w14:paraId="5AC7C54F">
      <w:pPr>
        <w:spacing w:line="360" w:lineRule="auto"/>
        <w:ind w:firstLine="480"/>
        <w:rPr>
          <w:color w:val="auto"/>
          <w:sz w:val="21"/>
          <w:szCs w:val="21"/>
          <w:highlight w:val="none"/>
        </w:rPr>
      </w:pPr>
      <w:r>
        <w:rPr>
          <w:rFonts w:hint="eastAsia"/>
          <w:color w:val="auto"/>
          <w:sz w:val="21"/>
          <w:szCs w:val="21"/>
          <w:highlight w:val="none"/>
        </w:rPr>
        <w:t>20.7投标人应将上述文件按顺序胶装成册、打印页码，并编列投标文件目录、资料清单，由于装订不规范或编排顺序混乱而导致投标文件被误读或漏读，该投标可能被视为无效投标或承担不利的评标结果。</w:t>
      </w:r>
    </w:p>
    <w:p w14:paraId="183F4FD2">
      <w:pPr>
        <w:pStyle w:val="3"/>
        <w:numPr>
          <w:ilvl w:val="1"/>
          <w:numId w:val="0"/>
        </w:numPr>
        <w:spacing w:line="360" w:lineRule="auto"/>
        <w:jc w:val="center"/>
        <w:rPr>
          <w:b w:val="0"/>
          <w:color w:val="auto"/>
          <w:szCs w:val="24"/>
          <w:highlight w:val="none"/>
        </w:rPr>
      </w:pPr>
      <w:r>
        <w:rPr>
          <w:rFonts w:hint="eastAsia"/>
          <w:color w:val="auto"/>
          <w:szCs w:val="24"/>
          <w:highlight w:val="none"/>
        </w:rPr>
        <w:t>四、</w:t>
      </w:r>
      <w:r>
        <w:rPr>
          <w:color w:val="auto"/>
          <w:szCs w:val="24"/>
          <w:highlight w:val="none"/>
        </w:rPr>
        <w:t xml:space="preserve"> </w:t>
      </w:r>
      <w:r>
        <w:rPr>
          <w:rFonts w:hint="eastAsia"/>
          <w:color w:val="auto"/>
          <w:szCs w:val="24"/>
          <w:highlight w:val="none"/>
        </w:rPr>
        <w:t>投标文件的提交</w:t>
      </w:r>
    </w:p>
    <w:p w14:paraId="00777305">
      <w:pPr>
        <w:pStyle w:val="4"/>
        <w:numPr>
          <w:ilvl w:val="2"/>
          <w:numId w:val="0"/>
        </w:numPr>
        <w:spacing w:line="360" w:lineRule="auto"/>
        <w:rPr>
          <w:color w:val="auto"/>
          <w:sz w:val="24"/>
          <w:szCs w:val="21"/>
          <w:highlight w:val="none"/>
        </w:rPr>
      </w:pPr>
      <w:r>
        <w:rPr>
          <w:color w:val="auto"/>
          <w:sz w:val="24"/>
          <w:szCs w:val="21"/>
          <w:highlight w:val="none"/>
        </w:rPr>
        <w:t>21.投标文件的密封、标记和递交</w:t>
      </w:r>
    </w:p>
    <w:p w14:paraId="5541CFB9">
      <w:pPr>
        <w:spacing w:line="360" w:lineRule="auto"/>
        <w:rPr>
          <w:color w:val="auto"/>
          <w:sz w:val="21"/>
          <w:szCs w:val="21"/>
          <w:highlight w:val="none"/>
        </w:rPr>
      </w:pPr>
      <w:r>
        <w:rPr>
          <w:rFonts w:hint="eastAsia"/>
          <w:color w:val="auto"/>
          <w:sz w:val="21"/>
          <w:szCs w:val="21"/>
          <w:highlight w:val="none"/>
        </w:rPr>
        <w:t xml:space="preserve">    21.1 投标人应将投标文件正本和全部副本分别用信封密封，并标明招标编号、投标人名称、投标货物名称及“正本”或“副本”字样。投标文件未密封将导致其投标</w:t>
      </w:r>
      <w:r>
        <w:rPr>
          <w:color w:val="auto"/>
          <w:sz w:val="21"/>
          <w:szCs w:val="21"/>
          <w:highlight w:val="none"/>
        </w:rPr>
        <w:t>作</w:t>
      </w:r>
      <w:r>
        <w:rPr>
          <w:rFonts w:hint="eastAsia"/>
          <w:color w:val="auto"/>
          <w:sz w:val="21"/>
          <w:szCs w:val="21"/>
          <w:highlight w:val="none"/>
        </w:rPr>
        <w:t>否决投标</w:t>
      </w:r>
      <w:r>
        <w:rPr>
          <w:color w:val="auto"/>
          <w:sz w:val="21"/>
          <w:szCs w:val="21"/>
          <w:highlight w:val="none"/>
        </w:rPr>
        <w:t>处理</w:t>
      </w:r>
      <w:r>
        <w:rPr>
          <w:rFonts w:hint="eastAsia"/>
          <w:color w:val="auto"/>
          <w:sz w:val="21"/>
          <w:szCs w:val="21"/>
          <w:highlight w:val="none"/>
        </w:rPr>
        <w:t>。</w:t>
      </w:r>
    </w:p>
    <w:p w14:paraId="505A3AE9">
      <w:pPr>
        <w:spacing w:line="360" w:lineRule="auto"/>
        <w:ind w:firstLine="420" w:firstLineChars="200"/>
        <w:rPr>
          <w:color w:val="auto"/>
          <w:sz w:val="21"/>
          <w:szCs w:val="21"/>
          <w:highlight w:val="none"/>
        </w:rPr>
      </w:pPr>
      <w:r>
        <w:rPr>
          <w:rFonts w:hint="eastAsia"/>
          <w:color w:val="auto"/>
          <w:sz w:val="21"/>
          <w:szCs w:val="21"/>
          <w:highlight w:val="none"/>
        </w:rPr>
        <w:t>21.2 每一信封密封处应注明“于 之前（指招标邀请中规定的开标日期及时间）不准启封”的字样，并加盖投标人公章或由投标代表签字。</w:t>
      </w:r>
    </w:p>
    <w:p w14:paraId="43D50213">
      <w:pPr>
        <w:spacing w:line="360" w:lineRule="auto"/>
        <w:rPr>
          <w:color w:val="auto"/>
          <w:sz w:val="21"/>
          <w:szCs w:val="21"/>
          <w:highlight w:val="none"/>
        </w:rPr>
      </w:pPr>
      <w:r>
        <w:rPr>
          <w:rFonts w:hint="eastAsia"/>
          <w:color w:val="auto"/>
          <w:sz w:val="21"/>
          <w:szCs w:val="21"/>
          <w:highlight w:val="none"/>
        </w:rPr>
        <w:t xml:space="preserve">    21.3如果投标文件由邮局或专人送交，投标人应将投标文件按照本须知规定进行密封和标记后，按招标公告中注明的地址送至接收人。</w:t>
      </w:r>
    </w:p>
    <w:p w14:paraId="343EA80C">
      <w:pPr>
        <w:spacing w:line="360" w:lineRule="auto"/>
        <w:rPr>
          <w:color w:val="auto"/>
          <w:sz w:val="21"/>
          <w:szCs w:val="21"/>
          <w:highlight w:val="none"/>
        </w:rPr>
      </w:pPr>
      <w:r>
        <w:rPr>
          <w:rFonts w:hint="eastAsia"/>
          <w:color w:val="auto"/>
          <w:sz w:val="21"/>
          <w:szCs w:val="21"/>
          <w:highlight w:val="none"/>
        </w:rPr>
        <w:t xml:space="preserve">    21.4如果未按上述规定进行密封和标记，招标代理机构将不承担由此造成的对投标文件的误投或提前拆封的责任。</w:t>
      </w:r>
    </w:p>
    <w:p w14:paraId="667F0EBD">
      <w:pPr>
        <w:spacing w:line="360" w:lineRule="auto"/>
        <w:rPr>
          <w:color w:val="auto"/>
          <w:sz w:val="21"/>
          <w:szCs w:val="21"/>
          <w:highlight w:val="none"/>
        </w:rPr>
      </w:pPr>
      <w:r>
        <w:rPr>
          <w:rFonts w:hint="eastAsia"/>
          <w:color w:val="auto"/>
          <w:sz w:val="21"/>
          <w:szCs w:val="21"/>
          <w:highlight w:val="none"/>
        </w:rPr>
        <w:t xml:space="preserve">    21.5投标文件应在招标公告中规定的截止时间前送达，迟到的投标文件为无效投标文件, 将被拒收。</w:t>
      </w:r>
    </w:p>
    <w:p w14:paraId="264AC4A0">
      <w:pPr>
        <w:spacing w:line="360" w:lineRule="auto"/>
        <w:ind w:firstLine="480"/>
        <w:rPr>
          <w:color w:val="auto"/>
          <w:sz w:val="21"/>
          <w:szCs w:val="21"/>
          <w:highlight w:val="none"/>
        </w:rPr>
      </w:pPr>
      <w:r>
        <w:rPr>
          <w:rFonts w:hint="eastAsia"/>
          <w:color w:val="auto"/>
          <w:sz w:val="21"/>
          <w:szCs w:val="21"/>
          <w:highlight w:val="none"/>
        </w:rPr>
        <w:t>21.6投标人在投标截止时间前，可以对所提交的投标文件进行修改或者撤回，并书面通知招标代理机构。修改的内容和撤回通知应当按本须知要求签署、盖章、密封，并作为投标文件的组成部分。</w:t>
      </w:r>
    </w:p>
    <w:p w14:paraId="7E8AD2C6">
      <w:pPr>
        <w:spacing w:line="360" w:lineRule="auto"/>
        <w:ind w:firstLine="480"/>
        <w:rPr>
          <w:color w:val="auto"/>
          <w:sz w:val="21"/>
          <w:szCs w:val="21"/>
          <w:highlight w:val="none"/>
        </w:rPr>
      </w:pPr>
      <w:r>
        <w:rPr>
          <w:rFonts w:hint="eastAsia"/>
          <w:color w:val="auto"/>
          <w:sz w:val="21"/>
          <w:szCs w:val="21"/>
          <w:highlight w:val="none"/>
        </w:rPr>
        <w:t>21.7投标人在投标截止时间后不得修改、撤回投标文件。投标人在投标截止时间后修改投标文件的，其投标将被拒绝。</w:t>
      </w:r>
    </w:p>
    <w:p w14:paraId="152757FC">
      <w:pPr>
        <w:pStyle w:val="3"/>
        <w:numPr>
          <w:ilvl w:val="1"/>
          <w:numId w:val="0"/>
        </w:numPr>
        <w:spacing w:line="360" w:lineRule="auto"/>
        <w:jc w:val="center"/>
        <w:rPr>
          <w:b w:val="0"/>
          <w:color w:val="auto"/>
          <w:szCs w:val="24"/>
          <w:highlight w:val="none"/>
        </w:rPr>
      </w:pPr>
      <w:r>
        <w:rPr>
          <w:rFonts w:hint="eastAsia"/>
          <w:color w:val="auto"/>
          <w:szCs w:val="24"/>
          <w:highlight w:val="none"/>
        </w:rPr>
        <w:t>五、投标文件的评估和比较</w:t>
      </w:r>
    </w:p>
    <w:p w14:paraId="589D3FB1">
      <w:pPr>
        <w:pStyle w:val="4"/>
        <w:numPr>
          <w:ilvl w:val="2"/>
          <w:numId w:val="0"/>
        </w:numPr>
        <w:spacing w:line="360" w:lineRule="auto"/>
        <w:rPr>
          <w:color w:val="auto"/>
          <w:sz w:val="24"/>
          <w:szCs w:val="21"/>
          <w:highlight w:val="none"/>
        </w:rPr>
      </w:pPr>
      <w:r>
        <w:rPr>
          <w:color w:val="auto"/>
          <w:sz w:val="24"/>
          <w:szCs w:val="21"/>
          <w:highlight w:val="none"/>
        </w:rPr>
        <w:t>22．开标、评标时间</w:t>
      </w:r>
    </w:p>
    <w:p w14:paraId="71466E82">
      <w:pPr>
        <w:spacing w:line="360" w:lineRule="auto"/>
        <w:rPr>
          <w:color w:val="auto"/>
          <w:sz w:val="21"/>
          <w:szCs w:val="21"/>
          <w:highlight w:val="none"/>
        </w:rPr>
      </w:pPr>
      <w:r>
        <w:rPr>
          <w:rFonts w:hint="eastAsia"/>
          <w:color w:val="auto"/>
          <w:sz w:val="21"/>
          <w:szCs w:val="21"/>
          <w:highlight w:val="none"/>
        </w:rPr>
        <w:t xml:space="preserve">    22.1 在投标人招标公告中所规定的时间、地点开标（如有推迟情形，以推迟后的时间、地点为准）。</w:t>
      </w:r>
    </w:p>
    <w:p w14:paraId="5D1030C7">
      <w:pPr>
        <w:spacing w:line="360" w:lineRule="auto"/>
        <w:ind w:firstLine="420" w:firstLineChars="200"/>
        <w:rPr>
          <w:color w:val="auto"/>
          <w:sz w:val="21"/>
          <w:szCs w:val="21"/>
          <w:highlight w:val="none"/>
        </w:rPr>
      </w:pPr>
      <w:r>
        <w:rPr>
          <w:rFonts w:hint="eastAsia"/>
          <w:color w:val="auto"/>
          <w:sz w:val="21"/>
          <w:szCs w:val="21"/>
          <w:highlight w:val="none"/>
        </w:rPr>
        <w:t>22.2开标由招标代理机构主持，邀请采购单位、投标人和有关方面代表参加。</w:t>
      </w:r>
    </w:p>
    <w:p w14:paraId="053E0613">
      <w:pPr>
        <w:spacing w:line="360" w:lineRule="auto"/>
        <w:ind w:firstLine="420" w:firstLineChars="200"/>
        <w:rPr>
          <w:color w:val="auto"/>
          <w:sz w:val="21"/>
          <w:szCs w:val="21"/>
          <w:highlight w:val="none"/>
        </w:rPr>
      </w:pPr>
      <w:r>
        <w:rPr>
          <w:rFonts w:hint="eastAsia"/>
          <w:color w:val="auto"/>
          <w:sz w:val="21"/>
          <w:szCs w:val="21"/>
          <w:highlight w:val="none"/>
        </w:rPr>
        <w:t>22.3 开标时，由监标人或者投标人共同推举的代表检查投标文件的密封情况。招标代理机构对符合密封要求的投标文件按照提交投标文件时间的先后顺序当场逐一拆封，由开标会主持人按规定宣唱“开标一览表”等规定内容。招标代理机构对唱标内容作开标记录，由投标人代表或相关人员签字确认。</w:t>
      </w:r>
    </w:p>
    <w:p w14:paraId="7F1A164A">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2</w:t>
      </w:r>
      <w:r>
        <w:rPr>
          <w:color w:val="auto"/>
          <w:sz w:val="21"/>
          <w:szCs w:val="21"/>
          <w:highlight w:val="none"/>
        </w:rPr>
        <w:t>.4投标人对开标有异议的，应当在开标现场提出，</w:t>
      </w:r>
      <w:r>
        <w:rPr>
          <w:rFonts w:hint="eastAsia"/>
          <w:color w:val="auto"/>
          <w:sz w:val="21"/>
          <w:szCs w:val="21"/>
          <w:highlight w:val="none"/>
        </w:rPr>
        <w:t>采购单位或招标代理机构</w:t>
      </w:r>
      <w:r>
        <w:rPr>
          <w:color w:val="auto"/>
          <w:sz w:val="21"/>
          <w:szCs w:val="21"/>
          <w:highlight w:val="none"/>
        </w:rPr>
        <w:t>当场作出答复，并制作记录。</w:t>
      </w:r>
    </w:p>
    <w:p w14:paraId="61FE23EF">
      <w:pPr>
        <w:pStyle w:val="4"/>
        <w:numPr>
          <w:ilvl w:val="2"/>
          <w:numId w:val="0"/>
        </w:numPr>
        <w:tabs>
          <w:tab w:val="left" w:pos="3330"/>
        </w:tabs>
        <w:spacing w:line="360" w:lineRule="auto"/>
        <w:rPr>
          <w:color w:val="auto"/>
          <w:sz w:val="24"/>
          <w:szCs w:val="21"/>
          <w:highlight w:val="none"/>
        </w:rPr>
      </w:pPr>
      <w:r>
        <w:rPr>
          <w:color w:val="auto"/>
          <w:sz w:val="24"/>
          <w:szCs w:val="21"/>
          <w:highlight w:val="none"/>
        </w:rPr>
        <w:t>23．评标委员会</w:t>
      </w:r>
    </w:p>
    <w:p w14:paraId="3E91AEA1">
      <w:pPr>
        <w:spacing w:line="360" w:lineRule="auto"/>
        <w:ind w:firstLine="210" w:firstLineChars="100"/>
        <w:rPr>
          <w:color w:val="auto"/>
          <w:sz w:val="21"/>
          <w:szCs w:val="21"/>
          <w:highlight w:val="none"/>
        </w:rPr>
      </w:pPr>
      <w:r>
        <w:rPr>
          <w:rFonts w:hint="eastAsia"/>
          <w:color w:val="auto"/>
          <w:sz w:val="21"/>
          <w:szCs w:val="21"/>
          <w:highlight w:val="none"/>
        </w:rPr>
        <w:t xml:space="preserve">  23.1招标代理机构根据招标服务的特点组建评标委员会。在开标后的适当时间里由评标委员会对投标文件进行审查、质疑、评估和比较，并做出授予合同的建议。</w:t>
      </w:r>
    </w:p>
    <w:p w14:paraId="5F24A47A">
      <w:pPr>
        <w:pStyle w:val="4"/>
        <w:numPr>
          <w:ilvl w:val="2"/>
          <w:numId w:val="0"/>
        </w:numPr>
        <w:spacing w:line="360" w:lineRule="auto"/>
        <w:rPr>
          <w:color w:val="auto"/>
          <w:sz w:val="24"/>
          <w:szCs w:val="21"/>
          <w:highlight w:val="none"/>
        </w:rPr>
      </w:pPr>
      <w:r>
        <w:rPr>
          <w:color w:val="auto"/>
          <w:sz w:val="24"/>
          <w:szCs w:val="21"/>
          <w:highlight w:val="none"/>
        </w:rPr>
        <w:t xml:space="preserve">24. </w:t>
      </w:r>
      <w:r>
        <w:rPr>
          <w:rFonts w:hint="eastAsia"/>
          <w:color w:val="auto"/>
          <w:sz w:val="24"/>
          <w:szCs w:val="21"/>
          <w:highlight w:val="none"/>
        </w:rPr>
        <w:t>投标文件的初审</w:t>
      </w:r>
    </w:p>
    <w:p w14:paraId="0DB4C63F">
      <w:pPr>
        <w:spacing w:line="360" w:lineRule="auto"/>
        <w:ind w:firstLine="420" w:firstLineChars="200"/>
        <w:rPr>
          <w:color w:val="auto"/>
          <w:sz w:val="21"/>
          <w:szCs w:val="21"/>
          <w:highlight w:val="none"/>
        </w:rPr>
      </w:pPr>
      <w:r>
        <w:rPr>
          <w:rFonts w:hint="eastAsia"/>
          <w:color w:val="auto"/>
          <w:sz w:val="21"/>
          <w:szCs w:val="21"/>
          <w:highlight w:val="none"/>
        </w:rPr>
        <w:t>对所有投标人的评估，都采用相同的程序和标准。评议过程将严格按照招标文件的要求和条件进行。</w:t>
      </w:r>
    </w:p>
    <w:p w14:paraId="4F3F2DBD">
      <w:pPr>
        <w:spacing w:line="360" w:lineRule="auto"/>
        <w:ind w:firstLine="420" w:firstLineChars="200"/>
        <w:rPr>
          <w:color w:val="auto"/>
          <w:sz w:val="21"/>
          <w:szCs w:val="21"/>
          <w:highlight w:val="none"/>
        </w:rPr>
      </w:pPr>
      <w:r>
        <w:rPr>
          <w:rFonts w:hint="eastAsia"/>
          <w:color w:val="auto"/>
          <w:sz w:val="21"/>
          <w:szCs w:val="21"/>
          <w:highlight w:val="none"/>
        </w:rPr>
        <w:t>有关投标文件的审查、澄清、评估和比较以及推荐中标候选人及中标备选人的一切情况都不得透露给任一投标人或与上述评标工作无关的人员。</w:t>
      </w:r>
    </w:p>
    <w:p w14:paraId="46D69629">
      <w:pPr>
        <w:spacing w:line="360" w:lineRule="auto"/>
        <w:ind w:firstLine="420" w:firstLineChars="200"/>
        <w:rPr>
          <w:color w:val="auto"/>
          <w:sz w:val="21"/>
          <w:szCs w:val="21"/>
          <w:highlight w:val="none"/>
        </w:rPr>
      </w:pPr>
      <w:r>
        <w:rPr>
          <w:rFonts w:hint="eastAsia"/>
          <w:color w:val="auto"/>
          <w:sz w:val="21"/>
          <w:szCs w:val="21"/>
          <w:highlight w:val="none"/>
        </w:rPr>
        <w:t>投标人任何试图影响评委会对投标文件的评估、比较或者推荐候选人的行为，都将导致其投标</w:t>
      </w:r>
      <w:r>
        <w:rPr>
          <w:color w:val="auto"/>
          <w:sz w:val="21"/>
          <w:szCs w:val="21"/>
          <w:highlight w:val="none"/>
        </w:rPr>
        <w:t>作</w:t>
      </w:r>
      <w:r>
        <w:rPr>
          <w:rFonts w:hint="eastAsia"/>
          <w:color w:val="auto"/>
          <w:sz w:val="21"/>
          <w:szCs w:val="21"/>
          <w:highlight w:val="none"/>
        </w:rPr>
        <w:t>否决投标</w:t>
      </w:r>
      <w:r>
        <w:rPr>
          <w:color w:val="auto"/>
          <w:sz w:val="21"/>
          <w:szCs w:val="21"/>
          <w:highlight w:val="none"/>
        </w:rPr>
        <w:t>处理</w:t>
      </w:r>
      <w:r>
        <w:rPr>
          <w:rFonts w:hint="eastAsia"/>
          <w:color w:val="auto"/>
          <w:sz w:val="21"/>
          <w:szCs w:val="21"/>
          <w:highlight w:val="none"/>
        </w:rPr>
        <w:t>，并被没收投标保证金。</w:t>
      </w:r>
    </w:p>
    <w:p w14:paraId="3544DDE8">
      <w:pPr>
        <w:spacing w:line="360" w:lineRule="auto"/>
        <w:ind w:firstLine="420" w:firstLineChars="200"/>
        <w:rPr>
          <w:color w:val="auto"/>
          <w:sz w:val="21"/>
          <w:szCs w:val="21"/>
          <w:highlight w:val="none"/>
        </w:rPr>
      </w:pPr>
      <w:r>
        <w:rPr>
          <w:rFonts w:hint="eastAsia"/>
          <w:color w:val="auto"/>
          <w:sz w:val="21"/>
          <w:szCs w:val="21"/>
          <w:highlight w:val="none"/>
        </w:rPr>
        <w:t>24.1评委会将对投标文件进行审查，以确定投标文件是否完整、有无计算上的错误、是否提交了投标保证金、文件是否已正确签署。</w:t>
      </w:r>
    </w:p>
    <w:p w14:paraId="492904E8">
      <w:pPr>
        <w:spacing w:line="360" w:lineRule="auto"/>
        <w:ind w:firstLine="420" w:firstLineChars="200"/>
        <w:rPr>
          <w:color w:val="auto"/>
          <w:sz w:val="21"/>
          <w:szCs w:val="21"/>
          <w:highlight w:val="none"/>
        </w:rPr>
      </w:pPr>
      <w:r>
        <w:rPr>
          <w:rFonts w:hint="eastAsia"/>
          <w:color w:val="auto"/>
          <w:sz w:val="21"/>
          <w:szCs w:val="21"/>
          <w:highlight w:val="none"/>
        </w:rPr>
        <w:t>24.2 算术错误将按以下方法更正：</w:t>
      </w:r>
    </w:p>
    <w:p w14:paraId="19FDA1A4">
      <w:pPr>
        <w:spacing w:line="360" w:lineRule="auto"/>
        <w:ind w:firstLine="420" w:firstLineChars="200"/>
        <w:rPr>
          <w:color w:val="auto"/>
          <w:sz w:val="21"/>
          <w:szCs w:val="21"/>
          <w:highlight w:val="none"/>
        </w:rPr>
      </w:pPr>
      <w:r>
        <w:rPr>
          <w:rFonts w:hint="eastAsia"/>
          <w:color w:val="auto"/>
          <w:sz w:val="21"/>
          <w:szCs w:val="21"/>
          <w:highlight w:val="none"/>
        </w:rPr>
        <w:t>(1)投标文件中开标一览表(报价表)内容与投标文件中明细表内容不一致的，以开标一览表(报价表)为准。</w:t>
      </w:r>
    </w:p>
    <w:p w14:paraId="40351F07">
      <w:pPr>
        <w:spacing w:line="360" w:lineRule="auto"/>
        <w:ind w:firstLine="420" w:firstLineChars="200"/>
        <w:rPr>
          <w:color w:val="auto"/>
          <w:sz w:val="21"/>
          <w:szCs w:val="21"/>
          <w:highlight w:val="none"/>
        </w:rPr>
      </w:pPr>
      <w:r>
        <w:rPr>
          <w:rFonts w:hint="eastAsia"/>
          <w:color w:val="auto"/>
          <w:sz w:val="21"/>
          <w:szCs w:val="21"/>
          <w:highlight w:val="none"/>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08608D6">
      <w:pPr>
        <w:spacing w:line="360" w:lineRule="auto"/>
        <w:ind w:firstLine="420" w:firstLineChars="200"/>
        <w:rPr>
          <w:color w:val="auto"/>
          <w:sz w:val="21"/>
          <w:szCs w:val="21"/>
          <w:highlight w:val="none"/>
        </w:rPr>
      </w:pPr>
      <w:r>
        <w:rPr>
          <w:rFonts w:hint="eastAsia"/>
          <w:color w:val="auto"/>
          <w:sz w:val="21"/>
          <w:szCs w:val="21"/>
          <w:highlight w:val="none"/>
        </w:rPr>
        <w:t>如果投标人不接受按上述方法对投标文件中的算术错误进行更正，其投标将</w:t>
      </w:r>
      <w:r>
        <w:rPr>
          <w:color w:val="auto"/>
          <w:sz w:val="21"/>
          <w:szCs w:val="21"/>
          <w:highlight w:val="none"/>
        </w:rPr>
        <w:t>作</w:t>
      </w:r>
      <w:r>
        <w:rPr>
          <w:rFonts w:hint="eastAsia"/>
          <w:color w:val="auto"/>
          <w:sz w:val="21"/>
          <w:szCs w:val="21"/>
          <w:highlight w:val="none"/>
        </w:rPr>
        <w:t>否决投标</w:t>
      </w:r>
      <w:r>
        <w:rPr>
          <w:color w:val="auto"/>
          <w:sz w:val="21"/>
          <w:szCs w:val="21"/>
          <w:highlight w:val="none"/>
        </w:rPr>
        <w:t>处理</w:t>
      </w:r>
      <w:r>
        <w:rPr>
          <w:rFonts w:hint="eastAsia"/>
          <w:color w:val="auto"/>
          <w:sz w:val="21"/>
          <w:szCs w:val="21"/>
          <w:highlight w:val="none"/>
        </w:rPr>
        <w:t>。</w:t>
      </w:r>
    </w:p>
    <w:p w14:paraId="2C41A6C4">
      <w:pPr>
        <w:spacing w:line="360" w:lineRule="auto"/>
        <w:ind w:firstLine="420" w:firstLineChars="200"/>
        <w:rPr>
          <w:color w:val="auto"/>
          <w:sz w:val="21"/>
          <w:szCs w:val="21"/>
          <w:highlight w:val="none"/>
        </w:rPr>
      </w:pPr>
      <w:r>
        <w:rPr>
          <w:rFonts w:hint="eastAsia"/>
          <w:color w:val="auto"/>
          <w:sz w:val="21"/>
          <w:szCs w:val="21"/>
          <w:highlight w:val="none"/>
        </w:rPr>
        <w:t xml:space="preserve">24.3资格性检查和符合性检查 </w:t>
      </w:r>
    </w:p>
    <w:p w14:paraId="1C2CEE20">
      <w:pPr>
        <w:spacing w:line="360" w:lineRule="auto"/>
        <w:ind w:firstLine="420"/>
        <w:rPr>
          <w:b/>
          <w:bCs/>
          <w:color w:val="auto"/>
          <w:sz w:val="21"/>
          <w:szCs w:val="21"/>
          <w:highlight w:val="none"/>
        </w:rPr>
      </w:pPr>
      <w:r>
        <w:rPr>
          <w:rFonts w:hint="eastAsia"/>
          <w:b/>
          <w:bCs/>
          <w:color w:val="auto"/>
          <w:sz w:val="21"/>
          <w:szCs w:val="21"/>
          <w:highlight w:val="none"/>
        </w:rPr>
        <w:t>24.3.</w:t>
      </w:r>
      <w:r>
        <w:rPr>
          <w:b/>
          <w:bCs/>
          <w:color w:val="auto"/>
          <w:sz w:val="21"/>
          <w:szCs w:val="21"/>
          <w:highlight w:val="none"/>
        </w:rPr>
        <w:t>1</w:t>
      </w:r>
      <w:r>
        <w:rPr>
          <w:rFonts w:hint="eastAsia"/>
          <w:b/>
          <w:bCs/>
          <w:color w:val="auto"/>
          <w:sz w:val="21"/>
          <w:szCs w:val="21"/>
          <w:highlight w:val="none"/>
        </w:rPr>
        <w:t>资格性检查</w:t>
      </w:r>
    </w:p>
    <w:p w14:paraId="64473562">
      <w:pPr>
        <w:spacing w:line="360" w:lineRule="auto"/>
        <w:ind w:firstLine="420"/>
        <w:rPr>
          <w:color w:val="auto"/>
          <w:sz w:val="21"/>
          <w:szCs w:val="21"/>
          <w:highlight w:val="none"/>
        </w:rPr>
      </w:pPr>
      <w:r>
        <w:rPr>
          <w:rFonts w:hint="eastAsia"/>
          <w:color w:val="auto"/>
          <w:sz w:val="21"/>
          <w:szCs w:val="21"/>
          <w:highlight w:val="none"/>
        </w:rPr>
        <w:t>依据法律法规和招标文件的规定，在对投标文件详细评估之前，评标委员会将依据投标人提交的投标文件按投标人须知前附表第3.1条款所述的资格标准对投标人进行资格审查, 以确定其是否具备投标资格。如果投标人不具备投标资格，不满足招标文件所规定的资格标准或提供资格证明文件不全的, 其投标将被拒绝</w:t>
      </w:r>
      <w:r>
        <w:rPr>
          <w:color w:val="auto"/>
          <w:sz w:val="21"/>
          <w:szCs w:val="21"/>
          <w:highlight w:val="none"/>
        </w:rPr>
        <w:t>并将作</w:t>
      </w:r>
      <w:r>
        <w:rPr>
          <w:rFonts w:hint="eastAsia"/>
          <w:color w:val="auto"/>
          <w:sz w:val="21"/>
          <w:szCs w:val="21"/>
          <w:highlight w:val="none"/>
        </w:rPr>
        <w:t>否决投标</w:t>
      </w:r>
      <w:r>
        <w:rPr>
          <w:color w:val="auto"/>
          <w:sz w:val="21"/>
          <w:szCs w:val="21"/>
          <w:highlight w:val="none"/>
        </w:rPr>
        <w:t>处理</w:t>
      </w:r>
      <w:r>
        <w:rPr>
          <w:rFonts w:hint="eastAsia"/>
          <w:color w:val="auto"/>
          <w:sz w:val="21"/>
          <w:szCs w:val="21"/>
          <w:highlight w:val="none"/>
        </w:rPr>
        <w:t>。</w:t>
      </w:r>
    </w:p>
    <w:p w14:paraId="2F41A74B">
      <w:pPr>
        <w:spacing w:line="360" w:lineRule="auto"/>
        <w:ind w:firstLine="420"/>
        <w:rPr>
          <w:b/>
          <w:bCs/>
          <w:color w:val="auto"/>
          <w:sz w:val="21"/>
          <w:szCs w:val="21"/>
          <w:highlight w:val="none"/>
        </w:rPr>
      </w:pPr>
      <w:r>
        <w:rPr>
          <w:rFonts w:hint="eastAsia"/>
          <w:b/>
          <w:bCs/>
          <w:color w:val="auto"/>
          <w:sz w:val="21"/>
          <w:szCs w:val="21"/>
          <w:highlight w:val="none"/>
        </w:rPr>
        <w:t>24.3.2符合性检查</w:t>
      </w:r>
    </w:p>
    <w:p w14:paraId="711370C5">
      <w:pPr>
        <w:spacing w:line="360" w:lineRule="auto"/>
        <w:ind w:firstLine="420"/>
        <w:rPr>
          <w:color w:val="auto"/>
          <w:sz w:val="21"/>
          <w:szCs w:val="21"/>
          <w:highlight w:val="none"/>
        </w:rPr>
      </w:pPr>
      <w:r>
        <w:rPr>
          <w:rFonts w:hint="eastAsia"/>
          <w:color w:val="auto"/>
          <w:sz w:val="21"/>
          <w:szCs w:val="21"/>
          <w:highlight w:val="none"/>
        </w:rPr>
        <w:t>依据招标文件的规定，评标委员会还将从投标文件的有效性、完整性、格式和对招标文件的响应程度进行审查，以确定其是否符合对招标文件的实质性要求作出响应且没有实质性偏离。（采购单位可根据具体项目的情况对实质性要求作特别的规定。）</w:t>
      </w:r>
    </w:p>
    <w:p w14:paraId="5B8E19BB">
      <w:pPr>
        <w:spacing w:line="360" w:lineRule="auto"/>
        <w:ind w:firstLine="420"/>
        <w:rPr>
          <w:color w:val="auto"/>
          <w:sz w:val="21"/>
          <w:szCs w:val="21"/>
          <w:highlight w:val="none"/>
        </w:rPr>
      </w:pPr>
      <w:r>
        <w:rPr>
          <w:rFonts w:hint="eastAsia"/>
          <w:color w:val="auto"/>
          <w:sz w:val="21"/>
          <w:szCs w:val="21"/>
          <w:highlight w:val="none"/>
        </w:rPr>
        <w:t>实质性偏离是指：（</w:t>
      </w:r>
      <w:r>
        <w:rPr>
          <w:color w:val="auto"/>
          <w:sz w:val="21"/>
          <w:szCs w:val="21"/>
          <w:highlight w:val="none"/>
        </w:rPr>
        <w:t>1</w:t>
      </w:r>
      <w:r>
        <w:rPr>
          <w:rFonts w:hint="eastAsia"/>
          <w:color w:val="auto"/>
          <w:sz w:val="21"/>
          <w:szCs w:val="21"/>
          <w:highlight w:val="none"/>
        </w:rPr>
        <w:t>）实质性影响合同的范围、质量和履行；（</w:t>
      </w:r>
      <w:r>
        <w:rPr>
          <w:color w:val="auto"/>
          <w:sz w:val="21"/>
          <w:szCs w:val="21"/>
          <w:highlight w:val="none"/>
        </w:rPr>
        <w:t>2</w:t>
      </w:r>
      <w:r>
        <w:rPr>
          <w:rFonts w:hint="eastAsia"/>
          <w:color w:val="auto"/>
          <w:sz w:val="21"/>
          <w:szCs w:val="21"/>
          <w:highlight w:val="none"/>
        </w:rPr>
        <w:t>）实质性违背招标文件，限制了采购单位的权利和中标人合同项下的义务；（</w:t>
      </w:r>
      <w:r>
        <w:rPr>
          <w:color w:val="auto"/>
          <w:sz w:val="21"/>
          <w:szCs w:val="21"/>
          <w:highlight w:val="none"/>
        </w:rPr>
        <w:t>3</w:t>
      </w:r>
      <w:r>
        <w:rPr>
          <w:rFonts w:hint="eastAsia"/>
          <w:color w:val="auto"/>
          <w:sz w:val="21"/>
          <w:szCs w:val="21"/>
          <w:highlight w:val="none"/>
        </w:rPr>
        <w:t>）不公正地影响了其它作出实质性响应的投标人的竞争地位。对没有实质性响应的投标文件将不进行评估，其投标将被拒绝</w:t>
      </w:r>
      <w:r>
        <w:rPr>
          <w:color w:val="auto"/>
          <w:sz w:val="21"/>
          <w:szCs w:val="21"/>
          <w:highlight w:val="none"/>
        </w:rPr>
        <w:t>并将作</w:t>
      </w:r>
      <w:r>
        <w:rPr>
          <w:rFonts w:hint="eastAsia"/>
          <w:color w:val="auto"/>
          <w:sz w:val="21"/>
          <w:szCs w:val="21"/>
          <w:highlight w:val="none"/>
        </w:rPr>
        <w:t>否决投标</w:t>
      </w:r>
      <w:r>
        <w:rPr>
          <w:color w:val="auto"/>
          <w:sz w:val="21"/>
          <w:szCs w:val="21"/>
          <w:highlight w:val="none"/>
        </w:rPr>
        <w:t>处理</w:t>
      </w:r>
      <w:r>
        <w:rPr>
          <w:rFonts w:hint="eastAsia"/>
          <w:color w:val="auto"/>
          <w:sz w:val="21"/>
          <w:szCs w:val="21"/>
          <w:highlight w:val="none"/>
        </w:rPr>
        <w:t>。凡有下列情况之一者，投标文件也将被视为未实质性响应招标文件要求：</w:t>
      </w:r>
    </w:p>
    <w:p w14:paraId="11A66F97">
      <w:pPr>
        <w:spacing w:line="360" w:lineRule="auto"/>
        <w:ind w:firstLine="420" w:firstLineChars="200"/>
        <w:rPr>
          <w:color w:val="auto"/>
          <w:sz w:val="21"/>
          <w:szCs w:val="21"/>
          <w:highlight w:val="none"/>
        </w:rPr>
      </w:pPr>
      <w:r>
        <w:rPr>
          <w:rFonts w:hint="eastAsia"/>
          <w:color w:val="auto"/>
          <w:sz w:val="21"/>
          <w:szCs w:val="21"/>
          <w:highlight w:val="none"/>
        </w:rPr>
        <w:t>1)投标文件未按照本须知规定进行密封的；</w:t>
      </w:r>
    </w:p>
    <w:p w14:paraId="560FA278">
      <w:pPr>
        <w:spacing w:line="360" w:lineRule="auto"/>
        <w:ind w:firstLine="420" w:firstLineChars="200"/>
        <w:rPr>
          <w:color w:val="auto"/>
          <w:sz w:val="21"/>
          <w:szCs w:val="21"/>
          <w:highlight w:val="none"/>
        </w:rPr>
      </w:pPr>
      <w:r>
        <w:rPr>
          <w:rFonts w:hint="eastAsia"/>
          <w:color w:val="auto"/>
          <w:sz w:val="21"/>
          <w:szCs w:val="21"/>
          <w:highlight w:val="none"/>
        </w:rPr>
        <w:t>2)未按招标文件规定由投标人的法定代表人或其授权代表签字或盖签字章，或未加盖投标人公章的；或签字人未提供有效授权委托书的；</w:t>
      </w:r>
    </w:p>
    <w:p w14:paraId="7F7FCA0C">
      <w:pPr>
        <w:spacing w:line="360" w:lineRule="auto"/>
        <w:ind w:firstLine="420" w:firstLineChars="200"/>
        <w:rPr>
          <w:color w:val="auto"/>
          <w:sz w:val="21"/>
          <w:szCs w:val="21"/>
          <w:highlight w:val="none"/>
        </w:rPr>
      </w:pPr>
      <w:r>
        <w:rPr>
          <w:rFonts w:hint="eastAsia"/>
          <w:color w:val="auto"/>
          <w:sz w:val="21"/>
          <w:szCs w:val="21"/>
          <w:highlight w:val="none"/>
        </w:rPr>
        <w:t>3)未按招标文件规定提交投标保证金的；</w:t>
      </w:r>
    </w:p>
    <w:p w14:paraId="5E1D2B2C">
      <w:pPr>
        <w:spacing w:line="360" w:lineRule="auto"/>
        <w:ind w:firstLine="420" w:firstLineChars="200"/>
        <w:rPr>
          <w:color w:val="auto"/>
          <w:sz w:val="21"/>
          <w:szCs w:val="21"/>
          <w:highlight w:val="none"/>
        </w:rPr>
      </w:pPr>
      <w:r>
        <w:rPr>
          <w:rFonts w:hint="eastAsia"/>
          <w:color w:val="auto"/>
          <w:sz w:val="21"/>
          <w:szCs w:val="21"/>
          <w:highlight w:val="none"/>
        </w:rPr>
        <w:t>4)投标有效期不满足招标文件要求的；</w:t>
      </w:r>
    </w:p>
    <w:p w14:paraId="590592A0">
      <w:pPr>
        <w:spacing w:line="360"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)投标内容与招标内容及要求有重大偏离或保留的；</w:t>
      </w:r>
    </w:p>
    <w:p w14:paraId="256C800A">
      <w:pPr>
        <w:spacing w:line="360"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)投标人提交的是可选择的报价；</w:t>
      </w:r>
    </w:p>
    <w:p w14:paraId="50DAC6B2">
      <w:pPr>
        <w:spacing w:line="360" w:lineRule="auto"/>
        <w:ind w:firstLine="420" w:firstLineChars="200"/>
        <w:rPr>
          <w:color w:val="auto"/>
          <w:sz w:val="21"/>
          <w:szCs w:val="21"/>
          <w:highlight w:val="none"/>
        </w:rPr>
      </w:pPr>
      <w:r>
        <w:rPr>
          <w:rFonts w:hint="eastAsia"/>
          <w:color w:val="auto"/>
          <w:sz w:val="21"/>
          <w:szCs w:val="21"/>
          <w:highlight w:val="none"/>
        </w:rPr>
        <w:t>7)投标文件中提供虚假或失实资料的；</w:t>
      </w:r>
    </w:p>
    <w:p w14:paraId="261607BF">
      <w:pPr>
        <w:pStyle w:val="15"/>
        <w:spacing w:line="360" w:lineRule="auto"/>
        <w:ind w:left="0" w:leftChars="0" w:firstLine="0" w:firstLineChars="0"/>
        <w:rPr>
          <w:color w:val="auto"/>
          <w:sz w:val="21"/>
          <w:szCs w:val="21"/>
          <w:highlight w:val="none"/>
        </w:rPr>
      </w:pPr>
      <w:r>
        <w:rPr>
          <w:rFonts w:hint="eastAsia"/>
          <w:color w:val="auto"/>
          <w:sz w:val="21"/>
          <w:szCs w:val="21"/>
          <w:highlight w:val="none"/>
        </w:rPr>
        <w:t xml:space="preserve">    8）不符合“第六章投标文件格式”要求的；</w:t>
      </w:r>
    </w:p>
    <w:p w14:paraId="14544CE7">
      <w:pPr>
        <w:spacing w:line="360" w:lineRule="auto"/>
        <w:ind w:firstLine="420" w:firstLineChars="200"/>
        <w:rPr>
          <w:color w:val="auto"/>
          <w:sz w:val="21"/>
          <w:szCs w:val="21"/>
          <w:highlight w:val="none"/>
        </w:rPr>
      </w:pPr>
      <w:r>
        <w:rPr>
          <w:rFonts w:hint="eastAsia"/>
          <w:color w:val="auto"/>
          <w:sz w:val="21"/>
          <w:szCs w:val="21"/>
          <w:highlight w:val="none"/>
        </w:rPr>
        <w:t xml:space="preserve">9)不符合招标文件中规定的其它实质性条款。 </w:t>
      </w:r>
    </w:p>
    <w:p w14:paraId="292CB5B8">
      <w:pPr>
        <w:spacing w:line="360" w:lineRule="auto"/>
        <w:ind w:firstLine="422" w:firstLineChars="200"/>
        <w:rPr>
          <w:b/>
          <w:color w:val="auto"/>
          <w:sz w:val="21"/>
          <w:szCs w:val="21"/>
          <w:highlight w:val="none"/>
        </w:rPr>
      </w:pPr>
      <w:r>
        <w:rPr>
          <w:rFonts w:hint="eastAsia"/>
          <w:b/>
          <w:color w:val="auto"/>
          <w:sz w:val="21"/>
          <w:szCs w:val="21"/>
          <w:highlight w:val="none"/>
        </w:rPr>
        <w:t>24.3.3投标人资格和投标产品均必须满足中华人民共和国相关法律法规及行业的相关强制性要求，否则将作</w:t>
      </w:r>
      <w:r>
        <w:rPr>
          <w:rFonts w:hint="eastAsia"/>
          <w:b/>
          <w:bCs/>
          <w:color w:val="auto"/>
          <w:sz w:val="21"/>
          <w:szCs w:val="21"/>
          <w:highlight w:val="none"/>
        </w:rPr>
        <w:t>否决投标</w:t>
      </w:r>
      <w:r>
        <w:rPr>
          <w:rFonts w:hint="eastAsia"/>
          <w:b/>
          <w:color w:val="auto"/>
          <w:sz w:val="21"/>
          <w:szCs w:val="21"/>
          <w:highlight w:val="none"/>
        </w:rPr>
        <w:t>处理。</w:t>
      </w:r>
    </w:p>
    <w:p w14:paraId="709442E9">
      <w:pPr>
        <w:spacing w:line="360" w:lineRule="auto"/>
        <w:ind w:firstLine="422" w:firstLineChars="200"/>
        <w:rPr>
          <w:b/>
          <w:color w:val="auto"/>
          <w:sz w:val="21"/>
          <w:szCs w:val="21"/>
          <w:highlight w:val="none"/>
        </w:rPr>
      </w:pPr>
      <w:r>
        <w:rPr>
          <w:rFonts w:hint="eastAsia"/>
          <w:b/>
          <w:color w:val="auto"/>
          <w:sz w:val="21"/>
          <w:szCs w:val="21"/>
          <w:highlight w:val="none"/>
        </w:rPr>
        <w:t>24.3.4投标人以他人名义投标、或存在串标围标、或存在弄虚作假行为，均视为实质性偏离，该投标人的投标作投标无效处理；同时，该投标人的投标保证金将予以没收。</w:t>
      </w:r>
    </w:p>
    <w:p w14:paraId="77BB9CE1">
      <w:pPr>
        <w:spacing w:line="360" w:lineRule="auto"/>
        <w:ind w:firstLine="422" w:firstLineChars="200"/>
        <w:rPr>
          <w:b/>
          <w:color w:val="auto"/>
          <w:sz w:val="21"/>
          <w:szCs w:val="21"/>
          <w:highlight w:val="none"/>
        </w:rPr>
      </w:pPr>
      <w:r>
        <w:rPr>
          <w:rFonts w:hint="eastAsia"/>
          <w:b/>
          <w:color w:val="auto"/>
          <w:sz w:val="21"/>
          <w:szCs w:val="21"/>
          <w:highlight w:val="none"/>
        </w:rPr>
        <w:t>24.3.4.1投标人使用通过受让或者租借等方式获取的资格、资质证书投标的情形，将认定为“以他人名义投标”。</w:t>
      </w:r>
    </w:p>
    <w:p w14:paraId="5C9DBE33">
      <w:pPr>
        <w:spacing w:line="360" w:lineRule="auto"/>
        <w:ind w:firstLine="422" w:firstLineChars="200"/>
        <w:rPr>
          <w:b/>
          <w:color w:val="auto"/>
          <w:sz w:val="21"/>
          <w:szCs w:val="21"/>
          <w:highlight w:val="none"/>
        </w:rPr>
      </w:pPr>
      <w:r>
        <w:rPr>
          <w:rFonts w:hint="eastAsia"/>
          <w:b/>
          <w:color w:val="auto"/>
          <w:sz w:val="21"/>
          <w:szCs w:val="21"/>
          <w:highlight w:val="none"/>
        </w:rPr>
        <w:t>24.3.4.2投标人的投标文件出现以下情形之一，将被认定为“串通投标”：</w:t>
      </w:r>
    </w:p>
    <w:p w14:paraId="701E147F">
      <w:pPr>
        <w:spacing w:line="360" w:lineRule="auto"/>
        <w:ind w:firstLine="420" w:firstLineChars="200"/>
        <w:rPr>
          <w:bCs/>
          <w:color w:val="auto"/>
          <w:sz w:val="21"/>
          <w:szCs w:val="21"/>
          <w:highlight w:val="none"/>
        </w:rPr>
      </w:pPr>
      <w:r>
        <w:rPr>
          <w:rFonts w:hint="eastAsia"/>
          <w:bCs/>
          <w:color w:val="auto"/>
          <w:sz w:val="21"/>
          <w:szCs w:val="21"/>
          <w:highlight w:val="none"/>
        </w:rPr>
        <w:t>(1)符合《中华人民共和国招标投标法》《中华人民共和国招标投标法实施条例》串通投标认定情形的行为。</w:t>
      </w:r>
    </w:p>
    <w:p w14:paraId="09159A34">
      <w:pPr>
        <w:spacing w:line="360" w:lineRule="auto"/>
        <w:ind w:firstLine="420" w:firstLineChars="200"/>
        <w:rPr>
          <w:bCs/>
          <w:color w:val="auto"/>
          <w:sz w:val="21"/>
          <w:szCs w:val="21"/>
          <w:highlight w:val="none"/>
        </w:rPr>
      </w:pPr>
      <w:r>
        <w:rPr>
          <w:rFonts w:hint="eastAsia"/>
          <w:bCs/>
          <w:color w:val="auto"/>
          <w:sz w:val="21"/>
          <w:szCs w:val="21"/>
          <w:highlight w:val="none"/>
        </w:rPr>
        <w:t>(2)</w:t>
      </w:r>
      <w:r>
        <w:rPr>
          <w:bCs/>
          <w:color w:val="auto"/>
          <w:sz w:val="21"/>
          <w:szCs w:val="21"/>
          <w:highlight w:val="none"/>
        </w:rPr>
        <w:t>不同投标人的投标文件</w:t>
      </w:r>
      <w:r>
        <w:rPr>
          <w:rFonts w:hint="eastAsia"/>
          <w:bCs/>
          <w:color w:val="auto"/>
          <w:sz w:val="21"/>
          <w:szCs w:val="21"/>
          <w:highlight w:val="none"/>
        </w:rPr>
        <w:t>错漏之处有三处及以上一致的；</w:t>
      </w:r>
    </w:p>
    <w:p w14:paraId="51A81723">
      <w:pPr>
        <w:spacing w:line="360" w:lineRule="auto"/>
        <w:ind w:firstLine="420" w:firstLineChars="200"/>
        <w:rPr>
          <w:bCs/>
          <w:color w:val="auto"/>
          <w:sz w:val="21"/>
          <w:szCs w:val="21"/>
          <w:highlight w:val="none"/>
        </w:rPr>
      </w:pPr>
      <w:r>
        <w:rPr>
          <w:rFonts w:hint="eastAsia"/>
          <w:bCs/>
          <w:color w:val="auto"/>
          <w:sz w:val="21"/>
          <w:szCs w:val="21"/>
          <w:highlight w:val="none"/>
        </w:rPr>
        <w:t>(3)</w:t>
      </w:r>
      <w:r>
        <w:rPr>
          <w:bCs/>
          <w:color w:val="auto"/>
          <w:sz w:val="21"/>
          <w:szCs w:val="21"/>
          <w:highlight w:val="none"/>
        </w:rPr>
        <w:t>不同投标人的投标报价或者报价组成异常一致的；</w:t>
      </w:r>
    </w:p>
    <w:p w14:paraId="25A77460">
      <w:pPr>
        <w:spacing w:line="360" w:lineRule="auto"/>
        <w:ind w:firstLine="420" w:firstLineChars="200"/>
        <w:rPr>
          <w:bCs/>
          <w:color w:val="auto"/>
          <w:sz w:val="21"/>
          <w:szCs w:val="21"/>
          <w:highlight w:val="none"/>
        </w:rPr>
      </w:pPr>
      <w:r>
        <w:rPr>
          <w:rFonts w:hint="eastAsia"/>
          <w:bCs/>
          <w:color w:val="auto"/>
          <w:sz w:val="21"/>
          <w:szCs w:val="21"/>
          <w:highlight w:val="none"/>
        </w:rPr>
        <w:t>(4)</w:t>
      </w:r>
      <w:r>
        <w:rPr>
          <w:bCs/>
          <w:color w:val="auto"/>
          <w:sz w:val="21"/>
          <w:szCs w:val="21"/>
          <w:highlight w:val="none"/>
        </w:rPr>
        <w:t>不同投标人的投标文件载明的</w:t>
      </w:r>
      <w:r>
        <w:rPr>
          <w:rFonts w:hint="eastAsia"/>
          <w:bCs/>
          <w:color w:val="auto"/>
          <w:sz w:val="21"/>
          <w:szCs w:val="21"/>
          <w:highlight w:val="none"/>
        </w:rPr>
        <w:t>项目负责人</w:t>
      </w:r>
      <w:r>
        <w:rPr>
          <w:bCs/>
          <w:color w:val="auto"/>
          <w:sz w:val="21"/>
          <w:szCs w:val="21"/>
          <w:highlight w:val="none"/>
        </w:rPr>
        <w:t>出现同一人</w:t>
      </w:r>
      <w:r>
        <w:rPr>
          <w:rFonts w:hint="eastAsia"/>
          <w:bCs/>
          <w:color w:val="auto"/>
          <w:sz w:val="21"/>
          <w:szCs w:val="21"/>
          <w:highlight w:val="none"/>
        </w:rPr>
        <w:t>或售后服务人员出现80%一致</w:t>
      </w:r>
      <w:r>
        <w:rPr>
          <w:bCs/>
          <w:color w:val="auto"/>
          <w:sz w:val="21"/>
          <w:szCs w:val="21"/>
          <w:highlight w:val="none"/>
        </w:rPr>
        <w:t>的；</w:t>
      </w:r>
    </w:p>
    <w:p w14:paraId="4DCE2614">
      <w:pPr>
        <w:spacing w:line="360" w:lineRule="auto"/>
        <w:ind w:firstLine="420" w:firstLineChars="200"/>
        <w:rPr>
          <w:bCs/>
          <w:color w:val="auto"/>
          <w:sz w:val="21"/>
          <w:szCs w:val="21"/>
          <w:highlight w:val="none"/>
        </w:rPr>
      </w:pPr>
      <w:r>
        <w:rPr>
          <w:rFonts w:hint="eastAsia"/>
          <w:bCs/>
          <w:color w:val="auto"/>
          <w:sz w:val="21"/>
          <w:szCs w:val="21"/>
          <w:highlight w:val="none"/>
        </w:rPr>
        <w:t>(</w:t>
      </w:r>
      <w:r>
        <w:rPr>
          <w:bCs/>
          <w:color w:val="auto"/>
          <w:sz w:val="21"/>
          <w:szCs w:val="21"/>
          <w:highlight w:val="none"/>
        </w:rPr>
        <w:t>5</w:t>
      </w:r>
      <w:r>
        <w:rPr>
          <w:rFonts w:hint="eastAsia"/>
          <w:bCs/>
          <w:color w:val="auto"/>
          <w:sz w:val="21"/>
          <w:szCs w:val="21"/>
          <w:highlight w:val="none"/>
        </w:rPr>
        <w:t>)</w:t>
      </w:r>
      <w:r>
        <w:rPr>
          <w:bCs/>
          <w:color w:val="auto"/>
          <w:sz w:val="21"/>
          <w:szCs w:val="21"/>
          <w:highlight w:val="none"/>
        </w:rPr>
        <w:t>不同投标人的投标文件相互混装的；</w:t>
      </w:r>
    </w:p>
    <w:p w14:paraId="2E840201">
      <w:pPr>
        <w:spacing w:line="360" w:lineRule="auto"/>
        <w:ind w:firstLine="420" w:firstLineChars="200"/>
        <w:rPr>
          <w:bCs/>
          <w:color w:val="auto"/>
          <w:sz w:val="21"/>
          <w:szCs w:val="21"/>
          <w:highlight w:val="none"/>
        </w:rPr>
      </w:pPr>
      <w:r>
        <w:rPr>
          <w:rFonts w:hint="eastAsia"/>
          <w:bCs/>
          <w:color w:val="auto"/>
          <w:sz w:val="21"/>
          <w:szCs w:val="21"/>
          <w:highlight w:val="none"/>
        </w:rPr>
        <w:t>(</w:t>
      </w:r>
      <w:r>
        <w:rPr>
          <w:bCs/>
          <w:color w:val="auto"/>
          <w:sz w:val="21"/>
          <w:szCs w:val="21"/>
          <w:highlight w:val="none"/>
        </w:rPr>
        <w:t>6</w:t>
      </w:r>
      <w:r>
        <w:rPr>
          <w:rFonts w:hint="eastAsia"/>
          <w:bCs/>
          <w:color w:val="auto"/>
          <w:sz w:val="21"/>
          <w:szCs w:val="21"/>
          <w:highlight w:val="none"/>
        </w:rPr>
        <w:t>)</w:t>
      </w:r>
      <w:r>
        <w:rPr>
          <w:bCs/>
          <w:color w:val="auto"/>
          <w:sz w:val="21"/>
          <w:szCs w:val="21"/>
          <w:highlight w:val="none"/>
        </w:rPr>
        <w:t>不同投标人委托同一人</w:t>
      </w:r>
      <w:r>
        <w:rPr>
          <w:rFonts w:hint="eastAsia"/>
          <w:bCs/>
          <w:color w:val="auto"/>
          <w:sz w:val="21"/>
          <w:szCs w:val="21"/>
          <w:highlight w:val="none"/>
        </w:rPr>
        <w:t>作为授权代表</w:t>
      </w:r>
      <w:r>
        <w:rPr>
          <w:bCs/>
          <w:color w:val="auto"/>
          <w:sz w:val="21"/>
          <w:szCs w:val="21"/>
          <w:highlight w:val="none"/>
        </w:rPr>
        <w:t>的</w:t>
      </w:r>
      <w:r>
        <w:rPr>
          <w:rFonts w:hint="eastAsia"/>
          <w:bCs/>
          <w:color w:val="auto"/>
          <w:sz w:val="21"/>
          <w:szCs w:val="21"/>
          <w:highlight w:val="none"/>
        </w:rPr>
        <w:t>；</w:t>
      </w:r>
    </w:p>
    <w:p w14:paraId="553A1F06">
      <w:pPr>
        <w:spacing w:line="360" w:lineRule="auto"/>
        <w:ind w:firstLine="420" w:firstLineChars="200"/>
        <w:rPr>
          <w:bCs/>
          <w:color w:val="auto"/>
          <w:sz w:val="21"/>
          <w:szCs w:val="21"/>
          <w:highlight w:val="none"/>
        </w:rPr>
      </w:pPr>
      <w:r>
        <w:rPr>
          <w:rFonts w:hint="eastAsia" w:cs="宋体"/>
          <w:bCs/>
          <w:color w:val="auto"/>
          <w:sz w:val="21"/>
          <w:szCs w:val="21"/>
          <w:highlight w:val="none"/>
        </w:rPr>
        <w:t>(7)不同投标人委托同一单位的人员作为授权代表的；</w:t>
      </w:r>
    </w:p>
    <w:p w14:paraId="04C908C8">
      <w:pPr>
        <w:spacing w:line="360" w:lineRule="auto"/>
        <w:rPr>
          <w:bCs/>
          <w:color w:val="auto"/>
          <w:sz w:val="21"/>
          <w:szCs w:val="21"/>
          <w:highlight w:val="none"/>
        </w:rPr>
      </w:pPr>
      <w:r>
        <w:rPr>
          <w:rFonts w:hint="eastAsia"/>
          <w:bCs/>
          <w:color w:val="auto"/>
          <w:sz w:val="21"/>
          <w:szCs w:val="21"/>
          <w:highlight w:val="none"/>
        </w:rPr>
        <w:t>(</w:t>
      </w:r>
      <w:r>
        <w:rPr>
          <w:bCs/>
          <w:color w:val="auto"/>
          <w:sz w:val="21"/>
          <w:szCs w:val="21"/>
          <w:highlight w:val="none"/>
        </w:rPr>
        <w:t>8</w:t>
      </w:r>
      <w:r>
        <w:rPr>
          <w:rFonts w:hint="eastAsia"/>
          <w:bCs/>
          <w:color w:val="auto"/>
          <w:sz w:val="21"/>
          <w:szCs w:val="21"/>
          <w:highlight w:val="none"/>
        </w:rPr>
        <w:t>)</w:t>
      </w:r>
      <w:r>
        <w:rPr>
          <w:bCs/>
          <w:color w:val="auto"/>
          <w:sz w:val="21"/>
          <w:szCs w:val="21"/>
          <w:highlight w:val="none"/>
        </w:rPr>
        <w:t xml:space="preserve">评标委员会认定的其他串通投标情形。 </w:t>
      </w:r>
    </w:p>
    <w:p w14:paraId="794CCBB1">
      <w:pPr>
        <w:spacing w:line="360" w:lineRule="auto"/>
        <w:ind w:firstLine="422" w:firstLineChars="200"/>
        <w:rPr>
          <w:b/>
          <w:color w:val="auto"/>
          <w:sz w:val="21"/>
          <w:szCs w:val="21"/>
          <w:highlight w:val="none"/>
        </w:rPr>
      </w:pPr>
      <w:r>
        <w:rPr>
          <w:rFonts w:hint="eastAsia"/>
          <w:b/>
          <w:color w:val="auto"/>
          <w:sz w:val="21"/>
          <w:szCs w:val="21"/>
          <w:highlight w:val="none"/>
        </w:rPr>
        <w:t>24.3.4.3投标人有下列情形之一的，将被认定为存在“弄虚作假”的行为：</w:t>
      </w:r>
    </w:p>
    <w:p w14:paraId="77D8D806">
      <w:pPr>
        <w:spacing w:line="360" w:lineRule="auto"/>
        <w:ind w:firstLine="420" w:firstLineChars="200"/>
        <w:rPr>
          <w:bCs/>
          <w:color w:val="auto"/>
          <w:sz w:val="21"/>
          <w:szCs w:val="21"/>
          <w:highlight w:val="none"/>
        </w:rPr>
      </w:pPr>
      <w:r>
        <w:rPr>
          <w:rFonts w:hint="eastAsia"/>
          <w:bCs/>
          <w:color w:val="auto"/>
          <w:sz w:val="21"/>
          <w:szCs w:val="21"/>
          <w:highlight w:val="none"/>
        </w:rPr>
        <w:t>(1)使用伪造、变造的许可证件；</w:t>
      </w:r>
    </w:p>
    <w:p w14:paraId="29ED49CF">
      <w:pPr>
        <w:spacing w:line="360" w:lineRule="auto"/>
        <w:ind w:firstLine="420" w:firstLineChars="200"/>
        <w:rPr>
          <w:bCs/>
          <w:color w:val="auto"/>
          <w:sz w:val="21"/>
          <w:szCs w:val="21"/>
          <w:highlight w:val="none"/>
        </w:rPr>
      </w:pPr>
      <w:r>
        <w:rPr>
          <w:rFonts w:hint="eastAsia"/>
          <w:bCs/>
          <w:color w:val="auto"/>
          <w:sz w:val="21"/>
          <w:szCs w:val="21"/>
          <w:highlight w:val="none"/>
        </w:rPr>
        <w:t>(2)提供虚假的财务状况或者业绩；</w:t>
      </w:r>
    </w:p>
    <w:p w14:paraId="0597687B">
      <w:pPr>
        <w:spacing w:line="360" w:lineRule="auto"/>
        <w:ind w:firstLine="420" w:firstLineChars="200"/>
        <w:rPr>
          <w:bCs/>
          <w:color w:val="auto"/>
          <w:sz w:val="21"/>
          <w:szCs w:val="21"/>
          <w:highlight w:val="none"/>
        </w:rPr>
      </w:pPr>
      <w:r>
        <w:rPr>
          <w:rFonts w:hint="eastAsia"/>
          <w:bCs/>
          <w:color w:val="auto"/>
          <w:sz w:val="21"/>
          <w:szCs w:val="21"/>
          <w:highlight w:val="none"/>
        </w:rPr>
        <w:t>(3)提供虚假的项目负责人或者主要技术人员简历、劳动关系证明（如有要求提供）；</w:t>
      </w:r>
    </w:p>
    <w:p w14:paraId="553E6128">
      <w:pPr>
        <w:spacing w:line="360" w:lineRule="auto"/>
        <w:ind w:firstLine="420" w:firstLineChars="200"/>
        <w:rPr>
          <w:bCs/>
          <w:color w:val="auto"/>
          <w:sz w:val="21"/>
          <w:szCs w:val="21"/>
          <w:highlight w:val="none"/>
        </w:rPr>
      </w:pPr>
      <w:r>
        <w:rPr>
          <w:rFonts w:hint="eastAsia"/>
          <w:bCs/>
          <w:color w:val="auto"/>
          <w:sz w:val="21"/>
          <w:szCs w:val="21"/>
          <w:highlight w:val="none"/>
        </w:rPr>
        <w:t>(4)提供虚假的信用状况；</w:t>
      </w:r>
    </w:p>
    <w:p w14:paraId="0C9E4A34">
      <w:pPr>
        <w:spacing w:line="360" w:lineRule="auto"/>
        <w:ind w:firstLine="420" w:firstLineChars="200"/>
        <w:rPr>
          <w:bCs/>
          <w:color w:val="auto"/>
          <w:sz w:val="21"/>
          <w:szCs w:val="21"/>
          <w:highlight w:val="none"/>
        </w:rPr>
      </w:pPr>
      <w:r>
        <w:rPr>
          <w:rFonts w:hint="eastAsia"/>
          <w:bCs/>
          <w:color w:val="auto"/>
          <w:sz w:val="21"/>
          <w:szCs w:val="21"/>
          <w:highlight w:val="none"/>
        </w:rPr>
        <w:t>(5)其他弄虚作假的行为。</w:t>
      </w:r>
    </w:p>
    <w:p w14:paraId="0E06C7E0">
      <w:pPr>
        <w:pStyle w:val="15"/>
        <w:ind w:left="480" w:firstLine="480"/>
        <w:rPr>
          <w:color w:val="auto"/>
          <w:highlight w:val="none"/>
        </w:rPr>
      </w:pPr>
    </w:p>
    <w:p w14:paraId="412DB26B">
      <w:pPr>
        <w:pStyle w:val="4"/>
        <w:numPr>
          <w:ilvl w:val="2"/>
          <w:numId w:val="0"/>
        </w:numPr>
        <w:spacing w:line="360" w:lineRule="auto"/>
        <w:rPr>
          <w:color w:val="auto"/>
          <w:sz w:val="24"/>
          <w:szCs w:val="21"/>
          <w:highlight w:val="none"/>
        </w:rPr>
      </w:pPr>
      <w:r>
        <w:rPr>
          <w:color w:val="auto"/>
          <w:sz w:val="24"/>
          <w:szCs w:val="21"/>
          <w:highlight w:val="none"/>
        </w:rPr>
        <w:t xml:space="preserve">25.投标文件的澄清 </w:t>
      </w:r>
    </w:p>
    <w:p w14:paraId="1D5A6B25">
      <w:pPr>
        <w:spacing w:line="360" w:lineRule="auto"/>
        <w:ind w:firstLine="420" w:firstLineChars="200"/>
        <w:rPr>
          <w:color w:val="auto"/>
          <w:sz w:val="21"/>
          <w:szCs w:val="21"/>
          <w:highlight w:val="none"/>
        </w:rPr>
      </w:pPr>
      <w:r>
        <w:rPr>
          <w:rFonts w:hint="eastAsia"/>
          <w:color w:val="auto"/>
          <w:sz w:val="21"/>
          <w:szCs w:val="21"/>
          <w:highlight w:val="none"/>
        </w:rPr>
        <w:t>25.1评标委员会可以书面形式要求投标人作出必要的澄清、说明或者纠正。投标人的澄清、说明或者补正应当在评标委员会规定的时间内以书面形式作出，由其法定代表人或者授权代表签字。投标人的澄清不得改动投标文件中的实质性内容，并不得超出其投标文件的范围，</w:t>
      </w:r>
      <w:r>
        <w:rPr>
          <w:rFonts w:hint="eastAsia" w:cs="宋体"/>
          <w:color w:val="auto"/>
          <w:kern w:val="0"/>
          <w:sz w:val="21"/>
          <w:szCs w:val="21"/>
          <w:highlight w:val="none"/>
        </w:rPr>
        <w:t>投标人拒不按照要求对投标文件进行澄清、说明或者补正的，可能导致投标无效（涉及资格条件的）或相应加分项不得分（涉及加分项的）的后果，由投标人自行承担</w:t>
      </w:r>
      <w:r>
        <w:rPr>
          <w:rFonts w:hint="eastAsia"/>
          <w:color w:val="auto"/>
          <w:sz w:val="21"/>
          <w:szCs w:val="21"/>
          <w:highlight w:val="none"/>
        </w:rPr>
        <w:t>。</w:t>
      </w:r>
    </w:p>
    <w:p w14:paraId="13AEBB73">
      <w:pPr>
        <w:pStyle w:val="4"/>
        <w:numPr>
          <w:ilvl w:val="2"/>
          <w:numId w:val="0"/>
        </w:numPr>
        <w:spacing w:line="360" w:lineRule="auto"/>
        <w:rPr>
          <w:color w:val="auto"/>
          <w:sz w:val="24"/>
          <w:szCs w:val="21"/>
          <w:highlight w:val="none"/>
        </w:rPr>
      </w:pPr>
      <w:r>
        <w:rPr>
          <w:color w:val="auto"/>
          <w:sz w:val="24"/>
          <w:szCs w:val="21"/>
          <w:highlight w:val="none"/>
        </w:rPr>
        <w:t xml:space="preserve">26. </w:t>
      </w:r>
      <w:r>
        <w:rPr>
          <w:rFonts w:hint="eastAsia"/>
          <w:color w:val="auto"/>
          <w:sz w:val="24"/>
          <w:szCs w:val="21"/>
          <w:highlight w:val="none"/>
        </w:rPr>
        <w:t>比较与评价</w:t>
      </w:r>
    </w:p>
    <w:p w14:paraId="40D0F657">
      <w:pPr>
        <w:spacing w:line="360" w:lineRule="auto"/>
        <w:rPr>
          <w:color w:val="auto"/>
          <w:sz w:val="21"/>
          <w:szCs w:val="21"/>
          <w:highlight w:val="none"/>
        </w:rPr>
      </w:pPr>
      <w:r>
        <w:rPr>
          <w:rFonts w:hint="eastAsia"/>
          <w:color w:val="auto"/>
          <w:sz w:val="21"/>
          <w:szCs w:val="21"/>
          <w:highlight w:val="none"/>
        </w:rPr>
        <w:t xml:space="preserve">    26.1评标委员会将按投标人须知前附表确定的所述评标方法与标准，对资格性检查和符合性检查合格的投标文件进行商务和技术评估，综合比较与评价。</w:t>
      </w:r>
    </w:p>
    <w:p w14:paraId="15D15F71">
      <w:pPr>
        <w:spacing w:line="360" w:lineRule="auto"/>
        <w:ind w:firstLine="420" w:firstLineChars="200"/>
        <w:rPr>
          <w:color w:val="auto"/>
          <w:sz w:val="21"/>
          <w:szCs w:val="21"/>
          <w:highlight w:val="none"/>
        </w:rPr>
      </w:pPr>
      <w:r>
        <w:rPr>
          <w:rFonts w:hint="eastAsia"/>
          <w:color w:val="auto"/>
          <w:sz w:val="21"/>
          <w:szCs w:val="21"/>
          <w:highlight w:val="none"/>
        </w:rPr>
        <w:t>26.2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w:t>
      </w:r>
      <w:r>
        <w:rPr>
          <w:rFonts w:hint="eastAsia" w:cs="宋体"/>
          <w:color w:val="auto"/>
          <w:kern w:val="0"/>
          <w:sz w:val="21"/>
          <w:szCs w:val="21"/>
          <w:highlight w:val="none"/>
        </w:rPr>
        <w:t>评标委员会可认定该投标人以低于成本报价竞标，</w:t>
      </w:r>
      <w:r>
        <w:rPr>
          <w:rFonts w:hint="eastAsia" w:cs="宋体"/>
          <w:color w:val="auto"/>
          <w:sz w:val="21"/>
          <w:szCs w:val="21"/>
          <w:highlight w:val="none"/>
        </w:rPr>
        <w:t>其投标可作否决投标处理</w:t>
      </w:r>
      <w:r>
        <w:rPr>
          <w:rFonts w:hint="eastAsia"/>
          <w:color w:val="auto"/>
          <w:sz w:val="21"/>
          <w:szCs w:val="21"/>
          <w:highlight w:val="none"/>
        </w:rPr>
        <w:t>。</w:t>
      </w:r>
    </w:p>
    <w:p w14:paraId="1EC3B61B">
      <w:pPr>
        <w:spacing w:line="360" w:lineRule="auto"/>
        <w:ind w:firstLine="420" w:firstLineChars="200"/>
        <w:rPr>
          <w:color w:val="auto"/>
          <w:sz w:val="21"/>
          <w:szCs w:val="21"/>
          <w:highlight w:val="none"/>
        </w:rPr>
      </w:pPr>
      <w:r>
        <w:rPr>
          <w:rFonts w:hint="eastAsia"/>
          <w:color w:val="auto"/>
          <w:sz w:val="21"/>
          <w:szCs w:val="21"/>
          <w:highlight w:val="none"/>
        </w:rPr>
        <w:t>26.3评标委员会将按比较与评价最优在先原则, 排列评价顺序,推荐出中标候选人及中标备选人。</w:t>
      </w:r>
    </w:p>
    <w:p w14:paraId="218086DA">
      <w:pPr>
        <w:spacing w:line="360" w:lineRule="auto"/>
        <w:ind w:firstLine="420" w:firstLineChars="200"/>
        <w:rPr>
          <w:color w:val="auto"/>
          <w:sz w:val="21"/>
          <w:szCs w:val="21"/>
          <w:highlight w:val="none"/>
        </w:rPr>
      </w:pPr>
      <w:r>
        <w:rPr>
          <w:rFonts w:hint="eastAsia"/>
          <w:color w:val="auto"/>
          <w:sz w:val="21"/>
          <w:szCs w:val="21"/>
          <w:highlight w:val="none"/>
        </w:rPr>
        <w:t>27</w:t>
      </w:r>
      <w:r>
        <w:rPr>
          <w:color w:val="auto"/>
          <w:sz w:val="21"/>
          <w:szCs w:val="21"/>
          <w:highlight w:val="none"/>
        </w:rPr>
        <w:t>.</w:t>
      </w:r>
      <w:r>
        <w:rPr>
          <w:rFonts w:hint="eastAsia"/>
          <w:color w:val="auto"/>
          <w:sz w:val="21"/>
          <w:szCs w:val="21"/>
          <w:highlight w:val="none"/>
        </w:rPr>
        <w:t>投标人或者其他利害关系人对评标结果有异议的，应当在中标结果公告期间提出。采购单位将在收到异议后核实，在对异议人作出答复前，将暂停招标投标活动。</w:t>
      </w:r>
    </w:p>
    <w:p w14:paraId="4C11D5E9">
      <w:pPr>
        <w:pStyle w:val="15"/>
        <w:ind w:left="480" w:firstLine="480"/>
        <w:rPr>
          <w:color w:val="auto"/>
          <w:highlight w:val="none"/>
        </w:rPr>
      </w:pPr>
    </w:p>
    <w:p w14:paraId="1CB36EB5">
      <w:pPr>
        <w:pStyle w:val="3"/>
        <w:numPr>
          <w:ilvl w:val="1"/>
          <w:numId w:val="0"/>
        </w:numPr>
        <w:spacing w:line="360" w:lineRule="auto"/>
        <w:jc w:val="center"/>
        <w:rPr>
          <w:b w:val="0"/>
          <w:color w:val="auto"/>
          <w:szCs w:val="24"/>
          <w:highlight w:val="none"/>
        </w:rPr>
      </w:pPr>
      <w:r>
        <w:rPr>
          <w:rFonts w:hint="eastAsia"/>
          <w:color w:val="auto"/>
          <w:szCs w:val="24"/>
          <w:highlight w:val="none"/>
        </w:rPr>
        <w:t>六、定标与签订合同</w:t>
      </w:r>
    </w:p>
    <w:p w14:paraId="5EEB0B4E">
      <w:pPr>
        <w:pStyle w:val="4"/>
        <w:numPr>
          <w:ilvl w:val="2"/>
          <w:numId w:val="0"/>
        </w:numPr>
        <w:spacing w:line="360" w:lineRule="auto"/>
        <w:ind w:firstLine="482" w:firstLineChars="200"/>
        <w:rPr>
          <w:color w:val="auto"/>
          <w:sz w:val="24"/>
          <w:szCs w:val="21"/>
          <w:highlight w:val="none"/>
        </w:rPr>
      </w:pPr>
      <w:r>
        <w:rPr>
          <w:color w:val="auto"/>
          <w:sz w:val="24"/>
          <w:szCs w:val="21"/>
          <w:highlight w:val="none"/>
        </w:rPr>
        <w:t>28.定标准则</w:t>
      </w:r>
    </w:p>
    <w:p w14:paraId="02EC9DEF">
      <w:pPr>
        <w:spacing w:line="360" w:lineRule="auto"/>
        <w:ind w:firstLine="420" w:firstLineChars="200"/>
        <w:rPr>
          <w:color w:val="auto"/>
          <w:sz w:val="21"/>
          <w:szCs w:val="21"/>
          <w:highlight w:val="none"/>
        </w:rPr>
      </w:pPr>
      <w:r>
        <w:rPr>
          <w:rFonts w:hint="eastAsia"/>
          <w:color w:val="auto"/>
          <w:sz w:val="21"/>
          <w:szCs w:val="21"/>
          <w:highlight w:val="none"/>
        </w:rPr>
        <w:t>28.1投标人的投标文件符合招标文件要求，评标委员会按招标文件确定评标方法、标准，评审并推荐中标候选人及中标备选人。</w:t>
      </w:r>
    </w:p>
    <w:p w14:paraId="2718EAB5">
      <w:pPr>
        <w:spacing w:line="360" w:lineRule="auto"/>
        <w:ind w:firstLine="420" w:firstLineChars="200"/>
        <w:rPr>
          <w:color w:val="auto"/>
          <w:sz w:val="21"/>
          <w:szCs w:val="21"/>
          <w:highlight w:val="none"/>
        </w:rPr>
      </w:pPr>
      <w:r>
        <w:rPr>
          <w:rFonts w:hint="eastAsia"/>
          <w:color w:val="auto"/>
          <w:sz w:val="21"/>
          <w:szCs w:val="21"/>
          <w:highlight w:val="none"/>
        </w:rPr>
        <w:t>28.2中标候选人（或中标人）出现以下情形之一的，采购单位可以取消其中标资格，并可以按照评标委员会最终评审确定的得分排名顺序依次确定其他投标人为中标候选人，采购单位也可以选择重新招标：</w:t>
      </w:r>
    </w:p>
    <w:p w14:paraId="1AC99E0B">
      <w:pPr>
        <w:numPr>
          <w:ilvl w:val="0"/>
          <w:numId w:val="2"/>
        </w:numPr>
        <w:spacing w:line="360" w:lineRule="auto"/>
        <w:ind w:firstLine="420" w:firstLineChars="200"/>
        <w:rPr>
          <w:color w:val="auto"/>
          <w:sz w:val="21"/>
          <w:szCs w:val="21"/>
          <w:highlight w:val="none"/>
        </w:rPr>
      </w:pPr>
      <w:r>
        <w:rPr>
          <w:rFonts w:hint="eastAsia"/>
          <w:color w:val="auto"/>
          <w:sz w:val="21"/>
          <w:szCs w:val="21"/>
          <w:highlight w:val="none"/>
        </w:rPr>
        <w:t>放弃中标；</w:t>
      </w:r>
    </w:p>
    <w:p w14:paraId="4BD8B864">
      <w:pPr>
        <w:numPr>
          <w:ilvl w:val="0"/>
          <w:numId w:val="2"/>
        </w:numPr>
        <w:spacing w:line="360" w:lineRule="auto"/>
        <w:ind w:firstLine="420" w:firstLineChars="200"/>
        <w:rPr>
          <w:color w:val="auto"/>
          <w:sz w:val="21"/>
          <w:szCs w:val="21"/>
          <w:highlight w:val="none"/>
        </w:rPr>
      </w:pPr>
      <w:r>
        <w:rPr>
          <w:rFonts w:hint="eastAsia"/>
          <w:color w:val="auto"/>
          <w:sz w:val="21"/>
          <w:szCs w:val="21"/>
          <w:highlight w:val="none"/>
        </w:rPr>
        <w:t>被查实存在不符合中标条件；</w:t>
      </w:r>
    </w:p>
    <w:p w14:paraId="2B0CC6B6">
      <w:pPr>
        <w:spacing w:line="360" w:lineRule="auto"/>
        <w:ind w:firstLine="420" w:firstLineChars="200"/>
        <w:rPr>
          <w:color w:val="auto"/>
          <w:sz w:val="21"/>
          <w:szCs w:val="21"/>
          <w:highlight w:val="none"/>
        </w:rPr>
      </w:pPr>
      <w:r>
        <w:rPr>
          <w:rFonts w:hint="eastAsia"/>
          <w:color w:val="auto"/>
          <w:sz w:val="21"/>
          <w:szCs w:val="21"/>
          <w:highlight w:val="none"/>
        </w:rPr>
        <w:t>（3）因不可抗力不能履行合同的；</w:t>
      </w:r>
    </w:p>
    <w:p w14:paraId="203411CA">
      <w:pPr>
        <w:spacing w:line="360" w:lineRule="auto"/>
        <w:ind w:firstLine="420" w:firstLineChars="200"/>
        <w:rPr>
          <w:color w:val="auto"/>
          <w:sz w:val="21"/>
          <w:szCs w:val="21"/>
          <w:highlight w:val="none"/>
        </w:rPr>
      </w:pPr>
      <w:r>
        <w:rPr>
          <w:rFonts w:hint="eastAsia"/>
          <w:color w:val="auto"/>
          <w:sz w:val="21"/>
          <w:szCs w:val="21"/>
          <w:highlight w:val="none"/>
        </w:rPr>
        <w:t>（4）不按照招标文件要求提交履约保证金；</w:t>
      </w:r>
    </w:p>
    <w:p w14:paraId="4AE3C981">
      <w:pPr>
        <w:spacing w:line="360" w:lineRule="auto"/>
        <w:ind w:firstLine="420" w:firstLineChars="200"/>
        <w:rPr>
          <w:color w:val="auto"/>
          <w:sz w:val="21"/>
          <w:szCs w:val="21"/>
          <w:highlight w:val="none"/>
        </w:rPr>
      </w:pPr>
      <w:r>
        <w:rPr>
          <w:rFonts w:hint="eastAsia"/>
          <w:color w:val="auto"/>
          <w:sz w:val="21"/>
          <w:szCs w:val="21"/>
          <w:highlight w:val="none"/>
        </w:rPr>
        <w:t>（5）被查实存在影响中标结果的违约行为等情形，不符合中标条件的；</w:t>
      </w:r>
    </w:p>
    <w:p w14:paraId="3EE08DE4">
      <w:pPr>
        <w:spacing w:line="360" w:lineRule="auto"/>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无正当理由</w:t>
      </w:r>
      <w:r>
        <w:rPr>
          <w:rFonts w:hint="eastAsia"/>
          <w:color w:val="auto"/>
          <w:sz w:val="21"/>
          <w:szCs w:val="21"/>
          <w:highlight w:val="none"/>
        </w:rPr>
        <w:t>拒绝</w:t>
      </w:r>
      <w:r>
        <w:rPr>
          <w:color w:val="auto"/>
          <w:sz w:val="21"/>
          <w:szCs w:val="21"/>
          <w:highlight w:val="none"/>
        </w:rPr>
        <w:t>与</w:t>
      </w:r>
      <w:r>
        <w:rPr>
          <w:rFonts w:hint="eastAsia"/>
          <w:color w:val="auto"/>
          <w:sz w:val="22"/>
          <w:szCs w:val="22"/>
          <w:highlight w:val="none"/>
        </w:rPr>
        <w:t>采购单位</w:t>
      </w:r>
      <w:r>
        <w:rPr>
          <w:color w:val="auto"/>
          <w:sz w:val="22"/>
          <w:szCs w:val="22"/>
          <w:highlight w:val="none"/>
        </w:rPr>
        <w:t>或采购单位指定单位</w:t>
      </w:r>
      <w:r>
        <w:rPr>
          <w:color w:val="auto"/>
          <w:sz w:val="21"/>
          <w:szCs w:val="21"/>
          <w:highlight w:val="none"/>
        </w:rPr>
        <w:t>订立合同</w:t>
      </w:r>
      <w:r>
        <w:rPr>
          <w:rFonts w:hint="eastAsia"/>
          <w:color w:val="auto"/>
          <w:sz w:val="21"/>
          <w:szCs w:val="21"/>
          <w:highlight w:val="none"/>
        </w:rPr>
        <w:t>的</w:t>
      </w:r>
      <w:r>
        <w:rPr>
          <w:color w:val="auto"/>
          <w:sz w:val="21"/>
          <w:szCs w:val="21"/>
          <w:highlight w:val="none"/>
        </w:rPr>
        <w:t>，</w:t>
      </w:r>
      <w:r>
        <w:rPr>
          <w:rFonts w:hint="eastAsia"/>
          <w:color w:val="auto"/>
          <w:sz w:val="21"/>
          <w:szCs w:val="21"/>
          <w:highlight w:val="none"/>
        </w:rPr>
        <w:t>或</w:t>
      </w:r>
      <w:r>
        <w:rPr>
          <w:color w:val="auto"/>
          <w:sz w:val="21"/>
          <w:szCs w:val="21"/>
          <w:highlight w:val="none"/>
        </w:rPr>
        <w:t>在签订合同时向</w:t>
      </w:r>
      <w:r>
        <w:rPr>
          <w:rFonts w:hint="eastAsia"/>
          <w:color w:val="auto"/>
          <w:sz w:val="21"/>
          <w:szCs w:val="21"/>
          <w:highlight w:val="none"/>
        </w:rPr>
        <w:t>采购单位</w:t>
      </w:r>
      <w:r>
        <w:rPr>
          <w:color w:val="auto"/>
          <w:sz w:val="21"/>
          <w:szCs w:val="21"/>
          <w:highlight w:val="none"/>
        </w:rPr>
        <w:t>提出附加条件</w:t>
      </w:r>
      <w:r>
        <w:rPr>
          <w:rFonts w:hint="eastAsia"/>
          <w:color w:val="auto"/>
          <w:sz w:val="21"/>
          <w:szCs w:val="21"/>
          <w:highlight w:val="none"/>
        </w:rPr>
        <w:t>的。</w:t>
      </w:r>
    </w:p>
    <w:p w14:paraId="7A5BAE0C">
      <w:pPr>
        <w:pStyle w:val="4"/>
        <w:numPr>
          <w:ilvl w:val="2"/>
          <w:numId w:val="0"/>
        </w:numPr>
        <w:spacing w:line="360" w:lineRule="auto"/>
        <w:ind w:firstLine="482" w:firstLineChars="200"/>
        <w:rPr>
          <w:color w:val="auto"/>
          <w:sz w:val="24"/>
          <w:szCs w:val="21"/>
          <w:highlight w:val="none"/>
        </w:rPr>
      </w:pPr>
      <w:r>
        <w:rPr>
          <w:color w:val="auto"/>
          <w:sz w:val="24"/>
          <w:szCs w:val="21"/>
          <w:highlight w:val="none"/>
        </w:rPr>
        <w:t xml:space="preserve">29. </w:t>
      </w:r>
      <w:r>
        <w:rPr>
          <w:rFonts w:hint="eastAsia"/>
          <w:color w:val="auto"/>
          <w:sz w:val="24"/>
          <w:szCs w:val="21"/>
          <w:highlight w:val="none"/>
        </w:rPr>
        <w:t>中标通知</w:t>
      </w:r>
    </w:p>
    <w:p w14:paraId="00B02F09">
      <w:pPr>
        <w:spacing w:line="360" w:lineRule="auto"/>
        <w:ind w:firstLine="420" w:firstLineChars="200"/>
        <w:rPr>
          <w:color w:val="auto"/>
          <w:sz w:val="21"/>
          <w:szCs w:val="21"/>
          <w:highlight w:val="none"/>
        </w:rPr>
      </w:pPr>
      <w:r>
        <w:rPr>
          <w:rFonts w:hint="eastAsia"/>
          <w:color w:val="auto"/>
          <w:sz w:val="21"/>
          <w:szCs w:val="21"/>
          <w:highlight w:val="none"/>
        </w:rPr>
        <w:t>29.1评标结束后，评标结果经采购单位确认后，招标代理机构应向中标人发出《中标通知书》。</w:t>
      </w:r>
    </w:p>
    <w:p w14:paraId="76E4E1AE">
      <w:pPr>
        <w:spacing w:line="360" w:lineRule="auto"/>
        <w:ind w:firstLine="420" w:firstLineChars="200"/>
        <w:rPr>
          <w:color w:val="auto"/>
          <w:sz w:val="21"/>
          <w:szCs w:val="21"/>
          <w:highlight w:val="none"/>
        </w:rPr>
      </w:pPr>
      <w:r>
        <w:rPr>
          <w:rFonts w:hint="eastAsia"/>
          <w:color w:val="auto"/>
          <w:sz w:val="21"/>
          <w:szCs w:val="21"/>
          <w:highlight w:val="none"/>
        </w:rPr>
        <w:t>29.2《中标通知书》将作为签订中标合同的依据。</w:t>
      </w:r>
    </w:p>
    <w:p w14:paraId="5BFB9CF8">
      <w:pPr>
        <w:spacing w:line="360" w:lineRule="auto"/>
        <w:ind w:firstLine="420" w:firstLineChars="200"/>
        <w:rPr>
          <w:color w:val="auto"/>
          <w:sz w:val="21"/>
          <w:szCs w:val="21"/>
          <w:highlight w:val="none"/>
        </w:rPr>
      </w:pPr>
      <w:r>
        <w:rPr>
          <w:rFonts w:hint="eastAsia"/>
          <w:color w:val="auto"/>
          <w:sz w:val="21"/>
          <w:szCs w:val="21"/>
          <w:highlight w:val="none"/>
        </w:rPr>
        <w:t>29.3在本章第17.1 款规定的投标有效期内，采购单位以书面形式向中标人发出中标通知书。</w:t>
      </w:r>
    </w:p>
    <w:p w14:paraId="066E8A38">
      <w:pPr>
        <w:pStyle w:val="4"/>
        <w:numPr>
          <w:ilvl w:val="2"/>
          <w:numId w:val="0"/>
        </w:numPr>
        <w:spacing w:line="360" w:lineRule="auto"/>
        <w:ind w:firstLine="482" w:firstLineChars="200"/>
        <w:rPr>
          <w:color w:val="auto"/>
          <w:sz w:val="24"/>
          <w:szCs w:val="21"/>
          <w:highlight w:val="none"/>
        </w:rPr>
      </w:pPr>
      <w:r>
        <w:rPr>
          <w:color w:val="auto"/>
          <w:sz w:val="24"/>
          <w:szCs w:val="21"/>
          <w:highlight w:val="none"/>
        </w:rPr>
        <w:t>30.签订合同</w:t>
      </w:r>
    </w:p>
    <w:p w14:paraId="7C57F351">
      <w:pPr>
        <w:spacing w:line="360" w:lineRule="auto"/>
        <w:ind w:firstLine="420" w:firstLineChars="200"/>
        <w:rPr>
          <w:rFonts w:cs="宋体"/>
          <w:color w:val="auto"/>
          <w:kern w:val="0"/>
          <w:sz w:val="21"/>
          <w:szCs w:val="21"/>
          <w:highlight w:val="none"/>
        </w:rPr>
      </w:pPr>
      <w:r>
        <w:rPr>
          <w:rFonts w:hint="eastAsia"/>
          <w:color w:val="auto"/>
          <w:sz w:val="21"/>
          <w:szCs w:val="21"/>
          <w:highlight w:val="none"/>
        </w:rPr>
        <w:t>30.1除投标人须知前附表另有规定期限外，</w:t>
      </w:r>
      <w:r>
        <w:rPr>
          <w:rFonts w:cs="宋体"/>
          <w:color w:val="auto"/>
          <w:kern w:val="0"/>
          <w:sz w:val="21"/>
          <w:szCs w:val="21"/>
          <w:highlight w:val="none"/>
        </w:rPr>
        <w:t>中标</w:t>
      </w:r>
      <w:r>
        <w:rPr>
          <w:rFonts w:hint="eastAsia" w:cs="宋体"/>
          <w:color w:val="auto"/>
          <w:kern w:val="0"/>
          <w:sz w:val="21"/>
          <w:szCs w:val="21"/>
          <w:highlight w:val="none"/>
        </w:rPr>
        <w:t>人须在收到中标通知书后一个月内，</w:t>
      </w:r>
      <w:r>
        <w:rPr>
          <w:rFonts w:cs="宋体"/>
          <w:color w:val="auto"/>
          <w:kern w:val="0"/>
          <w:sz w:val="21"/>
          <w:szCs w:val="21"/>
          <w:highlight w:val="none"/>
        </w:rPr>
        <w:t>凭中标通知书原件按招标文件的规定签订合同，并最迟应于合同签订前缴交</w:t>
      </w:r>
      <w:r>
        <w:rPr>
          <w:rFonts w:hint="eastAsia" w:cs="宋体"/>
          <w:color w:val="auto"/>
          <w:kern w:val="0"/>
          <w:sz w:val="21"/>
          <w:szCs w:val="21"/>
          <w:highlight w:val="none"/>
        </w:rPr>
        <w:t>代理服务费</w:t>
      </w:r>
      <w:r>
        <w:rPr>
          <w:rFonts w:cs="宋体"/>
          <w:color w:val="auto"/>
          <w:kern w:val="0"/>
          <w:sz w:val="21"/>
          <w:szCs w:val="21"/>
          <w:highlight w:val="none"/>
        </w:rPr>
        <w:t>，否则，招标代理机构有权在厦门招投标网上对中标</w:t>
      </w:r>
      <w:r>
        <w:rPr>
          <w:rFonts w:hint="eastAsia" w:cs="宋体"/>
          <w:color w:val="auto"/>
          <w:kern w:val="0"/>
          <w:sz w:val="21"/>
          <w:szCs w:val="21"/>
          <w:highlight w:val="none"/>
        </w:rPr>
        <w:t>人</w:t>
      </w:r>
      <w:r>
        <w:rPr>
          <w:rFonts w:cs="宋体"/>
          <w:color w:val="auto"/>
          <w:kern w:val="0"/>
          <w:sz w:val="21"/>
          <w:szCs w:val="21"/>
          <w:highlight w:val="none"/>
        </w:rPr>
        <w:t>“不按规定缴交</w:t>
      </w:r>
      <w:r>
        <w:rPr>
          <w:rFonts w:hint="eastAsia" w:cs="宋体"/>
          <w:color w:val="auto"/>
          <w:kern w:val="0"/>
          <w:sz w:val="21"/>
          <w:szCs w:val="21"/>
          <w:highlight w:val="none"/>
        </w:rPr>
        <w:t>代理服务费</w:t>
      </w:r>
      <w:r>
        <w:rPr>
          <w:rFonts w:cs="宋体"/>
          <w:color w:val="auto"/>
          <w:kern w:val="0"/>
          <w:sz w:val="21"/>
          <w:szCs w:val="21"/>
          <w:highlight w:val="none"/>
        </w:rPr>
        <w:t>的行为”进行公示。若自公示之日起3个工作日内，中标</w:t>
      </w:r>
      <w:r>
        <w:rPr>
          <w:rFonts w:hint="eastAsia" w:cs="宋体"/>
          <w:color w:val="auto"/>
          <w:kern w:val="0"/>
          <w:sz w:val="21"/>
          <w:szCs w:val="21"/>
          <w:highlight w:val="none"/>
        </w:rPr>
        <w:t>人</w:t>
      </w:r>
      <w:r>
        <w:rPr>
          <w:rFonts w:cs="宋体"/>
          <w:color w:val="auto"/>
          <w:kern w:val="0"/>
          <w:sz w:val="21"/>
          <w:szCs w:val="21"/>
          <w:highlight w:val="none"/>
        </w:rPr>
        <w:t>仍未缴交</w:t>
      </w:r>
      <w:r>
        <w:rPr>
          <w:rFonts w:hint="eastAsia" w:cs="宋体"/>
          <w:color w:val="auto"/>
          <w:kern w:val="0"/>
          <w:sz w:val="21"/>
          <w:szCs w:val="21"/>
          <w:highlight w:val="none"/>
        </w:rPr>
        <w:t>代理服务费</w:t>
      </w:r>
      <w:r>
        <w:rPr>
          <w:rFonts w:cs="宋体"/>
          <w:color w:val="auto"/>
          <w:kern w:val="0"/>
          <w:sz w:val="21"/>
          <w:szCs w:val="21"/>
          <w:highlight w:val="none"/>
        </w:rPr>
        <w:t>的，招标代理机构有权将中标</w:t>
      </w:r>
      <w:r>
        <w:rPr>
          <w:rFonts w:hint="eastAsia" w:cs="宋体"/>
          <w:color w:val="auto"/>
          <w:kern w:val="0"/>
          <w:sz w:val="21"/>
          <w:szCs w:val="21"/>
          <w:highlight w:val="none"/>
        </w:rPr>
        <w:t>人</w:t>
      </w:r>
      <w:r>
        <w:rPr>
          <w:rFonts w:cs="宋体"/>
          <w:color w:val="auto"/>
          <w:kern w:val="0"/>
          <w:sz w:val="21"/>
          <w:szCs w:val="21"/>
          <w:highlight w:val="none"/>
        </w:rPr>
        <w:t>已提交的投标保证金用于</w:t>
      </w:r>
      <w:r>
        <w:rPr>
          <w:rFonts w:hint="eastAsia" w:cs="宋体"/>
          <w:color w:val="auto"/>
          <w:kern w:val="0"/>
          <w:sz w:val="21"/>
          <w:szCs w:val="21"/>
          <w:highlight w:val="none"/>
        </w:rPr>
        <w:t>代理服务费</w:t>
      </w:r>
      <w:r>
        <w:rPr>
          <w:rFonts w:cs="宋体"/>
          <w:color w:val="auto"/>
          <w:kern w:val="0"/>
          <w:sz w:val="21"/>
          <w:szCs w:val="21"/>
          <w:highlight w:val="none"/>
        </w:rPr>
        <w:t>的抵扣、</w:t>
      </w:r>
      <w:r>
        <w:rPr>
          <w:rFonts w:hint="eastAsia" w:cs="宋体"/>
          <w:color w:val="auto"/>
          <w:kern w:val="0"/>
          <w:sz w:val="21"/>
          <w:szCs w:val="21"/>
          <w:highlight w:val="none"/>
        </w:rPr>
        <w:t>并无需</w:t>
      </w:r>
      <w:r>
        <w:rPr>
          <w:rFonts w:cs="宋体"/>
          <w:color w:val="auto"/>
          <w:kern w:val="0"/>
          <w:sz w:val="21"/>
          <w:szCs w:val="21"/>
          <w:highlight w:val="none"/>
        </w:rPr>
        <w:t>再向中标</w:t>
      </w:r>
      <w:r>
        <w:rPr>
          <w:rFonts w:hint="eastAsia" w:cs="宋体"/>
          <w:color w:val="auto"/>
          <w:kern w:val="0"/>
          <w:sz w:val="21"/>
          <w:szCs w:val="21"/>
          <w:highlight w:val="none"/>
        </w:rPr>
        <w:t>人</w:t>
      </w:r>
      <w:r>
        <w:rPr>
          <w:rFonts w:cs="宋体"/>
          <w:color w:val="auto"/>
          <w:kern w:val="0"/>
          <w:sz w:val="21"/>
          <w:szCs w:val="21"/>
          <w:highlight w:val="none"/>
        </w:rPr>
        <w:t>返还投标保证金；</w:t>
      </w:r>
      <w:r>
        <w:rPr>
          <w:rFonts w:hint="eastAsia" w:cs="宋体"/>
          <w:color w:val="auto"/>
          <w:kern w:val="0"/>
          <w:sz w:val="21"/>
          <w:szCs w:val="21"/>
          <w:highlight w:val="none"/>
        </w:rPr>
        <w:t>且</w:t>
      </w:r>
      <w:r>
        <w:rPr>
          <w:rFonts w:cs="宋体"/>
          <w:color w:val="auto"/>
          <w:kern w:val="0"/>
          <w:sz w:val="21"/>
          <w:szCs w:val="21"/>
          <w:highlight w:val="none"/>
        </w:rPr>
        <w:t>中标</w:t>
      </w:r>
      <w:r>
        <w:rPr>
          <w:rFonts w:hint="eastAsia" w:cs="宋体"/>
          <w:color w:val="auto"/>
          <w:kern w:val="0"/>
          <w:sz w:val="21"/>
          <w:szCs w:val="21"/>
          <w:highlight w:val="none"/>
        </w:rPr>
        <w:t>人应</w:t>
      </w:r>
      <w:r>
        <w:rPr>
          <w:rFonts w:cs="宋体"/>
          <w:color w:val="auto"/>
          <w:kern w:val="0"/>
          <w:sz w:val="21"/>
          <w:szCs w:val="21"/>
          <w:highlight w:val="none"/>
        </w:rPr>
        <w:t>最迟在公示之日起5个工作日内偿还不足的部分，逾期不缴交的，招标代理机构有权按每日1%计取违约金。</w:t>
      </w:r>
    </w:p>
    <w:p w14:paraId="1517E566">
      <w:pPr>
        <w:spacing w:line="360" w:lineRule="auto"/>
        <w:ind w:firstLine="420" w:firstLineChars="200"/>
        <w:rPr>
          <w:color w:val="auto"/>
          <w:sz w:val="21"/>
          <w:szCs w:val="21"/>
          <w:highlight w:val="none"/>
        </w:rPr>
      </w:pPr>
      <w:r>
        <w:rPr>
          <w:rFonts w:hint="eastAsia"/>
          <w:color w:val="auto"/>
          <w:sz w:val="21"/>
          <w:szCs w:val="21"/>
          <w:highlight w:val="none"/>
        </w:rPr>
        <w:t>30.2采购单位、中标人应当根据招标文件确定的事项和中标人投标文件，按照第五章《采购合同》文本签订合同。双方所签订的合同不得对招标文件和中标人投标文件作实质性修改。中标人无正当理由不与采购单位签订合同的，招标代理机构将取消其中标资格并没收其投标保证金，以抵偿对招标代理机构或采购单位造成的损失。</w:t>
      </w:r>
    </w:p>
    <w:p w14:paraId="0320EE6D">
      <w:pPr>
        <w:spacing w:line="360" w:lineRule="auto"/>
        <w:ind w:firstLine="420" w:firstLineChars="200"/>
        <w:rPr>
          <w:color w:val="auto"/>
          <w:sz w:val="21"/>
          <w:szCs w:val="21"/>
          <w:highlight w:val="none"/>
        </w:rPr>
      </w:pPr>
      <w:r>
        <w:rPr>
          <w:rFonts w:hint="eastAsia"/>
          <w:color w:val="auto"/>
          <w:sz w:val="21"/>
          <w:szCs w:val="21"/>
          <w:highlight w:val="none"/>
        </w:rPr>
        <w:t>30.3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14:paraId="02E2EA8F">
      <w:pPr>
        <w:spacing w:line="440" w:lineRule="exact"/>
        <w:ind w:firstLine="420" w:firstLineChars="200"/>
        <w:jc w:val="left"/>
        <w:rPr>
          <w:color w:val="auto"/>
          <w:sz w:val="21"/>
          <w:szCs w:val="21"/>
          <w:highlight w:val="none"/>
        </w:rPr>
      </w:pPr>
      <w:r>
        <w:rPr>
          <w:rFonts w:hint="eastAsia"/>
          <w:color w:val="auto"/>
          <w:sz w:val="21"/>
          <w:szCs w:val="21"/>
          <w:highlight w:val="none"/>
        </w:rPr>
        <w:t>30.4</w:t>
      </w:r>
      <w:r>
        <w:rPr>
          <w:rFonts w:cs="宋体"/>
          <w:color w:val="auto"/>
          <w:kern w:val="0"/>
          <w:sz w:val="21"/>
          <w:szCs w:val="21"/>
          <w:highlight w:val="none"/>
        </w:rPr>
        <w:t>中标人因不可抗力或者自身原因拒绝与采购单位在采购单位要求的时限内签订合同或者不履行中标合同情节严重的，采购单位有权</w:t>
      </w:r>
      <w:r>
        <w:rPr>
          <w:rFonts w:hint="eastAsia" w:cs="宋体"/>
          <w:color w:val="auto"/>
          <w:kern w:val="0"/>
          <w:sz w:val="21"/>
          <w:szCs w:val="21"/>
          <w:highlight w:val="none"/>
        </w:rPr>
        <w:t>取消其中标资格，并有权</w:t>
      </w:r>
      <w:r>
        <w:rPr>
          <w:rFonts w:cs="宋体"/>
          <w:color w:val="auto"/>
          <w:kern w:val="0"/>
          <w:sz w:val="21"/>
          <w:szCs w:val="21"/>
          <w:highlight w:val="none"/>
        </w:rPr>
        <w:t>与</w:t>
      </w:r>
      <w:r>
        <w:rPr>
          <w:rFonts w:hint="eastAsia" w:cs="宋体"/>
          <w:color w:val="auto"/>
          <w:kern w:val="0"/>
          <w:sz w:val="21"/>
          <w:szCs w:val="21"/>
          <w:highlight w:val="none"/>
        </w:rPr>
        <w:t>评审</w:t>
      </w:r>
      <w:r>
        <w:rPr>
          <w:rFonts w:cs="宋体"/>
          <w:color w:val="auto"/>
          <w:kern w:val="0"/>
          <w:sz w:val="21"/>
          <w:szCs w:val="21"/>
          <w:highlight w:val="none"/>
        </w:rPr>
        <w:t>排名下一位的中标备选人签订合同，以此类推。排名下一位的</w:t>
      </w:r>
      <w:r>
        <w:rPr>
          <w:rFonts w:hint="eastAsia" w:cs="宋体"/>
          <w:color w:val="auto"/>
          <w:kern w:val="0"/>
          <w:sz w:val="21"/>
          <w:szCs w:val="21"/>
          <w:highlight w:val="none"/>
        </w:rPr>
        <w:t>中标备选人</w:t>
      </w:r>
      <w:r>
        <w:rPr>
          <w:rFonts w:cs="宋体"/>
          <w:color w:val="auto"/>
          <w:kern w:val="0"/>
          <w:sz w:val="21"/>
          <w:szCs w:val="21"/>
          <w:highlight w:val="none"/>
        </w:rPr>
        <w:t>应同意与采购单位按不高于其投标报价签订合同。</w:t>
      </w:r>
    </w:p>
    <w:p w14:paraId="488F6FB7">
      <w:pPr>
        <w:pStyle w:val="4"/>
        <w:numPr>
          <w:ilvl w:val="2"/>
          <w:numId w:val="0"/>
        </w:numPr>
        <w:spacing w:line="240" w:lineRule="auto"/>
        <w:ind w:firstLine="482"/>
        <w:rPr>
          <w:color w:val="auto"/>
          <w:sz w:val="24"/>
          <w:szCs w:val="21"/>
          <w:highlight w:val="none"/>
        </w:rPr>
      </w:pPr>
      <w:bookmarkStart w:id="9" w:name="_Toc499190883"/>
      <w:r>
        <w:rPr>
          <w:color w:val="auto"/>
          <w:sz w:val="24"/>
          <w:szCs w:val="21"/>
          <w:highlight w:val="none"/>
        </w:rPr>
        <w:t>31.履约保证金</w:t>
      </w:r>
      <w:bookmarkEnd w:id="9"/>
    </w:p>
    <w:p w14:paraId="2C56AC0D">
      <w:pPr>
        <w:spacing w:line="360" w:lineRule="auto"/>
        <w:ind w:firstLine="420" w:firstLineChars="200"/>
        <w:rPr>
          <w:color w:val="auto"/>
          <w:sz w:val="21"/>
          <w:szCs w:val="21"/>
          <w:highlight w:val="none"/>
        </w:rPr>
      </w:pPr>
      <w:r>
        <w:rPr>
          <w:rFonts w:hint="eastAsia"/>
          <w:color w:val="auto"/>
          <w:sz w:val="21"/>
          <w:szCs w:val="21"/>
          <w:highlight w:val="none"/>
        </w:rPr>
        <w:t>31.1 在合同签订前，中标人应按投标人须知前附表规定的形式、金额和招标文件第四章“合</w:t>
      </w:r>
      <w:bookmarkStart w:id="10" w:name="page31"/>
      <w:bookmarkEnd w:id="10"/>
      <w:r>
        <w:rPr>
          <w:rFonts w:hint="eastAsia"/>
          <w:color w:val="auto"/>
          <w:sz w:val="21"/>
          <w:szCs w:val="21"/>
          <w:highlight w:val="none"/>
        </w:rPr>
        <w:t>同条款及格式”规定的或者事先经过采购单位书面认可的履约保证金格式向采购单位提交履约保证金。联合体中标的，其履约保证金以联合体各方或者联合体中牵头人的名义提交。</w:t>
      </w:r>
    </w:p>
    <w:p w14:paraId="0C5EB9D3">
      <w:pPr>
        <w:spacing w:line="360" w:lineRule="auto"/>
        <w:ind w:firstLine="420" w:firstLineChars="200"/>
        <w:rPr>
          <w:color w:val="auto"/>
          <w:highlight w:val="none"/>
        </w:rPr>
      </w:pPr>
      <w:r>
        <w:rPr>
          <w:rFonts w:hint="eastAsia"/>
          <w:color w:val="auto"/>
          <w:sz w:val="21"/>
          <w:szCs w:val="21"/>
          <w:highlight w:val="none"/>
        </w:rPr>
        <w:t>31.2 中标人不能按投标须知前附表要求提交履约保证金的，视为放弃中标，其投标保证金不予退还，给采购单位造成的损失超过投标保证金数额的，中标人还应当对超过部分予以赔偿。</w:t>
      </w:r>
    </w:p>
    <w:p w14:paraId="2D8BD1FB">
      <w:pPr>
        <w:pStyle w:val="4"/>
        <w:numPr>
          <w:ilvl w:val="2"/>
          <w:numId w:val="0"/>
        </w:numPr>
        <w:spacing w:line="240" w:lineRule="auto"/>
        <w:ind w:firstLine="482"/>
        <w:rPr>
          <w:color w:val="auto"/>
          <w:sz w:val="24"/>
          <w:szCs w:val="21"/>
          <w:highlight w:val="none"/>
        </w:rPr>
      </w:pPr>
      <w:r>
        <w:rPr>
          <w:color w:val="auto"/>
          <w:sz w:val="24"/>
          <w:szCs w:val="21"/>
          <w:highlight w:val="none"/>
        </w:rPr>
        <w:t>32.重新招标</w:t>
      </w:r>
    </w:p>
    <w:p w14:paraId="6FE30510">
      <w:pPr>
        <w:spacing w:line="360" w:lineRule="auto"/>
        <w:ind w:firstLine="420" w:firstLineChars="200"/>
        <w:rPr>
          <w:color w:val="auto"/>
          <w:sz w:val="21"/>
          <w:szCs w:val="21"/>
          <w:highlight w:val="none"/>
        </w:rPr>
      </w:pPr>
      <w:r>
        <w:rPr>
          <w:rFonts w:hint="eastAsia"/>
          <w:color w:val="auto"/>
          <w:sz w:val="21"/>
          <w:szCs w:val="21"/>
          <w:highlight w:val="none"/>
        </w:rPr>
        <w:t>有下列情形之一的，采购单位有权重新招标：</w:t>
      </w:r>
    </w:p>
    <w:p w14:paraId="1B7A53FD">
      <w:pPr>
        <w:spacing w:line="360" w:lineRule="auto"/>
        <w:ind w:firstLine="420" w:firstLineChars="200"/>
        <w:rPr>
          <w:color w:val="auto"/>
          <w:sz w:val="21"/>
          <w:szCs w:val="21"/>
          <w:highlight w:val="none"/>
        </w:rPr>
      </w:pPr>
      <w:r>
        <w:rPr>
          <w:rFonts w:hint="eastAsia"/>
          <w:color w:val="auto"/>
          <w:sz w:val="21"/>
          <w:szCs w:val="21"/>
          <w:highlight w:val="none"/>
        </w:rPr>
        <w:t>（1）投标截止时间止，投标人少于3个的；</w:t>
      </w:r>
    </w:p>
    <w:p w14:paraId="036C8FA7">
      <w:pPr>
        <w:spacing w:line="360" w:lineRule="auto"/>
        <w:ind w:firstLine="420" w:firstLineChars="200"/>
        <w:rPr>
          <w:color w:val="auto"/>
          <w:sz w:val="21"/>
          <w:szCs w:val="21"/>
          <w:highlight w:val="none"/>
        </w:rPr>
      </w:pPr>
      <w:r>
        <w:rPr>
          <w:rFonts w:hint="eastAsia"/>
          <w:color w:val="auto"/>
          <w:sz w:val="21"/>
          <w:szCs w:val="21"/>
          <w:highlight w:val="none"/>
        </w:rPr>
        <w:t>（2）经评标委员会评审后否决所有投标的；</w:t>
      </w:r>
    </w:p>
    <w:p w14:paraId="6C113843">
      <w:pPr>
        <w:spacing w:line="360" w:lineRule="auto"/>
        <w:ind w:firstLine="420" w:firstLineChars="200"/>
        <w:rPr>
          <w:color w:val="auto"/>
          <w:sz w:val="21"/>
          <w:szCs w:val="21"/>
          <w:highlight w:val="none"/>
        </w:rPr>
      </w:pPr>
      <w:r>
        <w:rPr>
          <w:rFonts w:hint="eastAsia"/>
          <w:color w:val="auto"/>
          <w:sz w:val="21"/>
          <w:szCs w:val="21"/>
          <w:highlight w:val="none"/>
        </w:rPr>
        <w:t>（3）出现招标文件“投标人须知前附表”中列明项目流标的情形；</w:t>
      </w:r>
    </w:p>
    <w:p w14:paraId="39584F13">
      <w:pPr>
        <w:spacing w:line="360" w:lineRule="auto"/>
        <w:ind w:firstLine="420" w:firstLineChars="200"/>
        <w:rPr>
          <w:color w:val="auto"/>
          <w:sz w:val="21"/>
          <w:szCs w:val="21"/>
          <w:highlight w:val="none"/>
        </w:rPr>
      </w:pPr>
      <w:r>
        <w:rPr>
          <w:rFonts w:hint="eastAsia"/>
          <w:color w:val="auto"/>
          <w:sz w:val="21"/>
          <w:szCs w:val="21"/>
          <w:highlight w:val="none"/>
        </w:rPr>
        <w:t>（4）出现招标文件“投标人须知”第28.2</w:t>
      </w:r>
      <w:r>
        <w:rPr>
          <w:color w:val="auto"/>
          <w:sz w:val="21"/>
          <w:szCs w:val="21"/>
          <w:highlight w:val="none"/>
        </w:rPr>
        <w:t>条</w:t>
      </w:r>
      <w:r>
        <w:rPr>
          <w:rFonts w:hint="eastAsia"/>
          <w:color w:val="auto"/>
          <w:sz w:val="21"/>
          <w:szCs w:val="21"/>
          <w:highlight w:val="none"/>
        </w:rPr>
        <w:t>采购单位重新招标的情形；</w:t>
      </w:r>
    </w:p>
    <w:p w14:paraId="6BD5D6F0">
      <w:pPr>
        <w:spacing w:line="360" w:lineRule="auto"/>
        <w:ind w:firstLine="420" w:firstLineChars="200"/>
        <w:rPr>
          <w:color w:val="auto"/>
          <w:sz w:val="21"/>
          <w:szCs w:val="21"/>
          <w:highlight w:val="none"/>
        </w:rPr>
      </w:pPr>
      <w:r>
        <w:rPr>
          <w:rFonts w:hint="eastAsia"/>
          <w:color w:val="auto"/>
          <w:sz w:val="21"/>
          <w:szCs w:val="21"/>
          <w:highlight w:val="none"/>
        </w:rPr>
        <w:t>（5）其他法律法规规定的应当重新招标的情形。</w:t>
      </w:r>
    </w:p>
    <w:p w14:paraId="75D12A66">
      <w:pPr>
        <w:pStyle w:val="15"/>
        <w:ind w:left="480" w:firstLine="480"/>
        <w:rPr>
          <w:color w:val="auto"/>
          <w:highlight w:val="none"/>
        </w:rPr>
      </w:pPr>
    </w:p>
    <w:p w14:paraId="5D62ECFE">
      <w:pPr>
        <w:rPr>
          <w:color w:val="auto"/>
          <w:highlight w:val="none"/>
        </w:rPr>
      </w:pPr>
    </w:p>
    <w:p w14:paraId="0A1D4B0C">
      <w:pPr>
        <w:pStyle w:val="15"/>
        <w:ind w:left="480" w:firstLine="480"/>
        <w:rPr>
          <w:color w:val="auto"/>
          <w:highlight w:val="none"/>
        </w:rPr>
      </w:pPr>
    </w:p>
    <w:p w14:paraId="0570C3F8">
      <w:pPr>
        <w:pStyle w:val="3"/>
        <w:numPr>
          <w:ilvl w:val="1"/>
          <w:numId w:val="0"/>
        </w:numPr>
        <w:spacing w:line="440" w:lineRule="exact"/>
        <w:jc w:val="center"/>
        <w:rPr>
          <w:b w:val="0"/>
          <w:color w:val="auto"/>
          <w:szCs w:val="24"/>
          <w:highlight w:val="none"/>
        </w:rPr>
      </w:pPr>
      <w:r>
        <w:rPr>
          <w:rFonts w:hint="eastAsia"/>
          <w:color w:val="auto"/>
          <w:szCs w:val="24"/>
          <w:highlight w:val="none"/>
        </w:rPr>
        <w:t>七、其他</w:t>
      </w:r>
    </w:p>
    <w:p w14:paraId="5F4C9DFB">
      <w:pPr>
        <w:pStyle w:val="4"/>
        <w:numPr>
          <w:ilvl w:val="2"/>
          <w:numId w:val="0"/>
        </w:numPr>
        <w:spacing w:line="240" w:lineRule="auto"/>
        <w:ind w:firstLine="482"/>
        <w:rPr>
          <w:color w:val="auto"/>
          <w:sz w:val="24"/>
          <w:szCs w:val="21"/>
          <w:highlight w:val="none"/>
        </w:rPr>
      </w:pPr>
      <w:r>
        <w:rPr>
          <w:color w:val="auto"/>
          <w:sz w:val="24"/>
          <w:szCs w:val="21"/>
          <w:highlight w:val="none"/>
        </w:rPr>
        <w:t>33.</w:t>
      </w:r>
      <w:r>
        <w:rPr>
          <w:rFonts w:hint="eastAsia"/>
          <w:color w:val="auto"/>
          <w:sz w:val="24"/>
          <w:szCs w:val="21"/>
          <w:highlight w:val="none"/>
        </w:rPr>
        <w:t>关于社保缴交证明的要求</w:t>
      </w:r>
    </w:p>
    <w:p w14:paraId="42A7EDF3">
      <w:pPr>
        <w:spacing w:line="440" w:lineRule="exact"/>
        <w:ind w:firstLine="420" w:firstLineChars="200"/>
        <w:rPr>
          <w:rFonts w:cs="宋体"/>
          <w:color w:val="auto"/>
          <w:sz w:val="21"/>
          <w:szCs w:val="21"/>
          <w:highlight w:val="none"/>
        </w:rPr>
      </w:pPr>
      <w:r>
        <w:rPr>
          <w:rFonts w:hint="eastAsia" w:cs="宋体"/>
          <w:color w:val="auto"/>
          <w:sz w:val="21"/>
          <w:szCs w:val="21"/>
          <w:highlight w:val="none"/>
        </w:rPr>
        <w:t>对于招标文件中要求提交社保缴交证明的，相关社保证明应符合以下要求：</w:t>
      </w:r>
    </w:p>
    <w:p w14:paraId="00A032C7">
      <w:pPr>
        <w:numPr>
          <w:ilvl w:val="0"/>
          <w:numId w:val="3"/>
        </w:numPr>
        <w:spacing w:line="440" w:lineRule="exact"/>
        <w:ind w:firstLine="420" w:firstLineChars="200"/>
        <w:rPr>
          <w:rFonts w:cs="宋体"/>
          <w:color w:val="auto"/>
          <w:sz w:val="21"/>
          <w:szCs w:val="21"/>
          <w:highlight w:val="none"/>
        </w:rPr>
      </w:pPr>
      <w:r>
        <w:rPr>
          <w:rFonts w:hint="eastAsia" w:cs="宋体"/>
          <w:color w:val="auto"/>
          <w:sz w:val="21"/>
          <w:szCs w:val="21"/>
          <w:highlight w:val="none"/>
        </w:rPr>
        <w:t>应提供社保管理部门（或相关有权部门：如税务局）出具的有效社保缴交证明复印件并加盖公章；</w:t>
      </w:r>
    </w:p>
    <w:p w14:paraId="48CD2687">
      <w:pPr>
        <w:numPr>
          <w:ilvl w:val="0"/>
          <w:numId w:val="3"/>
        </w:numPr>
        <w:spacing w:line="440" w:lineRule="exact"/>
        <w:ind w:firstLine="420" w:firstLineChars="200"/>
        <w:rPr>
          <w:rFonts w:cs="宋体"/>
          <w:color w:val="auto"/>
          <w:sz w:val="21"/>
          <w:szCs w:val="21"/>
          <w:highlight w:val="none"/>
        </w:rPr>
      </w:pPr>
      <w:r>
        <w:rPr>
          <w:rFonts w:hint="eastAsia" w:cs="宋体"/>
          <w:color w:val="auto"/>
          <w:sz w:val="21"/>
          <w:szCs w:val="21"/>
          <w:highlight w:val="none"/>
        </w:rPr>
        <w:t>应自招标项目投标截止之日的上一个月或上上个月起算，往前追溯，在投标企业连续缴费符合招标文件要求的月份数；</w:t>
      </w:r>
    </w:p>
    <w:p w14:paraId="39F524A2">
      <w:pPr>
        <w:spacing w:line="440" w:lineRule="exact"/>
        <w:ind w:firstLine="420" w:firstLineChars="200"/>
        <w:rPr>
          <w:rFonts w:cs="宋体"/>
          <w:color w:val="auto"/>
          <w:sz w:val="21"/>
          <w:szCs w:val="21"/>
          <w:highlight w:val="none"/>
        </w:rPr>
      </w:pPr>
      <w:r>
        <w:rPr>
          <w:rFonts w:hint="eastAsia" w:cs="宋体"/>
          <w:color w:val="auto"/>
          <w:sz w:val="21"/>
          <w:szCs w:val="21"/>
          <w:highlight w:val="none"/>
        </w:rPr>
        <w:t>（3）在上述连续缴费期内，该人员不得存在由其他单位缴交社保的情形，否则视为非该投标企业在岗人员，不符合招标文件要求；</w:t>
      </w:r>
    </w:p>
    <w:p w14:paraId="3C1532B6">
      <w:pPr>
        <w:spacing w:line="440" w:lineRule="exact"/>
        <w:ind w:firstLine="420" w:firstLineChars="200"/>
        <w:rPr>
          <w:rFonts w:cs="宋体"/>
          <w:color w:val="auto"/>
          <w:sz w:val="21"/>
          <w:szCs w:val="21"/>
          <w:highlight w:val="none"/>
        </w:rPr>
      </w:pPr>
      <w:r>
        <w:rPr>
          <w:rFonts w:hint="eastAsia" w:cs="宋体"/>
          <w:color w:val="auto"/>
          <w:sz w:val="21"/>
          <w:szCs w:val="21"/>
          <w:highlight w:val="none"/>
        </w:rPr>
        <w:t>（4）新取得营业执照的投标人，拟派人员无法满足连续缴交社保费累计月份数要求的，应提供社保管理部门（或相关有权部门：如税务局）出具的自取得营业执照之日起当月或次月至投标截止之日的上一个月连续缴交社保的有效证明，缴交期间存在由其他单位缴交社保情形的，仍视为非该投标企业在岗人员，不符合招标文件要求；</w:t>
      </w:r>
    </w:p>
    <w:p w14:paraId="71971418">
      <w:pPr>
        <w:spacing w:line="440" w:lineRule="exact"/>
        <w:ind w:firstLine="420" w:firstLineChars="200"/>
        <w:rPr>
          <w:rFonts w:cs="宋体"/>
          <w:color w:val="auto"/>
          <w:sz w:val="21"/>
          <w:szCs w:val="21"/>
          <w:highlight w:val="none"/>
        </w:rPr>
      </w:pPr>
      <w:r>
        <w:rPr>
          <w:rFonts w:hint="eastAsia" w:cs="宋体"/>
          <w:color w:val="auto"/>
          <w:sz w:val="21"/>
          <w:szCs w:val="21"/>
          <w:highlight w:val="none"/>
        </w:rPr>
        <w:t>（5）若投标人为高等院校或科研机构所属单位或其他事业单位的，其社保由上级院校、科研机构或其他事业单位缴交的，则须提交上级院校或科研机构或其他事业单位的证明；若投标人单位为无法出具社保证明的事业编制的，则应提交由该事业单位主管部门近一年内（自投标截止日期前一年内）出具的证明复印件加盖投标人单位公章（相关证明应说明无法出具社保证明的原因，提供相关主管部门名称、联系人及联系固定办公电话）或住房城乡建设行政主管部门核发的执业资格证书证明（如上述人员所提交的加盖注册章的执业资格证书的章号与投标人单位资质证书号一致或执业资格证书所署的单位名称与投标人名称一致的，则可以不提交社保费证明）。</w:t>
      </w:r>
    </w:p>
    <w:p w14:paraId="1687C50A">
      <w:pPr>
        <w:spacing w:line="360" w:lineRule="auto"/>
        <w:rPr>
          <w:color w:val="auto"/>
          <w:sz w:val="28"/>
          <w:szCs w:val="28"/>
          <w:highlight w:val="none"/>
        </w:rPr>
      </w:pPr>
    </w:p>
    <w:p w14:paraId="387EEB0B">
      <w:pPr>
        <w:pStyle w:val="3"/>
        <w:numPr>
          <w:ilvl w:val="1"/>
          <w:numId w:val="0"/>
        </w:numPr>
        <w:spacing w:line="360" w:lineRule="auto"/>
        <w:rPr>
          <w:color w:val="auto"/>
          <w:highlight w:val="none"/>
        </w:rPr>
        <w:sectPr>
          <w:headerReference r:id="rId3" w:type="default"/>
          <w:footerReference r:id="rId4" w:type="default"/>
          <w:pgSz w:w="11907" w:h="16840"/>
          <w:pgMar w:top="1361" w:right="1752" w:bottom="1440" w:left="1752" w:header="851" w:footer="992" w:gutter="0"/>
          <w:pgNumType w:start="1"/>
          <w:cols w:space="720" w:num="1"/>
        </w:sectPr>
      </w:pPr>
    </w:p>
    <w:p w14:paraId="2FB7439E">
      <w:pPr>
        <w:pStyle w:val="3"/>
        <w:numPr>
          <w:ilvl w:val="1"/>
          <w:numId w:val="0"/>
        </w:numPr>
        <w:spacing w:line="360" w:lineRule="auto"/>
        <w:rPr>
          <w:b w:val="0"/>
          <w:color w:val="auto"/>
          <w:szCs w:val="24"/>
          <w:highlight w:val="none"/>
        </w:rPr>
      </w:pPr>
      <w:r>
        <w:rPr>
          <w:rFonts w:hint="eastAsia"/>
          <w:color w:val="auto"/>
          <w:szCs w:val="24"/>
          <w:highlight w:val="none"/>
        </w:rPr>
        <w:t>附件一</w:t>
      </w:r>
      <w:r>
        <w:rPr>
          <w:color w:val="auto"/>
          <w:szCs w:val="24"/>
          <w:highlight w:val="none"/>
        </w:rPr>
        <w:t>.履约保函格式</w:t>
      </w:r>
    </w:p>
    <w:p w14:paraId="0DA79472">
      <w:pPr>
        <w:autoSpaceDE w:val="0"/>
        <w:autoSpaceDN w:val="0"/>
        <w:spacing w:line="440" w:lineRule="atLeast"/>
        <w:jc w:val="left"/>
        <w:rPr>
          <w:b/>
          <w:bCs/>
          <w:color w:val="auto"/>
          <w:sz w:val="28"/>
          <w:szCs w:val="28"/>
          <w:highlight w:val="none"/>
        </w:rPr>
      </w:pPr>
    </w:p>
    <w:p w14:paraId="530850FA">
      <w:pPr>
        <w:spacing w:line="360" w:lineRule="auto"/>
        <w:jc w:val="center"/>
        <w:rPr>
          <w:b/>
          <w:bCs/>
          <w:color w:val="auto"/>
          <w:sz w:val="28"/>
          <w:szCs w:val="28"/>
          <w:highlight w:val="none"/>
        </w:rPr>
      </w:pPr>
      <w:r>
        <w:rPr>
          <w:rFonts w:hint="eastAsia"/>
          <w:b/>
          <w:bCs/>
          <w:color w:val="auto"/>
          <w:sz w:val="28"/>
          <w:szCs w:val="28"/>
          <w:highlight w:val="none"/>
        </w:rPr>
        <w:t>履约保函</w:t>
      </w:r>
    </w:p>
    <w:p w14:paraId="18C86322">
      <w:pPr>
        <w:spacing w:line="360" w:lineRule="auto"/>
        <w:jc w:val="center"/>
        <w:rPr>
          <w:b/>
          <w:bCs/>
          <w:color w:val="auto"/>
          <w:sz w:val="28"/>
          <w:szCs w:val="28"/>
          <w:highlight w:val="none"/>
        </w:rPr>
      </w:pPr>
      <w:r>
        <w:rPr>
          <w:rFonts w:hint="eastAsia"/>
          <w:b/>
          <w:bCs/>
          <w:color w:val="auto"/>
          <w:sz w:val="28"/>
          <w:szCs w:val="28"/>
          <w:highlight w:val="none"/>
        </w:rPr>
        <w:t>（独立保函）</w:t>
      </w:r>
    </w:p>
    <w:p w14:paraId="10FBE5A6">
      <w:pPr>
        <w:wordWrap w:val="0"/>
        <w:spacing w:line="360" w:lineRule="auto"/>
        <w:jc w:val="right"/>
        <w:rPr>
          <w:color w:val="auto"/>
          <w:sz w:val="22"/>
          <w:szCs w:val="20"/>
          <w:highlight w:val="none"/>
        </w:rPr>
      </w:pPr>
      <w:r>
        <w:rPr>
          <w:rFonts w:hint="eastAsia"/>
          <w:color w:val="auto"/>
          <w:sz w:val="22"/>
          <w:szCs w:val="20"/>
          <w:highlight w:val="none"/>
        </w:rPr>
        <w:t xml:space="preserve">编号： </w:t>
      </w:r>
    </w:p>
    <w:p w14:paraId="1464F60D">
      <w:pPr>
        <w:pStyle w:val="15"/>
        <w:ind w:left="480" w:leftChars="0" w:firstLine="440" w:firstLineChars="0"/>
        <w:rPr>
          <w:color w:val="auto"/>
          <w:highlight w:val="none"/>
        </w:rPr>
      </w:pPr>
      <w:r>
        <w:rPr>
          <w:rFonts w:hint="eastAsia"/>
          <w:color w:val="auto"/>
          <w:sz w:val="22"/>
          <w:szCs w:val="22"/>
          <w:highlight w:val="none"/>
        </w:rPr>
        <w:t>申请人：</w:t>
      </w:r>
    </w:p>
    <w:p w14:paraId="12D50138">
      <w:pPr>
        <w:spacing w:line="360" w:lineRule="auto"/>
        <w:rPr>
          <w:color w:val="auto"/>
          <w:sz w:val="22"/>
          <w:szCs w:val="22"/>
          <w:highlight w:val="none"/>
        </w:rPr>
      </w:pPr>
      <w:r>
        <w:rPr>
          <w:rFonts w:hint="eastAsia"/>
          <w:color w:val="auto"/>
          <w:sz w:val="22"/>
          <w:szCs w:val="22"/>
          <w:highlight w:val="none"/>
        </w:rPr>
        <w:t xml:space="preserve">  地址</w:t>
      </w:r>
      <w:r>
        <w:rPr>
          <w:color w:val="auto"/>
          <w:sz w:val="22"/>
          <w:szCs w:val="22"/>
          <w:highlight w:val="none"/>
        </w:rPr>
        <w:t>：</w:t>
      </w:r>
    </w:p>
    <w:p w14:paraId="549544E9">
      <w:pPr>
        <w:spacing w:line="360" w:lineRule="auto"/>
        <w:rPr>
          <w:color w:val="auto"/>
          <w:sz w:val="22"/>
          <w:szCs w:val="22"/>
          <w:highlight w:val="none"/>
        </w:rPr>
      </w:pPr>
      <w:r>
        <w:rPr>
          <w:rFonts w:hint="eastAsia"/>
          <w:color w:val="auto"/>
          <w:sz w:val="22"/>
          <w:szCs w:val="22"/>
          <w:highlight w:val="none"/>
        </w:rPr>
        <w:t>受益人：</w:t>
      </w:r>
    </w:p>
    <w:p w14:paraId="67DFA38F">
      <w:pPr>
        <w:spacing w:line="360" w:lineRule="auto"/>
        <w:rPr>
          <w:color w:val="auto"/>
          <w:sz w:val="22"/>
          <w:szCs w:val="22"/>
          <w:highlight w:val="none"/>
        </w:rPr>
      </w:pPr>
      <w:r>
        <w:rPr>
          <w:rFonts w:hint="eastAsia"/>
          <w:color w:val="auto"/>
          <w:sz w:val="22"/>
          <w:szCs w:val="22"/>
          <w:highlight w:val="none"/>
        </w:rPr>
        <w:t xml:space="preserve">  地址：</w:t>
      </w:r>
    </w:p>
    <w:p w14:paraId="13C8D4A2">
      <w:pPr>
        <w:spacing w:line="360" w:lineRule="auto"/>
        <w:rPr>
          <w:color w:val="auto"/>
          <w:sz w:val="22"/>
          <w:szCs w:val="22"/>
          <w:highlight w:val="none"/>
        </w:rPr>
      </w:pPr>
      <w:r>
        <w:rPr>
          <w:rFonts w:hint="eastAsia"/>
          <w:color w:val="auto"/>
          <w:sz w:val="22"/>
          <w:szCs w:val="22"/>
          <w:highlight w:val="none"/>
        </w:rPr>
        <w:t>开立人：</w:t>
      </w:r>
    </w:p>
    <w:p w14:paraId="008BA4A8">
      <w:pPr>
        <w:spacing w:line="360" w:lineRule="auto"/>
        <w:rPr>
          <w:color w:val="auto"/>
          <w:sz w:val="22"/>
          <w:szCs w:val="22"/>
          <w:highlight w:val="none"/>
        </w:rPr>
      </w:pPr>
      <w:r>
        <w:rPr>
          <w:rFonts w:hint="eastAsia"/>
          <w:color w:val="auto"/>
          <w:sz w:val="22"/>
          <w:szCs w:val="22"/>
          <w:highlight w:val="none"/>
        </w:rPr>
        <w:t>地址：</w:t>
      </w:r>
    </w:p>
    <w:p w14:paraId="4DD90B35">
      <w:pPr>
        <w:spacing w:line="360" w:lineRule="auto"/>
        <w:rPr>
          <w:color w:val="auto"/>
          <w:sz w:val="22"/>
          <w:szCs w:val="22"/>
          <w:highlight w:val="none"/>
        </w:rPr>
      </w:pPr>
    </w:p>
    <w:p w14:paraId="775E8A75">
      <w:pPr>
        <w:spacing w:line="360" w:lineRule="auto"/>
        <w:rPr>
          <w:color w:val="auto"/>
          <w:sz w:val="22"/>
          <w:szCs w:val="22"/>
          <w:highlight w:val="none"/>
        </w:rPr>
      </w:pPr>
      <w:r>
        <w:rPr>
          <w:color w:val="auto"/>
          <w:sz w:val="22"/>
          <w:szCs w:val="22"/>
          <w:highlight w:val="none"/>
        </w:rPr>
        <w:t>（</w:t>
      </w:r>
      <w:r>
        <w:rPr>
          <w:rFonts w:hint="eastAsia"/>
          <w:color w:val="auto"/>
          <w:sz w:val="22"/>
          <w:szCs w:val="22"/>
          <w:highlight w:val="none"/>
        </w:rPr>
        <w:t>受益人</w:t>
      </w:r>
      <w:r>
        <w:rPr>
          <w:color w:val="auto"/>
          <w:sz w:val="22"/>
          <w:szCs w:val="22"/>
          <w:highlight w:val="none"/>
        </w:rPr>
        <w:t xml:space="preserve">名称）： </w:t>
      </w:r>
    </w:p>
    <w:p w14:paraId="69DA68BB">
      <w:pPr>
        <w:spacing w:line="360" w:lineRule="auto"/>
        <w:ind w:firstLine="440" w:firstLineChars="200"/>
        <w:rPr>
          <w:color w:val="auto"/>
          <w:sz w:val="22"/>
          <w:szCs w:val="22"/>
          <w:highlight w:val="none"/>
        </w:rPr>
      </w:pPr>
      <w:r>
        <w:rPr>
          <w:rFonts w:hint="eastAsia"/>
          <w:color w:val="auto"/>
          <w:sz w:val="22"/>
          <w:szCs w:val="22"/>
          <w:highlight w:val="none"/>
        </w:rPr>
        <w:t>鉴于</w:t>
      </w:r>
      <w:r>
        <w:rPr>
          <w:color w:val="auto"/>
          <w:sz w:val="22"/>
          <w:szCs w:val="22"/>
          <w:highlight w:val="none"/>
        </w:rPr>
        <w:t>（以下简称“</w:t>
      </w:r>
      <w:r>
        <w:rPr>
          <w:rFonts w:hint="eastAsia"/>
          <w:color w:val="auto"/>
          <w:sz w:val="22"/>
          <w:szCs w:val="22"/>
          <w:highlight w:val="none"/>
        </w:rPr>
        <w:t>受益人</w:t>
      </w:r>
      <w:r>
        <w:rPr>
          <w:color w:val="auto"/>
          <w:sz w:val="22"/>
          <w:szCs w:val="22"/>
          <w:highlight w:val="none"/>
        </w:rPr>
        <w:t>”）</w:t>
      </w:r>
      <w:r>
        <w:rPr>
          <w:rFonts w:hint="eastAsia"/>
          <w:color w:val="auto"/>
          <w:sz w:val="22"/>
          <w:szCs w:val="22"/>
          <w:highlight w:val="none"/>
        </w:rPr>
        <w:t>与</w:t>
      </w:r>
      <w:r>
        <w:rPr>
          <w:color w:val="auto"/>
          <w:sz w:val="22"/>
          <w:szCs w:val="22"/>
          <w:highlight w:val="none"/>
        </w:rPr>
        <w:t>（以下简称“</w:t>
      </w:r>
      <w:r>
        <w:rPr>
          <w:rFonts w:hint="eastAsia"/>
          <w:color w:val="auto"/>
          <w:sz w:val="22"/>
          <w:szCs w:val="22"/>
          <w:highlight w:val="none"/>
        </w:rPr>
        <w:t>申请人</w:t>
      </w:r>
      <w:r>
        <w:rPr>
          <w:color w:val="auto"/>
          <w:sz w:val="22"/>
          <w:szCs w:val="22"/>
          <w:highlight w:val="none"/>
        </w:rPr>
        <w:t>”）</w:t>
      </w:r>
      <w:r>
        <w:rPr>
          <w:rFonts w:hint="eastAsia"/>
          <w:color w:val="auto"/>
          <w:sz w:val="22"/>
          <w:szCs w:val="22"/>
          <w:highlight w:val="none"/>
        </w:rPr>
        <w:t>于年月日就</w:t>
      </w:r>
      <w:r>
        <w:rPr>
          <w:rFonts w:hint="eastAsia"/>
          <w:color w:val="auto"/>
          <w:sz w:val="22"/>
          <w:szCs w:val="22"/>
          <w:highlight w:val="none"/>
          <w:u w:val="single"/>
        </w:rPr>
        <w:t>项目</w:t>
      </w:r>
      <w:r>
        <w:rPr>
          <w:rFonts w:hint="eastAsia"/>
          <w:color w:val="auto"/>
          <w:sz w:val="22"/>
          <w:szCs w:val="22"/>
          <w:highlight w:val="none"/>
        </w:rPr>
        <w:t>（以下简称“本项目”）有关事项协商一致共同签订</w:t>
      </w:r>
      <w:r>
        <w:rPr>
          <w:rFonts w:hint="eastAsia"/>
          <w:color w:val="auto"/>
          <w:sz w:val="22"/>
          <w:szCs w:val="22"/>
          <w:highlight w:val="none"/>
          <w:u w:val="single"/>
        </w:rPr>
        <w:t>《 》</w:t>
      </w:r>
      <w:r>
        <w:rPr>
          <w:rFonts w:hint="eastAsia"/>
          <w:color w:val="auto"/>
          <w:sz w:val="22"/>
          <w:szCs w:val="22"/>
          <w:highlight w:val="none"/>
        </w:rPr>
        <w:t>（以下简称“基础合同”），我方（即“开立人”）根据基础合同了解到申请人为基础合同项下之承包人，受益人为基础合同项下之发包人，基于申请人</w:t>
      </w:r>
      <w:r>
        <w:rPr>
          <w:color w:val="auto"/>
          <w:sz w:val="22"/>
          <w:szCs w:val="22"/>
          <w:highlight w:val="none"/>
        </w:rPr>
        <w:t>的请求，我方同意就</w:t>
      </w:r>
      <w:r>
        <w:rPr>
          <w:rFonts w:hint="eastAsia"/>
          <w:color w:val="auto"/>
          <w:sz w:val="22"/>
          <w:szCs w:val="22"/>
          <w:highlight w:val="none"/>
        </w:rPr>
        <w:t>申请人</w:t>
      </w:r>
      <w:r>
        <w:rPr>
          <w:color w:val="auto"/>
          <w:sz w:val="22"/>
          <w:szCs w:val="22"/>
          <w:highlight w:val="none"/>
        </w:rPr>
        <w:t>履行</w:t>
      </w:r>
      <w:r>
        <w:rPr>
          <w:rFonts w:hint="eastAsia"/>
          <w:color w:val="auto"/>
          <w:sz w:val="22"/>
          <w:szCs w:val="22"/>
          <w:highlight w:val="none"/>
        </w:rPr>
        <w:t>与贵方签订的基础合同</w:t>
      </w:r>
      <w:r>
        <w:rPr>
          <w:color w:val="auto"/>
          <w:sz w:val="22"/>
          <w:szCs w:val="22"/>
          <w:highlight w:val="none"/>
        </w:rPr>
        <w:t>项下的义务</w:t>
      </w:r>
      <w:r>
        <w:rPr>
          <w:rFonts w:hint="eastAsia"/>
          <w:color w:val="auto"/>
          <w:sz w:val="22"/>
          <w:szCs w:val="22"/>
          <w:highlight w:val="none"/>
        </w:rPr>
        <w:t>，</w:t>
      </w:r>
      <w:r>
        <w:rPr>
          <w:color w:val="auto"/>
          <w:sz w:val="22"/>
          <w:szCs w:val="22"/>
          <w:highlight w:val="none"/>
        </w:rPr>
        <w:t>向贵方提供不可撤销、</w:t>
      </w:r>
      <w:r>
        <w:rPr>
          <w:rFonts w:hint="eastAsia"/>
          <w:color w:val="auto"/>
          <w:sz w:val="22"/>
          <w:szCs w:val="22"/>
          <w:highlight w:val="none"/>
        </w:rPr>
        <w:t>不可转让的见索即付</w:t>
      </w:r>
      <w:r>
        <w:rPr>
          <w:color w:val="auto"/>
          <w:sz w:val="22"/>
          <w:szCs w:val="22"/>
          <w:highlight w:val="none"/>
        </w:rPr>
        <w:t>独立</w:t>
      </w:r>
      <w:r>
        <w:rPr>
          <w:rFonts w:hint="eastAsia"/>
          <w:color w:val="auto"/>
          <w:sz w:val="22"/>
          <w:szCs w:val="22"/>
          <w:highlight w:val="none"/>
        </w:rPr>
        <w:t>保函（以下简称“本保函”）</w:t>
      </w:r>
      <w:r>
        <w:rPr>
          <w:color w:val="auto"/>
          <w:sz w:val="22"/>
          <w:szCs w:val="22"/>
          <w:highlight w:val="none"/>
        </w:rPr>
        <w:t xml:space="preserve">。 </w:t>
      </w:r>
    </w:p>
    <w:p w14:paraId="3D4E0422">
      <w:pPr>
        <w:spacing w:line="360" w:lineRule="auto"/>
        <w:ind w:firstLine="440" w:firstLineChars="200"/>
        <w:rPr>
          <w:color w:val="auto"/>
          <w:sz w:val="22"/>
          <w:szCs w:val="22"/>
          <w:highlight w:val="none"/>
        </w:rPr>
      </w:pPr>
      <w:r>
        <w:rPr>
          <w:rFonts w:hint="eastAsia"/>
          <w:color w:val="auto"/>
          <w:sz w:val="22"/>
          <w:szCs w:val="22"/>
          <w:highlight w:val="none"/>
        </w:rPr>
        <w:t>一、本保函担保范围：承包人未按照基础合同的约定履行义务，应当向贵方承担的违约责任和赔偿因此造成的损失、利息、律师费、诉讼费用等实现债权的费用。</w:t>
      </w:r>
    </w:p>
    <w:p w14:paraId="13D73133">
      <w:pPr>
        <w:spacing w:line="360" w:lineRule="auto"/>
        <w:ind w:firstLine="440" w:firstLineChars="200"/>
        <w:rPr>
          <w:color w:val="auto"/>
          <w:sz w:val="22"/>
          <w:szCs w:val="22"/>
          <w:highlight w:val="none"/>
        </w:rPr>
      </w:pPr>
      <w:r>
        <w:rPr>
          <w:rFonts w:hint="eastAsia"/>
          <w:color w:val="auto"/>
          <w:sz w:val="22"/>
          <w:szCs w:val="22"/>
          <w:highlight w:val="none"/>
        </w:rPr>
        <w:t>二、本保函担保金额最高不超过</w:t>
      </w:r>
      <w:r>
        <w:rPr>
          <w:color w:val="auto"/>
          <w:sz w:val="22"/>
          <w:szCs w:val="22"/>
          <w:highlight w:val="none"/>
        </w:rPr>
        <w:t xml:space="preserve">人民币（大写）元（¥）。 </w:t>
      </w:r>
    </w:p>
    <w:p w14:paraId="34B4D327">
      <w:pPr>
        <w:spacing w:line="360" w:lineRule="auto"/>
        <w:ind w:firstLine="440" w:firstLineChars="200"/>
        <w:rPr>
          <w:color w:val="auto"/>
          <w:sz w:val="22"/>
          <w:szCs w:val="22"/>
          <w:highlight w:val="none"/>
        </w:rPr>
      </w:pPr>
      <w:r>
        <w:rPr>
          <w:rFonts w:hint="eastAsia"/>
          <w:color w:val="auto"/>
          <w:sz w:val="22"/>
          <w:szCs w:val="22"/>
          <w:highlight w:val="none"/>
        </w:rPr>
        <w:t>三、本保函</w:t>
      </w:r>
      <w:r>
        <w:rPr>
          <w:color w:val="auto"/>
          <w:sz w:val="22"/>
          <w:szCs w:val="22"/>
          <w:highlight w:val="none"/>
        </w:rPr>
        <w:t>有效期自</w:t>
      </w:r>
      <w:r>
        <w:rPr>
          <w:rFonts w:hint="eastAsia"/>
          <w:color w:val="auto"/>
          <w:sz w:val="22"/>
          <w:szCs w:val="22"/>
          <w:highlight w:val="none"/>
        </w:rPr>
        <w:t>开立之日起</w:t>
      </w:r>
      <w:r>
        <w:rPr>
          <w:color w:val="auto"/>
          <w:sz w:val="22"/>
          <w:szCs w:val="22"/>
          <w:highlight w:val="none"/>
        </w:rPr>
        <w:t>至</w:t>
      </w:r>
      <w:r>
        <w:rPr>
          <w:rFonts w:hint="eastAsia"/>
          <w:color w:val="auto"/>
          <w:sz w:val="22"/>
          <w:szCs w:val="22"/>
          <w:highlight w:val="none"/>
        </w:rPr>
        <w:t>基础合同约定的</w:t>
      </w:r>
      <w:r>
        <w:rPr>
          <w:color w:val="auto"/>
          <w:sz w:val="22"/>
          <w:szCs w:val="22"/>
          <w:highlight w:val="none"/>
        </w:rPr>
        <w:t>后</w:t>
      </w:r>
      <w:r>
        <w:rPr>
          <w:rFonts w:hint="eastAsia"/>
          <w:color w:val="auto"/>
          <w:sz w:val="22"/>
          <w:szCs w:val="22"/>
          <w:highlight w:val="none"/>
        </w:rPr>
        <w:t>日止，最迟不超过年月日</w:t>
      </w:r>
      <w:r>
        <w:rPr>
          <w:color w:val="auto"/>
          <w:sz w:val="22"/>
          <w:szCs w:val="22"/>
          <w:highlight w:val="none"/>
        </w:rPr>
        <w:t xml:space="preserve">。 </w:t>
      </w:r>
    </w:p>
    <w:p w14:paraId="7171F79E">
      <w:pPr>
        <w:spacing w:line="360" w:lineRule="auto"/>
        <w:ind w:firstLine="480"/>
        <w:rPr>
          <w:color w:val="auto"/>
          <w:sz w:val="22"/>
          <w:szCs w:val="22"/>
          <w:highlight w:val="none"/>
        </w:rPr>
      </w:pPr>
      <w:r>
        <w:rPr>
          <w:rFonts w:hint="eastAsia"/>
          <w:color w:val="auto"/>
          <w:sz w:val="22"/>
          <w:szCs w:val="22"/>
          <w:highlight w:val="none"/>
        </w:rPr>
        <w:t>四、我方承诺，在收到受益人发来的书面付款通知后的日内无条件支付，前述书面付款通知即为付款要求之单据，且应满足以下要求：</w:t>
      </w:r>
    </w:p>
    <w:p w14:paraId="1C2E4DB7">
      <w:pPr>
        <w:spacing w:line="360" w:lineRule="auto"/>
        <w:ind w:firstLine="440" w:firstLineChars="200"/>
        <w:rPr>
          <w:color w:val="auto"/>
          <w:sz w:val="22"/>
          <w:szCs w:val="22"/>
          <w:highlight w:val="none"/>
        </w:rPr>
      </w:pPr>
      <w:r>
        <w:rPr>
          <w:rFonts w:hint="eastAsia"/>
          <w:color w:val="auto"/>
          <w:sz w:val="22"/>
          <w:szCs w:val="22"/>
          <w:highlight w:val="none"/>
        </w:rPr>
        <w:t>（1）付款通知到达的日期在本保函的有效期内；</w:t>
      </w:r>
    </w:p>
    <w:p w14:paraId="2772EF13">
      <w:pPr>
        <w:spacing w:line="360" w:lineRule="auto"/>
        <w:ind w:firstLine="440" w:firstLineChars="200"/>
        <w:rPr>
          <w:color w:val="auto"/>
          <w:sz w:val="22"/>
          <w:szCs w:val="22"/>
          <w:highlight w:val="none"/>
        </w:rPr>
      </w:pPr>
      <w:r>
        <w:rPr>
          <w:rFonts w:hint="eastAsia"/>
          <w:color w:val="auto"/>
          <w:sz w:val="22"/>
          <w:szCs w:val="22"/>
          <w:highlight w:val="none"/>
        </w:rPr>
        <w:t>（2）载明要求支付的金额；</w:t>
      </w:r>
    </w:p>
    <w:p w14:paraId="68B4ACB4">
      <w:pPr>
        <w:spacing w:line="360" w:lineRule="auto"/>
        <w:ind w:firstLine="440" w:firstLineChars="200"/>
        <w:rPr>
          <w:color w:val="auto"/>
          <w:sz w:val="22"/>
          <w:szCs w:val="22"/>
          <w:highlight w:val="none"/>
        </w:rPr>
      </w:pPr>
      <w:r>
        <w:rPr>
          <w:rFonts w:hint="eastAsia"/>
          <w:color w:val="auto"/>
          <w:sz w:val="22"/>
          <w:szCs w:val="22"/>
          <w:highlight w:val="none"/>
        </w:rPr>
        <w:t>（3）载明申请人违反合同义务的条款和内容；</w:t>
      </w:r>
    </w:p>
    <w:p w14:paraId="0E78B18A">
      <w:pPr>
        <w:spacing w:line="360" w:lineRule="auto"/>
        <w:ind w:firstLine="440" w:firstLineChars="200"/>
        <w:rPr>
          <w:color w:val="auto"/>
          <w:sz w:val="22"/>
          <w:szCs w:val="22"/>
          <w:highlight w:val="none"/>
        </w:rPr>
      </w:pPr>
      <w:r>
        <w:rPr>
          <w:rFonts w:hint="eastAsia"/>
          <w:color w:val="auto"/>
          <w:sz w:val="22"/>
          <w:szCs w:val="22"/>
          <w:highlight w:val="none"/>
        </w:rPr>
        <w:t>（4）声明不存在合同文件约定或我国法律规定免除申请人或开立人支付责任的情形；</w:t>
      </w:r>
    </w:p>
    <w:p w14:paraId="5EC64488">
      <w:pPr>
        <w:spacing w:line="360" w:lineRule="auto"/>
        <w:ind w:firstLine="440" w:firstLineChars="200"/>
        <w:rPr>
          <w:color w:val="auto"/>
          <w:sz w:val="22"/>
          <w:szCs w:val="22"/>
          <w:highlight w:val="none"/>
        </w:rPr>
      </w:pPr>
      <w:r>
        <w:rPr>
          <w:rFonts w:hint="eastAsia"/>
          <w:color w:val="auto"/>
          <w:sz w:val="22"/>
          <w:szCs w:val="22"/>
          <w:highlight w:val="none"/>
        </w:rPr>
        <w:t>（5）付款通知应在本保函有效期内到达的地址是：。</w:t>
      </w:r>
    </w:p>
    <w:p w14:paraId="4F4A7C0B">
      <w:pPr>
        <w:spacing w:line="360" w:lineRule="auto"/>
        <w:ind w:firstLine="440" w:firstLineChars="200"/>
        <w:rPr>
          <w:color w:val="auto"/>
          <w:sz w:val="22"/>
          <w:szCs w:val="22"/>
          <w:highlight w:val="none"/>
        </w:rPr>
      </w:pPr>
      <w:r>
        <w:rPr>
          <w:rFonts w:hint="eastAsia"/>
          <w:color w:val="auto"/>
          <w:sz w:val="22"/>
          <w:szCs w:val="22"/>
          <w:highlight w:val="none"/>
        </w:rPr>
        <w:t>受益人发出的书面付款通知应由其为鉴明受益人法定代表人（负责人）或授权代理人签字（或签字章）并加盖公章。</w:t>
      </w:r>
    </w:p>
    <w:p w14:paraId="699F1AE5">
      <w:pPr>
        <w:spacing w:line="360" w:lineRule="auto"/>
        <w:ind w:firstLine="440" w:firstLineChars="200"/>
        <w:rPr>
          <w:color w:val="auto"/>
          <w:sz w:val="22"/>
          <w:szCs w:val="22"/>
          <w:highlight w:val="none"/>
        </w:rPr>
      </w:pPr>
      <w:r>
        <w:rPr>
          <w:rFonts w:hint="eastAsia"/>
          <w:color w:val="auto"/>
          <w:sz w:val="22"/>
          <w:szCs w:val="22"/>
          <w:highlight w:val="none"/>
        </w:rPr>
        <w:t>五、</w:t>
      </w:r>
      <w:r>
        <w:rPr>
          <w:color w:val="auto"/>
          <w:sz w:val="22"/>
          <w:szCs w:val="22"/>
          <w:highlight w:val="none"/>
        </w:rPr>
        <w:t>本保函项下的权利不得转让，不得设定担保。贵方未经我方书面同意转 让本保函或其项下任何权利，</w:t>
      </w:r>
      <w:r>
        <w:rPr>
          <w:rFonts w:hint="eastAsia"/>
          <w:color w:val="auto"/>
          <w:sz w:val="22"/>
          <w:szCs w:val="22"/>
          <w:highlight w:val="none"/>
        </w:rPr>
        <w:t>对我方不发生法律效力</w:t>
      </w:r>
      <w:r>
        <w:rPr>
          <w:color w:val="auto"/>
          <w:sz w:val="22"/>
          <w:szCs w:val="22"/>
          <w:highlight w:val="none"/>
        </w:rPr>
        <w:t xml:space="preserve">。 </w:t>
      </w:r>
    </w:p>
    <w:p w14:paraId="0EF8D507">
      <w:pPr>
        <w:spacing w:line="360" w:lineRule="auto"/>
        <w:ind w:firstLine="440" w:firstLineChars="200"/>
        <w:rPr>
          <w:color w:val="auto"/>
          <w:sz w:val="22"/>
          <w:szCs w:val="22"/>
          <w:highlight w:val="none"/>
        </w:rPr>
      </w:pPr>
      <w:r>
        <w:rPr>
          <w:rFonts w:hint="eastAsia"/>
          <w:color w:val="auto"/>
          <w:sz w:val="22"/>
          <w:szCs w:val="22"/>
          <w:highlight w:val="none"/>
        </w:rPr>
        <w:t>六、与</w:t>
      </w:r>
      <w:r>
        <w:rPr>
          <w:color w:val="auto"/>
          <w:sz w:val="22"/>
          <w:szCs w:val="22"/>
          <w:highlight w:val="none"/>
        </w:rPr>
        <w:t>本保函</w:t>
      </w:r>
      <w:r>
        <w:rPr>
          <w:rFonts w:hint="eastAsia"/>
          <w:color w:val="auto"/>
          <w:sz w:val="22"/>
          <w:szCs w:val="22"/>
          <w:highlight w:val="none"/>
        </w:rPr>
        <w:t>有关</w:t>
      </w:r>
      <w:r>
        <w:rPr>
          <w:color w:val="auto"/>
          <w:sz w:val="22"/>
          <w:szCs w:val="22"/>
          <w:highlight w:val="none"/>
        </w:rPr>
        <w:t>的</w:t>
      </w:r>
      <w:r>
        <w:rPr>
          <w:rFonts w:hint="eastAsia"/>
          <w:color w:val="auto"/>
          <w:sz w:val="22"/>
          <w:szCs w:val="22"/>
          <w:highlight w:val="none"/>
        </w:rPr>
        <w:t>基础</w:t>
      </w:r>
      <w:r>
        <w:rPr>
          <w:color w:val="auto"/>
          <w:sz w:val="22"/>
          <w:szCs w:val="22"/>
          <w:highlight w:val="none"/>
        </w:rPr>
        <w:t xml:space="preserve">合同不成立、不生效、无效、被撤销、被解除，不影响本保函的独立有效。 </w:t>
      </w:r>
    </w:p>
    <w:p w14:paraId="657A5DA5">
      <w:pPr>
        <w:spacing w:line="360" w:lineRule="auto"/>
        <w:ind w:firstLine="440" w:firstLineChars="200"/>
        <w:rPr>
          <w:color w:val="auto"/>
          <w:sz w:val="22"/>
          <w:szCs w:val="22"/>
          <w:highlight w:val="none"/>
        </w:rPr>
      </w:pPr>
      <w:r>
        <w:rPr>
          <w:rFonts w:hint="eastAsia"/>
          <w:color w:val="auto"/>
          <w:sz w:val="22"/>
          <w:szCs w:val="22"/>
          <w:highlight w:val="none"/>
        </w:rPr>
        <w:t>七、</w:t>
      </w:r>
      <w:r>
        <w:rPr>
          <w:color w:val="auto"/>
          <w:sz w:val="22"/>
          <w:szCs w:val="22"/>
          <w:highlight w:val="none"/>
        </w:rPr>
        <w:t>贵方应在本保函到期后的七日内将本保函正本退回我方注销，但是不论贵方是否按此要求将本保函正本退回我方，我方在本保函项下的义务和责任均在保函</w:t>
      </w:r>
      <w:r>
        <w:rPr>
          <w:rFonts w:hint="eastAsia"/>
          <w:color w:val="auto"/>
          <w:sz w:val="22"/>
          <w:szCs w:val="22"/>
          <w:highlight w:val="none"/>
        </w:rPr>
        <w:t>有效期</w:t>
      </w:r>
      <w:r>
        <w:rPr>
          <w:color w:val="auto"/>
          <w:sz w:val="22"/>
          <w:szCs w:val="22"/>
          <w:highlight w:val="none"/>
        </w:rPr>
        <w:t xml:space="preserve">到期后自动消灭。 </w:t>
      </w:r>
    </w:p>
    <w:p w14:paraId="324E95FF">
      <w:pPr>
        <w:spacing w:line="360" w:lineRule="auto"/>
        <w:ind w:firstLine="440" w:firstLineChars="200"/>
        <w:rPr>
          <w:color w:val="auto"/>
          <w:sz w:val="22"/>
          <w:szCs w:val="22"/>
          <w:highlight w:val="none"/>
        </w:rPr>
      </w:pPr>
      <w:r>
        <w:rPr>
          <w:rFonts w:hint="eastAsia"/>
          <w:color w:val="auto"/>
          <w:sz w:val="22"/>
          <w:szCs w:val="22"/>
          <w:highlight w:val="none"/>
        </w:rPr>
        <w:t>八、</w:t>
      </w:r>
      <w:r>
        <w:rPr>
          <w:color w:val="auto"/>
          <w:sz w:val="22"/>
          <w:szCs w:val="22"/>
          <w:highlight w:val="none"/>
        </w:rPr>
        <w:t>本保函</w:t>
      </w:r>
      <w:r>
        <w:rPr>
          <w:rFonts w:hint="eastAsia"/>
          <w:color w:val="auto"/>
          <w:sz w:val="22"/>
          <w:szCs w:val="22"/>
          <w:highlight w:val="none"/>
        </w:rPr>
        <w:t>适用的法律为中华人民共和国法律</w:t>
      </w:r>
      <w:r>
        <w:rPr>
          <w:color w:val="auto"/>
          <w:sz w:val="22"/>
          <w:szCs w:val="22"/>
          <w:highlight w:val="none"/>
        </w:rPr>
        <w:t xml:space="preserve">。 </w:t>
      </w:r>
    </w:p>
    <w:p w14:paraId="60E77484">
      <w:pPr>
        <w:spacing w:line="360" w:lineRule="auto"/>
        <w:ind w:firstLine="440" w:firstLineChars="200"/>
        <w:rPr>
          <w:color w:val="auto"/>
          <w:sz w:val="22"/>
          <w:szCs w:val="22"/>
          <w:highlight w:val="none"/>
        </w:rPr>
      </w:pPr>
      <w:r>
        <w:rPr>
          <w:rFonts w:hint="eastAsia"/>
          <w:color w:val="auto"/>
          <w:sz w:val="22"/>
          <w:szCs w:val="22"/>
          <w:highlight w:val="none"/>
        </w:rPr>
        <w:t>开 立 人</w:t>
      </w:r>
      <w:r>
        <w:rPr>
          <w:color w:val="auto"/>
          <w:sz w:val="22"/>
          <w:szCs w:val="22"/>
          <w:highlight w:val="none"/>
        </w:rPr>
        <w:t>：                 （</w:t>
      </w:r>
      <w:r>
        <w:rPr>
          <w:rFonts w:hint="eastAsia"/>
          <w:color w:val="auto"/>
          <w:sz w:val="22"/>
          <w:szCs w:val="22"/>
          <w:highlight w:val="none"/>
        </w:rPr>
        <w:t>盖章</w:t>
      </w:r>
      <w:r>
        <w:rPr>
          <w:color w:val="auto"/>
          <w:sz w:val="22"/>
          <w:szCs w:val="22"/>
          <w:highlight w:val="none"/>
        </w:rPr>
        <w:t xml:space="preserve">） </w:t>
      </w:r>
    </w:p>
    <w:p w14:paraId="297DA5F5">
      <w:pPr>
        <w:spacing w:line="360" w:lineRule="auto"/>
        <w:ind w:firstLine="440" w:firstLineChars="200"/>
        <w:rPr>
          <w:color w:val="auto"/>
          <w:sz w:val="22"/>
          <w:szCs w:val="22"/>
          <w:highlight w:val="none"/>
        </w:rPr>
      </w:pPr>
      <w:r>
        <w:rPr>
          <w:rFonts w:hint="eastAsia"/>
          <w:color w:val="auto"/>
          <w:sz w:val="22"/>
          <w:szCs w:val="22"/>
          <w:highlight w:val="none"/>
        </w:rPr>
        <w:t>法定代表人（或负责人或授权代表）：签字（或盖签字章</w:t>
      </w:r>
      <w:r>
        <w:rPr>
          <w:color w:val="auto"/>
          <w:sz w:val="22"/>
          <w:szCs w:val="22"/>
          <w:highlight w:val="none"/>
        </w:rPr>
        <w:t xml:space="preserve">） </w:t>
      </w:r>
    </w:p>
    <w:p w14:paraId="460D1A72">
      <w:pPr>
        <w:spacing w:line="360" w:lineRule="auto"/>
        <w:ind w:firstLine="440" w:firstLineChars="200"/>
        <w:rPr>
          <w:color w:val="auto"/>
          <w:sz w:val="22"/>
          <w:szCs w:val="22"/>
          <w:highlight w:val="none"/>
        </w:rPr>
      </w:pPr>
      <w:r>
        <w:rPr>
          <w:rFonts w:hint="eastAsia"/>
          <w:color w:val="auto"/>
          <w:sz w:val="22"/>
          <w:szCs w:val="22"/>
          <w:highlight w:val="none"/>
        </w:rPr>
        <w:t>地</w:t>
      </w:r>
      <w:r>
        <w:rPr>
          <w:color w:val="auto"/>
          <w:sz w:val="22"/>
          <w:szCs w:val="22"/>
          <w:highlight w:val="none"/>
        </w:rPr>
        <w:t xml:space="preserve">    址：                                       </w:t>
      </w:r>
    </w:p>
    <w:p w14:paraId="7B7E68F2">
      <w:pPr>
        <w:spacing w:line="360" w:lineRule="auto"/>
        <w:ind w:firstLine="440" w:firstLineChars="200"/>
        <w:rPr>
          <w:color w:val="auto"/>
          <w:sz w:val="22"/>
          <w:szCs w:val="22"/>
          <w:highlight w:val="none"/>
        </w:rPr>
      </w:pPr>
      <w:r>
        <w:rPr>
          <w:rFonts w:hint="eastAsia"/>
          <w:color w:val="auto"/>
          <w:sz w:val="22"/>
          <w:szCs w:val="22"/>
          <w:highlight w:val="none"/>
        </w:rPr>
        <w:t>邮政编码：</w:t>
      </w:r>
    </w:p>
    <w:p w14:paraId="6D861783">
      <w:pPr>
        <w:spacing w:line="360" w:lineRule="auto"/>
        <w:ind w:firstLine="440" w:firstLineChars="200"/>
        <w:rPr>
          <w:color w:val="auto"/>
          <w:sz w:val="22"/>
          <w:szCs w:val="22"/>
          <w:highlight w:val="none"/>
        </w:rPr>
      </w:pPr>
      <w:r>
        <w:rPr>
          <w:rFonts w:hint="eastAsia"/>
          <w:color w:val="auto"/>
          <w:sz w:val="22"/>
          <w:szCs w:val="22"/>
          <w:highlight w:val="none"/>
        </w:rPr>
        <w:t>电</w:t>
      </w:r>
      <w:r>
        <w:rPr>
          <w:color w:val="auto"/>
          <w:sz w:val="22"/>
          <w:szCs w:val="22"/>
          <w:highlight w:val="none"/>
        </w:rPr>
        <w:t xml:space="preserve">    话：                 </w:t>
      </w:r>
    </w:p>
    <w:p w14:paraId="2706A363">
      <w:pPr>
        <w:spacing w:line="360" w:lineRule="auto"/>
        <w:ind w:firstLine="440" w:firstLineChars="200"/>
        <w:rPr>
          <w:color w:val="auto"/>
          <w:sz w:val="22"/>
          <w:szCs w:val="22"/>
          <w:highlight w:val="none"/>
        </w:rPr>
      </w:pPr>
      <w:r>
        <w:rPr>
          <w:rFonts w:hint="eastAsia"/>
          <w:color w:val="auto"/>
          <w:sz w:val="22"/>
          <w:szCs w:val="22"/>
          <w:highlight w:val="none"/>
        </w:rPr>
        <w:t>传</w:t>
      </w:r>
      <w:r>
        <w:rPr>
          <w:color w:val="auto"/>
          <w:sz w:val="22"/>
          <w:szCs w:val="22"/>
          <w:highlight w:val="none"/>
        </w:rPr>
        <w:t xml:space="preserve">    真：                 </w:t>
      </w:r>
    </w:p>
    <w:p w14:paraId="4036F906">
      <w:pPr>
        <w:spacing w:line="360" w:lineRule="auto"/>
        <w:ind w:firstLine="440" w:firstLineChars="200"/>
        <w:rPr>
          <w:color w:val="auto"/>
          <w:sz w:val="22"/>
          <w:szCs w:val="22"/>
          <w:highlight w:val="none"/>
        </w:rPr>
      </w:pPr>
      <w:r>
        <w:rPr>
          <w:rFonts w:hint="eastAsia"/>
          <w:color w:val="auto"/>
          <w:sz w:val="22"/>
          <w:szCs w:val="22"/>
          <w:highlight w:val="none"/>
        </w:rPr>
        <w:t>开立时间：</w:t>
      </w:r>
      <w:r>
        <w:rPr>
          <w:color w:val="auto"/>
          <w:sz w:val="22"/>
          <w:szCs w:val="22"/>
          <w:highlight w:val="none"/>
        </w:rPr>
        <w:t xml:space="preserve">      年      月    </w:t>
      </w:r>
      <w:r>
        <w:rPr>
          <w:rFonts w:hint="eastAsia"/>
          <w:color w:val="auto"/>
          <w:sz w:val="22"/>
          <w:szCs w:val="22"/>
          <w:highlight w:val="none"/>
        </w:rPr>
        <w:t>日</w:t>
      </w:r>
    </w:p>
    <w:p w14:paraId="19D8AAB2">
      <w:pPr>
        <w:spacing w:line="360" w:lineRule="auto"/>
        <w:rPr>
          <w:rStyle w:val="36"/>
          <w:color w:val="auto"/>
          <w:highlight w:val="none"/>
        </w:rPr>
      </w:pPr>
      <w:r>
        <w:rPr>
          <w:b/>
          <w:bCs/>
          <w:color w:val="auto"/>
          <w:sz w:val="22"/>
          <w:szCs w:val="22"/>
          <w:highlight w:val="none"/>
        </w:rPr>
        <w:br w:type="page"/>
      </w:r>
      <w:r>
        <w:rPr>
          <w:rStyle w:val="36"/>
          <w:rFonts w:hint="eastAsia"/>
          <w:color w:val="auto"/>
          <w:sz w:val="22"/>
          <w:highlight w:val="none"/>
        </w:rPr>
        <w:t>附件二</w:t>
      </w:r>
      <w:r>
        <w:rPr>
          <w:rStyle w:val="36"/>
          <w:color w:val="auto"/>
          <w:highlight w:val="none"/>
        </w:rPr>
        <w:t>：</w:t>
      </w:r>
      <w:r>
        <w:rPr>
          <w:rStyle w:val="36"/>
          <w:rFonts w:hint="eastAsia"/>
          <w:color w:val="auto"/>
          <w:highlight w:val="none"/>
        </w:rPr>
        <w:t>退还投标保证金申请表</w:t>
      </w:r>
    </w:p>
    <w:p w14:paraId="1DAC0866">
      <w:pPr>
        <w:spacing w:line="360" w:lineRule="auto"/>
        <w:rPr>
          <w:color w:val="auto"/>
          <w:sz w:val="22"/>
          <w:szCs w:val="22"/>
          <w:highlight w:val="none"/>
        </w:rPr>
      </w:pPr>
    </w:p>
    <w:p w14:paraId="040C8A3B">
      <w:pPr>
        <w:spacing w:line="360" w:lineRule="auto"/>
        <w:jc w:val="center"/>
        <w:rPr>
          <w:b/>
          <w:color w:val="auto"/>
          <w:sz w:val="28"/>
          <w:szCs w:val="28"/>
          <w:highlight w:val="none"/>
        </w:rPr>
      </w:pPr>
      <w:r>
        <w:rPr>
          <w:rFonts w:hint="eastAsia"/>
          <w:b/>
          <w:color w:val="auto"/>
          <w:sz w:val="28"/>
          <w:szCs w:val="28"/>
          <w:highlight w:val="none"/>
        </w:rPr>
        <w:t>退还投标保证金申请表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870"/>
      </w:tblGrid>
      <w:tr w14:paraId="0BA0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0F7E5D72">
            <w:pPr>
              <w:spacing w:line="360" w:lineRule="auto"/>
              <w:rPr>
                <w:color w:val="auto"/>
                <w:sz w:val="28"/>
                <w:szCs w:val="28"/>
                <w:highlight w:val="none"/>
              </w:rPr>
            </w:pPr>
            <w:r>
              <w:rPr>
                <w:rFonts w:hint="eastAsia"/>
                <w:color w:val="auto"/>
                <w:sz w:val="28"/>
                <w:szCs w:val="28"/>
                <w:highlight w:val="none"/>
              </w:rPr>
              <w:t>投标人名称</w:t>
            </w:r>
          </w:p>
        </w:tc>
        <w:tc>
          <w:tcPr>
            <w:tcW w:w="4870" w:type="dxa"/>
            <w:noWrap/>
          </w:tcPr>
          <w:p w14:paraId="6EE12FC0">
            <w:pPr>
              <w:keepNext/>
              <w:keepLines/>
              <w:spacing w:line="360" w:lineRule="auto"/>
              <w:rPr>
                <w:color w:val="auto"/>
                <w:sz w:val="28"/>
                <w:szCs w:val="28"/>
                <w:highlight w:val="none"/>
              </w:rPr>
            </w:pPr>
          </w:p>
        </w:tc>
      </w:tr>
      <w:tr w14:paraId="6CECD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5B08C00E">
            <w:pPr>
              <w:spacing w:line="360" w:lineRule="auto"/>
              <w:rPr>
                <w:color w:val="auto"/>
                <w:sz w:val="28"/>
                <w:szCs w:val="28"/>
                <w:highlight w:val="none"/>
              </w:rPr>
            </w:pPr>
            <w:r>
              <w:rPr>
                <w:rFonts w:hint="eastAsia"/>
                <w:color w:val="auto"/>
                <w:sz w:val="28"/>
                <w:szCs w:val="28"/>
                <w:highlight w:val="none"/>
              </w:rPr>
              <w:t>组织机构代码证</w:t>
            </w:r>
          </w:p>
        </w:tc>
        <w:tc>
          <w:tcPr>
            <w:tcW w:w="4870" w:type="dxa"/>
            <w:noWrap/>
          </w:tcPr>
          <w:p w14:paraId="6E086920">
            <w:pPr>
              <w:keepNext/>
              <w:keepLines/>
              <w:spacing w:line="360" w:lineRule="auto"/>
              <w:rPr>
                <w:color w:val="auto"/>
                <w:sz w:val="28"/>
                <w:szCs w:val="28"/>
                <w:highlight w:val="none"/>
              </w:rPr>
            </w:pPr>
          </w:p>
        </w:tc>
      </w:tr>
      <w:tr w14:paraId="1312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0D1102B2">
            <w:pPr>
              <w:spacing w:line="360" w:lineRule="auto"/>
              <w:rPr>
                <w:color w:val="auto"/>
                <w:sz w:val="28"/>
                <w:szCs w:val="28"/>
                <w:highlight w:val="none"/>
              </w:rPr>
            </w:pPr>
            <w:r>
              <w:rPr>
                <w:rFonts w:hint="eastAsia"/>
                <w:color w:val="auto"/>
                <w:sz w:val="28"/>
                <w:szCs w:val="28"/>
                <w:highlight w:val="none"/>
              </w:rPr>
              <w:t>项目编号</w:t>
            </w:r>
          </w:p>
        </w:tc>
        <w:tc>
          <w:tcPr>
            <w:tcW w:w="4870" w:type="dxa"/>
            <w:noWrap/>
          </w:tcPr>
          <w:p w14:paraId="42D6C326">
            <w:pPr>
              <w:keepNext/>
              <w:keepLines/>
              <w:spacing w:line="360" w:lineRule="auto"/>
              <w:rPr>
                <w:color w:val="auto"/>
                <w:sz w:val="28"/>
                <w:szCs w:val="28"/>
                <w:highlight w:val="none"/>
              </w:rPr>
            </w:pPr>
          </w:p>
        </w:tc>
      </w:tr>
      <w:tr w14:paraId="6E97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4188893B">
            <w:pPr>
              <w:spacing w:line="360" w:lineRule="auto"/>
              <w:rPr>
                <w:color w:val="auto"/>
                <w:sz w:val="28"/>
                <w:szCs w:val="28"/>
                <w:highlight w:val="none"/>
              </w:rPr>
            </w:pPr>
            <w:r>
              <w:rPr>
                <w:rFonts w:hint="eastAsia"/>
                <w:color w:val="auto"/>
                <w:sz w:val="28"/>
                <w:szCs w:val="28"/>
                <w:highlight w:val="none"/>
              </w:rPr>
              <w:t>项目名称</w:t>
            </w:r>
          </w:p>
        </w:tc>
        <w:tc>
          <w:tcPr>
            <w:tcW w:w="4870" w:type="dxa"/>
            <w:noWrap/>
          </w:tcPr>
          <w:p w14:paraId="5BA06F32">
            <w:pPr>
              <w:keepNext/>
              <w:keepLines/>
              <w:spacing w:line="360" w:lineRule="auto"/>
              <w:rPr>
                <w:color w:val="auto"/>
                <w:sz w:val="28"/>
                <w:szCs w:val="28"/>
                <w:highlight w:val="none"/>
              </w:rPr>
            </w:pPr>
          </w:p>
        </w:tc>
      </w:tr>
      <w:tr w14:paraId="4A41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2DC81E21">
            <w:pPr>
              <w:spacing w:line="360" w:lineRule="auto"/>
              <w:rPr>
                <w:color w:val="auto"/>
                <w:sz w:val="28"/>
                <w:szCs w:val="28"/>
                <w:highlight w:val="none"/>
              </w:rPr>
            </w:pPr>
            <w:r>
              <w:rPr>
                <w:rFonts w:hint="eastAsia"/>
                <w:color w:val="auto"/>
                <w:sz w:val="28"/>
                <w:szCs w:val="28"/>
                <w:highlight w:val="none"/>
              </w:rPr>
              <w:t>保证金金额</w:t>
            </w:r>
          </w:p>
        </w:tc>
        <w:tc>
          <w:tcPr>
            <w:tcW w:w="4870" w:type="dxa"/>
            <w:noWrap/>
          </w:tcPr>
          <w:p w14:paraId="0355AA0E">
            <w:pPr>
              <w:keepNext/>
              <w:keepLines/>
              <w:spacing w:line="360" w:lineRule="auto"/>
              <w:rPr>
                <w:color w:val="auto"/>
                <w:sz w:val="28"/>
                <w:szCs w:val="28"/>
                <w:highlight w:val="none"/>
              </w:rPr>
            </w:pPr>
          </w:p>
        </w:tc>
      </w:tr>
      <w:tr w14:paraId="4B2A3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6A269A5F">
            <w:pPr>
              <w:spacing w:line="360" w:lineRule="auto"/>
              <w:rPr>
                <w:color w:val="auto"/>
                <w:sz w:val="28"/>
                <w:szCs w:val="28"/>
                <w:highlight w:val="none"/>
              </w:rPr>
            </w:pPr>
            <w:r>
              <w:rPr>
                <w:rFonts w:hint="eastAsia"/>
                <w:color w:val="auto"/>
                <w:sz w:val="28"/>
                <w:szCs w:val="28"/>
                <w:highlight w:val="none"/>
              </w:rPr>
              <w:t>收款单位名称</w:t>
            </w:r>
          </w:p>
        </w:tc>
        <w:tc>
          <w:tcPr>
            <w:tcW w:w="4870" w:type="dxa"/>
            <w:noWrap/>
          </w:tcPr>
          <w:p w14:paraId="71EAC460">
            <w:pPr>
              <w:keepNext/>
              <w:keepLines/>
              <w:spacing w:line="360" w:lineRule="auto"/>
              <w:rPr>
                <w:color w:val="auto"/>
                <w:sz w:val="28"/>
                <w:szCs w:val="28"/>
                <w:highlight w:val="none"/>
              </w:rPr>
            </w:pPr>
          </w:p>
        </w:tc>
      </w:tr>
      <w:tr w14:paraId="3286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757EE167">
            <w:pPr>
              <w:spacing w:line="360" w:lineRule="auto"/>
              <w:rPr>
                <w:color w:val="auto"/>
                <w:sz w:val="28"/>
                <w:szCs w:val="28"/>
                <w:highlight w:val="none"/>
              </w:rPr>
            </w:pPr>
            <w:r>
              <w:rPr>
                <w:rFonts w:hint="eastAsia"/>
                <w:color w:val="auto"/>
                <w:sz w:val="28"/>
                <w:szCs w:val="28"/>
                <w:highlight w:val="none"/>
              </w:rPr>
              <w:t>开户银行（需填写完整）</w:t>
            </w:r>
          </w:p>
        </w:tc>
        <w:tc>
          <w:tcPr>
            <w:tcW w:w="4870" w:type="dxa"/>
            <w:noWrap/>
          </w:tcPr>
          <w:p w14:paraId="39C58165">
            <w:pPr>
              <w:keepNext/>
              <w:keepLines/>
              <w:spacing w:line="360" w:lineRule="auto"/>
              <w:rPr>
                <w:color w:val="auto"/>
                <w:sz w:val="28"/>
                <w:szCs w:val="28"/>
                <w:highlight w:val="none"/>
              </w:rPr>
            </w:pPr>
          </w:p>
        </w:tc>
      </w:tr>
      <w:tr w14:paraId="75A2A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3E71FAAA">
            <w:pPr>
              <w:spacing w:line="360" w:lineRule="auto"/>
              <w:rPr>
                <w:color w:val="auto"/>
                <w:sz w:val="28"/>
                <w:szCs w:val="28"/>
                <w:highlight w:val="none"/>
              </w:rPr>
            </w:pPr>
            <w:r>
              <w:rPr>
                <w:rFonts w:hint="eastAsia"/>
                <w:color w:val="auto"/>
                <w:sz w:val="28"/>
                <w:szCs w:val="28"/>
                <w:highlight w:val="none"/>
              </w:rPr>
              <w:t>开户行账号（原来转保证金账号）</w:t>
            </w:r>
          </w:p>
        </w:tc>
        <w:tc>
          <w:tcPr>
            <w:tcW w:w="4870" w:type="dxa"/>
            <w:noWrap/>
          </w:tcPr>
          <w:p w14:paraId="64922286">
            <w:pPr>
              <w:keepNext/>
              <w:keepLines/>
              <w:spacing w:line="360" w:lineRule="auto"/>
              <w:rPr>
                <w:color w:val="auto"/>
                <w:sz w:val="28"/>
                <w:szCs w:val="28"/>
                <w:highlight w:val="none"/>
              </w:rPr>
            </w:pPr>
          </w:p>
        </w:tc>
      </w:tr>
      <w:tr w14:paraId="2AFF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47D0EDA7">
            <w:pPr>
              <w:spacing w:line="360" w:lineRule="auto"/>
              <w:rPr>
                <w:color w:val="auto"/>
                <w:sz w:val="28"/>
                <w:szCs w:val="28"/>
                <w:highlight w:val="none"/>
              </w:rPr>
            </w:pPr>
            <w:r>
              <w:rPr>
                <w:rFonts w:hint="eastAsia"/>
                <w:color w:val="auto"/>
                <w:sz w:val="28"/>
                <w:szCs w:val="28"/>
                <w:highlight w:val="none"/>
              </w:rPr>
              <w:t>联系人</w:t>
            </w:r>
          </w:p>
        </w:tc>
        <w:tc>
          <w:tcPr>
            <w:tcW w:w="4870" w:type="dxa"/>
            <w:noWrap/>
          </w:tcPr>
          <w:p w14:paraId="1CDD5192">
            <w:pPr>
              <w:keepNext/>
              <w:keepLines/>
              <w:spacing w:line="360" w:lineRule="auto"/>
              <w:rPr>
                <w:color w:val="auto"/>
                <w:sz w:val="28"/>
                <w:szCs w:val="28"/>
                <w:highlight w:val="none"/>
              </w:rPr>
            </w:pPr>
          </w:p>
        </w:tc>
      </w:tr>
      <w:tr w14:paraId="7763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tcPr>
          <w:p w14:paraId="33010C42">
            <w:pPr>
              <w:spacing w:line="360" w:lineRule="auto"/>
              <w:rPr>
                <w:color w:val="auto"/>
                <w:sz w:val="28"/>
                <w:szCs w:val="28"/>
                <w:highlight w:val="none"/>
              </w:rPr>
            </w:pPr>
            <w:r>
              <w:rPr>
                <w:rFonts w:hint="eastAsia"/>
                <w:color w:val="auto"/>
                <w:sz w:val="28"/>
                <w:szCs w:val="28"/>
                <w:highlight w:val="none"/>
              </w:rPr>
              <w:t>联系电话</w:t>
            </w:r>
          </w:p>
        </w:tc>
        <w:tc>
          <w:tcPr>
            <w:tcW w:w="4870" w:type="dxa"/>
            <w:noWrap/>
          </w:tcPr>
          <w:p w14:paraId="575F3ECB">
            <w:pPr>
              <w:keepNext/>
              <w:keepLines/>
              <w:spacing w:line="360" w:lineRule="auto"/>
              <w:rPr>
                <w:color w:val="auto"/>
                <w:sz w:val="28"/>
                <w:szCs w:val="28"/>
                <w:highlight w:val="none"/>
              </w:rPr>
            </w:pPr>
          </w:p>
        </w:tc>
      </w:tr>
    </w:tbl>
    <w:p w14:paraId="5B48F5A0">
      <w:pPr>
        <w:spacing w:line="360" w:lineRule="auto"/>
        <w:rPr>
          <w:color w:val="auto"/>
          <w:sz w:val="28"/>
          <w:szCs w:val="28"/>
          <w:highlight w:val="none"/>
        </w:rPr>
      </w:pPr>
      <w:r>
        <w:rPr>
          <w:rFonts w:hint="eastAsia"/>
          <w:color w:val="auto"/>
          <w:sz w:val="28"/>
          <w:szCs w:val="28"/>
          <w:highlight w:val="none"/>
        </w:rPr>
        <w:t>备注：中标人在接到厦门万翔招标有限公司发出的中标结果通知书后，需尽快缴交完代理服务费并签订合同，再将合同复印件传真至厦门万翔招标有限公司（邮箱：</w:t>
      </w:r>
      <w:r>
        <w:rPr>
          <w:color w:val="auto"/>
          <w:sz w:val="28"/>
          <w:szCs w:val="28"/>
          <w:highlight w:val="none"/>
        </w:rPr>
        <w:t>wxwcn1@iport.com.cn</w:t>
      </w:r>
      <w:r>
        <w:rPr>
          <w:rFonts w:hint="eastAsia"/>
          <w:color w:val="auto"/>
          <w:sz w:val="28"/>
          <w:szCs w:val="28"/>
          <w:highlight w:val="none"/>
        </w:rPr>
        <w:t>；联系人及电话陈小姐0592-</w:t>
      </w:r>
      <w:r>
        <w:rPr>
          <w:color w:val="auto"/>
          <w:sz w:val="28"/>
          <w:szCs w:val="28"/>
          <w:highlight w:val="none"/>
        </w:rPr>
        <w:t>5703367</w:t>
      </w:r>
      <w:r>
        <w:rPr>
          <w:rFonts w:hint="eastAsia"/>
          <w:color w:val="auto"/>
          <w:sz w:val="28"/>
          <w:szCs w:val="28"/>
          <w:highlight w:val="none"/>
        </w:rPr>
        <w:t>），厦门万翔招标有限公司再安排退保证金。由于以上信息错误导致保证金无法及时退还的责任由投标人自行负责。</w:t>
      </w:r>
    </w:p>
    <w:p w14:paraId="2522D736">
      <w:pPr>
        <w:spacing w:line="360" w:lineRule="auto"/>
        <w:rPr>
          <w:color w:val="auto"/>
          <w:sz w:val="28"/>
          <w:szCs w:val="28"/>
          <w:highlight w:val="none"/>
        </w:rPr>
      </w:pPr>
    </w:p>
    <w:p w14:paraId="148B4ED2">
      <w:pPr>
        <w:spacing w:line="360" w:lineRule="auto"/>
        <w:rPr>
          <w:color w:val="auto"/>
          <w:sz w:val="28"/>
          <w:szCs w:val="28"/>
          <w:highlight w:val="none"/>
        </w:rPr>
      </w:pPr>
      <w:r>
        <w:rPr>
          <w:rFonts w:hint="eastAsia"/>
          <w:color w:val="auto"/>
          <w:sz w:val="28"/>
          <w:szCs w:val="28"/>
          <w:highlight w:val="none"/>
        </w:rPr>
        <w:t>（投标人名称，加盖公章）</w:t>
      </w:r>
    </w:p>
    <w:p w14:paraId="591E0E4F">
      <w:pPr>
        <w:spacing w:line="360" w:lineRule="auto"/>
        <w:rPr>
          <w:color w:val="auto"/>
          <w:sz w:val="28"/>
          <w:szCs w:val="28"/>
          <w:highlight w:val="none"/>
        </w:rPr>
      </w:pPr>
      <w:r>
        <w:rPr>
          <w:rFonts w:hint="eastAsia"/>
          <w:color w:val="auto"/>
          <w:sz w:val="28"/>
          <w:szCs w:val="28"/>
          <w:highlight w:val="none"/>
        </w:rPr>
        <w:t>年月日</w:t>
      </w:r>
    </w:p>
    <w:p w14:paraId="213D09CC">
      <w:pPr>
        <w:spacing w:line="360" w:lineRule="auto"/>
        <w:rPr>
          <w:color w:val="auto"/>
          <w:sz w:val="28"/>
          <w:szCs w:val="28"/>
          <w:highlight w:val="none"/>
        </w:rPr>
      </w:pPr>
    </w:p>
    <w:p w14:paraId="2B02C83E">
      <w:pPr>
        <w:spacing w:line="360" w:lineRule="auto"/>
        <w:rPr>
          <w:color w:val="auto"/>
          <w:sz w:val="28"/>
          <w:szCs w:val="28"/>
          <w:highlight w:val="none"/>
        </w:rPr>
      </w:pPr>
    </w:p>
    <w:p w14:paraId="3F2E1FC6">
      <w:pPr>
        <w:pStyle w:val="5"/>
        <w:snapToGrid w:val="0"/>
        <w:spacing w:line="360" w:lineRule="auto"/>
        <w:ind w:firstLine="0"/>
        <w:jc w:val="center"/>
        <w:rPr>
          <w:rFonts w:ascii="宋体" w:hAnsi="宋体"/>
          <w:b/>
          <w:bCs/>
          <w:color w:val="auto"/>
          <w:sz w:val="28"/>
          <w:szCs w:val="28"/>
          <w:highlight w:val="none"/>
        </w:rPr>
        <w:sectPr>
          <w:pgSz w:w="11907" w:h="16840"/>
          <w:pgMar w:top="1361" w:right="1752" w:bottom="1440" w:left="1752" w:header="851" w:footer="992" w:gutter="0"/>
          <w:pgNumType w:start="1"/>
          <w:cols w:space="720" w:num="1"/>
        </w:sectPr>
      </w:pPr>
    </w:p>
    <w:p w14:paraId="6FC94166">
      <w:pPr>
        <w:pStyle w:val="2"/>
        <w:snapToGrid w:val="0"/>
        <w:spacing w:line="360" w:lineRule="auto"/>
        <w:jc w:val="center"/>
        <w:rPr>
          <w:rFonts w:ascii="宋体" w:hAnsi="宋体"/>
          <w:color w:val="auto"/>
          <w:highlight w:val="none"/>
        </w:rPr>
      </w:pPr>
      <w:r>
        <w:rPr>
          <w:rFonts w:hint="eastAsia" w:ascii="宋体" w:hAnsi="宋体"/>
          <w:color w:val="auto"/>
          <w:highlight w:val="none"/>
        </w:rPr>
        <w:t>第</w:t>
      </w:r>
      <w:r>
        <w:rPr>
          <w:rFonts w:hint="eastAsia" w:ascii="宋体" w:hAnsi="宋体"/>
          <w:color w:val="auto"/>
          <w:highlight w:val="none"/>
          <w:lang w:val="en-US" w:eastAsia="zh-CN"/>
        </w:rPr>
        <w:t>六</w:t>
      </w:r>
      <w:r>
        <w:rPr>
          <w:rFonts w:hint="eastAsia" w:ascii="宋体" w:hAnsi="宋体"/>
          <w:color w:val="auto"/>
          <w:highlight w:val="none"/>
        </w:rPr>
        <w:t>章    投标文件格式</w:t>
      </w:r>
    </w:p>
    <w:p w14:paraId="6469D703">
      <w:pPr>
        <w:pStyle w:val="27"/>
        <w:spacing w:line="360" w:lineRule="auto"/>
        <w:rPr>
          <w:rFonts w:hAnsi="宋体"/>
          <w:color w:val="auto"/>
          <w:sz w:val="28"/>
          <w:szCs w:val="28"/>
          <w:highlight w:val="none"/>
        </w:rPr>
      </w:pPr>
    </w:p>
    <w:p w14:paraId="296D131D">
      <w:pPr>
        <w:pStyle w:val="27"/>
        <w:spacing w:line="360" w:lineRule="auto"/>
        <w:rPr>
          <w:rFonts w:hAnsi="宋体"/>
          <w:color w:val="auto"/>
          <w:sz w:val="28"/>
          <w:szCs w:val="28"/>
          <w:highlight w:val="none"/>
        </w:rPr>
      </w:pPr>
    </w:p>
    <w:p w14:paraId="3DBDCB56">
      <w:pPr>
        <w:spacing w:line="360" w:lineRule="auto"/>
        <w:ind w:firstLine="472" w:firstLineChars="196"/>
        <w:rPr>
          <w:b/>
          <w:bCs/>
          <w:color w:val="auto"/>
          <w:highlight w:val="none"/>
        </w:rPr>
      </w:pPr>
      <w:r>
        <w:rPr>
          <w:rFonts w:hint="eastAsia"/>
          <w:b/>
          <w:bCs/>
          <w:color w:val="auto"/>
          <w:highlight w:val="none"/>
        </w:rPr>
        <w:t>1.本章格式文件中除另有说明外，投标格式中的盖投标人单位公章系指盖独立投标人或联合体牵头人单位公章。联合体投标需由法定代表人或委托代理人签字或盖签字章的地方，应由联合体牵头人的法定代表人或其委托代理人签字或盖签字章。</w:t>
      </w:r>
    </w:p>
    <w:p w14:paraId="5787DF35">
      <w:pPr>
        <w:spacing w:line="360" w:lineRule="auto"/>
        <w:ind w:firstLine="472" w:firstLineChars="196"/>
        <w:rPr>
          <w:b/>
          <w:bCs/>
          <w:color w:val="auto"/>
          <w:highlight w:val="none"/>
        </w:rPr>
      </w:pPr>
      <w:r>
        <w:rPr>
          <w:rFonts w:hint="eastAsia"/>
          <w:b/>
          <w:bCs/>
          <w:color w:val="auto"/>
          <w:highlight w:val="none"/>
        </w:rPr>
        <w:t>2.投标人以联合体投标的，</w:t>
      </w:r>
      <w:r>
        <w:rPr>
          <w:rFonts w:hint="eastAsia"/>
          <w:b/>
          <w:color w:val="auto"/>
          <w:highlight w:val="none"/>
        </w:rPr>
        <w:t>联合体各方均应在《投标函》、《开标一览表》、《法定代表人授权委托书》中加盖单位公章，否则将导致投标无效</w:t>
      </w:r>
      <w:r>
        <w:rPr>
          <w:rFonts w:hint="eastAsia"/>
          <w:b/>
          <w:bCs/>
          <w:color w:val="auto"/>
          <w:highlight w:val="none"/>
        </w:rPr>
        <w:t>。</w:t>
      </w:r>
    </w:p>
    <w:p w14:paraId="71BA47C3">
      <w:pPr>
        <w:spacing w:line="360" w:lineRule="auto"/>
        <w:ind w:firstLine="472" w:firstLineChars="196"/>
        <w:rPr>
          <w:b/>
          <w:bCs/>
          <w:color w:val="auto"/>
          <w:highlight w:val="none"/>
        </w:rPr>
      </w:pPr>
      <w:r>
        <w:rPr>
          <w:rFonts w:hint="eastAsia"/>
          <w:b/>
          <w:bCs/>
          <w:color w:val="auto"/>
          <w:highlight w:val="none"/>
        </w:rPr>
        <w:t>3.投标人以联合体投标的，除了联合体牵头人应按规定提交全部资料外，《法定代表人资格证明书》、《投标人的资格证明》应包括联合体各方相关情况的资料。投标人以独立投标人参加投标的，则无需提交《联合体协议书》。</w:t>
      </w:r>
    </w:p>
    <w:p w14:paraId="070371C0">
      <w:pPr>
        <w:spacing w:line="360" w:lineRule="auto"/>
        <w:ind w:firstLine="472" w:firstLineChars="196"/>
        <w:rPr>
          <w:b/>
          <w:bCs/>
          <w:color w:val="auto"/>
          <w:highlight w:val="none"/>
        </w:rPr>
      </w:pPr>
      <w:r>
        <w:rPr>
          <w:rFonts w:hint="eastAsia"/>
          <w:b/>
          <w:bCs/>
          <w:color w:val="auto"/>
          <w:highlight w:val="none"/>
        </w:rPr>
        <w:t>4.本章已提供格式的，投标人应按照本章提供的格式文件制作投标文件，否则后果由投标人自行承担。本章未提供格式的，其格式由投标人自拟。</w:t>
      </w:r>
    </w:p>
    <w:p w14:paraId="4586159D">
      <w:pPr>
        <w:pStyle w:val="5"/>
        <w:snapToGrid w:val="0"/>
        <w:spacing w:line="360" w:lineRule="auto"/>
        <w:ind w:firstLine="0"/>
        <w:jc w:val="center"/>
        <w:rPr>
          <w:rFonts w:ascii="宋体" w:hAnsi="宋体"/>
          <w:b/>
          <w:bCs/>
          <w:color w:val="auto"/>
          <w:sz w:val="28"/>
          <w:szCs w:val="28"/>
          <w:highlight w:val="none"/>
        </w:rPr>
      </w:pPr>
    </w:p>
    <w:p w14:paraId="4A906680">
      <w:pPr>
        <w:pStyle w:val="5"/>
        <w:snapToGrid w:val="0"/>
        <w:spacing w:line="360" w:lineRule="auto"/>
        <w:ind w:firstLine="0"/>
        <w:jc w:val="center"/>
        <w:rPr>
          <w:rFonts w:ascii="宋体" w:hAnsi="宋体"/>
          <w:b/>
          <w:bCs/>
          <w:color w:val="auto"/>
          <w:sz w:val="28"/>
          <w:szCs w:val="28"/>
          <w:highlight w:val="none"/>
        </w:rPr>
      </w:pPr>
    </w:p>
    <w:p w14:paraId="150E62A9">
      <w:pPr>
        <w:pStyle w:val="5"/>
        <w:snapToGrid w:val="0"/>
        <w:spacing w:line="360" w:lineRule="auto"/>
        <w:ind w:firstLine="0"/>
        <w:jc w:val="center"/>
        <w:rPr>
          <w:rFonts w:ascii="宋体" w:hAnsi="宋体"/>
          <w:b/>
          <w:bCs/>
          <w:color w:val="auto"/>
          <w:sz w:val="28"/>
          <w:szCs w:val="28"/>
          <w:highlight w:val="none"/>
        </w:rPr>
      </w:pPr>
    </w:p>
    <w:p w14:paraId="39D69059">
      <w:pPr>
        <w:pStyle w:val="5"/>
        <w:snapToGrid w:val="0"/>
        <w:spacing w:line="360" w:lineRule="auto"/>
        <w:ind w:firstLine="0"/>
        <w:jc w:val="center"/>
        <w:rPr>
          <w:rFonts w:ascii="宋体" w:hAnsi="宋体"/>
          <w:b/>
          <w:bCs/>
          <w:color w:val="auto"/>
          <w:sz w:val="28"/>
          <w:szCs w:val="28"/>
          <w:highlight w:val="none"/>
        </w:rPr>
      </w:pPr>
    </w:p>
    <w:p w14:paraId="632B5872">
      <w:pPr>
        <w:pStyle w:val="5"/>
        <w:snapToGrid w:val="0"/>
        <w:spacing w:line="360" w:lineRule="auto"/>
        <w:ind w:firstLine="0"/>
        <w:jc w:val="center"/>
        <w:rPr>
          <w:rFonts w:ascii="宋体" w:hAnsi="宋体"/>
          <w:b/>
          <w:bCs/>
          <w:color w:val="auto"/>
          <w:sz w:val="28"/>
          <w:szCs w:val="28"/>
          <w:highlight w:val="none"/>
        </w:rPr>
      </w:pPr>
    </w:p>
    <w:p w14:paraId="686C2E05">
      <w:pPr>
        <w:pStyle w:val="5"/>
        <w:snapToGrid w:val="0"/>
        <w:spacing w:line="360" w:lineRule="auto"/>
        <w:ind w:firstLine="0"/>
        <w:jc w:val="center"/>
        <w:rPr>
          <w:rFonts w:ascii="宋体" w:hAnsi="宋体"/>
          <w:b/>
          <w:bCs/>
          <w:color w:val="auto"/>
          <w:sz w:val="28"/>
          <w:szCs w:val="28"/>
          <w:highlight w:val="none"/>
        </w:rPr>
      </w:pPr>
    </w:p>
    <w:p w14:paraId="4C9DE69C">
      <w:pPr>
        <w:pStyle w:val="5"/>
        <w:snapToGrid w:val="0"/>
        <w:spacing w:line="360" w:lineRule="auto"/>
        <w:ind w:firstLine="0"/>
        <w:jc w:val="center"/>
        <w:rPr>
          <w:rFonts w:ascii="宋体" w:hAnsi="宋体"/>
          <w:b/>
          <w:bCs/>
          <w:color w:val="auto"/>
          <w:sz w:val="28"/>
          <w:szCs w:val="28"/>
          <w:highlight w:val="none"/>
        </w:rPr>
      </w:pPr>
    </w:p>
    <w:p w14:paraId="649AA17E">
      <w:pPr>
        <w:pStyle w:val="5"/>
        <w:snapToGrid w:val="0"/>
        <w:spacing w:line="360" w:lineRule="auto"/>
        <w:ind w:firstLine="0"/>
        <w:jc w:val="center"/>
        <w:rPr>
          <w:rFonts w:ascii="宋体" w:hAnsi="宋体"/>
          <w:b/>
          <w:bCs/>
          <w:color w:val="auto"/>
          <w:sz w:val="28"/>
          <w:szCs w:val="28"/>
          <w:highlight w:val="none"/>
        </w:rPr>
      </w:pPr>
    </w:p>
    <w:p w14:paraId="5C484AD7">
      <w:pPr>
        <w:pStyle w:val="5"/>
        <w:snapToGrid w:val="0"/>
        <w:spacing w:line="360" w:lineRule="auto"/>
        <w:ind w:firstLine="0"/>
        <w:jc w:val="center"/>
        <w:rPr>
          <w:rFonts w:ascii="宋体" w:hAnsi="宋体"/>
          <w:b/>
          <w:bCs/>
          <w:color w:val="auto"/>
          <w:sz w:val="28"/>
          <w:szCs w:val="28"/>
          <w:highlight w:val="none"/>
        </w:rPr>
      </w:pPr>
    </w:p>
    <w:p w14:paraId="0756775C">
      <w:pPr>
        <w:pStyle w:val="5"/>
        <w:snapToGrid w:val="0"/>
        <w:spacing w:line="360" w:lineRule="auto"/>
        <w:ind w:firstLine="0"/>
        <w:jc w:val="center"/>
        <w:rPr>
          <w:rFonts w:ascii="宋体" w:hAnsi="宋体"/>
          <w:b/>
          <w:bCs/>
          <w:color w:val="auto"/>
          <w:sz w:val="28"/>
          <w:szCs w:val="28"/>
          <w:highlight w:val="none"/>
        </w:rPr>
      </w:pPr>
    </w:p>
    <w:p w14:paraId="369E2754">
      <w:pPr>
        <w:pStyle w:val="5"/>
        <w:snapToGrid w:val="0"/>
        <w:spacing w:line="360" w:lineRule="auto"/>
        <w:ind w:firstLine="0"/>
        <w:jc w:val="center"/>
        <w:rPr>
          <w:rFonts w:ascii="宋体" w:hAnsi="宋体"/>
          <w:b/>
          <w:bCs/>
          <w:color w:val="auto"/>
          <w:sz w:val="28"/>
          <w:szCs w:val="28"/>
          <w:highlight w:val="none"/>
        </w:rPr>
      </w:pPr>
    </w:p>
    <w:p w14:paraId="1385F22E">
      <w:pPr>
        <w:pStyle w:val="5"/>
        <w:snapToGrid w:val="0"/>
        <w:spacing w:line="360" w:lineRule="auto"/>
        <w:ind w:firstLine="0"/>
        <w:jc w:val="center"/>
        <w:rPr>
          <w:rFonts w:ascii="宋体" w:hAnsi="宋体"/>
          <w:b/>
          <w:bCs/>
          <w:color w:val="auto"/>
          <w:sz w:val="28"/>
          <w:szCs w:val="28"/>
          <w:highlight w:val="none"/>
        </w:rPr>
      </w:pPr>
    </w:p>
    <w:p w14:paraId="1DD03DED">
      <w:pPr>
        <w:pStyle w:val="5"/>
        <w:snapToGrid w:val="0"/>
        <w:spacing w:line="360" w:lineRule="auto"/>
        <w:ind w:firstLine="0"/>
        <w:jc w:val="center"/>
        <w:rPr>
          <w:rFonts w:ascii="宋体" w:hAnsi="宋体"/>
          <w:b/>
          <w:bCs/>
          <w:color w:val="auto"/>
          <w:sz w:val="28"/>
          <w:szCs w:val="28"/>
          <w:highlight w:val="none"/>
        </w:rPr>
      </w:pPr>
    </w:p>
    <w:p w14:paraId="6DE4902A">
      <w:pPr>
        <w:pStyle w:val="5"/>
        <w:snapToGrid w:val="0"/>
        <w:spacing w:line="360" w:lineRule="auto"/>
        <w:ind w:firstLine="0"/>
        <w:jc w:val="center"/>
        <w:rPr>
          <w:rFonts w:ascii="宋体" w:hAnsi="宋体"/>
          <w:b/>
          <w:bCs/>
          <w:color w:val="auto"/>
          <w:sz w:val="28"/>
          <w:szCs w:val="28"/>
          <w:highlight w:val="none"/>
        </w:rPr>
      </w:pPr>
    </w:p>
    <w:p w14:paraId="06799515">
      <w:pPr>
        <w:pStyle w:val="5"/>
        <w:snapToGrid w:val="0"/>
        <w:spacing w:line="360" w:lineRule="auto"/>
        <w:ind w:firstLine="0"/>
        <w:jc w:val="center"/>
        <w:rPr>
          <w:rFonts w:ascii="宋体" w:hAnsi="宋体"/>
          <w:b/>
          <w:bCs/>
          <w:color w:val="auto"/>
          <w:sz w:val="28"/>
          <w:szCs w:val="28"/>
          <w:highlight w:val="none"/>
        </w:rPr>
      </w:pPr>
    </w:p>
    <w:p w14:paraId="31613F9D">
      <w:pPr>
        <w:spacing w:line="360" w:lineRule="auto"/>
        <w:jc w:val="center"/>
        <w:rPr>
          <w:b/>
          <w:color w:val="auto"/>
          <w:sz w:val="36"/>
          <w:szCs w:val="36"/>
          <w:highlight w:val="none"/>
        </w:rPr>
      </w:pPr>
    </w:p>
    <w:p w14:paraId="22026852">
      <w:pPr>
        <w:spacing w:line="360" w:lineRule="auto"/>
        <w:jc w:val="center"/>
        <w:rPr>
          <w:b/>
          <w:color w:val="auto"/>
          <w:sz w:val="36"/>
          <w:szCs w:val="36"/>
          <w:highlight w:val="none"/>
        </w:rPr>
      </w:pPr>
      <w:r>
        <w:rPr>
          <w:rFonts w:hint="eastAsia"/>
          <w:b/>
          <w:color w:val="auto"/>
          <w:sz w:val="36"/>
          <w:szCs w:val="36"/>
          <w:highlight w:val="none"/>
        </w:rPr>
        <w:t>投  标  文  件</w:t>
      </w:r>
    </w:p>
    <w:p w14:paraId="5C2B996D">
      <w:pPr>
        <w:spacing w:line="360" w:lineRule="auto"/>
        <w:jc w:val="center"/>
        <w:rPr>
          <w:b/>
          <w:color w:val="auto"/>
          <w:sz w:val="28"/>
          <w:szCs w:val="28"/>
          <w:highlight w:val="none"/>
        </w:rPr>
      </w:pPr>
    </w:p>
    <w:p w14:paraId="29C32056">
      <w:pPr>
        <w:spacing w:line="360" w:lineRule="auto"/>
        <w:jc w:val="center"/>
        <w:rPr>
          <w:b/>
          <w:color w:val="auto"/>
          <w:sz w:val="28"/>
          <w:szCs w:val="28"/>
          <w:highlight w:val="none"/>
        </w:rPr>
      </w:pPr>
    </w:p>
    <w:p w14:paraId="346EA8D2">
      <w:pPr>
        <w:spacing w:line="360" w:lineRule="auto"/>
        <w:jc w:val="center"/>
        <w:rPr>
          <w:b/>
          <w:color w:val="auto"/>
          <w:sz w:val="28"/>
          <w:szCs w:val="28"/>
          <w:highlight w:val="none"/>
        </w:rPr>
      </w:pPr>
    </w:p>
    <w:p w14:paraId="706CEEED">
      <w:pPr>
        <w:spacing w:line="360" w:lineRule="auto"/>
        <w:jc w:val="center"/>
        <w:rPr>
          <w:b/>
          <w:color w:val="auto"/>
          <w:sz w:val="28"/>
          <w:szCs w:val="28"/>
          <w:highlight w:val="none"/>
        </w:rPr>
      </w:pPr>
    </w:p>
    <w:p w14:paraId="22EA0176">
      <w:pPr>
        <w:spacing w:line="360" w:lineRule="auto"/>
        <w:jc w:val="center"/>
        <w:rPr>
          <w:b/>
          <w:color w:val="auto"/>
          <w:sz w:val="28"/>
          <w:szCs w:val="28"/>
          <w:highlight w:val="none"/>
        </w:rPr>
      </w:pPr>
    </w:p>
    <w:p w14:paraId="1729DAC0">
      <w:pPr>
        <w:spacing w:line="360" w:lineRule="auto"/>
        <w:ind w:firstLine="843" w:firstLineChars="300"/>
        <w:rPr>
          <w:b/>
          <w:color w:val="auto"/>
          <w:sz w:val="28"/>
          <w:szCs w:val="28"/>
          <w:highlight w:val="none"/>
        </w:rPr>
      </w:pPr>
      <w:r>
        <w:rPr>
          <w:rFonts w:hint="eastAsia"/>
          <w:b/>
          <w:color w:val="auto"/>
          <w:sz w:val="28"/>
          <w:szCs w:val="28"/>
          <w:highlight w:val="none"/>
        </w:rPr>
        <w:t>项 目 名 称：</w:t>
      </w:r>
    </w:p>
    <w:p w14:paraId="55C3211F">
      <w:pPr>
        <w:spacing w:line="360" w:lineRule="auto"/>
        <w:ind w:firstLine="843" w:firstLineChars="300"/>
        <w:rPr>
          <w:b/>
          <w:color w:val="auto"/>
          <w:sz w:val="28"/>
          <w:szCs w:val="28"/>
          <w:highlight w:val="none"/>
          <w:u w:val="single"/>
        </w:rPr>
      </w:pPr>
      <w:r>
        <w:rPr>
          <w:rFonts w:hint="eastAsia"/>
          <w:b/>
          <w:color w:val="auto"/>
          <w:sz w:val="28"/>
          <w:szCs w:val="28"/>
          <w:highlight w:val="none"/>
        </w:rPr>
        <w:t>招 标 编 号：</w:t>
      </w:r>
    </w:p>
    <w:p w14:paraId="576E45B5">
      <w:pPr>
        <w:spacing w:line="360" w:lineRule="auto"/>
        <w:rPr>
          <w:b/>
          <w:color w:val="auto"/>
          <w:sz w:val="28"/>
          <w:szCs w:val="28"/>
          <w:highlight w:val="none"/>
        </w:rPr>
      </w:pPr>
    </w:p>
    <w:p w14:paraId="496848C6">
      <w:pPr>
        <w:spacing w:line="360" w:lineRule="auto"/>
        <w:rPr>
          <w:b/>
          <w:color w:val="auto"/>
          <w:sz w:val="28"/>
          <w:szCs w:val="28"/>
          <w:highlight w:val="none"/>
        </w:rPr>
      </w:pPr>
    </w:p>
    <w:p w14:paraId="0EB317F1">
      <w:pPr>
        <w:spacing w:line="360" w:lineRule="auto"/>
        <w:rPr>
          <w:b/>
          <w:color w:val="auto"/>
          <w:sz w:val="28"/>
          <w:szCs w:val="28"/>
          <w:highlight w:val="none"/>
        </w:rPr>
      </w:pPr>
    </w:p>
    <w:p w14:paraId="199A83E2">
      <w:pPr>
        <w:spacing w:line="360" w:lineRule="auto"/>
        <w:rPr>
          <w:b/>
          <w:color w:val="auto"/>
          <w:sz w:val="28"/>
          <w:szCs w:val="28"/>
          <w:highlight w:val="none"/>
        </w:rPr>
      </w:pPr>
    </w:p>
    <w:p w14:paraId="757E7E18">
      <w:pPr>
        <w:spacing w:line="360" w:lineRule="auto"/>
        <w:rPr>
          <w:b/>
          <w:color w:val="auto"/>
          <w:sz w:val="28"/>
          <w:szCs w:val="28"/>
          <w:highlight w:val="none"/>
        </w:rPr>
      </w:pPr>
    </w:p>
    <w:p w14:paraId="0A3F9121">
      <w:pPr>
        <w:spacing w:line="360" w:lineRule="auto"/>
        <w:rPr>
          <w:b/>
          <w:color w:val="auto"/>
          <w:sz w:val="28"/>
          <w:szCs w:val="28"/>
          <w:highlight w:val="none"/>
        </w:rPr>
      </w:pPr>
    </w:p>
    <w:p w14:paraId="14EBA150">
      <w:pPr>
        <w:spacing w:line="360" w:lineRule="auto"/>
        <w:rPr>
          <w:b/>
          <w:color w:val="auto"/>
          <w:sz w:val="28"/>
          <w:szCs w:val="28"/>
          <w:highlight w:val="none"/>
        </w:rPr>
      </w:pPr>
    </w:p>
    <w:p w14:paraId="2F9EE677">
      <w:pPr>
        <w:spacing w:line="360" w:lineRule="auto"/>
        <w:rPr>
          <w:rFonts w:ascii="黑体" w:hAnsi="黑体" w:eastAsia="黑体"/>
          <w:color w:val="auto"/>
          <w:sz w:val="28"/>
          <w:szCs w:val="28"/>
          <w:highlight w:val="none"/>
        </w:rPr>
      </w:pPr>
      <w:r>
        <w:rPr>
          <w:rFonts w:hint="eastAsia"/>
          <w:b/>
          <w:color w:val="auto"/>
          <w:sz w:val="28"/>
          <w:szCs w:val="28"/>
          <w:highlight w:val="none"/>
        </w:rPr>
        <w:t>投标人名称 ：</w:t>
      </w:r>
      <w:r>
        <w:rPr>
          <w:rFonts w:ascii="黑体" w:hAnsi="黑体" w:eastAsia="黑体"/>
          <w:color w:val="auto"/>
          <w:sz w:val="28"/>
          <w:szCs w:val="28"/>
          <w:highlight w:val="none"/>
        </w:rPr>
        <w:t>（盖单位章）</w:t>
      </w:r>
    </w:p>
    <w:p w14:paraId="633362F9">
      <w:pPr>
        <w:spacing w:line="360" w:lineRule="auto"/>
        <w:rPr>
          <w:rFonts w:ascii="黑体" w:hAnsi="黑体" w:eastAsia="黑体"/>
          <w:color w:val="auto"/>
          <w:sz w:val="28"/>
          <w:szCs w:val="28"/>
          <w:highlight w:val="none"/>
        </w:rPr>
      </w:pPr>
      <w:r>
        <w:rPr>
          <w:rFonts w:ascii="黑体" w:hAnsi="黑体" w:eastAsia="黑体"/>
          <w:color w:val="auto"/>
          <w:sz w:val="28"/>
          <w:szCs w:val="28"/>
          <w:highlight w:val="none"/>
        </w:rPr>
        <w:t>法定代表人（单位负责人）或其委托代理人：</w:t>
      </w:r>
      <w:r>
        <w:rPr>
          <w:rFonts w:ascii="Times New Roman" w:hAnsi="Times New Roman" w:eastAsia="Times New Roman"/>
          <w:color w:val="auto"/>
          <w:sz w:val="28"/>
          <w:szCs w:val="28"/>
          <w:highlight w:val="none"/>
        </w:rPr>
        <w:tab/>
      </w:r>
      <w:r>
        <w:rPr>
          <w:rFonts w:ascii="黑体" w:hAnsi="黑体" w:eastAsia="黑体"/>
          <w:color w:val="auto"/>
          <w:sz w:val="28"/>
          <w:szCs w:val="28"/>
          <w:highlight w:val="none"/>
        </w:rPr>
        <w:t>（签字</w:t>
      </w:r>
      <w:r>
        <w:rPr>
          <w:rFonts w:hint="eastAsia" w:ascii="黑体" w:hAnsi="黑体" w:eastAsia="黑体"/>
          <w:color w:val="auto"/>
          <w:sz w:val="28"/>
          <w:szCs w:val="28"/>
          <w:highlight w:val="none"/>
        </w:rPr>
        <w:t>或盖章</w:t>
      </w:r>
      <w:r>
        <w:rPr>
          <w:rFonts w:ascii="黑体" w:hAnsi="黑体" w:eastAsia="黑体"/>
          <w:color w:val="auto"/>
          <w:sz w:val="28"/>
          <w:szCs w:val="28"/>
          <w:highlight w:val="none"/>
        </w:rPr>
        <w:t>）</w:t>
      </w:r>
    </w:p>
    <w:p w14:paraId="3BE5E039">
      <w:pPr>
        <w:spacing w:line="360" w:lineRule="auto"/>
        <w:jc w:val="left"/>
        <w:rPr>
          <w:color w:val="auto"/>
          <w:highlight w:val="none"/>
        </w:rPr>
      </w:pPr>
      <w:r>
        <w:rPr>
          <w:rFonts w:hint="eastAsia"/>
          <w:b/>
          <w:color w:val="auto"/>
          <w:sz w:val="28"/>
          <w:szCs w:val="28"/>
          <w:highlight w:val="none"/>
        </w:rPr>
        <w:t>日      期 ：</w:t>
      </w:r>
      <w:r>
        <w:rPr>
          <w:rFonts w:hint="eastAsia"/>
          <w:b/>
          <w:color w:val="auto"/>
          <w:sz w:val="28"/>
          <w:szCs w:val="28"/>
          <w:highlight w:val="none"/>
          <w:u w:val="single"/>
        </w:rPr>
        <w:t xml:space="preserve">    年   月   日     </w:t>
      </w:r>
    </w:p>
    <w:p w14:paraId="52FED52A">
      <w:pPr>
        <w:snapToGrid w:val="0"/>
        <w:spacing w:line="360" w:lineRule="auto"/>
        <w:ind w:firstLine="660" w:firstLineChars="275"/>
        <w:rPr>
          <w:color w:val="auto"/>
          <w:highlight w:val="none"/>
        </w:rPr>
        <w:sectPr>
          <w:footerReference r:id="rId5" w:type="default"/>
          <w:pgSz w:w="11907" w:h="16840"/>
          <w:pgMar w:top="1361" w:right="1752" w:bottom="1440" w:left="1752" w:header="851" w:footer="992" w:gutter="0"/>
          <w:pgNumType w:start="1"/>
          <w:cols w:space="720" w:num="1"/>
        </w:sectPr>
      </w:pPr>
    </w:p>
    <w:p w14:paraId="31847B96">
      <w:pPr>
        <w:pStyle w:val="5"/>
        <w:snapToGrid w:val="0"/>
        <w:spacing w:line="360" w:lineRule="auto"/>
        <w:ind w:firstLine="994" w:firstLineChars="275"/>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14:paraId="53522B7E">
      <w:pPr>
        <w:spacing w:line="360" w:lineRule="auto"/>
        <w:rPr>
          <w:color w:val="auto"/>
          <w:sz w:val="28"/>
          <w:szCs w:val="28"/>
          <w:highlight w:val="none"/>
        </w:rPr>
      </w:pPr>
    </w:p>
    <w:p w14:paraId="25C9B1E4">
      <w:pPr>
        <w:spacing w:line="360" w:lineRule="auto"/>
        <w:rPr>
          <w:color w:val="auto"/>
          <w:highlight w:val="none"/>
        </w:rPr>
      </w:pPr>
      <w:r>
        <w:rPr>
          <w:rFonts w:hint="eastAsia"/>
          <w:color w:val="auto"/>
          <w:highlight w:val="none"/>
        </w:rPr>
        <w:t>一、投标函</w:t>
      </w:r>
    </w:p>
    <w:p w14:paraId="37F97E0F">
      <w:pPr>
        <w:spacing w:line="360" w:lineRule="auto"/>
        <w:rPr>
          <w:color w:val="auto"/>
          <w:highlight w:val="none"/>
        </w:rPr>
      </w:pPr>
      <w:r>
        <w:rPr>
          <w:rFonts w:hint="eastAsia"/>
          <w:color w:val="auto"/>
          <w:highlight w:val="none"/>
        </w:rPr>
        <w:t>二、法定代表人（单位负责人）身份证明（适用于无委托代理人的情况）</w:t>
      </w:r>
    </w:p>
    <w:p w14:paraId="67ECB389">
      <w:pPr>
        <w:spacing w:line="360" w:lineRule="auto"/>
        <w:rPr>
          <w:color w:val="auto"/>
          <w:highlight w:val="none"/>
        </w:rPr>
      </w:pPr>
      <w:r>
        <w:rPr>
          <w:rFonts w:hint="eastAsia"/>
          <w:color w:val="auto"/>
          <w:highlight w:val="none"/>
        </w:rPr>
        <w:t>二、授权委托书（适用于有委托代理人的情况）</w:t>
      </w:r>
    </w:p>
    <w:p w14:paraId="551FC25A">
      <w:pPr>
        <w:spacing w:line="360" w:lineRule="auto"/>
        <w:rPr>
          <w:color w:val="auto"/>
          <w:highlight w:val="none"/>
        </w:rPr>
      </w:pPr>
      <w:r>
        <w:rPr>
          <w:rFonts w:hint="eastAsia"/>
          <w:color w:val="auto"/>
          <w:highlight w:val="none"/>
        </w:rPr>
        <w:t>三、联合体协议书；</w:t>
      </w:r>
    </w:p>
    <w:p w14:paraId="716146AC">
      <w:pPr>
        <w:spacing w:line="360" w:lineRule="auto"/>
        <w:rPr>
          <w:color w:val="auto"/>
          <w:highlight w:val="none"/>
        </w:rPr>
      </w:pPr>
      <w:r>
        <w:rPr>
          <w:rFonts w:hint="eastAsia"/>
          <w:color w:val="auto"/>
          <w:highlight w:val="none"/>
        </w:rPr>
        <w:t>四、投标保证金</w:t>
      </w:r>
    </w:p>
    <w:p w14:paraId="3001446C">
      <w:pPr>
        <w:spacing w:line="360" w:lineRule="auto"/>
        <w:rPr>
          <w:color w:val="auto"/>
          <w:highlight w:val="none"/>
        </w:rPr>
      </w:pPr>
      <w:r>
        <w:rPr>
          <w:rFonts w:hint="eastAsia"/>
          <w:color w:val="auto"/>
          <w:highlight w:val="none"/>
        </w:rPr>
        <w:t>五、 开标一览表</w:t>
      </w:r>
    </w:p>
    <w:p w14:paraId="328D810D">
      <w:pPr>
        <w:spacing w:line="360" w:lineRule="auto"/>
        <w:rPr>
          <w:color w:val="auto"/>
          <w:highlight w:val="none"/>
        </w:rPr>
      </w:pPr>
      <w:r>
        <w:rPr>
          <w:rFonts w:hint="eastAsia"/>
          <w:color w:val="auto"/>
          <w:highlight w:val="none"/>
        </w:rPr>
        <w:t>六、 投标分项报价表</w:t>
      </w:r>
    </w:p>
    <w:p w14:paraId="4CCAE2BB">
      <w:pPr>
        <w:spacing w:line="360" w:lineRule="auto"/>
        <w:rPr>
          <w:color w:val="auto"/>
          <w:highlight w:val="none"/>
        </w:rPr>
      </w:pPr>
      <w:r>
        <w:rPr>
          <w:rFonts w:hint="eastAsia"/>
          <w:color w:val="auto"/>
          <w:highlight w:val="none"/>
        </w:rPr>
        <w:t xml:space="preserve">七、 </w:t>
      </w:r>
      <w:r>
        <w:rPr>
          <w:rFonts w:hint="eastAsia" w:cs="宋体"/>
          <w:color w:val="auto"/>
          <w:highlight w:val="none"/>
        </w:rPr>
        <w:t>项目</w:t>
      </w:r>
      <w:r>
        <w:rPr>
          <w:rFonts w:hint="eastAsia"/>
          <w:color w:val="auto"/>
          <w:highlight w:val="none"/>
        </w:rPr>
        <w:t>说明一览表</w:t>
      </w:r>
    </w:p>
    <w:p w14:paraId="08AE6FC8">
      <w:pPr>
        <w:spacing w:line="360" w:lineRule="auto"/>
        <w:rPr>
          <w:color w:val="auto"/>
          <w:highlight w:val="none"/>
        </w:rPr>
      </w:pPr>
      <w:r>
        <w:rPr>
          <w:rFonts w:hint="eastAsia"/>
          <w:color w:val="auto"/>
          <w:highlight w:val="none"/>
        </w:rPr>
        <w:t xml:space="preserve">八、清单 </w:t>
      </w:r>
    </w:p>
    <w:p w14:paraId="108BBB8B">
      <w:pPr>
        <w:spacing w:line="360" w:lineRule="auto"/>
        <w:rPr>
          <w:color w:val="auto"/>
          <w:highlight w:val="none"/>
        </w:rPr>
      </w:pPr>
      <w:r>
        <w:rPr>
          <w:rFonts w:hint="eastAsia"/>
          <w:color w:val="auto"/>
          <w:highlight w:val="none"/>
        </w:rPr>
        <w:t>九、 技术规格和商务偏离表</w:t>
      </w:r>
    </w:p>
    <w:p w14:paraId="4D95363E">
      <w:pPr>
        <w:spacing w:line="360" w:lineRule="auto"/>
        <w:rPr>
          <w:color w:val="auto"/>
          <w:highlight w:val="none"/>
        </w:rPr>
      </w:pPr>
      <w:r>
        <w:rPr>
          <w:rFonts w:hint="eastAsia"/>
          <w:color w:val="auto"/>
          <w:highlight w:val="none"/>
        </w:rPr>
        <w:t>十 、投标人的资格证明文件</w:t>
      </w:r>
    </w:p>
    <w:p w14:paraId="3710BFE9">
      <w:pPr>
        <w:spacing w:line="360" w:lineRule="auto"/>
        <w:rPr>
          <w:color w:val="auto"/>
          <w:highlight w:val="none"/>
        </w:rPr>
      </w:pPr>
      <w:r>
        <w:rPr>
          <w:rFonts w:hint="eastAsia"/>
          <w:color w:val="auto"/>
          <w:highlight w:val="none"/>
        </w:rPr>
        <w:t>十一. 投标人提交的其它资料</w:t>
      </w:r>
    </w:p>
    <w:p w14:paraId="2BC22714">
      <w:pPr>
        <w:spacing w:line="360" w:lineRule="auto"/>
        <w:rPr>
          <w:b/>
          <w:color w:val="auto"/>
          <w:sz w:val="28"/>
          <w:szCs w:val="28"/>
          <w:highlight w:val="none"/>
        </w:rPr>
        <w:sectPr>
          <w:pgSz w:w="11907" w:h="16840"/>
          <w:pgMar w:top="1361" w:right="1752" w:bottom="1440" w:left="1752" w:header="851" w:footer="992" w:gutter="0"/>
          <w:pgNumType w:start="1"/>
          <w:cols w:space="720" w:num="1"/>
        </w:sectPr>
      </w:pPr>
    </w:p>
    <w:p w14:paraId="02E159D7">
      <w:pPr>
        <w:spacing w:line="360" w:lineRule="auto"/>
        <w:jc w:val="center"/>
        <w:rPr>
          <w:color w:val="auto"/>
          <w:sz w:val="36"/>
          <w:szCs w:val="36"/>
          <w:highlight w:val="none"/>
        </w:rPr>
      </w:pPr>
      <w:r>
        <w:rPr>
          <w:rFonts w:hint="eastAsia"/>
          <w:b/>
          <w:color w:val="auto"/>
          <w:sz w:val="36"/>
          <w:szCs w:val="36"/>
          <w:highlight w:val="none"/>
        </w:rPr>
        <w:t>投 标 函</w:t>
      </w:r>
    </w:p>
    <w:p w14:paraId="59AAA07E">
      <w:pPr>
        <w:spacing w:line="360" w:lineRule="auto"/>
        <w:rPr>
          <w:color w:val="auto"/>
          <w:sz w:val="28"/>
          <w:szCs w:val="28"/>
          <w:highlight w:val="none"/>
        </w:rPr>
      </w:pPr>
      <w:r>
        <w:rPr>
          <w:rFonts w:hint="eastAsia"/>
          <w:color w:val="auto"/>
          <w:sz w:val="28"/>
          <w:szCs w:val="28"/>
          <w:highlight w:val="none"/>
        </w:rPr>
        <w:t>致：</w:t>
      </w:r>
    </w:p>
    <w:p w14:paraId="04DDE550">
      <w:pPr>
        <w:spacing w:line="360" w:lineRule="auto"/>
        <w:ind w:firstLine="420" w:firstLineChars="200"/>
        <w:rPr>
          <w:rFonts w:cs="宋体"/>
          <w:color w:val="auto"/>
          <w:sz w:val="21"/>
          <w:szCs w:val="21"/>
          <w:highlight w:val="none"/>
        </w:rPr>
      </w:pPr>
      <w:r>
        <w:rPr>
          <w:rFonts w:hint="eastAsia" w:cs="宋体"/>
          <w:color w:val="auto"/>
          <w:sz w:val="21"/>
          <w:szCs w:val="21"/>
          <w:highlight w:val="none"/>
        </w:rPr>
        <w:t>1.我方已仔细研究了</w:t>
      </w:r>
      <w:r>
        <w:rPr>
          <w:rFonts w:hint="eastAsia" w:cs="宋体"/>
          <w:color w:val="auto"/>
          <w:sz w:val="21"/>
          <w:szCs w:val="21"/>
          <w:highlight w:val="none"/>
        </w:rPr>
        <w:tab/>
      </w:r>
      <w:r>
        <w:rPr>
          <w:rFonts w:hint="eastAsia" w:cs="宋体"/>
          <w:color w:val="auto"/>
          <w:sz w:val="21"/>
          <w:szCs w:val="21"/>
          <w:highlight w:val="none"/>
        </w:rPr>
        <w:tab/>
      </w:r>
      <w:r>
        <w:rPr>
          <w:rFonts w:hint="eastAsia" w:cs="宋体"/>
          <w:color w:val="auto"/>
          <w:sz w:val="21"/>
          <w:szCs w:val="21"/>
          <w:highlight w:val="none"/>
        </w:rPr>
        <w:t>（项目名称）设备采购招标项目招标文件及其附件的全部内容，愿意以人民币（大写）</w:t>
      </w:r>
      <w:r>
        <w:rPr>
          <w:rFonts w:hint="eastAsia" w:cs="宋体"/>
          <w:color w:val="auto"/>
          <w:sz w:val="21"/>
          <w:szCs w:val="21"/>
          <w:highlight w:val="none"/>
        </w:rPr>
        <w:tab/>
      </w:r>
      <w:r>
        <w:rPr>
          <w:rFonts w:hint="eastAsia" w:cs="宋体"/>
          <w:color w:val="auto"/>
          <w:sz w:val="21"/>
          <w:szCs w:val="21"/>
          <w:highlight w:val="none"/>
        </w:rPr>
        <w:tab/>
      </w:r>
      <w:r>
        <w:rPr>
          <w:rFonts w:hint="eastAsia" w:cs="宋体"/>
          <w:color w:val="auto"/>
          <w:sz w:val="21"/>
          <w:szCs w:val="21"/>
          <w:highlight w:val="none"/>
        </w:rPr>
        <w:t xml:space="preserve">（￥    </w:t>
      </w:r>
      <w:r>
        <w:rPr>
          <w:rFonts w:hint="eastAsia" w:cs="宋体"/>
          <w:color w:val="auto"/>
          <w:sz w:val="21"/>
          <w:szCs w:val="21"/>
          <w:highlight w:val="none"/>
        </w:rPr>
        <w:tab/>
      </w:r>
      <w:r>
        <w:rPr>
          <w:rFonts w:hint="eastAsia" w:cs="宋体"/>
          <w:color w:val="auto"/>
          <w:sz w:val="21"/>
          <w:szCs w:val="21"/>
          <w:highlight w:val="none"/>
        </w:rPr>
        <w:t>元）的投标总报价（其中，增值税税率为</w:t>
      </w:r>
      <w:r>
        <w:rPr>
          <w:rFonts w:hint="eastAsia" w:cs="宋体"/>
          <w:color w:val="auto"/>
          <w:sz w:val="21"/>
          <w:szCs w:val="21"/>
          <w:highlight w:val="none"/>
          <w:u w:val="single"/>
        </w:rPr>
        <w:tab/>
      </w:r>
      <w:r>
        <w:rPr>
          <w:rFonts w:hint="eastAsia" w:cs="宋体"/>
          <w:color w:val="auto"/>
          <w:sz w:val="21"/>
          <w:szCs w:val="21"/>
          <w:highlight w:val="none"/>
          <w:u w:val="single"/>
        </w:rPr>
        <w:tab/>
      </w:r>
      <w:r>
        <w:rPr>
          <w:rFonts w:hint="eastAsia" w:cs="宋体"/>
          <w:color w:val="auto"/>
          <w:sz w:val="21"/>
          <w:szCs w:val="21"/>
          <w:highlight w:val="none"/>
          <w:u w:val="single"/>
        </w:rPr>
        <w:tab/>
      </w:r>
      <w:r>
        <w:rPr>
          <w:rFonts w:hint="eastAsia" w:cs="宋体"/>
          <w:color w:val="auto"/>
          <w:sz w:val="21"/>
          <w:szCs w:val="21"/>
          <w:highlight w:val="none"/>
        </w:rPr>
        <w:t>）提供</w:t>
      </w:r>
      <w:r>
        <w:rPr>
          <w:rFonts w:hint="eastAsia" w:cs="宋体"/>
          <w:color w:val="auto"/>
          <w:sz w:val="21"/>
          <w:szCs w:val="21"/>
          <w:highlight w:val="none"/>
          <w:u w:val="single"/>
        </w:rPr>
        <w:tab/>
      </w:r>
      <w:r>
        <w:rPr>
          <w:rFonts w:hint="eastAsia" w:cs="宋体"/>
          <w:color w:val="auto"/>
          <w:sz w:val="21"/>
          <w:szCs w:val="21"/>
          <w:highlight w:val="none"/>
          <w:u w:val="single"/>
        </w:rPr>
        <w:tab/>
      </w:r>
      <w:r>
        <w:rPr>
          <w:rFonts w:hint="eastAsia" w:cs="宋体"/>
          <w:color w:val="auto"/>
          <w:sz w:val="21"/>
          <w:szCs w:val="21"/>
          <w:highlight w:val="none"/>
          <w:u w:val="single"/>
        </w:rPr>
        <w:tab/>
      </w:r>
      <w:r>
        <w:rPr>
          <w:rFonts w:hint="eastAsia" w:cs="宋体"/>
          <w:color w:val="auto"/>
          <w:sz w:val="21"/>
          <w:szCs w:val="21"/>
          <w:highlight w:val="none"/>
        </w:rPr>
        <w:t>（项目名称）并提供质保期服务，并按合同约定履行义务。</w:t>
      </w:r>
    </w:p>
    <w:p w14:paraId="246A602C">
      <w:pPr>
        <w:spacing w:line="360" w:lineRule="auto"/>
        <w:ind w:firstLine="420" w:firstLineChars="200"/>
        <w:rPr>
          <w:rFonts w:cs="宋体"/>
          <w:color w:val="auto"/>
          <w:sz w:val="21"/>
          <w:szCs w:val="21"/>
          <w:highlight w:val="none"/>
        </w:rPr>
      </w:pPr>
      <w:r>
        <w:rPr>
          <w:rFonts w:hint="eastAsia" w:cs="宋体"/>
          <w:color w:val="auto"/>
          <w:sz w:val="21"/>
          <w:szCs w:val="21"/>
          <w:highlight w:val="none"/>
        </w:rPr>
        <w:t>2.我方的投标文件包括下列内容：</w:t>
      </w:r>
    </w:p>
    <w:p w14:paraId="0028AE00">
      <w:pPr>
        <w:spacing w:line="360" w:lineRule="auto"/>
        <w:ind w:firstLine="420" w:firstLineChars="200"/>
        <w:rPr>
          <w:rFonts w:cs="宋体"/>
          <w:color w:val="auto"/>
          <w:sz w:val="21"/>
          <w:szCs w:val="21"/>
          <w:highlight w:val="none"/>
        </w:rPr>
      </w:pPr>
      <w:r>
        <w:rPr>
          <w:rFonts w:hint="eastAsia" w:cs="宋体"/>
          <w:color w:val="auto"/>
          <w:sz w:val="21"/>
          <w:szCs w:val="21"/>
          <w:highlight w:val="none"/>
        </w:rPr>
        <w:t>(1) 投标函</w:t>
      </w:r>
    </w:p>
    <w:p w14:paraId="35032E4A">
      <w:pPr>
        <w:spacing w:line="360" w:lineRule="auto"/>
        <w:ind w:firstLine="420" w:firstLineChars="200"/>
        <w:rPr>
          <w:rFonts w:cs="宋体"/>
          <w:color w:val="auto"/>
          <w:sz w:val="21"/>
          <w:szCs w:val="21"/>
          <w:highlight w:val="none"/>
        </w:rPr>
      </w:pPr>
      <w:r>
        <w:rPr>
          <w:rFonts w:hint="eastAsia" w:cs="宋体"/>
          <w:color w:val="auto"/>
          <w:sz w:val="21"/>
          <w:szCs w:val="21"/>
          <w:highlight w:val="none"/>
        </w:rPr>
        <w:t>(2) 法定代表人（单位负责人）身份证明或授权委托书</w:t>
      </w:r>
    </w:p>
    <w:p w14:paraId="0196F23F">
      <w:pPr>
        <w:spacing w:line="360" w:lineRule="auto"/>
        <w:ind w:firstLine="420" w:firstLineChars="200"/>
        <w:rPr>
          <w:rFonts w:cs="宋体"/>
          <w:color w:val="auto"/>
          <w:sz w:val="21"/>
          <w:szCs w:val="21"/>
          <w:highlight w:val="none"/>
        </w:rPr>
      </w:pPr>
      <w:r>
        <w:rPr>
          <w:rFonts w:hint="eastAsia" w:cs="宋体"/>
          <w:color w:val="auto"/>
          <w:sz w:val="21"/>
          <w:szCs w:val="21"/>
          <w:highlight w:val="none"/>
        </w:rPr>
        <w:t>(3) 联合体协议书（如有）；</w:t>
      </w:r>
    </w:p>
    <w:p w14:paraId="43C30E06">
      <w:pPr>
        <w:spacing w:line="360" w:lineRule="auto"/>
        <w:ind w:firstLine="420" w:firstLineChars="200"/>
        <w:rPr>
          <w:rFonts w:cs="宋体"/>
          <w:color w:val="auto"/>
          <w:sz w:val="21"/>
          <w:szCs w:val="21"/>
          <w:highlight w:val="none"/>
        </w:rPr>
      </w:pPr>
      <w:r>
        <w:rPr>
          <w:rFonts w:hint="eastAsia" w:cs="宋体"/>
          <w:color w:val="auto"/>
          <w:sz w:val="21"/>
          <w:szCs w:val="21"/>
          <w:highlight w:val="none"/>
        </w:rPr>
        <w:t>(4) 投标保证金；</w:t>
      </w:r>
    </w:p>
    <w:p w14:paraId="4D1ACDE1">
      <w:pPr>
        <w:spacing w:line="360" w:lineRule="auto"/>
        <w:ind w:firstLine="420" w:firstLineChars="200"/>
        <w:rPr>
          <w:rFonts w:cs="宋体"/>
          <w:color w:val="auto"/>
          <w:sz w:val="21"/>
          <w:szCs w:val="21"/>
          <w:highlight w:val="none"/>
        </w:rPr>
      </w:pPr>
      <w:r>
        <w:rPr>
          <w:rFonts w:hint="eastAsia" w:cs="宋体"/>
          <w:color w:val="auto"/>
          <w:sz w:val="21"/>
          <w:szCs w:val="21"/>
          <w:highlight w:val="none"/>
        </w:rPr>
        <w:t>(5) 开标一览表</w:t>
      </w:r>
    </w:p>
    <w:p w14:paraId="73C42602">
      <w:pPr>
        <w:spacing w:line="360" w:lineRule="auto"/>
        <w:ind w:firstLine="420" w:firstLineChars="200"/>
        <w:rPr>
          <w:rFonts w:cs="宋体"/>
          <w:color w:val="auto"/>
          <w:sz w:val="21"/>
          <w:szCs w:val="21"/>
          <w:highlight w:val="none"/>
        </w:rPr>
      </w:pPr>
      <w:r>
        <w:rPr>
          <w:rFonts w:hint="eastAsia" w:cs="宋体"/>
          <w:color w:val="auto"/>
          <w:sz w:val="21"/>
          <w:szCs w:val="21"/>
          <w:highlight w:val="none"/>
        </w:rPr>
        <w:t>(2) 投标分项报价表</w:t>
      </w:r>
    </w:p>
    <w:p w14:paraId="2758326D">
      <w:pPr>
        <w:spacing w:line="360" w:lineRule="auto"/>
        <w:ind w:firstLine="420" w:firstLineChars="200"/>
        <w:rPr>
          <w:rFonts w:cs="宋体"/>
          <w:color w:val="auto"/>
          <w:sz w:val="21"/>
          <w:szCs w:val="21"/>
          <w:highlight w:val="none"/>
        </w:rPr>
      </w:pPr>
      <w:r>
        <w:rPr>
          <w:rFonts w:hint="eastAsia" w:cs="宋体"/>
          <w:color w:val="auto"/>
          <w:sz w:val="21"/>
          <w:szCs w:val="21"/>
          <w:highlight w:val="none"/>
        </w:rPr>
        <w:t>(3) 项目说明一览表</w:t>
      </w:r>
    </w:p>
    <w:p w14:paraId="1F91886F">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(4) 清单 </w:t>
      </w:r>
    </w:p>
    <w:p w14:paraId="3306895D">
      <w:pPr>
        <w:spacing w:line="360" w:lineRule="auto"/>
        <w:ind w:firstLine="420" w:firstLineChars="200"/>
        <w:rPr>
          <w:rFonts w:cs="宋体"/>
          <w:color w:val="auto"/>
          <w:sz w:val="21"/>
          <w:szCs w:val="21"/>
          <w:highlight w:val="none"/>
        </w:rPr>
      </w:pPr>
      <w:r>
        <w:rPr>
          <w:rFonts w:hint="eastAsia" w:cs="宋体"/>
          <w:color w:val="auto"/>
          <w:sz w:val="21"/>
          <w:szCs w:val="21"/>
          <w:highlight w:val="none"/>
        </w:rPr>
        <w:t>(5) 技术规格和商务偏离表</w:t>
      </w:r>
    </w:p>
    <w:p w14:paraId="5ECE5D7B">
      <w:pPr>
        <w:spacing w:line="360" w:lineRule="auto"/>
        <w:rPr>
          <w:rFonts w:cs="宋体"/>
          <w:color w:val="auto"/>
          <w:sz w:val="21"/>
          <w:szCs w:val="21"/>
          <w:highlight w:val="none"/>
        </w:rPr>
      </w:pPr>
      <w:r>
        <w:rPr>
          <w:rFonts w:hint="eastAsia" w:cs="宋体"/>
          <w:color w:val="auto"/>
          <w:sz w:val="21"/>
          <w:szCs w:val="21"/>
          <w:highlight w:val="none"/>
        </w:rPr>
        <w:t xml:space="preserve">    (6) 投标人资格证明文件</w:t>
      </w:r>
    </w:p>
    <w:p w14:paraId="55FC5E77">
      <w:pPr>
        <w:spacing w:line="360" w:lineRule="auto"/>
        <w:rPr>
          <w:rFonts w:cs="宋体"/>
          <w:color w:val="auto"/>
          <w:sz w:val="21"/>
          <w:szCs w:val="21"/>
          <w:highlight w:val="none"/>
        </w:rPr>
      </w:pPr>
      <w:r>
        <w:rPr>
          <w:rFonts w:hint="eastAsia" w:cs="宋体"/>
          <w:color w:val="auto"/>
          <w:sz w:val="21"/>
          <w:szCs w:val="21"/>
          <w:highlight w:val="none"/>
        </w:rPr>
        <w:t xml:space="preserve">    (7) 投标人提交的其它资料</w:t>
      </w:r>
    </w:p>
    <w:p w14:paraId="0477C6D6">
      <w:pPr>
        <w:spacing w:line="360" w:lineRule="auto"/>
        <w:rPr>
          <w:rFonts w:cs="宋体"/>
          <w:color w:val="auto"/>
          <w:sz w:val="21"/>
          <w:szCs w:val="21"/>
          <w:highlight w:val="none"/>
        </w:rPr>
      </w:pPr>
      <w:r>
        <w:rPr>
          <w:rFonts w:hint="eastAsia" w:cs="宋体"/>
          <w:color w:val="auto"/>
          <w:sz w:val="21"/>
          <w:szCs w:val="21"/>
          <w:highlight w:val="none"/>
        </w:rPr>
        <w:t xml:space="preserve">    ……</w:t>
      </w:r>
    </w:p>
    <w:p w14:paraId="5F7A7BB8">
      <w:pPr>
        <w:spacing w:line="360" w:lineRule="auto"/>
        <w:ind w:firstLine="420" w:firstLineChars="200"/>
        <w:rPr>
          <w:rFonts w:cs="宋体"/>
          <w:color w:val="auto"/>
          <w:sz w:val="21"/>
          <w:szCs w:val="21"/>
          <w:highlight w:val="none"/>
        </w:rPr>
      </w:pPr>
      <w:r>
        <w:rPr>
          <w:rFonts w:hint="eastAsia" w:cs="宋体"/>
          <w:color w:val="auto"/>
          <w:sz w:val="21"/>
          <w:szCs w:val="21"/>
          <w:highlight w:val="none"/>
        </w:rPr>
        <w:t>3.我方已详细审查全部招标文件，包括答疑、澄清、修改文件（如有的话）和有关附件，将自行承担因对全部招标文件理解不正确或误解而产生的相应后果。</w:t>
      </w:r>
    </w:p>
    <w:p w14:paraId="7A50DB04">
      <w:pPr>
        <w:spacing w:line="360" w:lineRule="auto"/>
        <w:ind w:firstLine="420" w:firstLineChars="200"/>
        <w:rPr>
          <w:rFonts w:cs="宋体"/>
          <w:color w:val="auto"/>
          <w:sz w:val="21"/>
          <w:szCs w:val="21"/>
          <w:highlight w:val="none"/>
        </w:rPr>
      </w:pPr>
      <w:r>
        <w:rPr>
          <w:rFonts w:hint="eastAsia" w:cs="宋体"/>
          <w:color w:val="auto"/>
          <w:sz w:val="21"/>
          <w:szCs w:val="21"/>
          <w:highlight w:val="none"/>
        </w:rPr>
        <w:t>4.我方保证遵守招标文件的全部规定，投标人所提交的材料中所含的信息、内容均为真实、可信、准确、完整，且不具有任何误导性。</w:t>
      </w:r>
    </w:p>
    <w:p w14:paraId="2169B3AF">
      <w:pPr>
        <w:spacing w:line="360" w:lineRule="auto"/>
        <w:ind w:firstLine="420" w:firstLineChars="200"/>
        <w:rPr>
          <w:rFonts w:cs="宋体"/>
          <w:color w:val="auto"/>
          <w:sz w:val="21"/>
          <w:szCs w:val="21"/>
          <w:highlight w:val="none"/>
        </w:rPr>
      </w:pPr>
      <w:r>
        <w:rPr>
          <w:rFonts w:hint="eastAsia" w:cs="宋体"/>
          <w:color w:val="auto"/>
          <w:sz w:val="21"/>
          <w:szCs w:val="21"/>
          <w:highlight w:val="none"/>
        </w:rPr>
        <w:t>5．我方承诺除商务和技术偏差表列出的偏差外，我方响应招标文件的全部要求。</w:t>
      </w:r>
    </w:p>
    <w:p w14:paraId="17FA3D5A">
      <w:pPr>
        <w:spacing w:line="360" w:lineRule="auto"/>
        <w:ind w:firstLine="420" w:firstLineChars="200"/>
        <w:rPr>
          <w:rFonts w:cs="宋体"/>
          <w:color w:val="auto"/>
          <w:sz w:val="21"/>
          <w:szCs w:val="21"/>
          <w:highlight w:val="none"/>
        </w:rPr>
      </w:pPr>
      <w:r>
        <w:rPr>
          <w:rFonts w:hint="eastAsia" w:cs="宋体"/>
          <w:color w:val="auto"/>
          <w:sz w:val="21"/>
          <w:szCs w:val="21"/>
          <w:highlight w:val="none"/>
        </w:rPr>
        <w:t>6．我方承诺在招标文件规定的投标有效期内不撤销投标文件。</w:t>
      </w:r>
    </w:p>
    <w:p w14:paraId="5F731EB0">
      <w:pPr>
        <w:spacing w:line="360" w:lineRule="auto"/>
        <w:ind w:firstLine="420" w:firstLineChars="200"/>
        <w:rPr>
          <w:rFonts w:cs="宋体"/>
          <w:color w:val="auto"/>
          <w:sz w:val="21"/>
          <w:szCs w:val="21"/>
          <w:highlight w:val="none"/>
        </w:rPr>
      </w:pPr>
      <w:r>
        <w:rPr>
          <w:rFonts w:hint="eastAsia" w:cs="宋体"/>
          <w:color w:val="auto"/>
          <w:sz w:val="21"/>
          <w:szCs w:val="21"/>
          <w:highlight w:val="none"/>
        </w:rPr>
        <w:t>7.本项目投标有效期：按本项目招标文件投标须知前附表规定执行。</w:t>
      </w:r>
    </w:p>
    <w:p w14:paraId="22DFFD2F">
      <w:pPr>
        <w:pStyle w:val="27"/>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8．我方已对所递交的投标文件及其有关资料（包括第三方提供的资料）的真实性进行了审查，保证其内容完整、真实和准确，若存在虚假，同意按照弄虚作假进行处理。</w:t>
      </w:r>
    </w:p>
    <w:p w14:paraId="325B7F75">
      <w:pPr>
        <w:pStyle w:val="27"/>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9．我方承诺，我方通过招标公告/投标邀请书列明的渠道获取招标文件，没有通过其他不正当渠道获取招标文件。并承诺，没有向其他投标人提供本单位的投标文件信息，也没有获取他人的投标文件信息。</w:t>
      </w:r>
    </w:p>
    <w:p w14:paraId="67D2B882">
      <w:pPr>
        <w:pStyle w:val="27"/>
        <w:spacing w:line="360" w:lineRule="auto"/>
        <w:ind w:firstLine="420" w:firstLineChars="200"/>
        <w:rPr>
          <w:rFonts w:hAnsi="宋体" w:cs="宋体"/>
          <w:bCs/>
          <w:color w:val="auto"/>
          <w:sz w:val="21"/>
          <w:szCs w:val="21"/>
          <w:highlight w:val="none"/>
        </w:rPr>
      </w:pPr>
      <w:r>
        <w:rPr>
          <w:rFonts w:hint="eastAsia" w:hAnsi="宋体" w:cs="宋体"/>
          <w:color w:val="auto"/>
          <w:sz w:val="21"/>
          <w:szCs w:val="21"/>
          <w:highlight w:val="none"/>
        </w:rPr>
        <w:t>1</w:t>
      </w:r>
      <w:r>
        <w:rPr>
          <w:rFonts w:hint="eastAsia" w:hAnsi="宋体" w:cs="宋体"/>
          <w:bCs/>
          <w:color w:val="auto"/>
          <w:sz w:val="21"/>
          <w:szCs w:val="21"/>
          <w:highlight w:val="none"/>
        </w:rPr>
        <w:t>0.我方承诺在本项目招投标过程中没有参与串标、弄虚作假等违法行为。否则，我方自愿承担法律责任，接受相应刑事、纪律和行政处罚以及失信惩戒，并接受被列入翔业集团严重失信方名单。</w:t>
      </w:r>
    </w:p>
    <w:p w14:paraId="72851157">
      <w:pPr>
        <w:spacing w:line="360" w:lineRule="auto"/>
        <w:ind w:firstLine="420" w:firstLineChars="200"/>
        <w:rPr>
          <w:rFonts w:cs="宋体"/>
          <w:color w:val="auto"/>
          <w:sz w:val="21"/>
          <w:szCs w:val="21"/>
          <w:highlight w:val="none"/>
        </w:rPr>
      </w:pPr>
      <w:r>
        <w:rPr>
          <w:rFonts w:hint="eastAsia" w:cs="宋体"/>
          <w:color w:val="auto"/>
          <w:sz w:val="21"/>
          <w:szCs w:val="21"/>
          <w:highlight w:val="none"/>
        </w:rPr>
        <w:t>11.如果发生招标文件中规定的不予退还投标保证金的任一情形，则同意招标代理机构不予退还投标保证金。</w:t>
      </w:r>
    </w:p>
    <w:p w14:paraId="353DEA23">
      <w:pPr>
        <w:spacing w:line="360" w:lineRule="auto"/>
        <w:ind w:firstLine="420" w:firstLineChars="200"/>
        <w:rPr>
          <w:rFonts w:cs="宋体"/>
          <w:color w:val="auto"/>
          <w:sz w:val="21"/>
          <w:szCs w:val="21"/>
          <w:highlight w:val="none"/>
        </w:rPr>
      </w:pPr>
      <w:r>
        <w:rPr>
          <w:rFonts w:hint="eastAsia" w:cs="宋体"/>
          <w:color w:val="auto"/>
          <w:sz w:val="21"/>
          <w:szCs w:val="21"/>
          <w:highlight w:val="none"/>
        </w:rPr>
        <w:t>12.我方同意按照招标代理机构要求提供与其投标有关的一切数据或资料，完全理解贵方不一定接受最低的报价或收到的任何投标。</w:t>
      </w:r>
    </w:p>
    <w:p w14:paraId="6E08AA81">
      <w:pPr>
        <w:pStyle w:val="27"/>
        <w:spacing w:line="360" w:lineRule="auto"/>
        <w:ind w:firstLine="479"/>
        <w:rPr>
          <w:rFonts w:hAnsi="宋体" w:cs="宋体"/>
          <w:color w:val="auto"/>
          <w:sz w:val="21"/>
          <w:szCs w:val="21"/>
          <w:highlight w:val="none"/>
        </w:rPr>
      </w:pPr>
      <w:r>
        <w:rPr>
          <w:rFonts w:hint="eastAsia" w:hAnsi="宋体" w:cs="宋体"/>
          <w:color w:val="auto"/>
          <w:sz w:val="21"/>
          <w:szCs w:val="21"/>
          <w:highlight w:val="none"/>
        </w:rPr>
        <w:t>13.在本项目招标答疑期内，我方已详细核对招标文件。若有投标疑问的，已将全部投标疑问以电子邮件及书面形式传递至招标代理机构，经招标代理机构与采购单位答疑，确认对本项目招标文件等无疑问或异议。若中标后再提出关于招标文件相关的异议，采购单位有权取消本投标的人中标资格或解除合同。</w:t>
      </w:r>
    </w:p>
    <w:p w14:paraId="313917D4">
      <w:pPr>
        <w:pStyle w:val="13"/>
        <w:widowControl/>
        <w:tabs>
          <w:tab w:val="left" w:pos="1065"/>
        </w:tabs>
        <w:spacing w:line="360" w:lineRule="auto"/>
        <w:ind w:right="-137" w:rightChars="-57"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14．我方提交的投标文件若与招标文件的技术、商务部分要求存在正、负偏离的，均已在《技术规格和商务偏离表》中逐条列明，</w:t>
      </w:r>
      <w:r>
        <w:rPr>
          <w:rFonts w:hint="eastAsia" w:ascii="宋体" w:hAnsi="宋体"/>
          <w:b/>
          <w:bCs/>
          <w:color w:val="auto"/>
          <w:kern w:val="0"/>
          <w:sz w:val="21"/>
          <w:szCs w:val="21"/>
          <w:highlight w:val="none"/>
        </w:rPr>
        <w:t>除已列出的内容外，本投标人接受招标文件全部*号条款及其他条款的要求，中标后应当接受并遵照执行。</w:t>
      </w:r>
      <w:r>
        <w:rPr>
          <w:rFonts w:hint="eastAsia" w:ascii="宋体" w:hAnsi="宋体"/>
          <w:color w:val="auto"/>
          <w:kern w:val="0"/>
          <w:sz w:val="21"/>
          <w:szCs w:val="21"/>
          <w:highlight w:val="none"/>
        </w:rPr>
        <w:t>中标后再提出不能满足招标文件要求的，采购单位有权取消我方投标资格或者单方解除合同，所造成的一切责任和损失由我方承担。</w:t>
      </w:r>
    </w:p>
    <w:p w14:paraId="729FA142">
      <w:pPr>
        <w:widowControl/>
        <w:spacing w:line="360" w:lineRule="auto"/>
        <w:ind w:firstLine="422" w:firstLineChars="201"/>
        <w:jc w:val="left"/>
        <w:rPr>
          <w:rFonts w:cs="宋体"/>
          <w:color w:val="auto"/>
          <w:sz w:val="21"/>
          <w:szCs w:val="21"/>
          <w:highlight w:val="none"/>
        </w:rPr>
      </w:pPr>
      <w:r>
        <w:rPr>
          <w:rFonts w:hint="eastAsia" w:cs="宋体"/>
          <w:color w:val="auto"/>
          <w:sz w:val="21"/>
          <w:szCs w:val="21"/>
          <w:highlight w:val="none"/>
        </w:rPr>
        <w:t>15.我方承诺，不与其他经营者串通报价和投标，不排挤其他经营者的公平竞争，损害其他经营者的合法权益。</w:t>
      </w:r>
    </w:p>
    <w:p w14:paraId="002724F7">
      <w:pPr>
        <w:spacing w:line="360" w:lineRule="auto"/>
        <w:ind w:firstLine="420" w:firstLineChars="200"/>
        <w:rPr>
          <w:rFonts w:cs="宋体"/>
          <w:color w:val="auto"/>
          <w:sz w:val="21"/>
          <w:szCs w:val="21"/>
          <w:highlight w:val="none"/>
        </w:rPr>
      </w:pPr>
      <w:r>
        <w:rPr>
          <w:rFonts w:hint="eastAsia" w:cs="宋体"/>
          <w:color w:val="auto"/>
          <w:sz w:val="21"/>
          <w:szCs w:val="21"/>
          <w:highlight w:val="none"/>
        </w:rPr>
        <w:t>16．如我方中标，我方承诺：</w:t>
      </w:r>
    </w:p>
    <w:p w14:paraId="2753B73F">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1）在收到中标通知书后，在中标通知书规定的期限内与你方签订合同；若拒绝在该期限内签署合同，或签署合同后拒绝履行合同，则该我方同意向项目业主支付中标价20%的违约金（中标人的投标保证金直接抵作该违约金的一部分不予退还）；</w:t>
      </w:r>
    </w:p>
    <w:p w14:paraId="7133F99F">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（2）在签订合同时不向你方提出附加条件；</w:t>
      </w:r>
    </w:p>
    <w:p w14:paraId="33FA96C9">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（3）按照招标文件要求提交履约保证金；</w:t>
      </w:r>
    </w:p>
    <w:p w14:paraId="396B979F">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（4）将严格按照投标文件所承诺的组建服务团队，向项目业主提供优质服务，并遵守招标文件的相关处罚规定；</w:t>
      </w:r>
    </w:p>
    <w:p w14:paraId="0B15599B">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（5）在合同约定的期限内完成合同规定的全部义务。</w:t>
      </w:r>
    </w:p>
    <w:p w14:paraId="51CCD24C">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6）按招标文件的规定，以汇款、转账方式缴交代理服务费。最迟应于中标合同签订前缴交代理服务费，否则，我方同意招标代理机构在厦门招投标网上对我方“不按规定缴交代理服务费的行为”进行公示。若自公示之日起3个工作日内，我司仍未缴交代理服务费的，我司同意贵司将我司已提交的投标保证金用于代理服务费的抵扣、并无需再向我司返还投标保证金；且我司将最迟在公示之日起5个工作日内偿还不足的部分，逾期不支付的，我司同意按每日1%计取违约金。</w:t>
      </w:r>
    </w:p>
    <w:p w14:paraId="3F51AEDF">
      <w:pPr>
        <w:tabs>
          <w:tab w:val="left" w:pos="900"/>
        </w:tabs>
        <w:spacing w:line="360" w:lineRule="auto"/>
        <w:ind w:firstLine="420" w:firstLineChars="200"/>
        <w:rPr>
          <w:rFonts w:cs="宋体"/>
          <w:color w:val="auto"/>
          <w:sz w:val="21"/>
          <w:szCs w:val="21"/>
          <w:highlight w:val="none"/>
        </w:rPr>
      </w:pPr>
      <w:r>
        <w:rPr>
          <w:rFonts w:hint="eastAsia" w:cs="宋体"/>
          <w:color w:val="auto"/>
          <w:sz w:val="21"/>
          <w:szCs w:val="21"/>
          <w:highlight w:val="none"/>
        </w:rPr>
        <w:t>17.本函中承诺事项真实、有效，我方自愿按贵公司要求出具进一步证明材料。如果上述承诺与事实不符，或我司违反上述承诺的，我方自愿放弃本项目投标或贵公司有权取消我方中标资格或贵公司有权单方解除合同，且贵公司有权没收本公司的全额投标保证金或履约保证金。</w:t>
      </w:r>
    </w:p>
    <w:p w14:paraId="589515FE">
      <w:pPr>
        <w:spacing w:line="360" w:lineRule="auto"/>
        <w:ind w:firstLine="420" w:firstLineChars="200"/>
        <w:rPr>
          <w:rFonts w:cs="宋体"/>
          <w:color w:val="auto"/>
          <w:sz w:val="21"/>
          <w:szCs w:val="21"/>
          <w:highlight w:val="none"/>
        </w:rPr>
      </w:pPr>
      <w:r>
        <w:rPr>
          <w:rFonts w:hint="eastAsia" w:cs="宋体"/>
          <w:color w:val="auto"/>
          <w:sz w:val="21"/>
          <w:szCs w:val="21"/>
          <w:highlight w:val="none"/>
        </w:rPr>
        <w:t>18. 与本投标有关的一切正式往来通讯请寄：</w:t>
      </w:r>
    </w:p>
    <w:p w14:paraId="57CA7A80">
      <w:pPr>
        <w:spacing w:line="480" w:lineRule="auto"/>
        <w:rPr>
          <w:rFonts w:cs="宋体"/>
          <w:color w:val="auto"/>
          <w:sz w:val="21"/>
          <w:szCs w:val="21"/>
          <w:highlight w:val="none"/>
          <w:u w:val="single"/>
        </w:rPr>
      </w:pPr>
      <w:r>
        <w:rPr>
          <w:rFonts w:hint="eastAsia" w:cs="宋体"/>
          <w:color w:val="auto"/>
          <w:sz w:val="21"/>
          <w:szCs w:val="21"/>
          <w:highlight w:val="none"/>
        </w:rPr>
        <w:t xml:space="preserve">      地址：  邮编： </w:t>
      </w:r>
    </w:p>
    <w:p w14:paraId="2952357F">
      <w:pPr>
        <w:spacing w:line="480" w:lineRule="auto"/>
        <w:rPr>
          <w:rFonts w:cs="宋体"/>
          <w:color w:val="auto"/>
          <w:sz w:val="21"/>
          <w:szCs w:val="21"/>
          <w:highlight w:val="none"/>
          <w:u w:val="single"/>
        </w:rPr>
      </w:pPr>
      <w:r>
        <w:rPr>
          <w:rFonts w:hint="eastAsia" w:cs="宋体"/>
          <w:color w:val="auto"/>
          <w:sz w:val="21"/>
          <w:szCs w:val="21"/>
          <w:highlight w:val="none"/>
        </w:rPr>
        <w:t xml:space="preserve">      电话：  传真： </w:t>
      </w:r>
    </w:p>
    <w:p w14:paraId="651BE79A">
      <w:pPr>
        <w:pStyle w:val="29"/>
        <w:spacing w:after="0" w:line="480" w:lineRule="auto"/>
        <w:rPr>
          <w:rFonts w:hAnsi="宋体" w:cs="宋体"/>
          <w:b/>
          <w:bCs/>
          <w:color w:val="auto"/>
          <w:sz w:val="21"/>
          <w:szCs w:val="21"/>
          <w:highlight w:val="none"/>
        </w:rPr>
      </w:pPr>
      <w:r>
        <w:rPr>
          <w:rFonts w:hint="eastAsia" w:hAnsi="宋体" w:cs="宋体"/>
          <w:b/>
          <w:bCs/>
          <w:color w:val="auto"/>
          <w:sz w:val="21"/>
          <w:szCs w:val="21"/>
          <w:highlight w:val="none"/>
        </w:rPr>
        <w:t>附：廉洁承诺书</w:t>
      </w:r>
    </w:p>
    <w:p w14:paraId="1B3E0911">
      <w:pPr>
        <w:pStyle w:val="29"/>
        <w:spacing w:after="0" w:line="480" w:lineRule="auto"/>
        <w:ind w:firstLine="2100" w:firstLineChars="1000"/>
        <w:rPr>
          <w:rFonts w:hAnsi="宋体" w:cs="宋体"/>
          <w:color w:val="auto"/>
          <w:sz w:val="21"/>
          <w:szCs w:val="21"/>
          <w:highlight w:val="none"/>
        </w:rPr>
      </w:pPr>
      <w:r>
        <w:rPr>
          <w:rFonts w:hint="eastAsia" w:hAnsi="宋体" w:cs="宋体"/>
          <w:color w:val="auto"/>
          <w:sz w:val="21"/>
          <w:szCs w:val="21"/>
          <w:highlight w:val="none"/>
        </w:rPr>
        <w:t>投标人：（盖单位公章）</w:t>
      </w:r>
    </w:p>
    <w:p w14:paraId="46E9D068">
      <w:pPr>
        <w:pStyle w:val="29"/>
        <w:spacing w:after="0" w:line="480" w:lineRule="auto"/>
        <w:ind w:firstLine="2100" w:firstLineChars="1000"/>
        <w:rPr>
          <w:rFonts w:hAnsi="宋体" w:cs="宋体"/>
          <w:color w:val="auto"/>
          <w:sz w:val="21"/>
          <w:szCs w:val="21"/>
          <w:highlight w:val="none"/>
        </w:rPr>
      </w:pPr>
      <w:r>
        <w:rPr>
          <w:rFonts w:hint="eastAsia" w:hAnsi="宋体" w:cs="宋体"/>
          <w:color w:val="auto"/>
          <w:sz w:val="21"/>
          <w:szCs w:val="21"/>
          <w:highlight w:val="none"/>
        </w:rPr>
        <w:t>法定代表人或其委托代理人：     （签字或盖签字章）</w:t>
      </w:r>
    </w:p>
    <w:p w14:paraId="1F535AC7">
      <w:pPr>
        <w:pStyle w:val="27"/>
        <w:spacing w:line="480" w:lineRule="auto"/>
        <w:jc w:val="center"/>
        <w:rPr>
          <w:rFonts w:hAnsi="宋体" w:cs="宋体"/>
          <w:color w:val="auto"/>
          <w:sz w:val="21"/>
          <w:szCs w:val="21"/>
          <w:highlight w:val="none"/>
        </w:rPr>
      </w:pPr>
      <w:r>
        <w:rPr>
          <w:rFonts w:hint="eastAsia" w:hAnsi="宋体" w:cs="宋体"/>
          <w:color w:val="auto"/>
          <w:sz w:val="21"/>
          <w:szCs w:val="21"/>
          <w:highlight w:val="none"/>
        </w:rPr>
        <w:t>法定代表人或其委托代理人手机号码：</w:t>
      </w:r>
    </w:p>
    <w:p w14:paraId="76C51497">
      <w:pPr>
        <w:pStyle w:val="29"/>
        <w:spacing w:after="0" w:line="480" w:lineRule="auto"/>
        <w:ind w:firstLine="2100" w:firstLineChars="1000"/>
        <w:rPr>
          <w:rFonts w:hAnsi="宋体" w:cs="宋体"/>
          <w:color w:val="auto"/>
          <w:sz w:val="21"/>
          <w:szCs w:val="21"/>
          <w:highlight w:val="none"/>
          <w:u w:val="single"/>
        </w:rPr>
      </w:pPr>
      <w:r>
        <w:rPr>
          <w:rFonts w:hint="eastAsia" w:hAnsi="宋体" w:cs="宋体"/>
          <w:color w:val="auto"/>
          <w:sz w:val="21"/>
          <w:szCs w:val="21"/>
          <w:highlight w:val="none"/>
        </w:rPr>
        <w:t>地址：</w:t>
      </w:r>
    </w:p>
    <w:p w14:paraId="2CDDBE25">
      <w:pPr>
        <w:spacing w:line="360" w:lineRule="auto"/>
        <w:jc w:val="right"/>
        <w:rPr>
          <w:rFonts w:cs="宋体"/>
          <w:color w:val="auto"/>
          <w:highlight w:val="none"/>
        </w:rPr>
      </w:pPr>
    </w:p>
    <w:p w14:paraId="1518468A">
      <w:pPr>
        <w:spacing w:line="360" w:lineRule="auto"/>
        <w:jc w:val="right"/>
        <w:rPr>
          <w:rFonts w:cs="宋体"/>
          <w:color w:val="auto"/>
          <w:highlight w:val="none"/>
        </w:rPr>
      </w:pPr>
      <w:r>
        <w:rPr>
          <w:rFonts w:hint="eastAsia" w:cs="宋体"/>
          <w:color w:val="auto"/>
          <w:highlight w:val="none"/>
        </w:rPr>
        <w:t xml:space="preserve">                                 日  期： 年 月 日</w:t>
      </w:r>
    </w:p>
    <w:p w14:paraId="5B7E4E41">
      <w:pPr>
        <w:pStyle w:val="3"/>
        <w:numPr>
          <w:ilvl w:val="1"/>
          <w:numId w:val="0"/>
        </w:numPr>
        <w:spacing w:line="360" w:lineRule="auto"/>
        <w:jc w:val="left"/>
        <w:rPr>
          <w:color w:val="auto"/>
          <w:sz w:val="15"/>
          <w:szCs w:val="16"/>
          <w:highlight w:val="none"/>
        </w:rPr>
      </w:pPr>
      <w:r>
        <w:rPr>
          <w:rFonts w:hint="eastAsia"/>
          <w:color w:val="auto"/>
          <w:sz w:val="15"/>
          <w:szCs w:val="16"/>
          <w:highlight w:val="none"/>
        </w:rPr>
        <w:t>（</w:t>
      </w:r>
      <w:r>
        <w:rPr>
          <w:rFonts w:hint="eastAsia"/>
          <w:bCs/>
          <w:color w:val="auto"/>
          <w:sz w:val="24"/>
          <w:szCs w:val="18"/>
          <w:highlight w:val="none"/>
          <w:u w:val="double"/>
        </w:rPr>
        <w:t>注意：投标人以联合体投标的，联合体各方均应在投标函中加盖单位公章，</w:t>
      </w:r>
      <w:r>
        <w:rPr>
          <w:rFonts w:hint="eastAsia"/>
          <w:color w:val="auto"/>
          <w:sz w:val="24"/>
          <w:szCs w:val="16"/>
          <w:highlight w:val="none"/>
        </w:rPr>
        <w:t>否则将导致投标无效</w:t>
      </w:r>
      <w:r>
        <w:rPr>
          <w:rFonts w:hint="eastAsia"/>
          <w:color w:val="auto"/>
          <w:sz w:val="15"/>
          <w:szCs w:val="16"/>
          <w:highlight w:val="none"/>
        </w:rPr>
        <w:t>）</w:t>
      </w:r>
    </w:p>
    <w:p w14:paraId="2D768241">
      <w:pPr>
        <w:pStyle w:val="29"/>
        <w:spacing w:after="0" w:line="480" w:lineRule="auto"/>
        <w:rPr>
          <w:rFonts w:hAnsi="宋体" w:cs="宋体"/>
          <w:b/>
          <w:bCs/>
          <w:color w:val="auto"/>
          <w:sz w:val="21"/>
          <w:szCs w:val="21"/>
          <w:highlight w:val="none"/>
        </w:rPr>
      </w:pPr>
    </w:p>
    <w:p w14:paraId="77C5C381">
      <w:pPr>
        <w:pStyle w:val="29"/>
        <w:spacing w:after="0" w:line="480" w:lineRule="auto"/>
        <w:rPr>
          <w:rFonts w:hAnsi="宋体" w:cs="宋体"/>
          <w:b/>
          <w:bCs/>
          <w:color w:val="auto"/>
          <w:sz w:val="21"/>
          <w:szCs w:val="21"/>
          <w:highlight w:val="none"/>
        </w:rPr>
      </w:pPr>
    </w:p>
    <w:p w14:paraId="1FAD934B">
      <w:pPr>
        <w:pStyle w:val="29"/>
        <w:spacing w:after="0" w:line="480" w:lineRule="auto"/>
        <w:rPr>
          <w:rFonts w:hAnsi="宋体" w:cs="宋体"/>
          <w:b/>
          <w:bCs/>
          <w:color w:val="auto"/>
          <w:sz w:val="21"/>
          <w:szCs w:val="21"/>
          <w:highlight w:val="none"/>
        </w:rPr>
      </w:pPr>
    </w:p>
    <w:p w14:paraId="24A938D1">
      <w:pPr>
        <w:pStyle w:val="29"/>
        <w:spacing w:after="0" w:line="480" w:lineRule="auto"/>
        <w:rPr>
          <w:rFonts w:hAnsi="宋体" w:cs="宋体"/>
          <w:b/>
          <w:bCs/>
          <w:color w:val="auto"/>
          <w:sz w:val="21"/>
          <w:szCs w:val="21"/>
          <w:highlight w:val="none"/>
        </w:rPr>
      </w:pPr>
    </w:p>
    <w:p w14:paraId="17AB56B4">
      <w:pPr>
        <w:pStyle w:val="29"/>
        <w:spacing w:after="0" w:line="480" w:lineRule="auto"/>
        <w:rPr>
          <w:rFonts w:hAnsi="宋体" w:cs="宋体"/>
          <w:b/>
          <w:bCs/>
          <w:color w:val="auto"/>
          <w:sz w:val="21"/>
          <w:szCs w:val="21"/>
          <w:highlight w:val="none"/>
        </w:rPr>
      </w:pPr>
    </w:p>
    <w:p w14:paraId="6CB98F7D">
      <w:pPr>
        <w:pStyle w:val="29"/>
        <w:spacing w:after="0" w:line="480" w:lineRule="auto"/>
        <w:rPr>
          <w:rFonts w:hAnsi="宋体" w:cs="宋体"/>
          <w:b/>
          <w:bCs/>
          <w:color w:val="auto"/>
          <w:sz w:val="21"/>
          <w:szCs w:val="21"/>
          <w:highlight w:val="none"/>
        </w:rPr>
      </w:pPr>
    </w:p>
    <w:p w14:paraId="23B7D50E">
      <w:pPr>
        <w:pStyle w:val="29"/>
        <w:spacing w:after="0" w:line="480" w:lineRule="auto"/>
        <w:rPr>
          <w:rFonts w:hint="eastAsia" w:hAnsi="宋体" w:eastAsia="宋体" w:cs="宋体"/>
          <w:b/>
          <w:bCs/>
          <w:color w:val="auto"/>
          <w:sz w:val="21"/>
          <w:szCs w:val="21"/>
          <w:highlight w:val="none"/>
          <w:lang w:eastAsia="zh-CN"/>
        </w:rPr>
      </w:pPr>
    </w:p>
    <w:p w14:paraId="348B39B3">
      <w:pPr>
        <w:pStyle w:val="27"/>
        <w:rPr>
          <w:rFonts w:hint="eastAsia"/>
          <w:color w:val="auto"/>
          <w:highlight w:val="none"/>
          <w:lang w:eastAsia="zh-CN"/>
        </w:rPr>
      </w:pPr>
    </w:p>
    <w:p w14:paraId="66028F6E">
      <w:pPr>
        <w:pStyle w:val="29"/>
        <w:spacing w:after="0" w:line="480" w:lineRule="auto"/>
        <w:rPr>
          <w:rFonts w:hint="eastAsia" w:hAnsi="宋体" w:cs="宋体"/>
          <w:b/>
          <w:bCs/>
          <w:color w:val="auto"/>
          <w:sz w:val="21"/>
          <w:szCs w:val="21"/>
          <w:highlight w:val="none"/>
        </w:rPr>
      </w:pPr>
    </w:p>
    <w:p w14:paraId="27F1EA3B">
      <w:pPr>
        <w:pStyle w:val="29"/>
        <w:spacing w:after="0" w:line="480" w:lineRule="auto"/>
        <w:rPr>
          <w:rFonts w:hint="eastAsia" w:hAnsi="宋体" w:cs="宋体"/>
          <w:b/>
          <w:bCs/>
          <w:color w:val="auto"/>
          <w:sz w:val="21"/>
          <w:szCs w:val="21"/>
          <w:highlight w:val="none"/>
        </w:rPr>
      </w:pPr>
    </w:p>
    <w:p w14:paraId="26EB9291">
      <w:pPr>
        <w:pStyle w:val="29"/>
        <w:spacing w:after="0" w:line="480" w:lineRule="auto"/>
        <w:rPr>
          <w:rFonts w:hint="eastAsia" w:hAnsi="宋体" w:cs="宋体"/>
          <w:b/>
          <w:bCs/>
          <w:color w:val="auto"/>
          <w:sz w:val="21"/>
          <w:szCs w:val="21"/>
          <w:highlight w:val="none"/>
        </w:rPr>
      </w:pPr>
    </w:p>
    <w:p w14:paraId="513A1403">
      <w:pPr>
        <w:pStyle w:val="29"/>
        <w:spacing w:after="0" w:line="480" w:lineRule="auto"/>
        <w:rPr>
          <w:rFonts w:hint="eastAsia" w:hAnsi="宋体" w:cs="宋体"/>
          <w:b/>
          <w:bCs/>
          <w:color w:val="auto"/>
          <w:sz w:val="21"/>
          <w:szCs w:val="21"/>
          <w:highlight w:val="none"/>
        </w:rPr>
      </w:pPr>
    </w:p>
    <w:p w14:paraId="3D4C7A49">
      <w:pPr>
        <w:pStyle w:val="29"/>
        <w:spacing w:after="0" w:line="480" w:lineRule="auto"/>
        <w:rPr>
          <w:rFonts w:hint="eastAsia" w:hAnsi="宋体" w:cs="宋体"/>
          <w:b/>
          <w:bCs/>
          <w:color w:val="auto"/>
          <w:sz w:val="21"/>
          <w:szCs w:val="21"/>
          <w:highlight w:val="none"/>
        </w:rPr>
      </w:pPr>
    </w:p>
    <w:p w14:paraId="01327D54">
      <w:pPr>
        <w:pStyle w:val="29"/>
        <w:spacing w:after="0" w:line="480" w:lineRule="auto"/>
        <w:rPr>
          <w:rFonts w:hint="eastAsia" w:hAnsi="宋体" w:cs="宋体"/>
          <w:b/>
          <w:bCs/>
          <w:color w:val="auto"/>
          <w:sz w:val="21"/>
          <w:szCs w:val="21"/>
          <w:highlight w:val="none"/>
        </w:rPr>
      </w:pPr>
    </w:p>
    <w:p w14:paraId="236C3FEB">
      <w:pPr>
        <w:pStyle w:val="29"/>
        <w:spacing w:after="0" w:line="480" w:lineRule="auto"/>
        <w:rPr>
          <w:rFonts w:hint="eastAsia" w:hAnsi="宋体" w:cs="宋体"/>
          <w:b/>
          <w:bCs/>
          <w:color w:val="auto"/>
          <w:sz w:val="21"/>
          <w:szCs w:val="21"/>
          <w:highlight w:val="none"/>
        </w:rPr>
      </w:pPr>
    </w:p>
    <w:p w14:paraId="7D276FAF">
      <w:pPr>
        <w:pStyle w:val="29"/>
        <w:spacing w:after="0" w:line="480" w:lineRule="auto"/>
        <w:rPr>
          <w:rFonts w:hAnsi="宋体" w:cs="宋体"/>
          <w:b/>
          <w:bCs/>
          <w:color w:val="auto"/>
          <w:sz w:val="21"/>
          <w:szCs w:val="21"/>
          <w:highlight w:val="none"/>
        </w:rPr>
      </w:pPr>
      <w:r>
        <w:rPr>
          <w:rFonts w:hint="eastAsia" w:hAnsi="宋体" w:cs="宋体"/>
          <w:b/>
          <w:bCs/>
          <w:color w:val="auto"/>
          <w:sz w:val="21"/>
          <w:szCs w:val="21"/>
          <w:highlight w:val="none"/>
        </w:rPr>
        <w:t>投标函附件</w:t>
      </w:r>
      <w:bookmarkStart w:id="11" w:name="_Toc499190975"/>
      <w:r>
        <w:rPr>
          <w:rFonts w:hint="eastAsia" w:hAnsi="宋体" w:cs="宋体"/>
          <w:b/>
          <w:bCs/>
          <w:color w:val="auto"/>
          <w:sz w:val="21"/>
          <w:szCs w:val="21"/>
          <w:highlight w:val="none"/>
        </w:rPr>
        <w:t>：</w:t>
      </w:r>
    </w:p>
    <w:p w14:paraId="6C807656">
      <w:pPr>
        <w:widowControl/>
        <w:spacing w:line="420" w:lineRule="exact"/>
        <w:jc w:val="center"/>
        <w:rPr>
          <w:b/>
          <w:color w:val="auto"/>
          <w:sz w:val="30"/>
          <w:szCs w:val="30"/>
          <w:highlight w:val="none"/>
        </w:rPr>
      </w:pPr>
      <w:r>
        <w:rPr>
          <w:rFonts w:hint="eastAsia"/>
          <w:b/>
          <w:color w:val="auto"/>
          <w:sz w:val="30"/>
          <w:szCs w:val="30"/>
          <w:highlight w:val="none"/>
        </w:rPr>
        <w:t>廉洁承诺书</w:t>
      </w:r>
    </w:p>
    <w:p w14:paraId="0226C4ED">
      <w:pPr>
        <w:widowControl/>
        <w:spacing w:line="420" w:lineRule="exact"/>
        <w:rPr>
          <w:b/>
          <w:color w:val="auto"/>
          <w:sz w:val="30"/>
          <w:szCs w:val="30"/>
          <w:highlight w:val="none"/>
        </w:rPr>
      </w:pPr>
    </w:p>
    <w:p w14:paraId="5E5B19E5">
      <w:pPr>
        <w:widowControl/>
        <w:spacing w:line="420" w:lineRule="exact"/>
        <w:ind w:firstLine="420" w:firstLineChars="200"/>
        <w:jc w:val="left"/>
        <w:rPr>
          <w:color w:val="auto"/>
          <w:sz w:val="21"/>
          <w:szCs w:val="22"/>
          <w:highlight w:val="none"/>
        </w:rPr>
      </w:pPr>
      <w:r>
        <w:rPr>
          <w:rFonts w:hint="eastAsia"/>
          <w:color w:val="auto"/>
          <w:sz w:val="21"/>
          <w:szCs w:val="22"/>
          <w:highlight w:val="none"/>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14:paraId="35511EA5">
      <w:pPr>
        <w:widowControl/>
        <w:spacing w:line="420" w:lineRule="exact"/>
        <w:ind w:firstLine="422" w:firstLineChars="201"/>
        <w:jc w:val="left"/>
        <w:rPr>
          <w:color w:val="auto"/>
          <w:sz w:val="21"/>
          <w:szCs w:val="22"/>
          <w:highlight w:val="none"/>
        </w:rPr>
      </w:pPr>
      <w:r>
        <w:rPr>
          <w:rFonts w:hint="eastAsia"/>
          <w:color w:val="auto"/>
          <w:sz w:val="21"/>
          <w:szCs w:val="22"/>
          <w:highlight w:val="none"/>
        </w:rPr>
        <w:t>一、自觉遵守国家法律、法规，按照《中华人民共和国反不正当竞争法》、《关于禁止商业贿赂行为的暂行规定》以及有关要求进行各项业务活动。</w:t>
      </w:r>
    </w:p>
    <w:p w14:paraId="2F5C76A9">
      <w:pPr>
        <w:widowControl/>
        <w:spacing w:line="420" w:lineRule="exact"/>
        <w:ind w:firstLine="422" w:firstLineChars="201"/>
        <w:jc w:val="left"/>
        <w:rPr>
          <w:color w:val="auto"/>
          <w:sz w:val="21"/>
          <w:szCs w:val="22"/>
          <w:highlight w:val="none"/>
        </w:rPr>
      </w:pPr>
      <w:r>
        <w:rPr>
          <w:rFonts w:hint="eastAsia"/>
          <w:color w:val="auto"/>
          <w:sz w:val="21"/>
          <w:szCs w:val="22"/>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731E65B6">
      <w:pPr>
        <w:widowControl/>
        <w:spacing w:line="420" w:lineRule="exact"/>
        <w:ind w:firstLine="422" w:firstLineChars="201"/>
        <w:jc w:val="left"/>
        <w:rPr>
          <w:color w:val="auto"/>
          <w:sz w:val="21"/>
          <w:szCs w:val="22"/>
          <w:highlight w:val="none"/>
        </w:rPr>
      </w:pPr>
      <w:r>
        <w:rPr>
          <w:rFonts w:hint="eastAsia"/>
          <w:color w:val="auto"/>
          <w:sz w:val="21"/>
          <w:szCs w:val="22"/>
          <w:highlight w:val="none"/>
        </w:rPr>
        <w:t>三、不与其他经营者串通报价和投标，不排挤其他经营者的公平竞争，损害其他经营者的合法权益；不在工程建设的预结算编制工作中弄虚作假、高估冒算。</w:t>
      </w:r>
    </w:p>
    <w:p w14:paraId="770278F3">
      <w:pPr>
        <w:spacing w:line="420" w:lineRule="exact"/>
        <w:ind w:firstLine="420" w:firstLineChars="200"/>
        <w:rPr>
          <w:color w:val="auto"/>
          <w:sz w:val="21"/>
          <w:szCs w:val="22"/>
          <w:highlight w:val="none"/>
        </w:rPr>
      </w:pPr>
      <w:r>
        <w:rPr>
          <w:rFonts w:hint="eastAsia"/>
          <w:color w:val="auto"/>
          <w:sz w:val="21"/>
          <w:szCs w:val="22"/>
          <w:highlight w:val="none"/>
        </w:rPr>
        <w:t>四、发现厦门万翔招标有限公司的工作人员有受贿行为或索贿要求、徇私舞弊、滥用职权时，将予以举报并提供证据。举报电话：5705656或5706818；举报邮箱：</w:t>
      </w:r>
      <w:r>
        <w:rPr>
          <w:color w:val="auto"/>
          <w:highlight w:val="none"/>
        </w:rPr>
        <w:fldChar w:fldCharType="begin"/>
      </w:r>
      <w:r>
        <w:rPr>
          <w:color w:val="auto"/>
          <w:highlight w:val="none"/>
        </w:rPr>
        <w:instrText xml:space="preserve"> HYPERLINK "mailto:zpk@iport.com.cn" </w:instrText>
      </w:r>
      <w:r>
        <w:rPr>
          <w:color w:val="auto"/>
          <w:highlight w:val="none"/>
        </w:rPr>
        <w:fldChar w:fldCharType="separate"/>
      </w:r>
      <w:r>
        <w:rPr>
          <w:rStyle w:val="20"/>
          <w:rFonts w:hint="eastAsia"/>
          <w:color w:val="auto"/>
          <w:sz w:val="21"/>
          <w:szCs w:val="22"/>
          <w:highlight w:val="none"/>
        </w:rPr>
        <w:t>cts@iport.com.cn</w:t>
      </w:r>
      <w:r>
        <w:rPr>
          <w:rStyle w:val="20"/>
          <w:rFonts w:hint="eastAsia"/>
          <w:color w:val="auto"/>
          <w:sz w:val="21"/>
          <w:szCs w:val="22"/>
          <w:highlight w:val="none"/>
        </w:rPr>
        <w:fldChar w:fldCharType="end"/>
      </w:r>
      <w:r>
        <w:rPr>
          <w:rFonts w:hint="eastAsia"/>
          <w:color w:val="auto"/>
          <w:sz w:val="21"/>
          <w:szCs w:val="22"/>
          <w:highlight w:val="none"/>
        </w:rPr>
        <w:t>；举报信件：厦门市湖里区机场北路476号四楼厦门万翔招标有限公司，总经理收。</w:t>
      </w:r>
    </w:p>
    <w:p w14:paraId="28124823">
      <w:pPr>
        <w:spacing w:line="420" w:lineRule="exact"/>
        <w:ind w:firstLine="420" w:firstLineChars="200"/>
        <w:rPr>
          <w:color w:val="auto"/>
          <w:sz w:val="21"/>
          <w:szCs w:val="22"/>
          <w:highlight w:val="none"/>
        </w:rPr>
      </w:pPr>
      <w:r>
        <w:rPr>
          <w:rFonts w:hint="eastAsia"/>
          <w:color w:val="auto"/>
          <w:sz w:val="21"/>
          <w:szCs w:val="22"/>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color w:val="auto"/>
          <w:sz w:val="21"/>
          <w:szCs w:val="22"/>
          <w:highlight w:val="none"/>
          <w:u w:val="single"/>
        </w:rPr>
        <w:t xml:space="preserve">  2  </w:t>
      </w:r>
      <w:r>
        <w:rPr>
          <w:rFonts w:hint="eastAsia"/>
          <w:color w:val="auto"/>
          <w:sz w:val="21"/>
          <w:szCs w:val="22"/>
          <w:highlight w:val="none"/>
        </w:rPr>
        <w:t>万元人民币违约金；致使厦门万翔招标有限公司工作人员受到司法机关刑事追究（判处拘役或有期徒刑以上刑罚处罚），自判决生效之日起三日内，本单位自愿支付贵公司</w:t>
      </w:r>
      <w:r>
        <w:rPr>
          <w:rFonts w:hint="eastAsia"/>
          <w:color w:val="auto"/>
          <w:sz w:val="21"/>
          <w:szCs w:val="22"/>
          <w:highlight w:val="none"/>
          <w:u w:val="single"/>
        </w:rPr>
        <w:t xml:space="preserve">  5  </w:t>
      </w:r>
      <w:r>
        <w:rPr>
          <w:rFonts w:hint="eastAsia"/>
          <w:color w:val="auto"/>
          <w:sz w:val="21"/>
          <w:szCs w:val="22"/>
          <w:highlight w:val="none"/>
        </w:rPr>
        <w:t>万元人民币违约金。</w:t>
      </w:r>
    </w:p>
    <w:p w14:paraId="6B9C7062">
      <w:pPr>
        <w:spacing w:line="420" w:lineRule="exact"/>
        <w:ind w:firstLine="420" w:firstLineChars="200"/>
        <w:rPr>
          <w:color w:val="auto"/>
          <w:sz w:val="21"/>
          <w:szCs w:val="22"/>
          <w:highlight w:val="none"/>
        </w:rPr>
      </w:pPr>
      <w:r>
        <w:rPr>
          <w:rFonts w:hint="eastAsia"/>
          <w:color w:val="auto"/>
          <w:sz w:val="21"/>
          <w:szCs w:val="22"/>
          <w:highlight w:val="none"/>
        </w:rPr>
        <w:t>特此承诺。</w:t>
      </w:r>
    </w:p>
    <w:p w14:paraId="28302D8C">
      <w:pPr>
        <w:spacing w:line="420" w:lineRule="exact"/>
        <w:ind w:firstLine="403" w:firstLineChars="192"/>
        <w:rPr>
          <w:color w:val="auto"/>
          <w:sz w:val="21"/>
          <w:szCs w:val="22"/>
          <w:highlight w:val="none"/>
        </w:rPr>
      </w:pPr>
      <w:r>
        <w:rPr>
          <w:rFonts w:hint="eastAsia"/>
          <w:color w:val="auto"/>
          <w:sz w:val="21"/>
          <w:szCs w:val="22"/>
          <w:highlight w:val="none"/>
        </w:rPr>
        <w:t>投标人名称（盖章）：</w:t>
      </w:r>
    </w:p>
    <w:p w14:paraId="1A60560C">
      <w:pPr>
        <w:spacing w:line="420" w:lineRule="exact"/>
        <w:ind w:firstLine="403" w:firstLineChars="192"/>
        <w:rPr>
          <w:color w:val="auto"/>
          <w:sz w:val="21"/>
          <w:szCs w:val="22"/>
          <w:highlight w:val="none"/>
        </w:rPr>
      </w:pPr>
      <w:r>
        <w:rPr>
          <w:rFonts w:hint="eastAsia"/>
          <w:color w:val="auto"/>
          <w:sz w:val="21"/>
          <w:szCs w:val="22"/>
          <w:highlight w:val="none"/>
        </w:rPr>
        <w:t>法定代表人（或授权代表）：</w:t>
      </w:r>
    </w:p>
    <w:p w14:paraId="2D02B659">
      <w:pPr>
        <w:spacing w:line="420" w:lineRule="exact"/>
        <w:ind w:firstLine="403" w:firstLineChars="192"/>
        <w:rPr>
          <w:color w:val="auto"/>
          <w:sz w:val="21"/>
          <w:szCs w:val="22"/>
          <w:highlight w:val="none"/>
        </w:rPr>
      </w:pPr>
      <w:r>
        <w:rPr>
          <w:rFonts w:hint="eastAsia"/>
          <w:color w:val="auto"/>
          <w:sz w:val="21"/>
          <w:szCs w:val="22"/>
          <w:highlight w:val="none"/>
        </w:rPr>
        <w:t>联系电话：                                       日期:</w:t>
      </w:r>
    </w:p>
    <w:p w14:paraId="507C6275">
      <w:pPr>
        <w:spacing w:line="420" w:lineRule="exact"/>
        <w:ind w:firstLine="249" w:firstLineChars="192"/>
        <w:rPr>
          <w:color w:val="auto"/>
          <w:sz w:val="13"/>
          <w:szCs w:val="15"/>
          <w:highlight w:val="none"/>
        </w:rPr>
      </w:pPr>
      <w:r>
        <w:rPr>
          <w:rFonts w:hint="eastAsia"/>
          <w:color w:val="auto"/>
          <w:sz w:val="13"/>
          <w:szCs w:val="15"/>
          <w:highlight w:val="none"/>
        </w:rPr>
        <w:t>（</w:t>
      </w:r>
      <w:r>
        <w:rPr>
          <w:rFonts w:hint="eastAsia"/>
          <w:bCs/>
          <w:color w:val="auto"/>
          <w:sz w:val="22"/>
          <w:szCs w:val="16"/>
          <w:highlight w:val="none"/>
          <w:u w:val="double"/>
        </w:rPr>
        <w:t>注意：投标人以联合体投标的，联合体各方均应在本廉洁承诺书中加盖单位公章，</w:t>
      </w:r>
      <w:r>
        <w:rPr>
          <w:rFonts w:hint="eastAsia"/>
          <w:color w:val="auto"/>
          <w:sz w:val="22"/>
          <w:szCs w:val="15"/>
          <w:highlight w:val="none"/>
        </w:rPr>
        <w:t>否则将导致投标无效</w:t>
      </w:r>
      <w:r>
        <w:rPr>
          <w:rFonts w:hint="eastAsia"/>
          <w:color w:val="auto"/>
          <w:sz w:val="13"/>
          <w:szCs w:val="15"/>
          <w:highlight w:val="none"/>
        </w:rPr>
        <w:t>）</w:t>
      </w:r>
    </w:p>
    <w:p w14:paraId="2F62329F">
      <w:pPr>
        <w:pStyle w:val="15"/>
        <w:ind w:left="480" w:firstLine="480"/>
        <w:rPr>
          <w:color w:val="auto"/>
          <w:highlight w:val="none"/>
        </w:rPr>
      </w:pPr>
    </w:p>
    <w:p w14:paraId="4EF620F3">
      <w:pPr>
        <w:pStyle w:val="29"/>
        <w:spacing w:after="0" w:line="480" w:lineRule="auto"/>
        <w:rPr>
          <w:rFonts w:hAnsi="宋体" w:cs="宋体"/>
          <w:b/>
          <w:bCs/>
          <w:color w:val="auto"/>
          <w:sz w:val="21"/>
          <w:szCs w:val="21"/>
          <w:highlight w:val="none"/>
        </w:rPr>
      </w:pPr>
      <w:r>
        <w:rPr>
          <w:rFonts w:hint="eastAsia" w:hAnsi="宋体" w:cs="宋体"/>
          <w:b/>
          <w:bCs/>
          <w:color w:val="auto"/>
          <w:sz w:val="21"/>
          <w:szCs w:val="21"/>
          <w:highlight w:val="none"/>
        </w:rPr>
        <w:br w:type="page"/>
      </w:r>
    </w:p>
    <w:p w14:paraId="46315F3D">
      <w:pPr>
        <w:pStyle w:val="27"/>
        <w:rPr>
          <w:color w:val="auto"/>
          <w:highlight w:val="none"/>
        </w:rPr>
      </w:pPr>
    </w:p>
    <w:p w14:paraId="7367595F">
      <w:pPr>
        <w:pStyle w:val="3"/>
        <w:numPr>
          <w:ilvl w:val="1"/>
          <w:numId w:val="0"/>
        </w:numPr>
        <w:spacing w:line="360" w:lineRule="auto"/>
        <w:jc w:val="center"/>
        <w:rPr>
          <w:color w:val="auto"/>
          <w:sz w:val="28"/>
          <w:szCs w:val="28"/>
          <w:highlight w:val="none"/>
        </w:rPr>
      </w:pPr>
      <w:r>
        <w:rPr>
          <w:rFonts w:hint="eastAsia"/>
          <w:color w:val="auto"/>
          <w:sz w:val="28"/>
          <w:szCs w:val="28"/>
          <w:highlight w:val="none"/>
        </w:rPr>
        <w:t>二、法定代表人（单位负责人）身份证明</w:t>
      </w:r>
      <w:bookmarkEnd w:id="11"/>
    </w:p>
    <w:p w14:paraId="479BAA0C">
      <w:pPr>
        <w:spacing w:line="360" w:lineRule="auto"/>
        <w:rPr>
          <w:rFonts w:ascii="Times New Roman" w:hAnsi="Times New Roman" w:eastAsia="Times New Roman"/>
          <w:color w:val="auto"/>
          <w:highlight w:val="none"/>
        </w:rPr>
      </w:pPr>
    </w:p>
    <w:p w14:paraId="3040BF59">
      <w:pPr>
        <w:spacing w:line="480" w:lineRule="auto"/>
        <w:rPr>
          <w:rFonts w:ascii="Times New Roman" w:hAnsi="Times New Roman"/>
          <w:color w:val="auto"/>
          <w:highlight w:val="none"/>
          <w:u w:val="single"/>
        </w:rPr>
      </w:pPr>
      <w:r>
        <w:rPr>
          <w:rFonts w:ascii="Times New Roman" w:hAnsi="Times New Roman" w:eastAsia="Times New Roman"/>
          <w:color w:val="auto"/>
          <w:highlight w:val="none"/>
        </w:rPr>
        <w:t>投标人名称</w:t>
      </w:r>
      <w:r>
        <w:rPr>
          <w:rFonts w:hint="eastAsia" w:ascii="Times New Roman" w:hAnsi="Times New Roman"/>
          <w:color w:val="auto"/>
          <w:highlight w:val="none"/>
        </w:rPr>
        <w:t>：</w:t>
      </w:r>
    </w:p>
    <w:p w14:paraId="11E37533">
      <w:pPr>
        <w:spacing w:line="480" w:lineRule="auto"/>
        <w:rPr>
          <w:rFonts w:ascii="Times New Roman" w:hAnsi="Times New Roman"/>
          <w:color w:val="auto"/>
          <w:highlight w:val="none"/>
          <w:u w:val="single"/>
        </w:rPr>
      </w:pPr>
      <w:r>
        <w:rPr>
          <w:rFonts w:hint="eastAsia" w:ascii="Times New Roman" w:hAnsi="Times New Roman"/>
          <w:color w:val="auto"/>
          <w:highlight w:val="none"/>
        </w:rPr>
        <w:t>姓名： 性别：年龄 ：职务：系</w:t>
      </w:r>
    </w:p>
    <w:p w14:paraId="20787589">
      <w:pPr>
        <w:spacing w:line="480" w:lineRule="auto"/>
        <w:rPr>
          <w:color w:val="auto"/>
          <w:highlight w:val="none"/>
        </w:rPr>
      </w:pPr>
      <w:r>
        <w:rPr>
          <w:color w:val="auto"/>
          <w:highlight w:val="none"/>
        </w:rPr>
        <w:t>投标人名称）的法定代表人（单位负责人）</w:t>
      </w:r>
    </w:p>
    <w:p w14:paraId="383C2495">
      <w:pPr>
        <w:spacing w:line="480" w:lineRule="auto"/>
        <w:ind w:left="780"/>
        <w:rPr>
          <w:color w:val="auto"/>
          <w:highlight w:val="none"/>
        </w:rPr>
      </w:pPr>
      <w:r>
        <w:rPr>
          <w:color w:val="auto"/>
          <w:highlight w:val="none"/>
        </w:rPr>
        <w:t>特此证明。</w:t>
      </w:r>
    </w:p>
    <w:p w14:paraId="7EE0A372">
      <w:pPr>
        <w:spacing w:line="480" w:lineRule="auto"/>
        <w:rPr>
          <w:rFonts w:ascii="Times New Roman" w:hAnsi="Times New Roman" w:eastAsia="Times New Roman"/>
          <w:color w:val="auto"/>
          <w:highlight w:val="none"/>
        </w:rPr>
      </w:pPr>
    </w:p>
    <w:p w14:paraId="47A72391">
      <w:pPr>
        <w:spacing w:line="360" w:lineRule="auto"/>
        <w:rPr>
          <w:rFonts w:ascii="Times New Roman" w:hAnsi="Times New Roman" w:eastAsia="Times New Roman"/>
          <w:color w:val="auto"/>
          <w:highlight w:val="none"/>
        </w:rPr>
      </w:pPr>
    </w:p>
    <w:p w14:paraId="37AFB7A5">
      <w:pPr>
        <w:spacing w:line="360" w:lineRule="auto"/>
        <w:rPr>
          <w:rFonts w:ascii="Times New Roman" w:hAnsi="Times New Roman" w:eastAsia="Times New Roman"/>
          <w:color w:val="auto"/>
          <w:highlight w:val="none"/>
        </w:rPr>
      </w:pPr>
    </w:p>
    <w:p w14:paraId="7675C4A6">
      <w:pPr>
        <w:spacing w:line="360" w:lineRule="auto"/>
        <w:ind w:left="360"/>
        <w:rPr>
          <w:color w:val="auto"/>
          <w:highlight w:val="none"/>
        </w:rPr>
      </w:pPr>
      <w:r>
        <w:rPr>
          <w:color w:val="auto"/>
          <w:highlight w:val="none"/>
        </w:rPr>
        <w:t>附：法定代表人（单位负责人）身份证复印件。</w:t>
      </w:r>
    </w:p>
    <w:p w14:paraId="3EADFAE8">
      <w:pPr>
        <w:spacing w:line="360" w:lineRule="auto"/>
        <w:rPr>
          <w:rFonts w:ascii="Times New Roman" w:hAnsi="Times New Roman" w:eastAsia="Times New Roman"/>
          <w:color w:val="auto"/>
          <w:highlight w:val="none"/>
        </w:rPr>
      </w:pPr>
    </w:p>
    <w:p w14:paraId="1E2DF7D8">
      <w:pPr>
        <w:spacing w:line="360" w:lineRule="auto"/>
        <w:rPr>
          <w:rFonts w:ascii="Times New Roman" w:hAnsi="Times New Roman" w:eastAsia="Times New Roman"/>
          <w:color w:val="auto"/>
          <w:highlight w:val="none"/>
        </w:rPr>
      </w:pPr>
    </w:p>
    <w:p w14:paraId="4DC5EBEA">
      <w:pPr>
        <w:spacing w:line="360" w:lineRule="auto"/>
        <w:rPr>
          <w:rFonts w:ascii="Times New Roman" w:hAnsi="Times New Roman" w:eastAsia="Times New Roman"/>
          <w:color w:val="auto"/>
          <w:highlight w:val="none"/>
        </w:rPr>
      </w:pPr>
    </w:p>
    <w:p w14:paraId="6BA612E4">
      <w:pPr>
        <w:spacing w:line="360" w:lineRule="auto"/>
        <w:ind w:left="360"/>
        <w:rPr>
          <w:color w:val="auto"/>
          <w:highlight w:val="none"/>
        </w:rPr>
      </w:pPr>
      <w:r>
        <w:rPr>
          <w:color w:val="auto"/>
          <w:highlight w:val="none"/>
        </w:rPr>
        <w:t>注：本身份证明需由投标人加盖单位公章。</w:t>
      </w:r>
    </w:p>
    <w:p w14:paraId="4D83C0F1">
      <w:pPr>
        <w:spacing w:line="360" w:lineRule="auto"/>
        <w:rPr>
          <w:rFonts w:ascii="Times New Roman" w:hAnsi="Times New Roman" w:eastAsia="Times New Roman"/>
          <w:color w:val="auto"/>
          <w:highlight w:val="none"/>
        </w:rPr>
      </w:pPr>
    </w:p>
    <w:p w14:paraId="577EC00B">
      <w:pPr>
        <w:spacing w:line="360" w:lineRule="auto"/>
        <w:rPr>
          <w:color w:val="auto"/>
          <w:highlight w:val="none"/>
        </w:rPr>
      </w:pPr>
    </w:p>
    <w:p w14:paraId="1DD9C090">
      <w:pPr>
        <w:spacing w:line="360" w:lineRule="auto"/>
        <w:jc w:val="right"/>
        <w:rPr>
          <w:color w:val="auto"/>
          <w:highlight w:val="none"/>
        </w:rPr>
      </w:pPr>
      <w:r>
        <w:rPr>
          <w:rFonts w:ascii="Times New Roman" w:hAnsi="Times New Roman" w:eastAsia="Times New Roman"/>
          <w:color w:val="auto"/>
          <w:highlight w:val="none"/>
        </w:rPr>
        <w:t>投标人</w:t>
      </w:r>
      <w:r>
        <w:rPr>
          <w:rFonts w:hint="eastAsia" w:ascii="Times New Roman" w:hAnsi="Times New Roman"/>
          <w:color w:val="auto"/>
          <w:highlight w:val="none"/>
        </w:rPr>
        <w:t>：</w:t>
      </w:r>
      <w:r>
        <w:rPr>
          <w:rFonts w:hint="eastAsia" w:ascii="Times New Roman" w:hAnsi="Times New Roman"/>
          <w:color w:val="auto"/>
          <w:highlight w:val="none"/>
          <w:u w:val="single"/>
        </w:rPr>
        <w:t xml:space="preserve">               （</w:t>
      </w:r>
      <w:r>
        <w:rPr>
          <w:color w:val="auto"/>
          <w:highlight w:val="none"/>
        </w:rPr>
        <w:t>加盖单位公章</w:t>
      </w:r>
      <w:r>
        <w:rPr>
          <w:rFonts w:hint="eastAsia"/>
          <w:color w:val="auto"/>
          <w:highlight w:val="none"/>
        </w:rPr>
        <w:t>）</w:t>
      </w:r>
    </w:p>
    <w:p w14:paraId="2C8B739F">
      <w:pPr>
        <w:spacing w:line="360" w:lineRule="auto"/>
        <w:jc w:val="right"/>
        <w:rPr>
          <w:color w:val="auto"/>
          <w:highlight w:val="none"/>
        </w:rPr>
      </w:pPr>
    </w:p>
    <w:p w14:paraId="712A4B04">
      <w:pPr>
        <w:pStyle w:val="15"/>
        <w:spacing w:line="360" w:lineRule="auto"/>
        <w:ind w:left="480" w:firstLine="480"/>
        <w:jc w:val="right"/>
        <w:rPr>
          <w:color w:val="auto"/>
          <w:highlight w:val="none"/>
        </w:rPr>
      </w:pPr>
      <w:r>
        <w:rPr>
          <w:rFonts w:hint="eastAsia"/>
          <w:color w:val="auto"/>
          <w:highlight w:val="none"/>
        </w:rPr>
        <w:t>年  月  日</w:t>
      </w:r>
    </w:p>
    <w:p w14:paraId="3A7E021E">
      <w:pPr>
        <w:spacing w:line="360" w:lineRule="auto"/>
        <w:rPr>
          <w:color w:val="auto"/>
          <w:highlight w:val="none"/>
        </w:rPr>
      </w:pPr>
    </w:p>
    <w:p w14:paraId="3AF3B811">
      <w:pPr>
        <w:spacing w:line="360" w:lineRule="auto"/>
        <w:rPr>
          <w:rFonts w:ascii="Times New Roman" w:hAnsi="Times New Roman" w:eastAsia="Times New Roman"/>
          <w:color w:val="auto"/>
          <w:highlight w:val="none"/>
        </w:rPr>
      </w:pPr>
      <w:bookmarkStart w:id="12" w:name="page82"/>
      <w:bookmarkEnd w:id="12"/>
      <w:r>
        <w:rPr>
          <w:rFonts w:hint="eastAsia" w:ascii="Times New Roman" w:hAnsi="Times New Roman"/>
          <w:color w:val="auto"/>
          <w:highlight w:val="none"/>
          <w:u w:val="double"/>
        </w:rPr>
        <w:t>注意：</w:t>
      </w:r>
      <w:r>
        <w:rPr>
          <w:rFonts w:hint="eastAsia"/>
          <w:color w:val="auto"/>
          <w:highlight w:val="none"/>
          <w:u w:val="double"/>
        </w:rPr>
        <w:t>投标人以联合体投标的，</w:t>
      </w:r>
      <w:r>
        <w:rPr>
          <w:rFonts w:hint="eastAsia" w:ascii="Times New Roman" w:hAnsi="Times New Roman"/>
          <w:color w:val="auto"/>
          <w:highlight w:val="none"/>
          <w:u w:val="double"/>
        </w:rPr>
        <w:t>联合体各方均应提供《法定代表人资格证明书》。</w:t>
      </w:r>
      <w:r>
        <w:rPr>
          <w:rFonts w:ascii="Times New Roman" w:hAnsi="Times New Roman" w:eastAsia="Times New Roman"/>
          <w:color w:val="auto"/>
          <w:highlight w:val="none"/>
        </w:rPr>
        <w:br w:type="page"/>
      </w:r>
    </w:p>
    <w:p w14:paraId="6CC28F63">
      <w:pPr>
        <w:pStyle w:val="3"/>
        <w:numPr>
          <w:ilvl w:val="1"/>
          <w:numId w:val="0"/>
        </w:numPr>
        <w:spacing w:line="360" w:lineRule="auto"/>
        <w:jc w:val="center"/>
        <w:rPr>
          <w:color w:val="auto"/>
          <w:sz w:val="28"/>
          <w:szCs w:val="28"/>
          <w:highlight w:val="none"/>
        </w:rPr>
      </w:pPr>
      <w:bookmarkStart w:id="13" w:name="_Toc499190976"/>
      <w:r>
        <w:rPr>
          <w:rFonts w:hint="eastAsia"/>
          <w:color w:val="auto"/>
          <w:sz w:val="28"/>
          <w:szCs w:val="28"/>
          <w:highlight w:val="none"/>
        </w:rPr>
        <w:t>二、授权委托书</w:t>
      </w:r>
      <w:bookmarkEnd w:id="13"/>
    </w:p>
    <w:p w14:paraId="4E5D73A8">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本人（姓名）系</w:t>
      </w:r>
      <w:r>
        <w:rPr>
          <w:rFonts w:ascii="Times New Roman" w:hAnsi="Times New Roman"/>
          <w:color w:val="auto"/>
          <w:szCs w:val="21"/>
          <w:highlight w:val="none"/>
          <w:u w:val="single"/>
        </w:rPr>
        <w:tab/>
      </w:r>
      <w:r>
        <w:rPr>
          <w:rFonts w:hint="eastAsia" w:ascii="Times New Roman" w:hAnsi="Times New Roman"/>
          <w:color w:val="auto"/>
          <w:szCs w:val="21"/>
          <w:highlight w:val="none"/>
        </w:rPr>
        <w:t>（投标人名称）的法定代表人（单位负责人），现委托</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rPr>
        <w:t>（姓名）为我方代理人。代理人根据授权，以我方名义签署、澄清确认、递交、撤回、修改</w:t>
      </w:r>
      <w:r>
        <w:rPr>
          <w:rFonts w:hint="eastAsia" w:ascii="Times New Roman" w:hAnsi="Times New Roman"/>
          <w:color w:val="auto"/>
          <w:szCs w:val="21"/>
          <w:highlight w:val="none"/>
          <w:u w:val="single"/>
        </w:rPr>
        <w:t>（项目名称）</w:t>
      </w:r>
      <w:r>
        <w:rPr>
          <w:rFonts w:hint="eastAsia" w:ascii="Times New Roman" w:hAnsi="Times New Roman"/>
          <w:color w:val="auto"/>
          <w:szCs w:val="21"/>
          <w:highlight w:val="none"/>
        </w:rPr>
        <w:t>招标项目投标文件、签订合同和处理有关事宜，其法律后果由我方承担。</w:t>
      </w:r>
      <w:r>
        <w:rPr>
          <w:rFonts w:ascii="Times New Roman" w:hAnsi="Times New Roman"/>
          <w:color w:val="auto"/>
          <w:szCs w:val="21"/>
          <w:highlight w:val="none"/>
        </w:rPr>
        <w:tab/>
      </w:r>
    </w:p>
    <w:p w14:paraId="16A4BA53">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委托期限：</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rPr>
        <w:t>。</w:t>
      </w:r>
    </w:p>
    <w:p w14:paraId="4CD7D0FD">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代理人无转委托权。</w:t>
      </w:r>
      <w:r>
        <w:rPr>
          <w:rFonts w:ascii="Times New Roman" w:hAnsi="Times New Roman"/>
          <w:color w:val="auto"/>
          <w:szCs w:val="21"/>
          <w:highlight w:val="none"/>
        </w:rPr>
        <w:tab/>
      </w:r>
    </w:p>
    <w:p w14:paraId="4E6338BB">
      <w:pPr>
        <w:spacing w:line="360" w:lineRule="auto"/>
        <w:rPr>
          <w:rFonts w:ascii="Times New Roman" w:hAnsi="Times New Roman"/>
          <w:color w:val="auto"/>
          <w:szCs w:val="21"/>
          <w:highlight w:val="none"/>
        </w:rPr>
      </w:pPr>
    </w:p>
    <w:p w14:paraId="2DFB29D0">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附：法定代表人（单位负责人）身份证复印件及委托代理人身份证复印件</w:t>
      </w:r>
    </w:p>
    <w:p w14:paraId="6CFDA4D6">
      <w:pPr>
        <w:spacing w:line="360" w:lineRule="auto"/>
        <w:rPr>
          <w:rFonts w:ascii="Times New Roman" w:hAnsi="Times New Roman"/>
          <w:color w:val="auto"/>
          <w:szCs w:val="21"/>
          <w:highlight w:val="none"/>
        </w:rPr>
      </w:pPr>
    </w:p>
    <w:p w14:paraId="272E8E43">
      <w:pPr>
        <w:spacing w:line="360" w:lineRule="auto"/>
        <w:rPr>
          <w:rFonts w:ascii="Times New Roman" w:hAnsi="Times New Roman"/>
          <w:color w:val="auto"/>
          <w:szCs w:val="21"/>
          <w:highlight w:val="none"/>
        </w:rPr>
      </w:pPr>
    </w:p>
    <w:p w14:paraId="1E0E0500">
      <w:pPr>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投标人：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rPr>
        <w:t>（单位公章）</w:t>
      </w:r>
    </w:p>
    <w:p w14:paraId="645F146E">
      <w:pPr>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法定代表人（或单位负责人）：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rPr>
        <w:t>（签字）</w:t>
      </w:r>
    </w:p>
    <w:p w14:paraId="21018916">
      <w:pPr>
        <w:spacing w:line="360" w:lineRule="auto"/>
        <w:jc w:val="left"/>
        <w:rPr>
          <w:rFonts w:ascii="Times New Roman" w:hAnsi="Times New Roman"/>
          <w:color w:val="auto"/>
          <w:szCs w:val="21"/>
          <w:highlight w:val="none"/>
        </w:rPr>
      </w:pPr>
    </w:p>
    <w:p w14:paraId="2EA45D3A">
      <w:pPr>
        <w:spacing w:line="360" w:lineRule="auto"/>
        <w:jc w:val="left"/>
        <w:rPr>
          <w:rFonts w:ascii="Times New Roman" w:hAnsi="Times New Roman"/>
          <w:color w:val="auto"/>
          <w:szCs w:val="21"/>
          <w:highlight w:val="none"/>
          <w:u w:val="single"/>
        </w:rPr>
      </w:pPr>
      <w:r>
        <w:rPr>
          <w:rFonts w:hint="eastAsia" w:ascii="Times New Roman" w:hAnsi="Times New Roman"/>
          <w:color w:val="auto"/>
          <w:szCs w:val="21"/>
          <w:highlight w:val="none"/>
        </w:rPr>
        <w:t>身份证号码：</w:t>
      </w:r>
      <w:r>
        <w:rPr>
          <w:rFonts w:ascii="Times New Roman" w:hAnsi="Times New Roman"/>
          <w:color w:val="auto"/>
          <w:szCs w:val="21"/>
          <w:highlight w:val="none"/>
          <w:u w:val="single"/>
        </w:rPr>
        <w:tab/>
      </w:r>
    </w:p>
    <w:p w14:paraId="1EB06FF5">
      <w:pPr>
        <w:spacing w:line="360" w:lineRule="auto"/>
        <w:jc w:val="left"/>
        <w:rPr>
          <w:rFonts w:ascii="Times New Roman" w:hAnsi="Times New Roman"/>
          <w:color w:val="auto"/>
          <w:szCs w:val="21"/>
          <w:highlight w:val="none"/>
          <w:u w:val="single"/>
        </w:rPr>
      </w:pPr>
    </w:p>
    <w:p w14:paraId="57DB5872">
      <w:pPr>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委托代理人：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rPr>
        <w:t>（签字）</w:t>
      </w:r>
    </w:p>
    <w:p w14:paraId="44278D3D">
      <w:pPr>
        <w:spacing w:line="360" w:lineRule="auto"/>
        <w:jc w:val="left"/>
        <w:rPr>
          <w:rFonts w:ascii="Times New Roman" w:hAnsi="Times New Roman"/>
          <w:color w:val="auto"/>
          <w:szCs w:val="21"/>
          <w:highlight w:val="none"/>
          <w:u w:val="single"/>
        </w:rPr>
      </w:pPr>
      <w:r>
        <w:rPr>
          <w:rFonts w:hint="eastAsia" w:ascii="Times New Roman" w:hAnsi="Times New Roman"/>
          <w:color w:val="auto"/>
          <w:szCs w:val="21"/>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p>
    <w:p w14:paraId="754BA74D">
      <w:pPr>
        <w:spacing w:line="360" w:lineRule="auto"/>
        <w:jc w:val="right"/>
        <w:rPr>
          <w:rFonts w:ascii="Times New Roman" w:hAnsi="Times New Roman"/>
          <w:color w:val="auto"/>
          <w:szCs w:val="21"/>
          <w:highlight w:val="none"/>
        </w:rPr>
      </w:pPr>
    </w:p>
    <w:p w14:paraId="5301520E">
      <w:pPr>
        <w:spacing w:line="360" w:lineRule="auto"/>
        <w:rPr>
          <w:rFonts w:ascii="Times New Roman" w:hAnsi="Times New Roman"/>
          <w:color w:val="auto"/>
          <w:szCs w:val="21"/>
          <w:highlight w:val="none"/>
        </w:rPr>
      </w:pPr>
    </w:p>
    <w:p w14:paraId="553FEB93">
      <w:pPr>
        <w:spacing w:line="360" w:lineRule="auto"/>
        <w:jc w:val="right"/>
        <w:rPr>
          <w:rFonts w:ascii="Times New Roman" w:hAnsi="Times New Roman"/>
          <w:color w:val="auto"/>
          <w:szCs w:val="21"/>
          <w:highlight w:val="none"/>
        </w:rPr>
      </w:pPr>
      <w:r>
        <w:rPr>
          <w:rFonts w:hint="eastAsia" w:ascii="Times New Roman" w:hAnsi="Times New Roman"/>
          <w:color w:val="auto"/>
          <w:szCs w:val="21"/>
          <w:highlight w:val="none"/>
        </w:rPr>
        <w:t>年</w:t>
      </w:r>
      <w:r>
        <w:rPr>
          <w:rFonts w:ascii="Times New Roman" w:hAnsi="Times New Roman"/>
          <w:color w:val="auto"/>
          <w:szCs w:val="21"/>
          <w:highlight w:val="none"/>
          <w:u w:val="single"/>
        </w:rPr>
        <w:tab/>
      </w:r>
      <w:r>
        <w:rPr>
          <w:rFonts w:hint="eastAsia" w:ascii="Times New Roman" w:hAnsi="Times New Roman"/>
          <w:color w:val="auto"/>
          <w:szCs w:val="21"/>
          <w:highlight w:val="none"/>
        </w:rPr>
        <w:t>月</w:t>
      </w:r>
      <w:r>
        <w:rPr>
          <w:rFonts w:ascii="Times New Roman" w:hAnsi="Times New Roman"/>
          <w:color w:val="auto"/>
          <w:szCs w:val="21"/>
          <w:highlight w:val="none"/>
          <w:u w:val="single"/>
        </w:rPr>
        <w:tab/>
      </w:r>
      <w:r>
        <w:rPr>
          <w:rFonts w:hint="eastAsia" w:ascii="Times New Roman" w:hAnsi="Times New Roman"/>
          <w:color w:val="auto"/>
          <w:szCs w:val="21"/>
          <w:highlight w:val="none"/>
        </w:rPr>
        <w:t>日</w:t>
      </w:r>
    </w:p>
    <w:p w14:paraId="61DC2CA6">
      <w:pPr>
        <w:pStyle w:val="13"/>
        <w:spacing w:line="360" w:lineRule="auto"/>
        <w:ind w:firstLine="442" w:firstLineChars="200"/>
        <w:rPr>
          <w:b/>
          <w:bCs/>
          <w:color w:val="auto"/>
          <w:sz w:val="22"/>
          <w:szCs w:val="16"/>
          <w:highlight w:val="none"/>
        </w:rPr>
      </w:pPr>
    </w:p>
    <w:p w14:paraId="1739844A">
      <w:pPr>
        <w:pStyle w:val="13"/>
        <w:ind w:firstLine="442" w:firstLineChars="200"/>
        <w:rPr>
          <w:b/>
          <w:bCs/>
          <w:color w:val="auto"/>
          <w:sz w:val="22"/>
          <w:szCs w:val="16"/>
          <w:highlight w:val="none"/>
        </w:rPr>
      </w:pPr>
      <w:r>
        <w:rPr>
          <w:rFonts w:hint="eastAsia"/>
          <w:b/>
          <w:bCs/>
          <w:color w:val="auto"/>
          <w:sz w:val="22"/>
          <w:szCs w:val="16"/>
          <w:highlight w:val="none"/>
        </w:rPr>
        <w:t>注：本授权委托书需由投标人加盖单位公章并由其法定代表人（单位负责人）和委托代理人签字。</w:t>
      </w:r>
    </w:p>
    <w:p w14:paraId="29C5C7A0">
      <w:pPr>
        <w:pStyle w:val="13"/>
        <w:spacing w:line="360" w:lineRule="auto"/>
        <w:ind w:firstLine="442" w:firstLineChars="200"/>
        <w:rPr>
          <w:rFonts w:ascii="楷体_GB2312"/>
          <w:b/>
          <w:bCs/>
          <w:color w:val="auto"/>
          <w:sz w:val="16"/>
          <w:szCs w:val="20"/>
          <w:highlight w:val="none"/>
        </w:rPr>
      </w:pPr>
      <w:r>
        <w:rPr>
          <w:rFonts w:hint="eastAsia"/>
          <w:b/>
          <w:bCs/>
          <w:color w:val="auto"/>
          <w:sz w:val="22"/>
          <w:szCs w:val="22"/>
          <w:highlight w:val="none"/>
        </w:rPr>
        <w:t>投标人以联合体投标的，</w:t>
      </w:r>
      <w:r>
        <w:rPr>
          <w:rFonts w:hint="eastAsia" w:ascii="宋体" w:hAnsi="宋体"/>
          <w:b/>
          <w:bCs/>
          <w:color w:val="auto"/>
          <w:sz w:val="22"/>
          <w:szCs w:val="22"/>
          <w:highlight w:val="none"/>
        </w:rPr>
        <w:t>《</w:t>
      </w:r>
      <w:r>
        <w:rPr>
          <w:rFonts w:hint="eastAsia"/>
          <w:b/>
          <w:bCs/>
          <w:color w:val="auto"/>
          <w:sz w:val="22"/>
          <w:szCs w:val="22"/>
          <w:highlight w:val="none"/>
        </w:rPr>
        <w:t>授权委托书</w:t>
      </w:r>
      <w:r>
        <w:rPr>
          <w:rFonts w:hint="eastAsia" w:ascii="宋体" w:hAnsi="宋体"/>
          <w:b/>
          <w:bCs/>
          <w:color w:val="auto"/>
          <w:sz w:val="22"/>
          <w:szCs w:val="22"/>
          <w:highlight w:val="none"/>
        </w:rPr>
        <w:t>》</w:t>
      </w:r>
      <w:r>
        <w:rPr>
          <w:rFonts w:hint="eastAsia"/>
          <w:b/>
          <w:bCs/>
          <w:color w:val="auto"/>
          <w:sz w:val="22"/>
          <w:szCs w:val="16"/>
          <w:highlight w:val="none"/>
        </w:rPr>
        <w:t>应加盖相关联合体成员单位公章以及联合体成员单位法定代表人或单位负责人）签字（或盖签字章）。</w:t>
      </w:r>
    </w:p>
    <w:p w14:paraId="47230889">
      <w:pPr>
        <w:pStyle w:val="3"/>
        <w:numPr>
          <w:ilvl w:val="1"/>
          <w:numId w:val="0"/>
        </w:numPr>
        <w:jc w:val="center"/>
        <w:rPr>
          <w:color w:val="auto"/>
          <w:sz w:val="28"/>
          <w:szCs w:val="28"/>
          <w:highlight w:val="none"/>
        </w:rPr>
      </w:pPr>
      <w:r>
        <w:rPr>
          <w:rFonts w:cs="仿宋"/>
          <w:color w:val="auto"/>
          <w:sz w:val="24"/>
          <w:highlight w:val="none"/>
          <w:lang w:val="zh-CN"/>
        </w:rPr>
        <w:br w:type="page"/>
      </w:r>
      <w:r>
        <w:rPr>
          <w:rFonts w:hint="eastAsia"/>
          <w:color w:val="auto"/>
          <w:sz w:val="28"/>
          <w:szCs w:val="28"/>
          <w:highlight w:val="none"/>
        </w:rPr>
        <w:t>三、联合体协议书</w:t>
      </w:r>
    </w:p>
    <w:p w14:paraId="6B4B84CD">
      <w:pPr>
        <w:spacing w:line="360" w:lineRule="auto"/>
        <w:ind w:firstLine="420" w:firstLineChars="200"/>
        <w:rPr>
          <w:color w:val="auto"/>
          <w:sz w:val="21"/>
          <w:szCs w:val="21"/>
          <w:highlight w:val="none"/>
        </w:rPr>
      </w:pPr>
      <w:r>
        <w:rPr>
          <w:rFonts w:hint="eastAsia"/>
          <w:color w:val="auto"/>
          <w:sz w:val="21"/>
          <w:szCs w:val="21"/>
          <w:highlight w:val="none"/>
        </w:rPr>
        <w:t>（所有成员单位名称）自愿组成</w:t>
      </w:r>
      <w:r>
        <w:rPr>
          <w:rFonts w:hint="eastAsia"/>
          <w:color w:val="auto"/>
          <w:sz w:val="21"/>
          <w:szCs w:val="21"/>
          <w:highlight w:val="none"/>
          <w:u w:val="single"/>
        </w:rPr>
        <w:t xml:space="preserve">       （联合体名称）</w:t>
      </w:r>
      <w:r>
        <w:rPr>
          <w:rFonts w:hint="eastAsia"/>
          <w:color w:val="auto"/>
          <w:sz w:val="21"/>
          <w:szCs w:val="21"/>
          <w:highlight w:val="none"/>
        </w:rPr>
        <w:t>联合体，共同参加</w:t>
      </w:r>
      <w:r>
        <w:rPr>
          <w:color w:val="auto"/>
          <w:sz w:val="21"/>
          <w:szCs w:val="21"/>
          <w:highlight w:val="none"/>
          <w:u w:val="single"/>
        </w:rPr>
        <w:tab/>
      </w:r>
      <w:r>
        <w:rPr>
          <w:rFonts w:hint="eastAsia"/>
          <w:color w:val="auto"/>
          <w:sz w:val="21"/>
          <w:szCs w:val="21"/>
          <w:highlight w:val="none"/>
        </w:rPr>
        <w:t>（项目名称）招标项目投标。现就联合体投标事宜订立如下协议。</w:t>
      </w:r>
    </w:p>
    <w:p w14:paraId="202D0504">
      <w:pPr>
        <w:spacing w:line="360" w:lineRule="auto"/>
        <w:ind w:firstLine="420" w:firstLineChars="200"/>
        <w:rPr>
          <w:color w:val="auto"/>
          <w:sz w:val="21"/>
          <w:szCs w:val="21"/>
          <w:highlight w:val="none"/>
        </w:rPr>
      </w:pPr>
      <w:r>
        <w:rPr>
          <w:color w:val="auto"/>
          <w:sz w:val="21"/>
          <w:szCs w:val="21"/>
          <w:highlight w:val="none"/>
        </w:rPr>
        <w:t>1.</w:t>
      </w:r>
      <w:r>
        <w:rPr>
          <w:color w:val="auto"/>
          <w:sz w:val="21"/>
          <w:szCs w:val="21"/>
          <w:highlight w:val="none"/>
          <w:u w:val="single"/>
        </w:rPr>
        <w:tab/>
      </w:r>
      <w:r>
        <w:rPr>
          <w:rFonts w:hint="eastAsia"/>
          <w:color w:val="auto"/>
          <w:sz w:val="21"/>
          <w:szCs w:val="21"/>
          <w:highlight w:val="none"/>
        </w:rPr>
        <w:t>（某成员单位名称）为</w:t>
      </w:r>
      <w:r>
        <w:rPr>
          <w:rFonts w:hint="eastAsia"/>
          <w:color w:val="auto"/>
          <w:sz w:val="21"/>
          <w:szCs w:val="21"/>
          <w:highlight w:val="none"/>
          <w:u w:val="single"/>
        </w:rPr>
        <w:t xml:space="preserve">       （联合体名称）</w:t>
      </w:r>
      <w:r>
        <w:rPr>
          <w:rFonts w:hint="eastAsia"/>
          <w:color w:val="auto"/>
          <w:sz w:val="21"/>
          <w:szCs w:val="21"/>
          <w:highlight w:val="none"/>
        </w:rPr>
        <w:t>联合体牵头人。</w:t>
      </w:r>
    </w:p>
    <w:p w14:paraId="08DE6CE0">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10E1AF60">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联合体牵头人在本项目中签署的一切文件和处理的一切事宜，联合体各成员均予以承认。联合体各成员将严格按照招标文件、投标文件和合同的要求全面履行义务，并向采购单位承担连带责任。</w:t>
      </w:r>
    </w:p>
    <w:p w14:paraId="57924C80">
      <w:pPr>
        <w:spacing w:line="360" w:lineRule="auto"/>
        <w:ind w:firstLine="420" w:firstLineChars="200"/>
        <w:jc w:val="left"/>
        <w:rPr>
          <w:color w:val="auto"/>
          <w:sz w:val="21"/>
          <w:szCs w:val="21"/>
          <w:highlight w:val="none"/>
        </w:rPr>
      </w:pPr>
      <w:r>
        <w:rPr>
          <w:color w:val="auto"/>
          <w:sz w:val="21"/>
          <w:szCs w:val="21"/>
          <w:highlight w:val="none"/>
        </w:rPr>
        <w:t xml:space="preserve">4. </w:t>
      </w:r>
      <w:r>
        <w:rPr>
          <w:rFonts w:hint="eastAsia"/>
          <w:color w:val="auto"/>
          <w:sz w:val="21"/>
          <w:szCs w:val="21"/>
          <w:highlight w:val="none"/>
        </w:rPr>
        <w:t>联合体各成员单位内部的职责分工如下:</w:t>
      </w:r>
    </w:p>
    <w:p w14:paraId="74845BC0">
      <w:pPr>
        <w:spacing w:line="360" w:lineRule="auto"/>
        <w:ind w:left="199" w:leftChars="83" w:firstLine="210" w:firstLineChars="100"/>
        <w:jc w:val="left"/>
        <w:rPr>
          <w:color w:val="auto"/>
          <w:sz w:val="21"/>
          <w:szCs w:val="21"/>
          <w:highlight w:val="none"/>
        </w:rPr>
      </w:pPr>
      <w:r>
        <w:rPr>
          <w:rFonts w:hint="eastAsia"/>
          <w:color w:val="auto"/>
          <w:sz w:val="21"/>
          <w:szCs w:val="21"/>
          <w:highlight w:val="none"/>
        </w:rPr>
        <w:t xml:space="preserve">(1) </w:t>
      </w:r>
      <w:r>
        <w:rPr>
          <w:rFonts w:hint="eastAsia"/>
          <w:color w:val="auto"/>
          <w:sz w:val="21"/>
          <w:szCs w:val="21"/>
          <w:highlight w:val="none"/>
          <w:u w:val="single"/>
        </w:rPr>
        <w:t xml:space="preserve">                                                            ;</w:t>
      </w:r>
    </w:p>
    <w:p w14:paraId="7F2B5270">
      <w:pPr>
        <w:spacing w:line="360" w:lineRule="auto"/>
        <w:ind w:left="199" w:leftChars="83" w:firstLine="210" w:firstLineChars="100"/>
        <w:jc w:val="left"/>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p>
    <w:p w14:paraId="7F144212">
      <w:pPr>
        <w:spacing w:line="360" w:lineRule="auto"/>
        <w:ind w:left="199" w:leftChars="83" w:firstLine="210" w:firstLineChars="100"/>
        <w:jc w:val="left"/>
        <w:rPr>
          <w:color w:val="auto"/>
          <w:sz w:val="21"/>
          <w:szCs w:val="21"/>
          <w:highlight w:val="none"/>
        </w:rPr>
      </w:pPr>
      <w:r>
        <w:rPr>
          <w:rFonts w:hint="eastAsia"/>
          <w:color w:val="auto"/>
          <w:sz w:val="21"/>
          <w:szCs w:val="21"/>
          <w:highlight w:val="none"/>
        </w:rPr>
        <w:t>(3) 。</w:t>
      </w:r>
    </w:p>
    <w:p w14:paraId="3C08FCA8">
      <w:pPr>
        <w:spacing w:line="360" w:lineRule="auto"/>
        <w:ind w:firstLine="420" w:firstLineChars="200"/>
        <w:rPr>
          <w:color w:val="auto"/>
          <w:sz w:val="21"/>
          <w:szCs w:val="18"/>
          <w:highlight w:val="none"/>
        </w:rPr>
      </w:pPr>
      <w:r>
        <w:rPr>
          <w:color w:val="auto"/>
          <w:sz w:val="21"/>
          <w:szCs w:val="21"/>
          <w:highlight w:val="none"/>
        </w:rPr>
        <w:t>5.</w:t>
      </w:r>
      <w:r>
        <w:rPr>
          <w:rFonts w:hint="eastAsia"/>
          <w:color w:val="auto"/>
          <w:sz w:val="21"/>
          <w:szCs w:val="21"/>
          <w:highlight w:val="none"/>
        </w:rPr>
        <w:t>本协议书自所有成员单位法定代表人（</w:t>
      </w:r>
      <w:r>
        <w:rPr>
          <w:rFonts w:hint="eastAsia"/>
          <w:color w:val="auto"/>
          <w:sz w:val="21"/>
          <w:szCs w:val="18"/>
          <w:highlight w:val="none"/>
        </w:rPr>
        <w:t>单位负责人）或其委托代理人签字，并盖单位章之日起生效，合同履行完毕后自动失效。</w:t>
      </w:r>
    </w:p>
    <w:p w14:paraId="56C28555">
      <w:pPr>
        <w:spacing w:line="360" w:lineRule="auto"/>
        <w:ind w:firstLine="420" w:firstLineChars="200"/>
        <w:rPr>
          <w:color w:val="auto"/>
          <w:sz w:val="21"/>
          <w:szCs w:val="18"/>
          <w:highlight w:val="none"/>
        </w:rPr>
      </w:pPr>
      <w:r>
        <w:rPr>
          <w:color w:val="auto"/>
          <w:sz w:val="21"/>
          <w:szCs w:val="18"/>
          <w:highlight w:val="none"/>
        </w:rPr>
        <w:t>6.</w:t>
      </w:r>
      <w:r>
        <w:rPr>
          <w:rFonts w:hint="eastAsia"/>
          <w:color w:val="auto"/>
          <w:sz w:val="21"/>
          <w:szCs w:val="18"/>
          <w:highlight w:val="none"/>
        </w:rPr>
        <w:t>本协议书一式【】份，联合体成员和采购单位各执一份。</w:t>
      </w:r>
    </w:p>
    <w:p w14:paraId="3A018ADD">
      <w:pPr>
        <w:spacing w:line="360" w:lineRule="auto"/>
        <w:ind w:firstLine="420" w:firstLineChars="200"/>
        <w:rPr>
          <w:color w:val="auto"/>
          <w:sz w:val="21"/>
          <w:szCs w:val="18"/>
          <w:highlight w:val="none"/>
        </w:rPr>
      </w:pPr>
      <w:r>
        <w:rPr>
          <w:rFonts w:hint="eastAsia"/>
          <w:color w:val="auto"/>
          <w:sz w:val="21"/>
          <w:szCs w:val="18"/>
          <w:highlight w:val="none"/>
        </w:rPr>
        <w:t>注：由委托代理人签字的，应附授权委托书。</w:t>
      </w:r>
    </w:p>
    <w:p w14:paraId="4AEC2EDC">
      <w:pPr>
        <w:spacing w:line="360" w:lineRule="auto"/>
        <w:rPr>
          <w:color w:val="auto"/>
          <w:sz w:val="21"/>
          <w:szCs w:val="18"/>
          <w:highlight w:val="none"/>
        </w:rPr>
      </w:pPr>
    </w:p>
    <w:p w14:paraId="2EB4AC5A">
      <w:pPr>
        <w:spacing w:line="480" w:lineRule="auto"/>
        <w:rPr>
          <w:color w:val="auto"/>
          <w:sz w:val="21"/>
          <w:szCs w:val="18"/>
          <w:highlight w:val="none"/>
        </w:rPr>
      </w:pPr>
      <w:r>
        <w:rPr>
          <w:rFonts w:hint="eastAsia"/>
          <w:color w:val="auto"/>
          <w:sz w:val="21"/>
          <w:szCs w:val="18"/>
          <w:highlight w:val="none"/>
        </w:rPr>
        <w:t>联合体牵头人名称：</w:t>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rFonts w:hint="eastAsia"/>
          <w:color w:val="auto"/>
          <w:sz w:val="21"/>
          <w:szCs w:val="18"/>
          <w:highlight w:val="none"/>
        </w:rPr>
        <w:t>（盖单位章）</w:t>
      </w:r>
    </w:p>
    <w:p w14:paraId="05B5267E">
      <w:pPr>
        <w:spacing w:line="480" w:lineRule="auto"/>
        <w:rPr>
          <w:color w:val="auto"/>
          <w:sz w:val="21"/>
          <w:szCs w:val="18"/>
          <w:highlight w:val="none"/>
        </w:rPr>
      </w:pPr>
      <w:r>
        <w:rPr>
          <w:rFonts w:hint="eastAsia"/>
          <w:color w:val="auto"/>
          <w:sz w:val="21"/>
          <w:szCs w:val="18"/>
          <w:highlight w:val="none"/>
        </w:rPr>
        <w:t>法定代表人（单位负责人）或其委托代理人：</w:t>
      </w:r>
      <w:r>
        <w:rPr>
          <w:color w:val="auto"/>
          <w:sz w:val="21"/>
          <w:szCs w:val="18"/>
          <w:highlight w:val="none"/>
          <w:u w:val="single"/>
        </w:rPr>
        <w:tab/>
      </w:r>
      <w:r>
        <w:rPr>
          <w:rFonts w:hint="eastAsia"/>
          <w:color w:val="auto"/>
          <w:sz w:val="21"/>
          <w:szCs w:val="18"/>
          <w:highlight w:val="none"/>
        </w:rPr>
        <w:t>（签字或盖章）</w:t>
      </w:r>
    </w:p>
    <w:p w14:paraId="7F88AA67">
      <w:pPr>
        <w:spacing w:line="480" w:lineRule="auto"/>
        <w:rPr>
          <w:color w:val="auto"/>
          <w:sz w:val="21"/>
          <w:szCs w:val="18"/>
          <w:highlight w:val="none"/>
        </w:rPr>
      </w:pPr>
      <w:r>
        <w:rPr>
          <w:rFonts w:hint="eastAsia"/>
          <w:color w:val="auto"/>
          <w:sz w:val="21"/>
          <w:szCs w:val="18"/>
          <w:highlight w:val="none"/>
        </w:rPr>
        <w:t>联合体成员名称：</w:t>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rFonts w:hint="eastAsia"/>
          <w:color w:val="auto"/>
          <w:sz w:val="21"/>
          <w:szCs w:val="18"/>
          <w:highlight w:val="none"/>
        </w:rPr>
        <w:t>（盖单位章）</w:t>
      </w:r>
    </w:p>
    <w:p w14:paraId="2DFFEF20">
      <w:pPr>
        <w:spacing w:line="480" w:lineRule="auto"/>
        <w:jc w:val="left"/>
        <w:rPr>
          <w:color w:val="auto"/>
          <w:sz w:val="21"/>
          <w:szCs w:val="18"/>
          <w:highlight w:val="none"/>
        </w:rPr>
      </w:pPr>
      <w:r>
        <w:rPr>
          <w:rFonts w:hint="eastAsia"/>
          <w:color w:val="auto"/>
          <w:sz w:val="21"/>
          <w:szCs w:val="18"/>
          <w:highlight w:val="none"/>
        </w:rPr>
        <w:t>法定代表人（单位负责人）或其委托代理人：（签字或盖章）</w:t>
      </w:r>
    </w:p>
    <w:p w14:paraId="17DE9795">
      <w:pPr>
        <w:spacing w:line="480" w:lineRule="auto"/>
        <w:jc w:val="left"/>
        <w:rPr>
          <w:color w:val="auto"/>
          <w:sz w:val="21"/>
          <w:szCs w:val="18"/>
          <w:highlight w:val="none"/>
        </w:rPr>
      </w:pPr>
      <w:r>
        <w:rPr>
          <w:rFonts w:hint="eastAsia"/>
          <w:color w:val="auto"/>
          <w:sz w:val="21"/>
          <w:szCs w:val="18"/>
          <w:highlight w:val="none"/>
        </w:rPr>
        <w:t>联合体成员名称：</w:t>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color w:val="auto"/>
          <w:sz w:val="21"/>
          <w:szCs w:val="18"/>
          <w:highlight w:val="none"/>
          <w:u w:val="single"/>
        </w:rPr>
        <w:tab/>
      </w:r>
      <w:r>
        <w:rPr>
          <w:rFonts w:hint="eastAsia"/>
          <w:color w:val="auto"/>
          <w:sz w:val="21"/>
          <w:szCs w:val="18"/>
          <w:highlight w:val="none"/>
        </w:rPr>
        <w:t>（盖单位章）</w:t>
      </w:r>
    </w:p>
    <w:p w14:paraId="755D852E">
      <w:pPr>
        <w:spacing w:line="480" w:lineRule="auto"/>
        <w:rPr>
          <w:color w:val="auto"/>
          <w:sz w:val="21"/>
          <w:szCs w:val="18"/>
          <w:highlight w:val="none"/>
        </w:rPr>
      </w:pPr>
      <w:r>
        <w:rPr>
          <w:rFonts w:hint="eastAsia"/>
          <w:color w:val="auto"/>
          <w:sz w:val="21"/>
          <w:szCs w:val="18"/>
          <w:highlight w:val="none"/>
        </w:rPr>
        <w:t>法定代表人（单位负责人）或其委托代理人：</w:t>
      </w:r>
      <w:r>
        <w:rPr>
          <w:color w:val="auto"/>
          <w:sz w:val="21"/>
          <w:szCs w:val="18"/>
          <w:highlight w:val="none"/>
          <w:u w:val="single"/>
        </w:rPr>
        <w:tab/>
      </w:r>
      <w:r>
        <w:rPr>
          <w:rFonts w:hint="eastAsia"/>
          <w:color w:val="auto"/>
          <w:sz w:val="21"/>
          <w:szCs w:val="18"/>
          <w:highlight w:val="none"/>
        </w:rPr>
        <w:t>（签字或盖章）</w:t>
      </w:r>
    </w:p>
    <w:p w14:paraId="3EC9D4B3">
      <w:pPr>
        <w:widowControl/>
        <w:spacing w:line="360" w:lineRule="auto"/>
        <w:jc w:val="left"/>
        <w:rPr>
          <w:rFonts w:cs="宋体"/>
          <w:color w:val="auto"/>
          <w:highlight w:val="none"/>
        </w:rPr>
        <w:sectPr>
          <w:pgSz w:w="11907" w:h="16840"/>
          <w:pgMar w:top="1361" w:right="1752" w:bottom="1440" w:left="1752" w:header="851" w:footer="992" w:gutter="0"/>
          <w:pgNumType w:start="1"/>
          <w:cols w:space="720" w:num="1"/>
        </w:sectPr>
      </w:pPr>
      <w:r>
        <w:rPr>
          <w:color w:val="auto"/>
          <w:sz w:val="21"/>
          <w:szCs w:val="18"/>
          <w:highlight w:val="none"/>
        </w:rPr>
        <w:tab/>
      </w:r>
      <w:r>
        <w:rPr>
          <w:color w:val="auto"/>
          <w:sz w:val="21"/>
          <w:szCs w:val="18"/>
          <w:highlight w:val="none"/>
        </w:rPr>
        <w:tab/>
      </w:r>
      <w:r>
        <w:rPr>
          <w:color w:val="auto"/>
          <w:sz w:val="21"/>
          <w:szCs w:val="18"/>
          <w:highlight w:val="none"/>
        </w:rPr>
        <w:tab/>
      </w:r>
      <w:r>
        <w:rPr>
          <w:color w:val="auto"/>
          <w:sz w:val="21"/>
          <w:szCs w:val="18"/>
          <w:highlight w:val="none"/>
        </w:rPr>
        <w:tab/>
      </w:r>
      <w:r>
        <w:rPr>
          <w:rFonts w:hint="eastAsia"/>
          <w:color w:val="auto"/>
          <w:sz w:val="21"/>
          <w:szCs w:val="18"/>
          <w:highlight w:val="none"/>
        </w:rPr>
        <w:t>年</w:t>
      </w:r>
      <w:r>
        <w:rPr>
          <w:color w:val="auto"/>
          <w:sz w:val="21"/>
          <w:szCs w:val="18"/>
          <w:highlight w:val="none"/>
          <w:u w:val="single"/>
        </w:rPr>
        <w:tab/>
      </w:r>
      <w:r>
        <w:rPr>
          <w:color w:val="auto"/>
          <w:sz w:val="21"/>
          <w:szCs w:val="18"/>
          <w:highlight w:val="none"/>
          <w:u w:val="single"/>
        </w:rPr>
        <w:tab/>
      </w:r>
      <w:r>
        <w:rPr>
          <w:rFonts w:hint="eastAsia"/>
          <w:color w:val="auto"/>
          <w:sz w:val="21"/>
          <w:szCs w:val="18"/>
          <w:highlight w:val="none"/>
        </w:rPr>
        <w:t>月</w:t>
      </w:r>
      <w:r>
        <w:rPr>
          <w:color w:val="auto"/>
          <w:sz w:val="21"/>
          <w:szCs w:val="18"/>
          <w:highlight w:val="none"/>
          <w:u w:val="single"/>
        </w:rPr>
        <w:tab/>
      </w:r>
      <w:r>
        <w:rPr>
          <w:color w:val="auto"/>
          <w:sz w:val="21"/>
          <w:szCs w:val="18"/>
          <w:highlight w:val="none"/>
          <w:u w:val="single"/>
        </w:rPr>
        <w:tab/>
      </w:r>
      <w:r>
        <w:rPr>
          <w:rFonts w:hint="eastAsia"/>
          <w:color w:val="auto"/>
          <w:sz w:val="21"/>
          <w:szCs w:val="18"/>
          <w:highlight w:val="none"/>
        </w:rPr>
        <w:t>日</w:t>
      </w:r>
    </w:p>
    <w:p w14:paraId="4159FD05">
      <w:pPr>
        <w:pStyle w:val="28"/>
        <w:spacing w:line="360" w:lineRule="auto"/>
        <w:jc w:val="center"/>
        <w:rPr>
          <w:rFonts w:hAnsi="宋体"/>
          <w:b/>
          <w:color w:val="auto"/>
          <w:szCs w:val="28"/>
          <w:highlight w:val="none"/>
        </w:rPr>
      </w:pPr>
      <w:r>
        <w:rPr>
          <w:rStyle w:val="36"/>
          <w:rFonts w:hint="eastAsia"/>
          <w:color w:val="auto"/>
          <w:highlight w:val="none"/>
        </w:rPr>
        <w:t>开标一览表</w:t>
      </w:r>
    </w:p>
    <w:p w14:paraId="136B3CF1">
      <w:pPr>
        <w:spacing w:line="360" w:lineRule="auto"/>
        <w:rPr>
          <w:color w:val="auto"/>
          <w:sz w:val="28"/>
          <w:szCs w:val="28"/>
          <w:highlight w:val="none"/>
        </w:rPr>
      </w:pPr>
      <w:r>
        <w:rPr>
          <w:rFonts w:hint="eastAsia"/>
          <w:color w:val="auto"/>
          <w:sz w:val="28"/>
          <w:szCs w:val="28"/>
          <w:highlight w:val="none"/>
        </w:rPr>
        <w:t>投标人名称：                                     招标编号∶               货币单位：</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2678"/>
      </w:tblGrid>
      <w:tr w14:paraId="34C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4321042A">
            <w:pPr>
              <w:spacing w:line="360" w:lineRule="auto"/>
              <w:jc w:val="center"/>
              <w:rPr>
                <w:rFonts w:cs="宋体"/>
                <w:color w:val="auto"/>
                <w:highlight w:val="none"/>
              </w:rPr>
            </w:pPr>
            <w:r>
              <w:rPr>
                <w:rFonts w:hint="eastAsia" w:cs="宋体"/>
                <w:color w:val="auto"/>
                <w:highlight w:val="none"/>
              </w:rPr>
              <w:t>合同包</w:t>
            </w:r>
          </w:p>
        </w:tc>
        <w:tc>
          <w:tcPr>
            <w:tcW w:w="2700" w:type="dxa"/>
            <w:tcBorders>
              <w:top w:val="single" w:color="auto" w:sz="4" w:space="0"/>
              <w:left w:val="single" w:color="auto" w:sz="4" w:space="0"/>
              <w:bottom w:val="single" w:color="auto" w:sz="4" w:space="0"/>
              <w:right w:val="single" w:color="auto" w:sz="4" w:space="0"/>
            </w:tcBorders>
            <w:noWrap/>
            <w:vAlign w:val="center"/>
          </w:tcPr>
          <w:p w14:paraId="09F1A14A">
            <w:pPr>
              <w:spacing w:line="360" w:lineRule="auto"/>
              <w:jc w:val="center"/>
              <w:rPr>
                <w:rFonts w:cs="宋体"/>
                <w:color w:val="auto"/>
                <w:highlight w:val="none"/>
              </w:rPr>
            </w:pPr>
            <w:r>
              <w:rPr>
                <w:rFonts w:hint="eastAsia" w:cs="宋体"/>
                <w:color w:val="auto"/>
                <w:highlight w:val="none"/>
              </w:rPr>
              <w:t>项目名称</w:t>
            </w:r>
          </w:p>
        </w:tc>
        <w:tc>
          <w:tcPr>
            <w:tcW w:w="1011" w:type="dxa"/>
            <w:tcBorders>
              <w:top w:val="single" w:color="auto" w:sz="4" w:space="0"/>
              <w:left w:val="single" w:color="auto" w:sz="4" w:space="0"/>
              <w:bottom w:val="single" w:color="auto" w:sz="4" w:space="0"/>
              <w:right w:val="single" w:color="auto" w:sz="4" w:space="0"/>
            </w:tcBorders>
            <w:noWrap/>
            <w:vAlign w:val="center"/>
          </w:tcPr>
          <w:p w14:paraId="03019008">
            <w:pPr>
              <w:spacing w:line="360" w:lineRule="auto"/>
              <w:jc w:val="center"/>
              <w:rPr>
                <w:rFonts w:cs="宋体"/>
                <w:color w:val="auto"/>
                <w:highlight w:val="none"/>
              </w:rPr>
            </w:pPr>
            <w:r>
              <w:rPr>
                <w:rFonts w:hint="eastAsia" w:cs="宋体"/>
                <w:color w:val="auto"/>
                <w:highlight w:val="none"/>
              </w:rPr>
              <w:t>数量</w:t>
            </w:r>
          </w:p>
        </w:tc>
        <w:tc>
          <w:tcPr>
            <w:tcW w:w="2522" w:type="dxa"/>
            <w:tcBorders>
              <w:top w:val="single" w:color="auto" w:sz="4" w:space="0"/>
              <w:left w:val="single" w:color="auto" w:sz="4" w:space="0"/>
              <w:bottom w:val="single" w:color="auto" w:sz="4" w:space="0"/>
              <w:right w:val="single" w:color="auto" w:sz="4" w:space="0"/>
            </w:tcBorders>
            <w:noWrap/>
            <w:vAlign w:val="center"/>
          </w:tcPr>
          <w:p w14:paraId="0E2B45A3">
            <w:pPr>
              <w:spacing w:line="360" w:lineRule="auto"/>
              <w:jc w:val="center"/>
              <w:rPr>
                <w:rFonts w:cs="宋体"/>
                <w:color w:val="auto"/>
                <w:highlight w:val="none"/>
              </w:rPr>
            </w:pPr>
            <w:r>
              <w:rPr>
                <w:rFonts w:hint="eastAsia" w:cs="宋体"/>
                <w:color w:val="auto"/>
                <w:highlight w:val="none"/>
              </w:rPr>
              <w:t>报价(交钥匙总包价)</w:t>
            </w:r>
          </w:p>
        </w:tc>
        <w:tc>
          <w:tcPr>
            <w:tcW w:w="2060" w:type="dxa"/>
            <w:tcBorders>
              <w:top w:val="single" w:color="auto" w:sz="4" w:space="0"/>
              <w:left w:val="single" w:color="auto" w:sz="4" w:space="0"/>
              <w:bottom w:val="single" w:color="auto" w:sz="4" w:space="0"/>
              <w:right w:val="single" w:color="auto" w:sz="4" w:space="0"/>
            </w:tcBorders>
            <w:noWrap/>
            <w:vAlign w:val="center"/>
          </w:tcPr>
          <w:p w14:paraId="1207B596">
            <w:pPr>
              <w:spacing w:line="360" w:lineRule="auto"/>
              <w:jc w:val="center"/>
              <w:rPr>
                <w:rFonts w:cs="宋体"/>
                <w:color w:val="auto"/>
                <w:highlight w:val="none"/>
              </w:rPr>
            </w:pPr>
            <w:r>
              <w:rPr>
                <w:rFonts w:hint="eastAsia" w:cs="宋体"/>
                <w:color w:val="auto"/>
                <w:highlight w:val="none"/>
              </w:rPr>
              <w:t>服务期</w:t>
            </w:r>
          </w:p>
        </w:tc>
        <w:tc>
          <w:tcPr>
            <w:tcW w:w="1854" w:type="dxa"/>
            <w:tcBorders>
              <w:top w:val="single" w:color="auto" w:sz="4" w:space="0"/>
              <w:left w:val="single" w:color="auto" w:sz="4" w:space="0"/>
              <w:bottom w:val="single" w:color="auto" w:sz="4" w:space="0"/>
              <w:right w:val="single" w:color="auto" w:sz="4" w:space="0"/>
            </w:tcBorders>
            <w:noWrap/>
            <w:vAlign w:val="center"/>
          </w:tcPr>
          <w:p w14:paraId="43CD0F91">
            <w:pPr>
              <w:spacing w:line="360" w:lineRule="auto"/>
              <w:jc w:val="center"/>
              <w:rPr>
                <w:rFonts w:cs="宋体"/>
                <w:color w:val="auto"/>
                <w:highlight w:val="none"/>
              </w:rPr>
            </w:pPr>
            <w:r>
              <w:rPr>
                <w:rFonts w:hint="eastAsia" w:cs="宋体"/>
                <w:color w:val="auto"/>
                <w:highlight w:val="none"/>
              </w:rPr>
              <w:t>投标保证金</w:t>
            </w:r>
          </w:p>
        </w:tc>
        <w:tc>
          <w:tcPr>
            <w:tcW w:w="2678" w:type="dxa"/>
            <w:tcBorders>
              <w:top w:val="single" w:color="auto" w:sz="4" w:space="0"/>
              <w:left w:val="single" w:color="auto" w:sz="4" w:space="0"/>
              <w:bottom w:val="single" w:color="auto" w:sz="4" w:space="0"/>
              <w:right w:val="single" w:color="auto" w:sz="4" w:space="0"/>
            </w:tcBorders>
            <w:noWrap/>
            <w:vAlign w:val="center"/>
          </w:tcPr>
          <w:p w14:paraId="7E2FDC1C">
            <w:pPr>
              <w:spacing w:line="360" w:lineRule="auto"/>
              <w:jc w:val="center"/>
              <w:rPr>
                <w:rFonts w:cs="宋体"/>
                <w:color w:val="auto"/>
                <w:highlight w:val="none"/>
              </w:rPr>
            </w:pPr>
            <w:r>
              <w:rPr>
                <w:rFonts w:hint="eastAsia" w:cs="宋体"/>
                <w:color w:val="auto"/>
                <w:highlight w:val="none"/>
              </w:rPr>
              <w:t>备注</w:t>
            </w:r>
          </w:p>
        </w:tc>
      </w:tr>
      <w:tr w14:paraId="38F0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08C2CD35">
            <w:pPr>
              <w:spacing w:line="360" w:lineRule="auto"/>
              <w:rPr>
                <w:rFonts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18C5B288">
            <w:pPr>
              <w:spacing w:line="360" w:lineRule="auto"/>
              <w:rPr>
                <w:rFonts w:cs="宋体"/>
                <w:color w:val="auto"/>
                <w:highlight w:val="none"/>
              </w:rPr>
            </w:pPr>
          </w:p>
        </w:tc>
        <w:tc>
          <w:tcPr>
            <w:tcW w:w="1011" w:type="dxa"/>
            <w:tcBorders>
              <w:top w:val="single" w:color="auto" w:sz="4" w:space="0"/>
              <w:left w:val="single" w:color="auto" w:sz="4" w:space="0"/>
              <w:bottom w:val="single" w:color="auto" w:sz="4" w:space="0"/>
              <w:right w:val="single" w:color="auto" w:sz="4" w:space="0"/>
            </w:tcBorders>
            <w:noWrap/>
            <w:vAlign w:val="center"/>
          </w:tcPr>
          <w:p w14:paraId="3F561F2B">
            <w:pPr>
              <w:spacing w:line="360" w:lineRule="auto"/>
              <w:rPr>
                <w:rFonts w:cs="宋体"/>
                <w:color w:val="auto"/>
                <w:highlight w:val="none"/>
              </w:rPr>
            </w:pPr>
          </w:p>
        </w:tc>
        <w:tc>
          <w:tcPr>
            <w:tcW w:w="2522" w:type="dxa"/>
            <w:tcBorders>
              <w:top w:val="single" w:color="auto" w:sz="4" w:space="0"/>
              <w:left w:val="single" w:color="auto" w:sz="4" w:space="0"/>
              <w:bottom w:val="single" w:color="auto" w:sz="4" w:space="0"/>
              <w:right w:val="single" w:color="auto" w:sz="4" w:space="0"/>
            </w:tcBorders>
            <w:noWrap/>
            <w:vAlign w:val="center"/>
          </w:tcPr>
          <w:p w14:paraId="55C64099">
            <w:pPr>
              <w:spacing w:line="360" w:lineRule="auto"/>
              <w:rPr>
                <w:rFonts w:cs="宋体"/>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1CCF7B06">
            <w:pPr>
              <w:spacing w:line="360" w:lineRule="auto"/>
              <w:rPr>
                <w:rFonts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noWrap/>
            <w:vAlign w:val="center"/>
          </w:tcPr>
          <w:p w14:paraId="47F556F0">
            <w:pPr>
              <w:spacing w:line="360" w:lineRule="auto"/>
              <w:rPr>
                <w:rFonts w:cs="宋体"/>
                <w:color w:val="auto"/>
                <w:highlight w:val="none"/>
              </w:rPr>
            </w:pPr>
          </w:p>
        </w:tc>
        <w:tc>
          <w:tcPr>
            <w:tcW w:w="2678" w:type="dxa"/>
            <w:tcBorders>
              <w:top w:val="single" w:color="auto" w:sz="4" w:space="0"/>
              <w:left w:val="single" w:color="auto" w:sz="4" w:space="0"/>
              <w:bottom w:val="single" w:color="auto" w:sz="4" w:space="0"/>
              <w:right w:val="single" w:color="auto" w:sz="4" w:space="0"/>
            </w:tcBorders>
            <w:noWrap/>
            <w:vAlign w:val="center"/>
          </w:tcPr>
          <w:p w14:paraId="2B284936">
            <w:pPr>
              <w:spacing w:line="360" w:lineRule="auto"/>
              <w:rPr>
                <w:rFonts w:cs="宋体"/>
                <w:color w:val="auto"/>
                <w:highlight w:val="none"/>
              </w:rPr>
            </w:pPr>
          </w:p>
        </w:tc>
      </w:tr>
      <w:tr w14:paraId="6F49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6E49CD12">
            <w:pPr>
              <w:spacing w:line="360" w:lineRule="auto"/>
              <w:rPr>
                <w:rFonts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5EB898D0">
            <w:pPr>
              <w:spacing w:line="360" w:lineRule="auto"/>
              <w:rPr>
                <w:rFonts w:cs="宋体"/>
                <w:color w:val="auto"/>
                <w:highlight w:val="none"/>
              </w:rPr>
            </w:pPr>
          </w:p>
        </w:tc>
        <w:tc>
          <w:tcPr>
            <w:tcW w:w="1011" w:type="dxa"/>
            <w:tcBorders>
              <w:top w:val="single" w:color="auto" w:sz="4" w:space="0"/>
              <w:left w:val="single" w:color="auto" w:sz="4" w:space="0"/>
              <w:bottom w:val="single" w:color="auto" w:sz="4" w:space="0"/>
              <w:right w:val="single" w:color="auto" w:sz="4" w:space="0"/>
            </w:tcBorders>
            <w:noWrap/>
            <w:vAlign w:val="center"/>
          </w:tcPr>
          <w:p w14:paraId="2376D348">
            <w:pPr>
              <w:spacing w:line="360" w:lineRule="auto"/>
              <w:rPr>
                <w:rFonts w:cs="宋体"/>
                <w:color w:val="auto"/>
                <w:highlight w:val="none"/>
              </w:rPr>
            </w:pPr>
          </w:p>
        </w:tc>
        <w:tc>
          <w:tcPr>
            <w:tcW w:w="2522" w:type="dxa"/>
            <w:tcBorders>
              <w:top w:val="single" w:color="auto" w:sz="4" w:space="0"/>
              <w:left w:val="single" w:color="auto" w:sz="4" w:space="0"/>
              <w:bottom w:val="single" w:color="auto" w:sz="4" w:space="0"/>
              <w:right w:val="single" w:color="auto" w:sz="4" w:space="0"/>
            </w:tcBorders>
            <w:noWrap/>
            <w:vAlign w:val="center"/>
          </w:tcPr>
          <w:p w14:paraId="3D60946D">
            <w:pPr>
              <w:spacing w:line="360" w:lineRule="auto"/>
              <w:rPr>
                <w:rFonts w:cs="宋体"/>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49B23AC8">
            <w:pPr>
              <w:spacing w:line="360" w:lineRule="auto"/>
              <w:rPr>
                <w:rFonts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noWrap/>
            <w:vAlign w:val="center"/>
          </w:tcPr>
          <w:p w14:paraId="28B5EAB9">
            <w:pPr>
              <w:spacing w:line="360" w:lineRule="auto"/>
              <w:rPr>
                <w:rFonts w:cs="宋体"/>
                <w:color w:val="auto"/>
                <w:highlight w:val="none"/>
              </w:rPr>
            </w:pPr>
          </w:p>
        </w:tc>
        <w:tc>
          <w:tcPr>
            <w:tcW w:w="2678" w:type="dxa"/>
            <w:tcBorders>
              <w:top w:val="single" w:color="auto" w:sz="4" w:space="0"/>
              <w:left w:val="single" w:color="auto" w:sz="4" w:space="0"/>
              <w:bottom w:val="single" w:color="auto" w:sz="4" w:space="0"/>
              <w:right w:val="single" w:color="auto" w:sz="4" w:space="0"/>
            </w:tcBorders>
            <w:noWrap/>
            <w:vAlign w:val="center"/>
          </w:tcPr>
          <w:p w14:paraId="5794BD81">
            <w:pPr>
              <w:spacing w:line="360" w:lineRule="auto"/>
              <w:rPr>
                <w:rFonts w:cs="宋体"/>
                <w:color w:val="auto"/>
                <w:highlight w:val="none"/>
              </w:rPr>
            </w:pPr>
          </w:p>
        </w:tc>
      </w:tr>
      <w:tr w14:paraId="37AB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4FB11423">
            <w:pPr>
              <w:spacing w:line="360" w:lineRule="auto"/>
              <w:rPr>
                <w:rFonts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15B0B48F">
            <w:pPr>
              <w:spacing w:line="360" w:lineRule="auto"/>
              <w:rPr>
                <w:rFonts w:cs="宋体"/>
                <w:color w:val="auto"/>
                <w:highlight w:val="none"/>
              </w:rPr>
            </w:pPr>
          </w:p>
        </w:tc>
        <w:tc>
          <w:tcPr>
            <w:tcW w:w="1011" w:type="dxa"/>
            <w:tcBorders>
              <w:top w:val="single" w:color="auto" w:sz="4" w:space="0"/>
              <w:left w:val="single" w:color="auto" w:sz="4" w:space="0"/>
              <w:bottom w:val="single" w:color="auto" w:sz="4" w:space="0"/>
              <w:right w:val="single" w:color="auto" w:sz="4" w:space="0"/>
            </w:tcBorders>
            <w:noWrap/>
            <w:vAlign w:val="center"/>
          </w:tcPr>
          <w:p w14:paraId="11020F53">
            <w:pPr>
              <w:spacing w:line="360" w:lineRule="auto"/>
              <w:rPr>
                <w:rFonts w:cs="宋体"/>
                <w:color w:val="auto"/>
                <w:highlight w:val="none"/>
              </w:rPr>
            </w:pPr>
          </w:p>
        </w:tc>
        <w:tc>
          <w:tcPr>
            <w:tcW w:w="2522" w:type="dxa"/>
            <w:tcBorders>
              <w:top w:val="single" w:color="auto" w:sz="4" w:space="0"/>
              <w:left w:val="single" w:color="auto" w:sz="4" w:space="0"/>
              <w:bottom w:val="single" w:color="auto" w:sz="4" w:space="0"/>
              <w:right w:val="single" w:color="auto" w:sz="4" w:space="0"/>
            </w:tcBorders>
            <w:noWrap/>
            <w:vAlign w:val="center"/>
          </w:tcPr>
          <w:p w14:paraId="7C7EA93F">
            <w:pPr>
              <w:spacing w:line="360" w:lineRule="auto"/>
              <w:rPr>
                <w:rFonts w:cs="宋体"/>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4116B916">
            <w:pPr>
              <w:spacing w:line="360" w:lineRule="auto"/>
              <w:rPr>
                <w:rFonts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noWrap/>
            <w:vAlign w:val="center"/>
          </w:tcPr>
          <w:p w14:paraId="6CF3C2F5">
            <w:pPr>
              <w:spacing w:line="360" w:lineRule="auto"/>
              <w:rPr>
                <w:rFonts w:cs="宋体"/>
                <w:color w:val="auto"/>
                <w:highlight w:val="none"/>
              </w:rPr>
            </w:pPr>
          </w:p>
        </w:tc>
        <w:tc>
          <w:tcPr>
            <w:tcW w:w="2678" w:type="dxa"/>
            <w:tcBorders>
              <w:top w:val="single" w:color="auto" w:sz="4" w:space="0"/>
              <w:left w:val="single" w:color="auto" w:sz="4" w:space="0"/>
              <w:bottom w:val="single" w:color="auto" w:sz="4" w:space="0"/>
              <w:right w:val="single" w:color="auto" w:sz="4" w:space="0"/>
            </w:tcBorders>
            <w:noWrap/>
            <w:vAlign w:val="center"/>
          </w:tcPr>
          <w:p w14:paraId="7E03E184">
            <w:pPr>
              <w:spacing w:line="360" w:lineRule="auto"/>
              <w:rPr>
                <w:rFonts w:cs="宋体"/>
                <w:color w:val="auto"/>
                <w:highlight w:val="none"/>
              </w:rPr>
            </w:pPr>
          </w:p>
        </w:tc>
      </w:tr>
      <w:tr w14:paraId="35E7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27A7BCFF">
            <w:pPr>
              <w:spacing w:line="360" w:lineRule="auto"/>
              <w:rPr>
                <w:rFonts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21654E69">
            <w:pPr>
              <w:spacing w:line="360" w:lineRule="auto"/>
              <w:rPr>
                <w:rFonts w:cs="宋体"/>
                <w:color w:val="auto"/>
                <w:highlight w:val="none"/>
              </w:rPr>
            </w:pPr>
          </w:p>
        </w:tc>
        <w:tc>
          <w:tcPr>
            <w:tcW w:w="1011" w:type="dxa"/>
            <w:tcBorders>
              <w:top w:val="single" w:color="auto" w:sz="4" w:space="0"/>
              <w:left w:val="single" w:color="auto" w:sz="4" w:space="0"/>
              <w:bottom w:val="single" w:color="auto" w:sz="4" w:space="0"/>
              <w:right w:val="single" w:color="auto" w:sz="4" w:space="0"/>
            </w:tcBorders>
            <w:noWrap/>
            <w:vAlign w:val="center"/>
          </w:tcPr>
          <w:p w14:paraId="0E6B98A4">
            <w:pPr>
              <w:spacing w:line="360" w:lineRule="auto"/>
              <w:rPr>
                <w:rFonts w:cs="宋体"/>
                <w:color w:val="auto"/>
                <w:highlight w:val="none"/>
              </w:rPr>
            </w:pPr>
          </w:p>
        </w:tc>
        <w:tc>
          <w:tcPr>
            <w:tcW w:w="2522" w:type="dxa"/>
            <w:tcBorders>
              <w:top w:val="single" w:color="auto" w:sz="4" w:space="0"/>
              <w:left w:val="single" w:color="auto" w:sz="4" w:space="0"/>
              <w:bottom w:val="single" w:color="auto" w:sz="4" w:space="0"/>
              <w:right w:val="single" w:color="auto" w:sz="4" w:space="0"/>
            </w:tcBorders>
            <w:noWrap/>
            <w:vAlign w:val="center"/>
          </w:tcPr>
          <w:p w14:paraId="73D2DF9C">
            <w:pPr>
              <w:spacing w:line="360" w:lineRule="auto"/>
              <w:rPr>
                <w:rFonts w:cs="宋体"/>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7E81C56B">
            <w:pPr>
              <w:spacing w:line="360" w:lineRule="auto"/>
              <w:rPr>
                <w:rFonts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noWrap/>
            <w:vAlign w:val="center"/>
          </w:tcPr>
          <w:p w14:paraId="361C07F2">
            <w:pPr>
              <w:spacing w:line="360" w:lineRule="auto"/>
              <w:rPr>
                <w:rFonts w:cs="宋体"/>
                <w:color w:val="auto"/>
                <w:highlight w:val="none"/>
              </w:rPr>
            </w:pPr>
          </w:p>
        </w:tc>
        <w:tc>
          <w:tcPr>
            <w:tcW w:w="2678" w:type="dxa"/>
            <w:tcBorders>
              <w:top w:val="single" w:color="auto" w:sz="4" w:space="0"/>
              <w:left w:val="single" w:color="auto" w:sz="4" w:space="0"/>
              <w:bottom w:val="single" w:color="auto" w:sz="4" w:space="0"/>
              <w:right w:val="single" w:color="auto" w:sz="4" w:space="0"/>
            </w:tcBorders>
            <w:noWrap/>
            <w:vAlign w:val="center"/>
          </w:tcPr>
          <w:p w14:paraId="0BCB134B">
            <w:pPr>
              <w:spacing w:line="360" w:lineRule="auto"/>
              <w:rPr>
                <w:rFonts w:cs="宋体"/>
                <w:color w:val="auto"/>
                <w:highlight w:val="none"/>
              </w:rPr>
            </w:pPr>
          </w:p>
        </w:tc>
      </w:tr>
      <w:tr w14:paraId="428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3A2ADD1A">
            <w:pPr>
              <w:spacing w:line="360" w:lineRule="auto"/>
              <w:rPr>
                <w:rFonts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05DDFDFD">
            <w:pPr>
              <w:spacing w:line="360" w:lineRule="auto"/>
              <w:rPr>
                <w:rFonts w:cs="宋体"/>
                <w:color w:val="auto"/>
                <w:highlight w:val="none"/>
              </w:rPr>
            </w:pPr>
          </w:p>
        </w:tc>
        <w:tc>
          <w:tcPr>
            <w:tcW w:w="1011" w:type="dxa"/>
            <w:tcBorders>
              <w:top w:val="single" w:color="auto" w:sz="4" w:space="0"/>
              <w:left w:val="single" w:color="auto" w:sz="4" w:space="0"/>
              <w:bottom w:val="single" w:color="auto" w:sz="4" w:space="0"/>
              <w:right w:val="single" w:color="auto" w:sz="4" w:space="0"/>
            </w:tcBorders>
            <w:noWrap/>
            <w:vAlign w:val="center"/>
          </w:tcPr>
          <w:p w14:paraId="45FC17FB">
            <w:pPr>
              <w:spacing w:line="360" w:lineRule="auto"/>
              <w:rPr>
                <w:rFonts w:cs="宋体"/>
                <w:color w:val="auto"/>
                <w:highlight w:val="none"/>
              </w:rPr>
            </w:pPr>
          </w:p>
        </w:tc>
        <w:tc>
          <w:tcPr>
            <w:tcW w:w="2522" w:type="dxa"/>
            <w:tcBorders>
              <w:top w:val="single" w:color="auto" w:sz="4" w:space="0"/>
              <w:left w:val="single" w:color="auto" w:sz="4" w:space="0"/>
              <w:bottom w:val="single" w:color="auto" w:sz="4" w:space="0"/>
              <w:right w:val="single" w:color="auto" w:sz="4" w:space="0"/>
            </w:tcBorders>
            <w:noWrap/>
            <w:vAlign w:val="center"/>
          </w:tcPr>
          <w:p w14:paraId="45CFD549">
            <w:pPr>
              <w:spacing w:line="360" w:lineRule="auto"/>
              <w:rPr>
                <w:rFonts w:cs="宋体"/>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784CD191">
            <w:pPr>
              <w:spacing w:line="360" w:lineRule="auto"/>
              <w:rPr>
                <w:rFonts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noWrap/>
            <w:vAlign w:val="center"/>
          </w:tcPr>
          <w:p w14:paraId="2669E695">
            <w:pPr>
              <w:spacing w:line="360" w:lineRule="auto"/>
              <w:rPr>
                <w:rFonts w:cs="宋体"/>
                <w:color w:val="auto"/>
                <w:highlight w:val="none"/>
              </w:rPr>
            </w:pPr>
          </w:p>
        </w:tc>
        <w:tc>
          <w:tcPr>
            <w:tcW w:w="2678" w:type="dxa"/>
            <w:tcBorders>
              <w:top w:val="single" w:color="auto" w:sz="4" w:space="0"/>
              <w:left w:val="single" w:color="auto" w:sz="4" w:space="0"/>
              <w:bottom w:val="single" w:color="auto" w:sz="4" w:space="0"/>
              <w:right w:val="single" w:color="auto" w:sz="4" w:space="0"/>
            </w:tcBorders>
            <w:noWrap/>
            <w:vAlign w:val="center"/>
          </w:tcPr>
          <w:p w14:paraId="4419B56F">
            <w:pPr>
              <w:spacing w:line="360" w:lineRule="auto"/>
              <w:rPr>
                <w:rFonts w:cs="宋体"/>
                <w:color w:val="auto"/>
                <w:highlight w:val="none"/>
              </w:rPr>
            </w:pPr>
          </w:p>
        </w:tc>
      </w:tr>
      <w:tr w14:paraId="1BCD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7074F089">
            <w:pPr>
              <w:spacing w:line="360" w:lineRule="auto"/>
              <w:rPr>
                <w:rFonts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noWrap/>
            <w:vAlign w:val="center"/>
          </w:tcPr>
          <w:p w14:paraId="0AF1E3CF">
            <w:pPr>
              <w:spacing w:line="360" w:lineRule="auto"/>
              <w:rPr>
                <w:rFonts w:cs="宋体"/>
                <w:color w:val="auto"/>
                <w:highlight w:val="none"/>
              </w:rPr>
            </w:pPr>
          </w:p>
        </w:tc>
        <w:tc>
          <w:tcPr>
            <w:tcW w:w="1011" w:type="dxa"/>
            <w:tcBorders>
              <w:top w:val="single" w:color="auto" w:sz="4" w:space="0"/>
              <w:left w:val="single" w:color="auto" w:sz="4" w:space="0"/>
              <w:bottom w:val="single" w:color="auto" w:sz="4" w:space="0"/>
              <w:right w:val="single" w:color="auto" w:sz="4" w:space="0"/>
            </w:tcBorders>
            <w:noWrap/>
            <w:vAlign w:val="center"/>
          </w:tcPr>
          <w:p w14:paraId="333BF722">
            <w:pPr>
              <w:spacing w:line="360" w:lineRule="auto"/>
              <w:rPr>
                <w:rFonts w:cs="宋体"/>
                <w:color w:val="auto"/>
                <w:highlight w:val="none"/>
              </w:rPr>
            </w:pPr>
          </w:p>
        </w:tc>
        <w:tc>
          <w:tcPr>
            <w:tcW w:w="2522" w:type="dxa"/>
            <w:tcBorders>
              <w:top w:val="single" w:color="auto" w:sz="4" w:space="0"/>
              <w:left w:val="single" w:color="auto" w:sz="4" w:space="0"/>
              <w:bottom w:val="single" w:color="auto" w:sz="4" w:space="0"/>
              <w:right w:val="single" w:color="auto" w:sz="4" w:space="0"/>
            </w:tcBorders>
            <w:noWrap/>
            <w:vAlign w:val="center"/>
          </w:tcPr>
          <w:p w14:paraId="4E28538D">
            <w:pPr>
              <w:spacing w:line="360" w:lineRule="auto"/>
              <w:rPr>
                <w:rFonts w:cs="宋体"/>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25037789">
            <w:pPr>
              <w:spacing w:line="360" w:lineRule="auto"/>
              <w:rPr>
                <w:rFonts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noWrap/>
            <w:vAlign w:val="center"/>
          </w:tcPr>
          <w:p w14:paraId="3FA425C9">
            <w:pPr>
              <w:spacing w:line="360" w:lineRule="auto"/>
              <w:rPr>
                <w:rFonts w:cs="宋体"/>
                <w:color w:val="auto"/>
                <w:highlight w:val="none"/>
              </w:rPr>
            </w:pPr>
          </w:p>
        </w:tc>
        <w:tc>
          <w:tcPr>
            <w:tcW w:w="2678" w:type="dxa"/>
            <w:tcBorders>
              <w:top w:val="single" w:color="auto" w:sz="4" w:space="0"/>
              <w:left w:val="single" w:color="auto" w:sz="4" w:space="0"/>
              <w:bottom w:val="single" w:color="auto" w:sz="4" w:space="0"/>
              <w:right w:val="single" w:color="auto" w:sz="4" w:space="0"/>
            </w:tcBorders>
            <w:noWrap/>
            <w:vAlign w:val="center"/>
          </w:tcPr>
          <w:p w14:paraId="59E40E81">
            <w:pPr>
              <w:spacing w:line="360" w:lineRule="auto"/>
              <w:rPr>
                <w:rFonts w:cs="宋体"/>
                <w:color w:val="auto"/>
                <w:highlight w:val="none"/>
              </w:rPr>
            </w:pPr>
          </w:p>
        </w:tc>
      </w:tr>
      <w:tr w14:paraId="3DC7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786C9855">
            <w:pPr>
              <w:spacing w:line="360" w:lineRule="auto"/>
              <w:rPr>
                <w:rFonts w:cs="宋体"/>
                <w:color w:val="auto"/>
                <w:highlight w:val="none"/>
              </w:rPr>
            </w:pPr>
            <w:r>
              <w:rPr>
                <w:rFonts w:hint="eastAsia" w:cs="宋体"/>
                <w:color w:val="auto"/>
                <w:highlight w:val="none"/>
              </w:rPr>
              <w:t>投标总价</w:t>
            </w:r>
          </w:p>
        </w:tc>
        <w:tc>
          <w:tcPr>
            <w:tcW w:w="10125" w:type="dxa"/>
            <w:gridSpan w:val="5"/>
            <w:tcBorders>
              <w:top w:val="single" w:color="auto" w:sz="4" w:space="0"/>
              <w:left w:val="single" w:color="auto" w:sz="4" w:space="0"/>
              <w:bottom w:val="single" w:color="auto" w:sz="4" w:space="0"/>
              <w:right w:val="single" w:color="auto" w:sz="4" w:space="0"/>
            </w:tcBorders>
            <w:noWrap/>
            <w:vAlign w:val="center"/>
          </w:tcPr>
          <w:p w14:paraId="23747A6D">
            <w:pPr>
              <w:spacing w:line="360" w:lineRule="auto"/>
              <w:rPr>
                <w:rFonts w:cs="宋体"/>
                <w:color w:val="auto"/>
                <w:highlight w:val="none"/>
              </w:rPr>
            </w:pPr>
          </w:p>
        </w:tc>
      </w:tr>
    </w:tbl>
    <w:p w14:paraId="5870403E">
      <w:pPr>
        <w:tabs>
          <w:tab w:val="left" w:pos="13000"/>
        </w:tabs>
        <w:spacing w:line="360" w:lineRule="auto"/>
        <w:rPr>
          <w:rFonts w:cs="宋体"/>
          <w:color w:val="auto"/>
          <w:highlight w:val="none"/>
        </w:rPr>
      </w:pPr>
      <w:r>
        <w:rPr>
          <w:rFonts w:hint="eastAsia" w:cs="宋体"/>
          <w:color w:val="auto"/>
          <w:highlight w:val="none"/>
        </w:rPr>
        <w:t>注：1.此表正本与投标函正本和保证金凭证复印件一同装在一单独的信封内密封。</w:t>
      </w:r>
    </w:p>
    <w:p w14:paraId="59065075">
      <w:pPr>
        <w:spacing w:line="360" w:lineRule="auto"/>
        <w:rPr>
          <w:rFonts w:cs="宋体"/>
          <w:color w:val="auto"/>
          <w:highlight w:val="none"/>
        </w:rPr>
      </w:pPr>
      <w:r>
        <w:rPr>
          <w:rFonts w:hint="eastAsia" w:cs="宋体"/>
          <w:color w:val="auto"/>
          <w:highlight w:val="none"/>
        </w:rPr>
        <w:t xml:space="preserve">    2.详细报价清单应另纸详列，且标明所报各种项目的数量和金额。           投标人代表签字</w:t>
      </w:r>
      <w:r>
        <w:rPr>
          <w:rFonts w:hint="eastAsia" w:cs="宋体"/>
          <w:color w:val="auto"/>
          <w:highlight w:val="none"/>
          <w:u w:val="single"/>
        </w:rPr>
        <w:t xml:space="preserve">：               </w:t>
      </w:r>
    </w:p>
    <w:p w14:paraId="0DC87CA3">
      <w:pPr>
        <w:spacing w:line="360" w:lineRule="auto"/>
        <w:rPr>
          <w:rFonts w:cs="宋体"/>
          <w:b/>
          <w:color w:val="auto"/>
          <w:highlight w:val="none"/>
        </w:rPr>
      </w:pPr>
      <w:r>
        <w:rPr>
          <w:rFonts w:hint="eastAsia" w:cs="宋体"/>
          <w:color w:val="auto"/>
          <w:highlight w:val="none"/>
        </w:rPr>
        <w:t xml:space="preserve">    3.当一个合同包有多个品目号时，投标人应计算出该合同包的合计价。</w:t>
      </w:r>
    </w:p>
    <w:p w14:paraId="7D89925E">
      <w:pPr>
        <w:widowControl/>
        <w:spacing w:line="360" w:lineRule="auto"/>
        <w:jc w:val="left"/>
        <w:rPr>
          <w:rFonts w:cs="宋体"/>
          <w:b/>
          <w:color w:val="auto"/>
          <w:highlight w:val="none"/>
        </w:rPr>
        <w:sectPr>
          <w:pgSz w:w="16840" w:h="11907" w:orient="landscape"/>
          <w:pgMar w:top="1358" w:right="1440" w:bottom="1752" w:left="1440" w:header="851" w:footer="992" w:gutter="0"/>
          <w:cols w:space="720" w:num="1"/>
          <w:docGrid w:linePitch="323" w:charSpace="-2"/>
        </w:sectPr>
      </w:pPr>
    </w:p>
    <w:p w14:paraId="63EA29EB">
      <w:pPr>
        <w:spacing w:line="360" w:lineRule="auto"/>
        <w:jc w:val="center"/>
        <w:rPr>
          <w:color w:val="auto"/>
          <w:sz w:val="28"/>
          <w:szCs w:val="28"/>
          <w:highlight w:val="none"/>
        </w:rPr>
      </w:pPr>
      <w:r>
        <w:rPr>
          <w:rStyle w:val="36"/>
          <w:rFonts w:hint="eastAsia" w:ascii="Times New Roman" w:hAnsi="Times New Roman"/>
          <w:color w:val="auto"/>
          <w:sz w:val="28"/>
          <w:szCs w:val="20"/>
          <w:highlight w:val="none"/>
        </w:rPr>
        <w:t>投标分项报价表</w:t>
      </w:r>
    </w:p>
    <w:p w14:paraId="09532EEE">
      <w:pPr>
        <w:spacing w:line="360" w:lineRule="auto"/>
        <w:rPr>
          <w:color w:val="auto"/>
          <w:sz w:val="28"/>
          <w:szCs w:val="28"/>
          <w:highlight w:val="none"/>
        </w:rPr>
      </w:pPr>
    </w:p>
    <w:p w14:paraId="1BAC0A3A">
      <w:pPr>
        <w:spacing w:line="360" w:lineRule="auto"/>
        <w:rPr>
          <w:rFonts w:cs="宋体"/>
          <w:color w:val="auto"/>
          <w:highlight w:val="none"/>
        </w:rPr>
      </w:pPr>
      <w:r>
        <w:rPr>
          <w:rFonts w:hint="eastAsia" w:cs="宋体"/>
          <w:color w:val="auto"/>
          <w:highlight w:val="none"/>
        </w:rPr>
        <w:t xml:space="preserve">投标人名称：             招标编号：               货币单位：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1400"/>
        <w:gridCol w:w="1110"/>
        <w:gridCol w:w="975"/>
        <w:gridCol w:w="976"/>
        <w:gridCol w:w="932"/>
        <w:gridCol w:w="932"/>
        <w:gridCol w:w="933"/>
      </w:tblGrid>
      <w:tr w14:paraId="027F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6036C205">
            <w:pPr>
              <w:spacing w:line="360" w:lineRule="auto"/>
              <w:rPr>
                <w:rFonts w:cs="宋体"/>
                <w:color w:val="auto"/>
                <w:highlight w:val="none"/>
              </w:rPr>
            </w:pPr>
            <w:r>
              <w:rPr>
                <w:rFonts w:hint="eastAsia" w:cs="宋体"/>
                <w:color w:val="auto"/>
                <w:highlight w:val="none"/>
              </w:rPr>
              <w:t>1</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449988AA">
            <w:pPr>
              <w:spacing w:line="360" w:lineRule="auto"/>
              <w:rPr>
                <w:rFonts w:cs="宋体"/>
                <w:color w:val="auto"/>
                <w:highlight w:val="none"/>
              </w:rPr>
            </w:pPr>
            <w:r>
              <w:rPr>
                <w:rFonts w:hint="eastAsia" w:cs="宋体"/>
                <w:color w:val="auto"/>
                <w:highlight w:val="none"/>
              </w:rPr>
              <w:t>投标项目合同包</w:t>
            </w:r>
          </w:p>
        </w:tc>
        <w:tc>
          <w:tcPr>
            <w:tcW w:w="1110" w:type="dxa"/>
            <w:tcBorders>
              <w:top w:val="single" w:color="auto" w:sz="4" w:space="0"/>
              <w:left w:val="single" w:color="auto" w:sz="4" w:space="0"/>
              <w:bottom w:val="single" w:color="auto" w:sz="4" w:space="0"/>
              <w:right w:val="single" w:color="auto" w:sz="4" w:space="0"/>
            </w:tcBorders>
            <w:noWrap/>
            <w:vAlign w:val="center"/>
          </w:tcPr>
          <w:p w14:paraId="346C9DD9">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02D8B512">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3F47412F">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6D894507">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60375AB7">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1A5F1FBD">
            <w:pPr>
              <w:spacing w:line="360" w:lineRule="auto"/>
              <w:rPr>
                <w:rFonts w:cs="宋体"/>
                <w:color w:val="auto"/>
                <w:highlight w:val="none"/>
              </w:rPr>
            </w:pPr>
          </w:p>
        </w:tc>
      </w:tr>
      <w:tr w14:paraId="709F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494D8548">
            <w:pPr>
              <w:spacing w:line="360" w:lineRule="auto"/>
              <w:rPr>
                <w:rFonts w:cs="宋体"/>
                <w:color w:val="auto"/>
                <w:highlight w:val="none"/>
              </w:rPr>
            </w:pPr>
            <w:r>
              <w:rPr>
                <w:rFonts w:hint="eastAsia" w:cs="宋体"/>
                <w:color w:val="auto"/>
                <w:highlight w:val="none"/>
              </w:rPr>
              <w:t>2</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0DF7E3A9">
            <w:pPr>
              <w:spacing w:line="360" w:lineRule="auto"/>
              <w:rPr>
                <w:rFonts w:cs="宋体"/>
                <w:color w:val="auto"/>
                <w:highlight w:val="none"/>
              </w:rPr>
            </w:pPr>
            <w:r>
              <w:rPr>
                <w:rFonts w:hint="eastAsia" w:cs="宋体"/>
                <w:color w:val="auto"/>
                <w:highlight w:val="none"/>
              </w:rPr>
              <w:t>项目名称</w:t>
            </w:r>
          </w:p>
        </w:tc>
        <w:tc>
          <w:tcPr>
            <w:tcW w:w="1110" w:type="dxa"/>
            <w:tcBorders>
              <w:top w:val="single" w:color="auto" w:sz="4" w:space="0"/>
              <w:left w:val="single" w:color="auto" w:sz="4" w:space="0"/>
              <w:bottom w:val="single" w:color="auto" w:sz="4" w:space="0"/>
              <w:right w:val="single" w:color="auto" w:sz="4" w:space="0"/>
            </w:tcBorders>
            <w:noWrap/>
            <w:vAlign w:val="center"/>
          </w:tcPr>
          <w:p w14:paraId="35B55E94">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610DDE7A">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B72C4D4">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41E5F94E">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586312D7">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2FB6A0B2">
            <w:pPr>
              <w:spacing w:line="360" w:lineRule="auto"/>
              <w:rPr>
                <w:rFonts w:cs="宋体"/>
                <w:color w:val="auto"/>
                <w:highlight w:val="none"/>
              </w:rPr>
            </w:pPr>
          </w:p>
        </w:tc>
      </w:tr>
      <w:tr w14:paraId="2492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0EF02234">
            <w:pPr>
              <w:spacing w:line="360" w:lineRule="auto"/>
              <w:rPr>
                <w:rFonts w:cs="宋体"/>
                <w:color w:val="auto"/>
                <w:highlight w:val="none"/>
              </w:rPr>
            </w:pPr>
            <w:r>
              <w:rPr>
                <w:rFonts w:hint="eastAsia" w:cs="宋体"/>
                <w:color w:val="auto"/>
                <w:highlight w:val="none"/>
              </w:rPr>
              <w:t>3</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3272AD9E">
            <w:pPr>
              <w:spacing w:line="360" w:lineRule="auto"/>
              <w:rPr>
                <w:rFonts w:cs="宋体"/>
                <w:color w:val="auto"/>
                <w:highlight w:val="none"/>
              </w:rPr>
            </w:pPr>
            <w:r>
              <w:rPr>
                <w:rFonts w:hint="eastAsia" w:cs="宋体"/>
                <w:color w:val="auto"/>
                <w:highlight w:val="none"/>
              </w:rPr>
              <w:t>服务商</w:t>
            </w:r>
          </w:p>
        </w:tc>
        <w:tc>
          <w:tcPr>
            <w:tcW w:w="1110" w:type="dxa"/>
            <w:tcBorders>
              <w:top w:val="single" w:color="auto" w:sz="4" w:space="0"/>
              <w:left w:val="single" w:color="auto" w:sz="4" w:space="0"/>
              <w:bottom w:val="single" w:color="auto" w:sz="4" w:space="0"/>
              <w:right w:val="single" w:color="auto" w:sz="4" w:space="0"/>
            </w:tcBorders>
            <w:noWrap/>
            <w:vAlign w:val="center"/>
          </w:tcPr>
          <w:p w14:paraId="38C1DFD0">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164BF31">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1BBA84ED">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23B9C19F">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61EAC385">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593F41D9">
            <w:pPr>
              <w:spacing w:line="360" w:lineRule="auto"/>
              <w:rPr>
                <w:rFonts w:cs="宋体"/>
                <w:color w:val="auto"/>
                <w:highlight w:val="none"/>
              </w:rPr>
            </w:pPr>
          </w:p>
        </w:tc>
      </w:tr>
      <w:tr w14:paraId="6169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6B601728">
            <w:pPr>
              <w:spacing w:line="360" w:lineRule="auto"/>
              <w:rPr>
                <w:rFonts w:cs="宋体"/>
                <w:color w:val="auto"/>
                <w:highlight w:val="none"/>
              </w:rPr>
            </w:pPr>
            <w:r>
              <w:rPr>
                <w:rFonts w:hint="eastAsia" w:cs="宋体"/>
                <w:color w:val="auto"/>
                <w:highlight w:val="none"/>
              </w:rPr>
              <w:t>4</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651721F8">
            <w:pPr>
              <w:spacing w:line="360" w:lineRule="auto"/>
              <w:rPr>
                <w:rFonts w:cs="宋体"/>
                <w:color w:val="auto"/>
                <w:highlight w:val="none"/>
              </w:rPr>
            </w:pPr>
            <w:r>
              <w:rPr>
                <w:rFonts w:hint="eastAsia" w:cs="宋体"/>
                <w:color w:val="auto"/>
                <w:highlight w:val="none"/>
              </w:rPr>
              <w:t>数量</w:t>
            </w:r>
          </w:p>
        </w:tc>
        <w:tc>
          <w:tcPr>
            <w:tcW w:w="1110" w:type="dxa"/>
            <w:tcBorders>
              <w:top w:val="single" w:color="auto" w:sz="4" w:space="0"/>
              <w:left w:val="single" w:color="auto" w:sz="4" w:space="0"/>
              <w:bottom w:val="single" w:color="auto" w:sz="4" w:space="0"/>
              <w:right w:val="single" w:color="auto" w:sz="4" w:space="0"/>
            </w:tcBorders>
            <w:noWrap/>
            <w:vAlign w:val="center"/>
          </w:tcPr>
          <w:p w14:paraId="426E18A2">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7FF7F41D">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E87B785">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16A7E082">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1FEFBD0F">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046B2564">
            <w:pPr>
              <w:spacing w:line="360" w:lineRule="auto"/>
              <w:rPr>
                <w:rFonts w:cs="宋体"/>
                <w:color w:val="auto"/>
                <w:highlight w:val="none"/>
              </w:rPr>
            </w:pPr>
          </w:p>
        </w:tc>
      </w:tr>
      <w:tr w14:paraId="31ED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439E72F2">
            <w:pPr>
              <w:spacing w:line="360" w:lineRule="auto"/>
              <w:rPr>
                <w:rFonts w:cs="宋体"/>
                <w:color w:val="auto"/>
                <w:highlight w:val="none"/>
              </w:rPr>
            </w:pPr>
            <w:r>
              <w:rPr>
                <w:rFonts w:hint="eastAsia" w:cs="宋体"/>
                <w:color w:val="auto"/>
                <w:highlight w:val="none"/>
              </w:rPr>
              <w:t>5</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15BC700A">
            <w:pPr>
              <w:spacing w:line="360" w:lineRule="auto"/>
              <w:rPr>
                <w:rFonts w:cs="宋体"/>
                <w:color w:val="auto"/>
                <w:highlight w:val="none"/>
              </w:rPr>
            </w:pPr>
            <w:r>
              <w:rPr>
                <w:rFonts w:hint="eastAsia" w:cs="宋体"/>
                <w:color w:val="auto"/>
                <w:highlight w:val="none"/>
              </w:rPr>
              <w:t>技术服务费</w:t>
            </w:r>
          </w:p>
        </w:tc>
        <w:tc>
          <w:tcPr>
            <w:tcW w:w="1110" w:type="dxa"/>
            <w:tcBorders>
              <w:top w:val="single" w:color="auto" w:sz="4" w:space="0"/>
              <w:left w:val="single" w:color="auto" w:sz="4" w:space="0"/>
              <w:bottom w:val="single" w:color="auto" w:sz="4" w:space="0"/>
              <w:right w:val="single" w:color="auto" w:sz="4" w:space="0"/>
            </w:tcBorders>
            <w:noWrap/>
            <w:vAlign w:val="center"/>
          </w:tcPr>
          <w:p w14:paraId="50205FB2">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492AC9F">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30318182">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3B7F4D73">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2C6415BA">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779E9260">
            <w:pPr>
              <w:spacing w:line="360" w:lineRule="auto"/>
              <w:rPr>
                <w:rFonts w:cs="宋体"/>
                <w:color w:val="auto"/>
                <w:highlight w:val="none"/>
              </w:rPr>
            </w:pPr>
          </w:p>
        </w:tc>
      </w:tr>
      <w:tr w14:paraId="667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6AFFBA1F">
            <w:pPr>
              <w:spacing w:line="360" w:lineRule="auto"/>
              <w:rPr>
                <w:rFonts w:cs="宋体"/>
                <w:color w:val="auto"/>
                <w:highlight w:val="none"/>
              </w:rPr>
            </w:pPr>
            <w:r>
              <w:rPr>
                <w:rFonts w:hint="eastAsia" w:cs="宋体"/>
                <w:color w:val="auto"/>
                <w:highlight w:val="none"/>
              </w:rPr>
              <w:t>6</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07B0EFB5">
            <w:pPr>
              <w:spacing w:line="360" w:lineRule="auto"/>
              <w:rPr>
                <w:rFonts w:cs="宋体"/>
                <w:color w:val="auto"/>
                <w:highlight w:val="none"/>
              </w:rPr>
            </w:pPr>
            <w:r>
              <w:rPr>
                <w:rFonts w:hint="eastAsia" w:cs="宋体"/>
                <w:color w:val="auto"/>
                <w:highlight w:val="none"/>
              </w:rPr>
              <w:t>安装调试费</w:t>
            </w:r>
          </w:p>
        </w:tc>
        <w:tc>
          <w:tcPr>
            <w:tcW w:w="1110" w:type="dxa"/>
            <w:tcBorders>
              <w:top w:val="single" w:color="auto" w:sz="4" w:space="0"/>
              <w:left w:val="single" w:color="auto" w:sz="4" w:space="0"/>
              <w:bottom w:val="single" w:color="auto" w:sz="4" w:space="0"/>
              <w:right w:val="single" w:color="auto" w:sz="4" w:space="0"/>
            </w:tcBorders>
            <w:noWrap/>
            <w:vAlign w:val="center"/>
          </w:tcPr>
          <w:p w14:paraId="118D4EA8">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539925BE">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881D717">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10EFD479">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5494FD47">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58C7F0D9">
            <w:pPr>
              <w:spacing w:line="360" w:lineRule="auto"/>
              <w:rPr>
                <w:rFonts w:cs="宋体"/>
                <w:color w:val="auto"/>
                <w:highlight w:val="none"/>
              </w:rPr>
            </w:pPr>
          </w:p>
        </w:tc>
      </w:tr>
      <w:tr w14:paraId="56F2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157781BE">
            <w:pPr>
              <w:spacing w:line="360" w:lineRule="auto"/>
              <w:rPr>
                <w:rFonts w:cs="宋体"/>
                <w:color w:val="auto"/>
                <w:highlight w:val="none"/>
              </w:rPr>
            </w:pPr>
            <w:r>
              <w:rPr>
                <w:rFonts w:hint="eastAsia" w:cs="宋体"/>
                <w:color w:val="auto"/>
                <w:highlight w:val="none"/>
              </w:rPr>
              <w:t>7</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165CFECA">
            <w:pPr>
              <w:spacing w:line="360" w:lineRule="auto"/>
              <w:rPr>
                <w:rFonts w:cs="宋体"/>
                <w:color w:val="auto"/>
                <w:highlight w:val="none"/>
              </w:rPr>
            </w:pPr>
            <w:r>
              <w:rPr>
                <w:rFonts w:hint="eastAsia" w:cs="宋体"/>
                <w:color w:val="auto"/>
                <w:highlight w:val="none"/>
              </w:rPr>
              <w:t>检验培训费</w:t>
            </w:r>
          </w:p>
        </w:tc>
        <w:tc>
          <w:tcPr>
            <w:tcW w:w="1110" w:type="dxa"/>
            <w:tcBorders>
              <w:top w:val="single" w:color="auto" w:sz="4" w:space="0"/>
              <w:left w:val="single" w:color="auto" w:sz="4" w:space="0"/>
              <w:bottom w:val="single" w:color="auto" w:sz="4" w:space="0"/>
              <w:right w:val="single" w:color="auto" w:sz="4" w:space="0"/>
            </w:tcBorders>
            <w:noWrap/>
            <w:vAlign w:val="center"/>
          </w:tcPr>
          <w:p w14:paraId="5CC8E38B">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29DAA6F3">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7AF35FF7">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07DC849E">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12066610">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5519AC96">
            <w:pPr>
              <w:spacing w:line="360" w:lineRule="auto"/>
              <w:rPr>
                <w:rFonts w:cs="宋体"/>
                <w:color w:val="auto"/>
                <w:highlight w:val="none"/>
              </w:rPr>
            </w:pPr>
          </w:p>
        </w:tc>
      </w:tr>
      <w:tr w14:paraId="3BF0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102B1E94">
            <w:pPr>
              <w:spacing w:line="360" w:lineRule="auto"/>
              <w:rPr>
                <w:rFonts w:cs="宋体"/>
                <w:color w:val="auto"/>
                <w:highlight w:val="none"/>
              </w:rPr>
            </w:pPr>
            <w:r>
              <w:rPr>
                <w:rFonts w:hint="eastAsia" w:cs="宋体"/>
                <w:color w:val="auto"/>
                <w:highlight w:val="none"/>
              </w:rPr>
              <w:t>8</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160FE848">
            <w:pPr>
              <w:spacing w:line="360" w:lineRule="auto"/>
              <w:rPr>
                <w:rFonts w:cs="宋体"/>
                <w:color w:val="auto"/>
                <w:highlight w:val="none"/>
              </w:rPr>
            </w:pPr>
            <w:r>
              <w:rPr>
                <w:rFonts w:hint="eastAsia" w:cs="宋体"/>
                <w:color w:val="auto"/>
                <w:highlight w:val="none"/>
              </w:rPr>
              <w:t>其他费用</w:t>
            </w:r>
          </w:p>
        </w:tc>
        <w:tc>
          <w:tcPr>
            <w:tcW w:w="1110" w:type="dxa"/>
            <w:tcBorders>
              <w:top w:val="single" w:color="auto" w:sz="4" w:space="0"/>
              <w:left w:val="single" w:color="auto" w:sz="4" w:space="0"/>
              <w:bottom w:val="single" w:color="auto" w:sz="4" w:space="0"/>
              <w:right w:val="single" w:color="auto" w:sz="4" w:space="0"/>
            </w:tcBorders>
            <w:noWrap/>
            <w:vAlign w:val="center"/>
          </w:tcPr>
          <w:p w14:paraId="6EF957EE">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6B949BD4">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1058D181">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334A6D42">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66946730">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0171A75A">
            <w:pPr>
              <w:spacing w:line="360" w:lineRule="auto"/>
              <w:rPr>
                <w:rFonts w:cs="宋体"/>
                <w:color w:val="auto"/>
                <w:highlight w:val="none"/>
              </w:rPr>
            </w:pPr>
          </w:p>
        </w:tc>
      </w:tr>
      <w:tr w14:paraId="63E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06505E77">
            <w:pPr>
              <w:spacing w:line="360" w:lineRule="auto"/>
              <w:rPr>
                <w:rFonts w:cs="宋体"/>
                <w:color w:val="auto"/>
                <w:highlight w:val="none"/>
              </w:rPr>
            </w:pPr>
            <w:r>
              <w:rPr>
                <w:rFonts w:hint="eastAsia" w:cs="宋体"/>
                <w:color w:val="auto"/>
                <w:highlight w:val="none"/>
              </w:rPr>
              <w:t>9</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790ABB72">
            <w:pPr>
              <w:spacing w:line="360" w:lineRule="auto"/>
              <w:rPr>
                <w:rFonts w:cs="宋体"/>
                <w:color w:val="auto"/>
                <w:highlight w:val="none"/>
              </w:rPr>
            </w:pPr>
            <w:r>
              <w:rPr>
                <w:rFonts w:hint="eastAsia" w:cs="宋体"/>
                <w:color w:val="auto"/>
                <w:highlight w:val="none"/>
              </w:rPr>
              <w:t>保险费用</w:t>
            </w:r>
          </w:p>
        </w:tc>
        <w:tc>
          <w:tcPr>
            <w:tcW w:w="1110" w:type="dxa"/>
            <w:tcBorders>
              <w:top w:val="single" w:color="auto" w:sz="4" w:space="0"/>
              <w:left w:val="single" w:color="auto" w:sz="4" w:space="0"/>
              <w:bottom w:val="single" w:color="auto" w:sz="4" w:space="0"/>
              <w:right w:val="single" w:color="auto" w:sz="4" w:space="0"/>
            </w:tcBorders>
            <w:noWrap/>
            <w:vAlign w:val="center"/>
          </w:tcPr>
          <w:p w14:paraId="1B388FC2">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2AC65A17">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F87D39B">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28C13481">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6E69D100">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308F17C1">
            <w:pPr>
              <w:spacing w:line="360" w:lineRule="auto"/>
              <w:rPr>
                <w:rFonts w:cs="宋体"/>
                <w:color w:val="auto"/>
                <w:highlight w:val="none"/>
              </w:rPr>
            </w:pPr>
          </w:p>
        </w:tc>
      </w:tr>
      <w:tr w14:paraId="734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tcBorders>
              <w:top w:val="single" w:color="auto" w:sz="4" w:space="0"/>
              <w:left w:val="single" w:color="auto" w:sz="4" w:space="0"/>
              <w:bottom w:val="single" w:color="auto" w:sz="4" w:space="0"/>
              <w:right w:val="single" w:color="auto" w:sz="4" w:space="0"/>
            </w:tcBorders>
            <w:noWrap/>
            <w:vAlign w:val="center"/>
          </w:tcPr>
          <w:p w14:paraId="4679B116">
            <w:pPr>
              <w:spacing w:line="360" w:lineRule="auto"/>
              <w:rPr>
                <w:rFonts w:cs="宋体"/>
                <w:color w:val="auto"/>
                <w:highlight w:val="none"/>
              </w:rPr>
            </w:pPr>
            <w:r>
              <w:rPr>
                <w:rFonts w:hint="eastAsia" w:cs="宋体"/>
                <w:color w:val="auto"/>
                <w:highlight w:val="none"/>
              </w:rPr>
              <w:t>10</w:t>
            </w:r>
          </w:p>
        </w:tc>
        <w:tc>
          <w:tcPr>
            <w:tcW w:w="1108" w:type="dxa"/>
            <w:vMerge w:val="restart"/>
            <w:tcBorders>
              <w:top w:val="single" w:color="auto" w:sz="4" w:space="0"/>
              <w:left w:val="single" w:color="auto" w:sz="4" w:space="0"/>
              <w:bottom w:val="single" w:color="auto" w:sz="4" w:space="0"/>
              <w:right w:val="single" w:color="auto" w:sz="4" w:space="0"/>
            </w:tcBorders>
            <w:noWrap/>
            <w:vAlign w:val="center"/>
          </w:tcPr>
          <w:p w14:paraId="77317D58">
            <w:pPr>
              <w:spacing w:line="360" w:lineRule="auto"/>
              <w:rPr>
                <w:rFonts w:cs="宋体"/>
                <w:color w:val="auto"/>
                <w:highlight w:val="none"/>
              </w:rPr>
            </w:pPr>
            <w:r>
              <w:rPr>
                <w:rFonts w:hint="eastAsia" w:cs="宋体"/>
                <w:color w:val="auto"/>
                <w:highlight w:val="none"/>
              </w:rPr>
              <w:t>投标价格</w:t>
            </w:r>
          </w:p>
        </w:tc>
        <w:tc>
          <w:tcPr>
            <w:tcW w:w="1400" w:type="dxa"/>
            <w:tcBorders>
              <w:top w:val="single" w:color="auto" w:sz="4" w:space="0"/>
              <w:left w:val="single" w:color="auto" w:sz="4" w:space="0"/>
              <w:bottom w:val="single" w:color="auto" w:sz="4" w:space="0"/>
              <w:right w:val="single" w:color="auto" w:sz="4" w:space="0"/>
            </w:tcBorders>
            <w:noWrap/>
            <w:vAlign w:val="center"/>
          </w:tcPr>
          <w:p w14:paraId="0428F82D">
            <w:pPr>
              <w:spacing w:line="360" w:lineRule="auto"/>
              <w:rPr>
                <w:rFonts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4763CEF6">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04C35C75">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1B13537">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3EEBEA58">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59A22130">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307000FF">
            <w:pPr>
              <w:spacing w:line="360" w:lineRule="auto"/>
              <w:rPr>
                <w:rFonts w:cs="宋体"/>
                <w:color w:val="auto"/>
                <w:highlight w:val="none"/>
              </w:rPr>
            </w:pPr>
          </w:p>
        </w:tc>
      </w:tr>
      <w:tr w14:paraId="231C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tcBorders>
              <w:top w:val="single" w:color="auto" w:sz="4" w:space="0"/>
              <w:left w:val="single" w:color="auto" w:sz="4" w:space="0"/>
              <w:bottom w:val="single" w:color="auto" w:sz="4" w:space="0"/>
              <w:right w:val="single" w:color="auto" w:sz="4" w:space="0"/>
            </w:tcBorders>
            <w:noWrap/>
            <w:vAlign w:val="center"/>
          </w:tcPr>
          <w:p w14:paraId="264362FC">
            <w:pPr>
              <w:widowControl/>
              <w:spacing w:line="360" w:lineRule="auto"/>
              <w:jc w:val="left"/>
              <w:rPr>
                <w:rFonts w:cs="宋体"/>
                <w:color w:val="auto"/>
                <w:highlight w:val="none"/>
              </w:rPr>
            </w:pPr>
          </w:p>
        </w:tc>
        <w:tc>
          <w:tcPr>
            <w:tcW w:w="1108" w:type="dxa"/>
            <w:vMerge w:val="continue"/>
            <w:tcBorders>
              <w:top w:val="single" w:color="auto" w:sz="4" w:space="0"/>
              <w:left w:val="single" w:color="auto" w:sz="4" w:space="0"/>
              <w:bottom w:val="single" w:color="auto" w:sz="4" w:space="0"/>
              <w:right w:val="single" w:color="auto" w:sz="4" w:space="0"/>
            </w:tcBorders>
            <w:noWrap/>
            <w:vAlign w:val="center"/>
          </w:tcPr>
          <w:p w14:paraId="5B49CCE4">
            <w:pPr>
              <w:widowControl/>
              <w:spacing w:line="360" w:lineRule="auto"/>
              <w:jc w:val="left"/>
              <w:rPr>
                <w:rFonts w:cs="宋体"/>
                <w:color w:val="auto"/>
                <w:highlight w:val="none"/>
              </w:rPr>
            </w:pPr>
          </w:p>
        </w:tc>
        <w:tc>
          <w:tcPr>
            <w:tcW w:w="1400" w:type="dxa"/>
            <w:tcBorders>
              <w:top w:val="single" w:color="auto" w:sz="4" w:space="0"/>
              <w:left w:val="single" w:color="auto" w:sz="4" w:space="0"/>
              <w:bottom w:val="single" w:color="auto" w:sz="4" w:space="0"/>
              <w:right w:val="single" w:color="auto" w:sz="4" w:space="0"/>
            </w:tcBorders>
            <w:noWrap/>
            <w:vAlign w:val="center"/>
          </w:tcPr>
          <w:p w14:paraId="21CADA1F">
            <w:pPr>
              <w:spacing w:line="360" w:lineRule="auto"/>
              <w:rPr>
                <w:rFonts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04A7CF5B">
            <w:pPr>
              <w:spacing w:line="360" w:lineRule="auto"/>
              <w:rPr>
                <w:rFonts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91C464A">
            <w:pPr>
              <w:spacing w:line="360" w:lineRule="auto"/>
              <w:rPr>
                <w:rFonts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E3624A1">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065D815B">
            <w:pPr>
              <w:spacing w:line="360" w:lineRule="auto"/>
              <w:rPr>
                <w:rFonts w:cs="宋体"/>
                <w:color w:val="auto"/>
                <w:highlight w:val="none"/>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34226882">
            <w:pPr>
              <w:spacing w:line="360" w:lineRule="auto"/>
              <w:rPr>
                <w:rFonts w:cs="宋体"/>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ign w:val="center"/>
          </w:tcPr>
          <w:p w14:paraId="2F2837FB">
            <w:pPr>
              <w:spacing w:line="360" w:lineRule="auto"/>
              <w:rPr>
                <w:rFonts w:cs="宋体"/>
                <w:color w:val="auto"/>
                <w:highlight w:val="none"/>
              </w:rPr>
            </w:pPr>
          </w:p>
        </w:tc>
      </w:tr>
      <w:tr w14:paraId="5449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ign w:val="center"/>
          </w:tcPr>
          <w:p w14:paraId="3E1F252C">
            <w:pPr>
              <w:spacing w:line="360" w:lineRule="auto"/>
              <w:rPr>
                <w:rFonts w:cs="宋体"/>
                <w:color w:val="auto"/>
                <w:highlight w:val="none"/>
              </w:rPr>
            </w:pPr>
            <w:r>
              <w:rPr>
                <w:rFonts w:hint="eastAsia" w:cs="宋体"/>
                <w:color w:val="auto"/>
                <w:highlight w:val="none"/>
              </w:rPr>
              <w:t>11</w:t>
            </w:r>
          </w:p>
        </w:tc>
        <w:tc>
          <w:tcPr>
            <w:tcW w:w="2508" w:type="dxa"/>
            <w:gridSpan w:val="2"/>
            <w:tcBorders>
              <w:top w:val="single" w:color="auto" w:sz="4" w:space="0"/>
              <w:left w:val="single" w:color="auto" w:sz="4" w:space="0"/>
              <w:bottom w:val="single" w:color="auto" w:sz="4" w:space="0"/>
              <w:right w:val="single" w:color="auto" w:sz="4" w:space="0"/>
            </w:tcBorders>
            <w:noWrap/>
            <w:vAlign w:val="center"/>
          </w:tcPr>
          <w:p w14:paraId="255ADD04">
            <w:pPr>
              <w:spacing w:line="360" w:lineRule="auto"/>
              <w:rPr>
                <w:rFonts w:cs="宋体"/>
                <w:color w:val="auto"/>
                <w:highlight w:val="none"/>
              </w:rPr>
            </w:pPr>
            <w:r>
              <w:rPr>
                <w:rFonts w:hint="eastAsia" w:cs="宋体"/>
                <w:color w:val="auto"/>
                <w:highlight w:val="none"/>
              </w:rPr>
              <w:t>投标总价</w:t>
            </w:r>
          </w:p>
        </w:tc>
        <w:tc>
          <w:tcPr>
            <w:tcW w:w="5858" w:type="dxa"/>
            <w:gridSpan w:val="6"/>
            <w:tcBorders>
              <w:top w:val="single" w:color="auto" w:sz="4" w:space="0"/>
              <w:left w:val="single" w:color="auto" w:sz="4" w:space="0"/>
              <w:bottom w:val="single" w:color="auto" w:sz="4" w:space="0"/>
              <w:right w:val="single" w:color="auto" w:sz="4" w:space="0"/>
            </w:tcBorders>
            <w:noWrap/>
            <w:vAlign w:val="center"/>
          </w:tcPr>
          <w:p w14:paraId="136CAFF3">
            <w:pPr>
              <w:spacing w:line="360" w:lineRule="auto"/>
              <w:rPr>
                <w:rFonts w:cs="宋体"/>
                <w:color w:val="auto"/>
                <w:highlight w:val="none"/>
              </w:rPr>
            </w:pPr>
          </w:p>
        </w:tc>
      </w:tr>
    </w:tbl>
    <w:p w14:paraId="6027B013">
      <w:pPr>
        <w:spacing w:line="360" w:lineRule="auto"/>
        <w:rPr>
          <w:rFonts w:cs="宋体"/>
          <w:color w:val="auto"/>
          <w:highlight w:val="none"/>
        </w:rPr>
      </w:pPr>
      <w:r>
        <w:rPr>
          <w:rFonts w:hint="eastAsia" w:cs="宋体"/>
          <w:color w:val="auto"/>
          <w:highlight w:val="none"/>
        </w:rPr>
        <w:t>注：1．第1栏投标项目合同包/品目号系指“招标项目一览表”中该项目的合同包/品目号。</w:t>
      </w:r>
    </w:p>
    <w:p w14:paraId="1D927FCF">
      <w:pPr>
        <w:spacing w:line="360" w:lineRule="auto"/>
        <w:rPr>
          <w:rFonts w:cs="宋体"/>
          <w:color w:val="auto"/>
          <w:highlight w:val="none"/>
        </w:rPr>
      </w:pPr>
      <w:r>
        <w:rPr>
          <w:rFonts w:hint="eastAsia" w:cs="宋体"/>
          <w:color w:val="auto"/>
          <w:highlight w:val="none"/>
        </w:rPr>
        <w:t>2．此表第11项投标价若与开标一览表有出入，以开标一览表投标价格为准。</w:t>
      </w:r>
    </w:p>
    <w:p w14:paraId="2885C24D">
      <w:pPr>
        <w:spacing w:line="360" w:lineRule="auto"/>
        <w:rPr>
          <w:rFonts w:cs="宋体"/>
          <w:color w:val="auto"/>
          <w:highlight w:val="none"/>
        </w:rPr>
      </w:pPr>
      <w:r>
        <w:rPr>
          <w:rFonts w:hint="eastAsia" w:cs="宋体"/>
          <w:color w:val="auto"/>
          <w:highlight w:val="none"/>
        </w:rPr>
        <w:t>3、若未详细分项报价将被视为没有实质性响应招标文件。</w:t>
      </w:r>
    </w:p>
    <w:p w14:paraId="35DEB1DB">
      <w:pPr>
        <w:widowControl/>
        <w:spacing w:line="360" w:lineRule="auto"/>
        <w:jc w:val="left"/>
        <w:rPr>
          <w:rFonts w:cs="宋体"/>
          <w:color w:val="auto"/>
          <w:highlight w:val="none"/>
        </w:rPr>
        <w:sectPr>
          <w:type w:val="nextColumn"/>
          <w:pgSz w:w="11907" w:h="16840"/>
          <w:pgMar w:top="1440" w:right="1752" w:bottom="1440" w:left="1752" w:header="851" w:footer="992" w:gutter="0"/>
          <w:cols w:space="720" w:num="1"/>
          <w:docGrid w:linePitch="323" w:charSpace="-2"/>
        </w:sectPr>
      </w:pPr>
    </w:p>
    <w:p w14:paraId="219B4423">
      <w:pPr>
        <w:spacing w:line="360" w:lineRule="auto"/>
        <w:jc w:val="center"/>
        <w:rPr>
          <w:color w:val="auto"/>
          <w:sz w:val="28"/>
          <w:szCs w:val="28"/>
          <w:highlight w:val="none"/>
        </w:rPr>
      </w:pPr>
      <w:r>
        <w:rPr>
          <w:rStyle w:val="36"/>
          <w:rFonts w:hint="eastAsia" w:ascii="Times New Roman" w:hAnsi="Times New Roman" w:eastAsia="宋体" w:cs="宋体"/>
          <w:color w:val="auto"/>
          <w:szCs w:val="20"/>
          <w:highlight w:val="none"/>
        </w:rPr>
        <w:t>项目说明一览表</w:t>
      </w:r>
    </w:p>
    <w:p w14:paraId="37DD3F08">
      <w:pPr>
        <w:spacing w:line="360" w:lineRule="auto"/>
        <w:jc w:val="center"/>
        <w:rPr>
          <w:rFonts w:cs="宋体"/>
          <w:color w:val="auto"/>
          <w:highlight w:val="none"/>
        </w:rPr>
      </w:pPr>
      <w:r>
        <w:rPr>
          <w:rFonts w:hint="eastAsia" w:cs="宋体"/>
          <w:color w:val="auto"/>
          <w:highlight w:val="none"/>
        </w:rPr>
        <w:t xml:space="preserve"> （按投标项目合同包下品目号类别分别填写）</w:t>
      </w:r>
    </w:p>
    <w:p w14:paraId="60D47D84">
      <w:pPr>
        <w:spacing w:line="360" w:lineRule="auto"/>
        <w:jc w:val="center"/>
        <w:rPr>
          <w:color w:val="auto"/>
          <w:sz w:val="28"/>
          <w:szCs w:val="28"/>
          <w:highlight w:val="none"/>
        </w:rPr>
      </w:pPr>
    </w:p>
    <w:p w14:paraId="15FDBAC1">
      <w:pPr>
        <w:spacing w:line="360" w:lineRule="auto"/>
        <w:rPr>
          <w:color w:val="auto"/>
          <w:highlight w:val="none"/>
        </w:rPr>
      </w:pPr>
      <w:r>
        <w:rPr>
          <w:rFonts w:hint="eastAsia"/>
          <w:color w:val="auto"/>
          <w:highlight w:val="none"/>
        </w:rPr>
        <w:t>投标人名称:                                 招标编号∶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5"/>
        <w:gridCol w:w="914"/>
        <w:gridCol w:w="2168"/>
        <w:gridCol w:w="995"/>
        <w:gridCol w:w="6342"/>
        <w:gridCol w:w="824"/>
        <w:gridCol w:w="987"/>
      </w:tblGrid>
      <w:tr w14:paraId="09EA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4FCB5772">
            <w:pPr>
              <w:spacing w:line="360" w:lineRule="auto"/>
              <w:rPr>
                <w:color w:val="auto"/>
                <w:highlight w:val="none"/>
              </w:rPr>
            </w:pPr>
            <w:r>
              <w:rPr>
                <w:rFonts w:hint="eastAsia"/>
                <w:color w:val="auto"/>
                <w:highlight w:val="none"/>
              </w:rPr>
              <w:t>合同包号</w:t>
            </w:r>
          </w:p>
        </w:tc>
        <w:tc>
          <w:tcPr>
            <w:tcW w:w="705" w:type="dxa"/>
            <w:tcBorders>
              <w:top w:val="single" w:color="auto" w:sz="4" w:space="0"/>
              <w:left w:val="single" w:color="auto" w:sz="4" w:space="0"/>
              <w:bottom w:val="single" w:color="auto" w:sz="4" w:space="0"/>
              <w:right w:val="single" w:color="auto" w:sz="4" w:space="0"/>
            </w:tcBorders>
            <w:noWrap/>
            <w:vAlign w:val="center"/>
          </w:tcPr>
          <w:p w14:paraId="09559EF4">
            <w:pPr>
              <w:keepNext/>
              <w:keepLines/>
              <w:numPr>
                <w:ilvl w:val="2"/>
                <w:numId w:val="1"/>
              </w:numPr>
              <w:spacing w:line="360" w:lineRule="auto"/>
              <w:outlineLvl w:val="2"/>
              <w:rPr>
                <w:color w:val="auto"/>
                <w:highlight w:val="none"/>
              </w:rPr>
            </w:pPr>
          </w:p>
        </w:tc>
        <w:tc>
          <w:tcPr>
            <w:tcW w:w="914" w:type="dxa"/>
            <w:tcBorders>
              <w:top w:val="single" w:color="auto" w:sz="4" w:space="0"/>
              <w:left w:val="single" w:color="auto" w:sz="4" w:space="0"/>
              <w:bottom w:val="single" w:color="auto" w:sz="4" w:space="0"/>
              <w:right w:val="single" w:color="auto" w:sz="4" w:space="0"/>
            </w:tcBorders>
            <w:noWrap/>
            <w:vAlign w:val="center"/>
          </w:tcPr>
          <w:p w14:paraId="70E40FC8">
            <w:pPr>
              <w:spacing w:line="360" w:lineRule="auto"/>
              <w:rPr>
                <w:color w:val="auto"/>
                <w:highlight w:val="none"/>
              </w:rPr>
            </w:pPr>
            <w:r>
              <w:rPr>
                <w:rFonts w:hint="eastAsia" w:cs="宋体"/>
                <w:color w:val="auto"/>
                <w:highlight w:val="none"/>
              </w:rPr>
              <w:t>项目名称</w:t>
            </w:r>
          </w:p>
        </w:tc>
        <w:tc>
          <w:tcPr>
            <w:tcW w:w="2168" w:type="dxa"/>
            <w:tcBorders>
              <w:top w:val="single" w:color="auto" w:sz="4" w:space="0"/>
              <w:left w:val="single" w:color="auto" w:sz="4" w:space="0"/>
              <w:bottom w:val="single" w:color="auto" w:sz="4" w:space="0"/>
              <w:right w:val="single" w:color="auto" w:sz="4" w:space="0"/>
            </w:tcBorders>
            <w:noWrap/>
            <w:vAlign w:val="center"/>
          </w:tcPr>
          <w:p w14:paraId="53441D36">
            <w:pPr>
              <w:spacing w:line="360" w:lineRule="auto"/>
              <w:rPr>
                <w:color w:val="auto"/>
                <w:highlight w:val="none"/>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31C8F646">
            <w:pPr>
              <w:spacing w:line="360" w:lineRule="auto"/>
              <w:rPr>
                <w:color w:val="auto"/>
                <w:highlight w:val="none"/>
              </w:rPr>
            </w:pPr>
            <w:r>
              <w:rPr>
                <w:rFonts w:hint="eastAsia" w:cs="宋体"/>
                <w:color w:val="auto"/>
                <w:highlight w:val="none"/>
              </w:rPr>
              <w:t>服务商</w:t>
            </w:r>
          </w:p>
        </w:tc>
        <w:tc>
          <w:tcPr>
            <w:tcW w:w="6342" w:type="dxa"/>
            <w:tcBorders>
              <w:top w:val="single" w:color="auto" w:sz="4" w:space="0"/>
              <w:left w:val="single" w:color="auto" w:sz="4" w:space="0"/>
              <w:bottom w:val="single" w:color="auto" w:sz="4" w:space="0"/>
              <w:right w:val="single" w:color="auto" w:sz="4" w:space="0"/>
            </w:tcBorders>
            <w:noWrap/>
            <w:vAlign w:val="center"/>
          </w:tcPr>
          <w:p w14:paraId="1EB84734">
            <w:pPr>
              <w:spacing w:line="360" w:lineRule="auto"/>
              <w:rPr>
                <w:color w:val="auto"/>
                <w:highlight w:val="none"/>
              </w:rPr>
            </w:pPr>
          </w:p>
        </w:tc>
        <w:tc>
          <w:tcPr>
            <w:tcW w:w="824" w:type="dxa"/>
            <w:tcBorders>
              <w:top w:val="single" w:color="auto" w:sz="4" w:space="0"/>
              <w:left w:val="single" w:color="auto" w:sz="4" w:space="0"/>
              <w:bottom w:val="single" w:color="auto" w:sz="4" w:space="0"/>
              <w:right w:val="single" w:color="auto" w:sz="4" w:space="0"/>
            </w:tcBorders>
            <w:noWrap/>
            <w:vAlign w:val="center"/>
          </w:tcPr>
          <w:p w14:paraId="3FCFB4DC">
            <w:pPr>
              <w:spacing w:line="360" w:lineRule="auto"/>
              <w:rPr>
                <w:color w:val="auto"/>
                <w:highlight w:val="none"/>
              </w:rPr>
            </w:pPr>
            <w:r>
              <w:rPr>
                <w:rFonts w:hint="eastAsia"/>
                <w:color w:val="auto"/>
                <w:highlight w:val="none"/>
              </w:rPr>
              <w:t>数量</w:t>
            </w:r>
          </w:p>
        </w:tc>
        <w:tc>
          <w:tcPr>
            <w:tcW w:w="987" w:type="dxa"/>
            <w:tcBorders>
              <w:top w:val="single" w:color="auto" w:sz="4" w:space="0"/>
              <w:left w:val="single" w:color="auto" w:sz="4" w:space="0"/>
              <w:bottom w:val="single" w:color="auto" w:sz="4" w:space="0"/>
              <w:right w:val="single" w:color="auto" w:sz="4" w:space="0"/>
            </w:tcBorders>
            <w:noWrap/>
          </w:tcPr>
          <w:p w14:paraId="044EA09C">
            <w:pPr>
              <w:keepNext/>
              <w:keepLines/>
              <w:numPr>
                <w:ilvl w:val="2"/>
                <w:numId w:val="1"/>
              </w:numPr>
              <w:spacing w:line="360" w:lineRule="auto"/>
              <w:outlineLvl w:val="2"/>
              <w:rPr>
                <w:color w:val="auto"/>
                <w:highlight w:val="none"/>
              </w:rPr>
            </w:pPr>
          </w:p>
        </w:tc>
      </w:tr>
      <w:tr w14:paraId="3C29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1" w:hRule="atLeast"/>
        </w:trPr>
        <w:tc>
          <w:tcPr>
            <w:tcW w:w="14176" w:type="dxa"/>
            <w:gridSpan w:val="8"/>
            <w:tcBorders>
              <w:top w:val="single" w:color="auto" w:sz="4" w:space="0"/>
              <w:left w:val="single" w:color="auto" w:sz="4" w:space="0"/>
              <w:bottom w:val="single" w:color="auto" w:sz="4" w:space="0"/>
              <w:right w:val="single" w:color="auto" w:sz="4" w:space="0"/>
            </w:tcBorders>
            <w:noWrap/>
          </w:tcPr>
          <w:p w14:paraId="573E6ABA">
            <w:pPr>
              <w:spacing w:line="360" w:lineRule="auto"/>
              <w:rPr>
                <w:color w:val="auto"/>
                <w:highlight w:val="none"/>
              </w:rPr>
            </w:pPr>
            <w:r>
              <w:rPr>
                <w:rFonts w:hint="eastAsia"/>
                <w:color w:val="auto"/>
                <w:highlight w:val="none"/>
              </w:rPr>
              <w:t>详细响应说明</w:t>
            </w:r>
          </w:p>
        </w:tc>
      </w:tr>
    </w:tbl>
    <w:p w14:paraId="244AF4F9">
      <w:pPr>
        <w:spacing w:line="360" w:lineRule="auto"/>
        <w:rPr>
          <w:color w:val="auto"/>
          <w:highlight w:val="none"/>
        </w:rPr>
      </w:pPr>
      <w:r>
        <w:rPr>
          <w:rFonts w:hint="eastAsia"/>
          <w:color w:val="auto"/>
          <w:highlight w:val="none"/>
        </w:rPr>
        <w:t>投标人代表签字:</w:t>
      </w:r>
    </w:p>
    <w:p w14:paraId="177E11EE">
      <w:pPr>
        <w:widowControl/>
        <w:spacing w:line="360" w:lineRule="auto"/>
        <w:jc w:val="left"/>
        <w:rPr>
          <w:color w:val="auto"/>
          <w:highlight w:val="none"/>
        </w:rPr>
        <w:sectPr>
          <w:pgSz w:w="16840" w:h="11907" w:orient="landscape"/>
          <w:pgMar w:top="1752" w:right="1440" w:bottom="1752" w:left="1440" w:header="851" w:footer="992" w:gutter="0"/>
          <w:cols w:space="720" w:num="1"/>
          <w:docGrid w:linePitch="323" w:charSpace="0"/>
        </w:sectPr>
      </w:pPr>
    </w:p>
    <w:p w14:paraId="39B0CB86">
      <w:pPr>
        <w:pStyle w:val="28"/>
        <w:spacing w:line="360" w:lineRule="auto"/>
        <w:jc w:val="center"/>
        <w:rPr>
          <w:rFonts w:hAnsi="宋体"/>
          <w:color w:val="auto"/>
          <w:szCs w:val="28"/>
          <w:highlight w:val="none"/>
        </w:rPr>
      </w:pPr>
      <w:r>
        <w:rPr>
          <w:rStyle w:val="36"/>
          <w:rFonts w:hint="eastAsia" w:ascii="Times New Roman" w:hAnsi="Times New Roman"/>
          <w:color w:val="auto"/>
          <w:highlight w:val="none"/>
        </w:rPr>
        <w:t>清单</w:t>
      </w:r>
    </w:p>
    <w:p w14:paraId="4835D16D">
      <w:pPr>
        <w:spacing w:line="360" w:lineRule="auto"/>
        <w:jc w:val="left"/>
        <w:rPr>
          <w:color w:val="auto"/>
          <w:highlight w:val="none"/>
        </w:rPr>
      </w:pPr>
    </w:p>
    <w:p w14:paraId="1F193E2B">
      <w:pPr>
        <w:spacing w:line="360" w:lineRule="auto"/>
        <w:rPr>
          <w:color w:val="auto"/>
          <w:sz w:val="28"/>
          <w:szCs w:val="28"/>
          <w:highlight w:val="none"/>
        </w:rPr>
      </w:pPr>
      <w:r>
        <w:rPr>
          <w:rFonts w:hint="eastAsia"/>
          <w:color w:val="auto"/>
          <w:sz w:val="28"/>
          <w:szCs w:val="28"/>
          <w:highlight w:val="none"/>
        </w:rPr>
        <w:t>说明：</w:t>
      </w:r>
    </w:p>
    <w:p w14:paraId="3A8F0846">
      <w:pPr>
        <w:spacing w:line="360" w:lineRule="auto"/>
        <w:rPr>
          <w:color w:val="auto"/>
          <w:sz w:val="28"/>
          <w:szCs w:val="28"/>
          <w:highlight w:val="none"/>
        </w:rPr>
      </w:pPr>
      <w:r>
        <w:rPr>
          <w:rFonts w:hint="eastAsia"/>
          <w:color w:val="auto"/>
          <w:sz w:val="28"/>
          <w:szCs w:val="28"/>
          <w:highlight w:val="none"/>
        </w:rPr>
        <w:tab/>
      </w:r>
    </w:p>
    <w:p w14:paraId="4B9510AD">
      <w:pPr>
        <w:spacing w:line="360" w:lineRule="auto"/>
        <w:rPr>
          <w:color w:val="auto"/>
          <w:sz w:val="28"/>
          <w:szCs w:val="28"/>
          <w:highlight w:val="none"/>
        </w:rPr>
      </w:pPr>
    </w:p>
    <w:p w14:paraId="14FC2AB8">
      <w:pPr>
        <w:spacing w:line="360" w:lineRule="auto"/>
        <w:rPr>
          <w:color w:val="auto"/>
          <w:sz w:val="28"/>
          <w:szCs w:val="28"/>
          <w:highlight w:val="none"/>
        </w:rPr>
      </w:pPr>
    </w:p>
    <w:p w14:paraId="69D1BD74">
      <w:pPr>
        <w:spacing w:line="360" w:lineRule="auto"/>
        <w:rPr>
          <w:color w:val="auto"/>
          <w:sz w:val="28"/>
          <w:szCs w:val="28"/>
          <w:highlight w:val="none"/>
        </w:rPr>
      </w:pPr>
    </w:p>
    <w:p w14:paraId="2504217E">
      <w:pPr>
        <w:spacing w:line="360" w:lineRule="auto"/>
        <w:rPr>
          <w:color w:val="auto"/>
          <w:sz w:val="28"/>
          <w:szCs w:val="28"/>
          <w:highlight w:val="none"/>
        </w:rPr>
      </w:pPr>
    </w:p>
    <w:p w14:paraId="109A688E">
      <w:pPr>
        <w:spacing w:line="360" w:lineRule="auto"/>
        <w:rPr>
          <w:color w:val="auto"/>
          <w:sz w:val="28"/>
          <w:szCs w:val="28"/>
          <w:highlight w:val="none"/>
        </w:rPr>
      </w:pPr>
    </w:p>
    <w:p w14:paraId="5128E0CC">
      <w:pPr>
        <w:spacing w:line="360" w:lineRule="auto"/>
        <w:rPr>
          <w:color w:val="auto"/>
          <w:sz w:val="28"/>
          <w:szCs w:val="28"/>
          <w:highlight w:val="none"/>
        </w:rPr>
      </w:pPr>
    </w:p>
    <w:p w14:paraId="47C5773D">
      <w:pPr>
        <w:spacing w:line="360" w:lineRule="auto"/>
        <w:rPr>
          <w:color w:val="auto"/>
          <w:sz w:val="28"/>
          <w:szCs w:val="28"/>
          <w:highlight w:val="none"/>
        </w:rPr>
      </w:pPr>
    </w:p>
    <w:p w14:paraId="2AF4D8D6">
      <w:pPr>
        <w:spacing w:line="360" w:lineRule="auto"/>
        <w:rPr>
          <w:color w:val="auto"/>
          <w:sz w:val="28"/>
          <w:szCs w:val="28"/>
          <w:highlight w:val="none"/>
        </w:rPr>
      </w:pPr>
    </w:p>
    <w:p w14:paraId="67227917">
      <w:pPr>
        <w:spacing w:line="360" w:lineRule="auto"/>
        <w:rPr>
          <w:color w:val="auto"/>
          <w:sz w:val="28"/>
          <w:szCs w:val="28"/>
          <w:highlight w:val="none"/>
        </w:rPr>
      </w:pPr>
    </w:p>
    <w:p w14:paraId="07E9FC9D">
      <w:pPr>
        <w:spacing w:line="360" w:lineRule="auto"/>
        <w:rPr>
          <w:color w:val="auto"/>
          <w:sz w:val="28"/>
          <w:szCs w:val="28"/>
          <w:highlight w:val="none"/>
        </w:rPr>
      </w:pPr>
    </w:p>
    <w:p w14:paraId="6D33746D">
      <w:pPr>
        <w:spacing w:line="360" w:lineRule="auto"/>
        <w:rPr>
          <w:color w:val="auto"/>
          <w:sz w:val="28"/>
          <w:szCs w:val="28"/>
          <w:highlight w:val="none"/>
        </w:rPr>
      </w:pPr>
    </w:p>
    <w:p w14:paraId="1DDD5328">
      <w:pPr>
        <w:spacing w:line="360" w:lineRule="auto"/>
        <w:rPr>
          <w:color w:val="auto"/>
          <w:sz w:val="28"/>
          <w:szCs w:val="28"/>
          <w:highlight w:val="none"/>
        </w:rPr>
      </w:pPr>
    </w:p>
    <w:p w14:paraId="7978CDA6">
      <w:pPr>
        <w:spacing w:line="360" w:lineRule="auto"/>
        <w:rPr>
          <w:color w:val="auto"/>
          <w:sz w:val="28"/>
          <w:szCs w:val="28"/>
          <w:highlight w:val="none"/>
        </w:rPr>
      </w:pPr>
    </w:p>
    <w:p w14:paraId="17923E3C">
      <w:pPr>
        <w:spacing w:line="360" w:lineRule="auto"/>
        <w:jc w:val="center"/>
        <w:rPr>
          <w:color w:val="auto"/>
          <w:highlight w:val="none"/>
        </w:rPr>
        <w:sectPr>
          <w:type w:val="nextColumn"/>
          <w:pgSz w:w="11905" w:h="16838"/>
          <w:pgMar w:top="1361" w:right="1752" w:bottom="1440" w:left="1752" w:header="851" w:footer="992" w:gutter="0"/>
          <w:cols w:space="720" w:num="1"/>
          <w:docGrid w:linePitch="323" w:charSpace="0"/>
        </w:sectPr>
      </w:pPr>
      <w:r>
        <w:rPr>
          <w:rFonts w:hint="eastAsia"/>
          <w:color w:val="auto"/>
          <w:highlight w:val="none"/>
        </w:rPr>
        <w:t>投标人代表签字或盖签字章：</w:t>
      </w:r>
    </w:p>
    <w:p w14:paraId="4C68622E">
      <w:pPr>
        <w:spacing w:line="360" w:lineRule="auto"/>
        <w:jc w:val="center"/>
        <w:rPr>
          <w:rStyle w:val="36"/>
          <w:rFonts w:ascii="Times New Roman" w:hAnsi="Times New Roman"/>
          <w:color w:val="auto"/>
          <w:szCs w:val="20"/>
          <w:highlight w:val="none"/>
        </w:rPr>
      </w:pPr>
      <w:r>
        <w:rPr>
          <w:rStyle w:val="36"/>
          <w:rFonts w:hint="eastAsia" w:ascii="Times New Roman" w:hAnsi="Times New Roman"/>
          <w:color w:val="auto"/>
          <w:szCs w:val="20"/>
          <w:highlight w:val="none"/>
        </w:rPr>
        <w:t>技术规格和商务偏离表</w:t>
      </w:r>
    </w:p>
    <w:p w14:paraId="5A937C2E">
      <w:pPr>
        <w:pStyle w:val="28"/>
        <w:spacing w:line="360" w:lineRule="auto"/>
        <w:jc w:val="center"/>
        <w:rPr>
          <w:rFonts w:hAnsi="宋体"/>
          <w:color w:val="auto"/>
          <w:szCs w:val="28"/>
          <w:highlight w:val="none"/>
        </w:rPr>
      </w:pPr>
    </w:p>
    <w:p w14:paraId="4CB49D9B">
      <w:pPr>
        <w:spacing w:line="360" w:lineRule="auto"/>
        <w:rPr>
          <w:color w:val="auto"/>
          <w:sz w:val="28"/>
          <w:szCs w:val="28"/>
          <w:highlight w:val="none"/>
        </w:rPr>
      </w:pPr>
      <w:r>
        <w:rPr>
          <w:rFonts w:hint="eastAsia"/>
          <w:color w:val="auto"/>
          <w:sz w:val="28"/>
          <w:szCs w:val="28"/>
          <w:highlight w:val="none"/>
        </w:rPr>
        <w:t>投标人名称：                          招标编号∶</w:t>
      </w:r>
    </w:p>
    <w:tbl>
      <w:tblPr>
        <w:tblStyle w:val="16"/>
        <w:tblW w:w="0" w:type="auto"/>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16"/>
        <w:gridCol w:w="1585"/>
        <w:gridCol w:w="1789"/>
        <w:gridCol w:w="1516"/>
        <w:gridCol w:w="1516"/>
      </w:tblGrid>
      <w:tr w14:paraId="7A16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Borders>
              <w:top w:val="single" w:color="auto" w:sz="4" w:space="0"/>
              <w:left w:val="single" w:color="auto" w:sz="4" w:space="0"/>
              <w:bottom w:val="single" w:color="auto" w:sz="4" w:space="0"/>
              <w:right w:val="single" w:color="auto" w:sz="4" w:space="0"/>
            </w:tcBorders>
            <w:noWrap/>
            <w:vAlign w:val="center"/>
          </w:tcPr>
          <w:p w14:paraId="7593BC06">
            <w:pPr>
              <w:spacing w:line="360" w:lineRule="auto"/>
              <w:rPr>
                <w:rFonts w:cs="宋体"/>
                <w:color w:val="auto"/>
                <w:highlight w:val="none"/>
              </w:rPr>
            </w:pPr>
            <w:r>
              <w:rPr>
                <w:rFonts w:hint="eastAsia" w:cs="宋体"/>
                <w:color w:val="auto"/>
                <w:highlight w:val="none"/>
              </w:rPr>
              <w:t>合同包/品目号</w:t>
            </w:r>
          </w:p>
        </w:tc>
        <w:tc>
          <w:tcPr>
            <w:tcW w:w="1516" w:type="dxa"/>
            <w:tcBorders>
              <w:top w:val="single" w:color="auto" w:sz="4" w:space="0"/>
              <w:left w:val="single" w:color="auto" w:sz="4" w:space="0"/>
              <w:bottom w:val="single" w:color="auto" w:sz="4" w:space="0"/>
              <w:right w:val="single" w:color="auto" w:sz="4" w:space="0"/>
            </w:tcBorders>
            <w:noWrap/>
            <w:vAlign w:val="center"/>
          </w:tcPr>
          <w:p w14:paraId="0149D16C">
            <w:pPr>
              <w:spacing w:line="360" w:lineRule="auto"/>
              <w:jc w:val="center"/>
              <w:rPr>
                <w:rFonts w:cs="宋体"/>
                <w:color w:val="auto"/>
                <w:highlight w:val="none"/>
              </w:rPr>
            </w:pPr>
            <w:r>
              <w:rPr>
                <w:rFonts w:hint="eastAsia" w:cs="宋体"/>
                <w:color w:val="auto"/>
                <w:highlight w:val="none"/>
              </w:rPr>
              <w:t>项目名称</w:t>
            </w:r>
          </w:p>
        </w:tc>
        <w:tc>
          <w:tcPr>
            <w:tcW w:w="1585" w:type="dxa"/>
            <w:tcBorders>
              <w:top w:val="single" w:color="auto" w:sz="4" w:space="0"/>
              <w:left w:val="single" w:color="auto" w:sz="4" w:space="0"/>
              <w:bottom w:val="single" w:color="auto" w:sz="4" w:space="0"/>
              <w:right w:val="single" w:color="auto" w:sz="4" w:space="0"/>
            </w:tcBorders>
            <w:noWrap/>
            <w:vAlign w:val="center"/>
          </w:tcPr>
          <w:p w14:paraId="0CFAA697">
            <w:pPr>
              <w:spacing w:line="360" w:lineRule="auto"/>
              <w:jc w:val="center"/>
              <w:rPr>
                <w:rFonts w:cs="宋体"/>
                <w:color w:val="auto"/>
                <w:highlight w:val="none"/>
              </w:rPr>
            </w:pPr>
            <w:r>
              <w:rPr>
                <w:rFonts w:hint="eastAsia" w:cs="宋体"/>
                <w:color w:val="auto"/>
                <w:highlight w:val="none"/>
              </w:rPr>
              <w:t>规格条目号</w:t>
            </w:r>
          </w:p>
        </w:tc>
        <w:tc>
          <w:tcPr>
            <w:tcW w:w="1789" w:type="dxa"/>
            <w:tcBorders>
              <w:top w:val="single" w:color="auto" w:sz="4" w:space="0"/>
              <w:left w:val="single" w:color="auto" w:sz="4" w:space="0"/>
              <w:bottom w:val="single" w:color="auto" w:sz="4" w:space="0"/>
              <w:right w:val="single" w:color="auto" w:sz="4" w:space="0"/>
            </w:tcBorders>
            <w:noWrap/>
            <w:vAlign w:val="center"/>
          </w:tcPr>
          <w:p w14:paraId="0A3948A3">
            <w:pPr>
              <w:spacing w:line="360" w:lineRule="auto"/>
              <w:jc w:val="center"/>
              <w:rPr>
                <w:rFonts w:cs="宋体"/>
                <w:color w:val="auto"/>
                <w:highlight w:val="none"/>
              </w:rPr>
            </w:pPr>
            <w:r>
              <w:rPr>
                <w:rFonts w:hint="eastAsia" w:cs="宋体"/>
                <w:color w:val="auto"/>
                <w:highlight w:val="none"/>
              </w:rPr>
              <w:t>招标文件要求</w:t>
            </w:r>
          </w:p>
        </w:tc>
        <w:tc>
          <w:tcPr>
            <w:tcW w:w="1516" w:type="dxa"/>
            <w:tcBorders>
              <w:top w:val="single" w:color="auto" w:sz="4" w:space="0"/>
              <w:left w:val="single" w:color="auto" w:sz="4" w:space="0"/>
              <w:bottom w:val="single" w:color="auto" w:sz="4" w:space="0"/>
              <w:right w:val="single" w:color="auto" w:sz="4" w:space="0"/>
            </w:tcBorders>
            <w:noWrap/>
            <w:vAlign w:val="center"/>
          </w:tcPr>
          <w:p w14:paraId="6967C74D">
            <w:pPr>
              <w:spacing w:line="360" w:lineRule="auto"/>
              <w:jc w:val="center"/>
              <w:rPr>
                <w:rFonts w:cs="宋体"/>
                <w:color w:val="auto"/>
                <w:highlight w:val="none"/>
              </w:rPr>
            </w:pPr>
            <w:r>
              <w:rPr>
                <w:rFonts w:hint="eastAsia" w:cs="宋体"/>
                <w:color w:val="auto"/>
                <w:highlight w:val="none"/>
              </w:rPr>
              <w:t>投标响应</w:t>
            </w:r>
          </w:p>
        </w:tc>
        <w:tc>
          <w:tcPr>
            <w:tcW w:w="1516" w:type="dxa"/>
            <w:tcBorders>
              <w:top w:val="single" w:color="auto" w:sz="4" w:space="0"/>
              <w:left w:val="single" w:color="auto" w:sz="4" w:space="0"/>
              <w:bottom w:val="single" w:color="auto" w:sz="4" w:space="0"/>
              <w:right w:val="single" w:color="auto" w:sz="4" w:space="0"/>
            </w:tcBorders>
            <w:noWrap/>
            <w:vAlign w:val="center"/>
          </w:tcPr>
          <w:p w14:paraId="68D46E27">
            <w:pPr>
              <w:spacing w:line="360" w:lineRule="auto"/>
              <w:jc w:val="center"/>
              <w:rPr>
                <w:rFonts w:cs="宋体"/>
                <w:color w:val="auto"/>
                <w:highlight w:val="none"/>
              </w:rPr>
            </w:pPr>
            <w:r>
              <w:rPr>
                <w:rFonts w:hint="eastAsia" w:cs="宋体"/>
                <w:color w:val="auto"/>
                <w:highlight w:val="none"/>
              </w:rPr>
              <w:t>偏离说明</w:t>
            </w:r>
          </w:p>
        </w:tc>
      </w:tr>
      <w:tr w14:paraId="4B47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26676725">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2DC386F4">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00D3B82D">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18ECD314">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009BCD61">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51445971">
            <w:pPr>
              <w:spacing w:line="360" w:lineRule="auto"/>
              <w:rPr>
                <w:rFonts w:cs="宋体"/>
                <w:color w:val="auto"/>
                <w:highlight w:val="none"/>
              </w:rPr>
            </w:pPr>
          </w:p>
        </w:tc>
      </w:tr>
      <w:tr w14:paraId="314D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42783F11">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542B5E93">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72F1F08C">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65A39A2D">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15D9BB26">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5E8B4F08">
            <w:pPr>
              <w:spacing w:line="360" w:lineRule="auto"/>
              <w:rPr>
                <w:rFonts w:cs="宋体"/>
                <w:color w:val="auto"/>
                <w:highlight w:val="none"/>
              </w:rPr>
            </w:pPr>
          </w:p>
        </w:tc>
      </w:tr>
      <w:tr w14:paraId="7313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442319ED">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3259107F">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5C58F488">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479C888F">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32F02EB2">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1ADB7B43">
            <w:pPr>
              <w:spacing w:line="360" w:lineRule="auto"/>
              <w:rPr>
                <w:rFonts w:cs="宋体"/>
                <w:color w:val="auto"/>
                <w:highlight w:val="none"/>
              </w:rPr>
            </w:pPr>
          </w:p>
        </w:tc>
      </w:tr>
      <w:tr w14:paraId="318C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Borders>
              <w:top w:val="single" w:color="auto" w:sz="4" w:space="0"/>
              <w:left w:val="single" w:color="auto" w:sz="4" w:space="0"/>
              <w:bottom w:val="single" w:color="auto" w:sz="4" w:space="0"/>
              <w:right w:val="single" w:color="auto" w:sz="4" w:space="0"/>
            </w:tcBorders>
            <w:noWrap/>
          </w:tcPr>
          <w:p w14:paraId="541F9342">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412D5660">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2E73A366">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6DF476E3">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40366382">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325AE557">
            <w:pPr>
              <w:spacing w:line="360" w:lineRule="auto"/>
              <w:rPr>
                <w:rFonts w:cs="宋体"/>
                <w:color w:val="auto"/>
                <w:highlight w:val="none"/>
              </w:rPr>
            </w:pPr>
          </w:p>
        </w:tc>
      </w:tr>
      <w:tr w14:paraId="15B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63B57C42">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17B30623">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66D45248">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19AF0748">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14B580A7">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450D21E1">
            <w:pPr>
              <w:spacing w:line="360" w:lineRule="auto"/>
              <w:rPr>
                <w:rFonts w:cs="宋体"/>
                <w:color w:val="auto"/>
                <w:highlight w:val="none"/>
              </w:rPr>
            </w:pPr>
          </w:p>
        </w:tc>
      </w:tr>
      <w:tr w14:paraId="34F0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396D07B4">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7F32E4C6">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4338AFB3">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307767B9">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32BE74F7">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2A263D97">
            <w:pPr>
              <w:spacing w:line="360" w:lineRule="auto"/>
              <w:rPr>
                <w:rFonts w:cs="宋体"/>
                <w:color w:val="auto"/>
                <w:highlight w:val="none"/>
              </w:rPr>
            </w:pPr>
          </w:p>
        </w:tc>
      </w:tr>
      <w:tr w14:paraId="1272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Borders>
              <w:top w:val="single" w:color="auto" w:sz="4" w:space="0"/>
              <w:left w:val="single" w:color="auto" w:sz="4" w:space="0"/>
              <w:bottom w:val="single" w:color="auto" w:sz="4" w:space="0"/>
              <w:right w:val="single" w:color="auto" w:sz="4" w:space="0"/>
            </w:tcBorders>
            <w:noWrap/>
          </w:tcPr>
          <w:p w14:paraId="44526CE3">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77FAFCE4">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47ECF62B">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1F37FF59">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19D10B6A">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11C3B904">
            <w:pPr>
              <w:spacing w:line="360" w:lineRule="auto"/>
              <w:rPr>
                <w:rFonts w:cs="宋体"/>
                <w:color w:val="auto"/>
                <w:highlight w:val="none"/>
              </w:rPr>
            </w:pPr>
          </w:p>
        </w:tc>
      </w:tr>
      <w:tr w14:paraId="7DC9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1056FD90">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3DCAFE24">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0FC12F96">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2D650E34">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2546C92F">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2507726D">
            <w:pPr>
              <w:spacing w:line="360" w:lineRule="auto"/>
              <w:rPr>
                <w:rFonts w:cs="宋体"/>
                <w:color w:val="auto"/>
                <w:highlight w:val="none"/>
              </w:rPr>
            </w:pPr>
          </w:p>
        </w:tc>
      </w:tr>
      <w:tr w14:paraId="4F41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Borders>
              <w:top w:val="single" w:color="auto" w:sz="4" w:space="0"/>
              <w:left w:val="single" w:color="auto" w:sz="4" w:space="0"/>
              <w:bottom w:val="single" w:color="auto" w:sz="4" w:space="0"/>
              <w:right w:val="single" w:color="auto" w:sz="4" w:space="0"/>
            </w:tcBorders>
            <w:noWrap/>
          </w:tcPr>
          <w:p w14:paraId="4364C005">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04DA41AA">
            <w:pPr>
              <w:spacing w:line="360" w:lineRule="auto"/>
              <w:rPr>
                <w:rFonts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tcPr>
          <w:p w14:paraId="169955DC">
            <w:pPr>
              <w:spacing w:line="360" w:lineRule="auto"/>
              <w:rPr>
                <w:rFonts w:cs="宋体"/>
                <w:color w:val="auto"/>
                <w:highlight w:val="none"/>
              </w:rPr>
            </w:pPr>
          </w:p>
        </w:tc>
        <w:tc>
          <w:tcPr>
            <w:tcW w:w="1789" w:type="dxa"/>
            <w:tcBorders>
              <w:top w:val="single" w:color="auto" w:sz="4" w:space="0"/>
              <w:left w:val="single" w:color="auto" w:sz="4" w:space="0"/>
              <w:bottom w:val="single" w:color="auto" w:sz="4" w:space="0"/>
              <w:right w:val="single" w:color="auto" w:sz="4" w:space="0"/>
            </w:tcBorders>
            <w:noWrap/>
          </w:tcPr>
          <w:p w14:paraId="7DF5C5CF">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0F243E2A">
            <w:pPr>
              <w:spacing w:line="360" w:lineRule="auto"/>
              <w:rPr>
                <w:rFonts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tcPr>
          <w:p w14:paraId="79AB449E">
            <w:pPr>
              <w:spacing w:line="360" w:lineRule="auto"/>
              <w:rPr>
                <w:rFonts w:cs="宋体"/>
                <w:color w:val="auto"/>
                <w:highlight w:val="none"/>
              </w:rPr>
            </w:pPr>
          </w:p>
        </w:tc>
      </w:tr>
    </w:tbl>
    <w:p w14:paraId="5165DD79">
      <w:pPr>
        <w:spacing w:line="360" w:lineRule="auto"/>
        <w:rPr>
          <w:color w:val="auto"/>
          <w:sz w:val="28"/>
          <w:szCs w:val="28"/>
          <w:highlight w:val="none"/>
        </w:rPr>
      </w:pPr>
    </w:p>
    <w:p w14:paraId="73E11C0B">
      <w:pPr>
        <w:spacing w:line="360" w:lineRule="auto"/>
        <w:rPr>
          <w:rFonts w:cs="宋体"/>
          <w:color w:val="auto"/>
          <w:highlight w:val="none"/>
        </w:rPr>
      </w:pPr>
      <w:r>
        <w:rPr>
          <w:rFonts w:hint="eastAsia" w:cs="宋体"/>
          <w:color w:val="auto"/>
          <w:highlight w:val="none"/>
        </w:rPr>
        <w:t>注：</w:t>
      </w:r>
      <w:r>
        <w:rPr>
          <w:rFonts w:hint="eastAsia" w:cs="宋体"/>
          <w:color w:val="auto"/>
          <w:kern w:val="0"/>
          <w:highlight w:val="none"/>
        </w:rPr>
        <w:t>投标人应对招标文件中的“*”号条款进行逐条响应，否则评标委员会对其投标做出不利评审，投标人必须自行承担责任</w:t>
      </w:r>
      <w:r>
        <w:rPr>
          <w:rFonts w:hint="eastAsia" w:cs="宋体"/>
          <w:color w:val="auto"/>
          <w:highlight w:val="none"/>
        </w:rPr>
        <w:t>。</w:t>
      </w:r>
    </w:p>
    <w:p w14:paraId="419C1DAF">
      <w:pPr>
        <w:spacing w:line="360" w:lineRule="auto"/>
        <w:rPr>
          <w:rFonts w:cs="宋体"/>
          <w:color w:val="auto"/>
          <w:highlight w:val="none"/>
        </w:rPr>
      </w:pPr>
      <w:r>
        <w:rPr>
          <w:rFonts w:hint="eastAsia" w:cs="宋体"/>
          <w:color w:val="auto"/>
          <w:highlight w:val="none"/>
        </w:rPr>
        <w:t xml:space="preserve">投标人代表签字： </w:t>
      </w:r>
    </w:p>
    <w:p w14:paraId="4E902A85">
      <w:pPr>
        <w:spacing w:line="360" w:lineRule="auto"/>
        <w:jc w:val="center"/>
        <w:rPr>
          <w:color w:val="auto"/>
          <w:sz w:val="28"/>
          <w:szCs w:val="28"/>
          <w:highlight w:val="none"/>
        </w:rPr>
      </w:pPr>
    </w:p>
    <w:p w14:paraId="4C0A5F49">
      <w:pPr>
        <w:spacing w:line="360" w:lineRule="auto"/>
        <w:jc w:val="center"/>
        <w:rPr>
          <w:color w:val="auto"/>
          <w:sz w:val="28"/>
          <w:szCs w:val="28"/>
          <w:highlight w:val="none"/>
        </w:rPr>
      </w:pPr>
    </w:p>
    <w:p w14:paraId="668100A1">
      <w:pPr>
        <w:jc w:val="center"/>
        <w:rPr>
          <w:rStyle w:val="36"/>
          <w:rFonts w:ascii="Times New Roman" w:hAnsi="Times New Roman"/>
          <w:color w:val="auto"/>
          <w:sz w:val="28"/>
          <w:szCs w:val="20"/>
          <w:highlight w:val="none"/>
        </w:rPr>
      </w:pPr>
      <w:r>
        <w:rPr>
          <w:rStyle w:val="36"/>
          <w:rFonts w:hint="eastAsia" w:ascii="Times New Roman" w:hAnsi="Times New Roman"/>
          <w:color w:val="auto"/>
          <w:sz w:val="28"/>
          <w:szCs w:val="20"/>
          <w:highlight w:val="none"/>
        </w:rPr>
        <w:t>投标人的资格证明文件</w:t>
      </w:r>
    </w:p>
    <w:p w14:paraId="06A4DCF0">
      <w:pPr>
        <w:pStyle w:val="28"/>
        <w:spacing w:line="360" w:lineRule="auto"/>
        <w:rPr>
          <w:rFonts w:hAnsi="宋体"/>
          <w:color w:val="auto"/>
          <w:szCs w:val="28"/>
          <w:highlight w:val="none"/>
        </w:rPr>
      </w:pPr>
    </w:p>
    <w:p w14:paraId="04964192">
      <w:pPr>
        <w:widowControl/>
        <w:spacing w:beforeLines="50" w:line="360" w:lineRule="auto"/>
        <w:jc w:val="center"/>
        <w:rPr>
          <w:b/>
          <w:color w:val="auto"/>
          <w:kern w:val="0"/>
          <w:sz w:val="30"/>
          <w:szCs w:val="30"/>
          <w:highlight w:val="none"/>
        </w:rPr>
      </w:pPr>
    </w:p>
    <w:p w14:paraId="7303CB32">
      <w:pPr>
        <w:tabs>
          <w:tab w:val="left" w:pos="840"/>
          <w:tab w:val="left" w:pos="1600"/>
        </w:tabs>
        <w:snapToGrid w:val="0"/>
        <w:spacing w:line="560" w:lineRule="exact"/>
        <w:ind w:left="840"/>
        <w:rPr>
          <w:color w:val="auto"/>
          <w:highlight w:val="none"/>
        </w:rPr>
      </w:pPr>
      <w:r>
        <w:rPr>
          <w:rFonts w:hint="eastAsia"/>
          <w:color w:val="auto"/>
          <w:highlight w:val="none"/>
        </w:rPr>
        <w:t>（1）营业执照</w:t>
      </w:r>
    </w:p>
    <w:p w14:paraId="72A00E63">
      <w:pPr>
        <w:tabs>
          <w:tab w:val="left" w:pos="840"/>
          <w:tab w:val="left" w:pos="1600"/>
        </w:tabs>
        <w:snapToGrid w:val="0"/>
        <w:spacing w:line="560" w:lineRule="exact"/>
        <w:ind w:left="840"/>
        <w:rPr>
          <w:color w:val="auto"/>
          <w:highlight w:val="none"/>
        </w:rPr>
      </w:pPr>
      <w:r>
        <w:rPr>
          <w:rFonts w:hint="eastAsia"/>
          <w:color w:val="auto"/>
          <w:highlight w:val="none"/>
        </w:rPr>
        <w:t>（2）招标文件中要求提供的其他证明材料</w:t>
      </w:r>
    </w:p>
    <w:p w14:paraId="5C7B0675">
      <w:pPr>
        <w:widowControl/>
        <w:spacing w:beforeLines="50" w:line="360" w:lineRule="auto"/>
        <w:jc w:val="left"/>
        <w:rPr>
          <w:b/>
          <w:color w:val="auto"/>
          <w:kern w:val="0"/>
          <w:szCs w:val="16"/>
          <w:highlight w:val="none"/>
        </w:rPr>
      </w:pPr>
    </w:p>
    <w:p w14:paraId="441AD979">
      <w:pPr>
        <w:widowControl/>
        <w:spacing w:beforeLines="50" w:line="360" w:lineRule="auto"/>
        <w:jc w:val="left"/>
        <w:rPr>
          <w:b/>
          <w:color w:val="auto"/>
          <w:kern w:val="0"/>
          <w:szCs w:val="16"/>
          <w:highlight w:val="none"/>
        </w:rPr>
      </w:pPr>
      <w:r>
        <w:rPr>
          <w:rFonts w:hint="eastAsia"/>
          <w:b/>
          <w:color w:val="auto"/>
          <w:kern w:val="0"/>
          <w:szCs w:val="16"/>
          <w:highlight w:val="none"/>
        </w:rPr>
        <w:t>（具体按照招标文件投标须知前附表投标人资格要求，对应提供证明材料，复印并加盖公章。）</w:t>
      </w:r>
    </w:p>
    <w:p w14:paraId="54139586">
      <w:pPr>
        <w:widowControl/>
        <w:spacing w:beforeLines="50" w:line="360" w:lineRule="auto"/>
        <w:jc w:val="left"/>
        <w:rPr>
          <w:b/>
          <w:color w:val="auto"/>
          <w:kern w:val="0"/>
          <w:sz w:val="22"/>
          <w:szCs w:val="15"/>
          <w:highlight w:val="none"/>
        </w:rPr>
        <w:sectPr>
          <w:pgSz w:w="11905" w:h="16838"/>
          <w:pgMar w:top="1361" w:right="1752" w:bottom="1440" w:left="1752" w:header="851" w:footer="992" w:gutter="0"/>
          <w:cols w:space="720" w:num="1"/>
          <w:docGrid w:linePitch="323" w:charSpace="0"/>
        </w:sectPr>
      </w:pPr>
    </w:p>
    <w:p w14:paraId="4FBDB40A">
      <w:pPr>
        <w:pStyle w:val="28"/>
        <w:spacing w:line="360" w:lineRule="auto"/>
        <w:jc w:val="center"/>
        <w:rPr>
          <w:rFonts w:hAnsi="宋体"/>
          <w:color w:val="auto"/>
          <w:szCs w:val="28"/>
          <w:highlight w:val="none"/>
        </w:rPr>
      </w:pPr>
      <w:r>
        <w:rPr>
          <w:rStyle w:val="36"/>
          <w:rFonts w:hint="eastAsia" w:ascii="Times New Roman" w:hAnsi="Times New Roman"/>
          <w:color w:val="auto"/>
          <w:highlight w:val="none"/>
        </w:rPr>
        <w:t>营业执照</w:t>
      </w:r>
    </w:p>
    <w:p w14:paraId="4648C77C">
      <w:pPr>
        <w:spacing w:line="360" w:lineRule="auto"/>
        <w:rPr>
          <w:color w:val="auto"/>
          <w:sz w:val="28"/>
          <w:szCs w:val="28"/>
          <w:highlight w:val="none"/>
        </w:rPr>
      </w:pPr>
    </w:p>
    <w:p w14:paraId="7D9BF883">
      <w:pPr>
        <w:spacing w:line="360" w:lineRule="auto"/>
        <w:rPr>
          <w:color w:val="auto"/>
          <w:sz w:val="28"/>
          <w:szCs w:val="28"/>
          <w:highlight w:val="none"/>
        </w:rPr>
      </w:pPr>
    </w:p>
    <w:p w14:paraId="48F8B92E">
      <w:pPr>
        <w:spacing w:line="360" w:lineRule="auto"/>
        <w:rPr>
          <w:color w:val="auto"/>
          <w:sz w:val="28"/>
          <w:szCs w:val="28"/>
          <w:highlight w:val="none"/>
        </w:rPr>
      </w:pPr>
      <w:r>
        <w:rPr>
          <w:rFonts w:hint="eastAsia"/>
          <w:color w:val="auto"/>
          <w:sz w:val="28"/>
          <w:szCs w:val="28"/>
          <w:highlight w:val="none"/>
        </w:rPr>
        <w:t>：</w:t>
      </w:r>
    </w:p>
    <w:p w14:paraId="2E6004AF">
      <w:pPr>
        <w:spacing w:line="360" w:lineRule="auto"/>
        <w:rPr>
          <w:color w:val="auto"/>
          <w:sz w:val="28"/>
          <w:szCs w:val="28"/>
          <w:highlight w:val="none"/>
        </w:rPr>
      </w:pPr>
    </w:p>
    <w:p w14:paraId="1A07EA30">
      <w:pPr>
        <w:spacing w:line="360" w:lineRule="auto"/>
        <w:ind w:firstLine="560" w:firstLineChars="200"/>
        <w:rPr>
          <w:color w:val="auto"/>
          <w:sz w:val="28"/>
          <w:szCs w:val="28"/>
          <w:highlight w:val="none"/>
        </w:rPr>
      </w:pPr>
      <w:r>
        <w:rPr>
          <w:rFonts w:hint="eastAsia"/>
          <w:color w:val="auto"/>
          <w:sz w:val="28"/>
          <w:szCs w:val="28"/>
          <w:highlight w:val="none"/>
        </w:rPr>
        <w:t>现附上由（签发机关名称）签发的我方营业执照副本复印件，该执照真实有效。</w:t>
      </w:r>
    </w:p>
    <w:p w14:paraId="0B245771">
      <w:pPr>
        <w:widowControl/>
        <w:spacing w:beforeLines="50" w:line="360" w:lineRule="auto"/>
        <w:jc w:val="left"/>
        <w:rPr>
          <w:b/>
          <w:color w:val="auto"/>
          <w:kern w:val="0"/>
          <w:szCs w:val="16"/>
          <w:highlight w:val="none"/>
        </w:rPr>
      </w:pPr>
    </w:p>
    <w:p w14:paraId="120EA7D1">
      <w:pPr>
        <w:widowControl/>
        <w:spacing w:beforeLines="50" w:line="360" w:lineRule="auto"/>
        <w:jc w:val="left"/>
        <w:rPr>
          <w:b/>
          <w:color w:val="auto"/>
          <w:kern w:val="0"/>
          <w:szCs w:val="16"/>
          <w:highlight w:val="none"/>
        </w:rPr>
      </w:pPr>
    </w:p>
    <w:p w14:paraId="52A1A047">
      <w:pPr>
        <w:widowControl/>
        <w:spacing w:beforeLines="50" w:line="360" w:lineRule="auto"/>
        <w:jc w:val="left"/>
        <w:rPr>
          <w:b/>
          <w:color w:val="auto"/>
          <w:kern w:val="0"/>
          <w:szCs w:val="16"/>
          <w:highlight w:val="none"/>
        </w:rPr>
      </w:pPr>
    </w:p>
    <w:p w14:paraId="2BF87441">
      <w:pPr>
        <w:widowControl/>
        <w:spacing w:beforeLines="50" w:line="360" w:lineRule="auto"/>
        <w:jc w:val="left"/>
        <w:rPr>
          <w:b/>
          <w:color w:val="auto"/>
          <w:kern w:val="0"/>
          <w:szCs w:val="16"/>
          <w:highlight w:val="none"/>
        </w:rPr>
      </w:pPr>
    </w:p>
    <w:p w14:paraId="781C9404">
      <w:pPr>
        <w:spacing w:line="360" w:lineRule="auto"/>
        <w:rPr>
          <w:color w:val="auto"/>
          <w:sz w:val="28"/>
          <w:szCs w:val="28"/>
          <w:highlight w:val="none"/>
        </w:rPr>
      </w:pPr>
    </w:p>
    <w:p w14:paraId="6F4010D1">
      <w:pPr>
        <w:spacing w:line="360" w:lineRule="auto"/>
        <w:rPr>
          <w:color w:val="auto"/>
          <w:sz w:val="28"/>
          <w:szCs w:val="28"/>
          <w:highlight w:val="none"/>
        </w:rPr>
      </w:pPr>
    </w:p>
    <w:p w14:paraId="6F4BC16E">
      <w:pPr>
        <w:spacing w:line="360" w:lineRule="auto"/>
        <w:rPr>
          <w:color w:val="auto"/>
          <w:sz w:val="28"/>
          <w:szCs w:val="28"/>
          <w:highlight w:val="none"/>
        </w:rPr>
      </w:pPr>
      <w:r>
        <w:rPr>
          <w:rFonts w:hint="eastAsia"/>
          <w:color w:val="auto"/>
          <w:sz w:val="28"/>
          <w:szCs w:val="28"/>
          <w:highlight w:val="none"/>
        </w:rPr>
        <w:t xml:space="preserve">                         投 标 人（全称并加盖公章）：</w:t>
      </w:r>
    </w:p>
    <w:p w14:paraId="147E990D">
      <w:pPr>
        <w:spacing w:line="360" w:lineRule="auto"/>
        <w:rPr>
          <w:color w:val="auto"/>
          <w:sz w:val="28"/>
          <w:szCs w:val="28"/>
          <w:highlight w:val="none"/>
        </w:rPr>
      </w:pPr>
      <w:r>
        <w:rPr>
          <w:rFonts w:hint="eastAsia"/>
          <w:color w:val="auto"/>
          <w:sz w:val="28"/>
          <w:szCs w:val="28"/>
          <w:highlight w:val="none"/>
        </w:rPr>
        <w:t xml:space="preserve">                         投标人代表签字：</w:t>
      </w:r>
    </w:p>
    <w:p w14:paraId="264CD10D">
      <w:pPr>
        <w:spacing w:line="360" w:lineRule="auto"/>
        <w:rPr>
          <w:color w:val="auto"/>
          <w:sz w:val="28"/>
          <w:szCs w:val="28"/>
          <w:highlight w:val="none"/>
        </w:rPr>
      </w:pPr>
      <w:r>
        <w:rPr>
          <w:rFonts w:hint="eastAsia"/>
          <w:color w:val="auto"/>
          <w:sz w:val="28"/>
          <w:szCs w:val="28"/>
          <w:highlight w:val="none"/>
        </w:rPr>
        <w:t xml:space="preserve">                         日      期：</w:t>
      </w:r>
    </w:p>
    <w:p w14:paraId="3A573080">
      <w:pPr>
        <w:spacing w:line="360" w:lineRule="auto"/>
        <w:rPr>
          <w:color w:val="auto"/>
          <w:sz w:val="28"/>
          <w:szCs w:val="28"/>
          <w:highlight w:val="none"/>
        </w:rPr>
      </w:pPr>
    </w:p>
    <w:p w14:paraId="7FFD0F1E">
      <w:pPr>
        <w:spacing w:line="360" w:lineRule="auto"/>
        <w:rPr>
          <w:color w:val="auto"/>
          <w:sz w:val="28"/>
          <w:szCs w:val="28"/>
          <w:highlight w:val="none"/>
        </w:rPr>
      </w:pPr>
    </w:p>
    <w:p w14:paraId="2E157989">
      <w:pPr>
        <w:widowControl/>
        <w:spacing w:beforeLines="50" w:line="360" w:lineRule="auto"/>
        <w:jc w:val="left"/>
        <w:rPr>
          <w:b/>
          <w:color w:val="auto"/>
          <w:kern w:val="0"/>
          <w:szCs w:val="16"/>
          <w:highlight w:val="none"/>
        </w:rPr>
      </w:pPr>
      <w:r>
        <w:rPr>
          <w:rFonts w:hint="eastAsia"/>
          <w:b/>
          <w:color w:val="auto"/>
          <w:kern w:val="0"/>
          <w:szCs w:val="16"/>
          <w:highlight w:val="none"/>
        </w:rPr>
        <w:t>（</w:t>
      </w:r>
      <w:r>
        <w:rPr>
          <w:rFonts w:hint="eastAsia" w:ascii="Times New Roman" w:hAnsi="Times New Roman"/>
          <w:color w:val="auto"/>
          <w:highlight w:val="none"/>
          <w:u w:val="double"/>
        </w:rPr>
        <w:t>投标人</w:t>
      </w:r>
      <w:r>
        <w:rPr>
          <w:rFonts w:hint="eastAsia"/>
          <w:color w:val="auto"/>
          <w:highlight w:val="none"/>
          <w:u w:val="double"/>
        </w:rPr>
        <w:t>以联合体投标的，应提供联合体各方的营业执照</w:t>
      </w:r>
      <w:r>
        <w:rPr>
          <w:rFonts w:hint="eastAsia"/>
          <w:bCs/>
          <w:color w:val="auto"/>
          <w:kern w:val="0"/>
          <w:szCs w:val="16"/>
          <w:highlight w:val="none"/>
        </w:rPr>
        <w:t>复印件，并加盖公章。</w:t>
      </w:r>
      <w:r>
        <w:rPr>
          <w:rFonts w:hint="eastAsia"/>
          <w:b/>
          <w:color w:val="auto"/>
          <w:kern w:val="0"/>
          <w:szCs w:val="16"/>
          <w:highlight w:val="none"/>
        </w:rPr>
        <w:t>）</w:t>
      </w:r>
    </w:p>
    <w:p w14:paraId="72C63EB8">
      <w:pPr>
        <w:pStyle w:val="28"/>
        <w:jc w:val="center"/>
        <w:rPr>
          <w:rFonts w:hAnsi="宋体"/>
          <w:b/>
          <w:color w:val="auto"/>
          <w:sz w:val="36"/>
          <w:highlight w:val="none"/>
        </w:rPr>
      </w:pPr>
    </w:p>
    <w:p w14:paraId="5125B711">
      <w:pPr>
        <w:widowControl/>
        <w:spacing w:line="360" w:lineRule="auto"/>
        <w:jc w:val="left"/>
        <w:rPr>
          <w:color w:val="auto"/>
          <w:sz w:val="28"/>
          <w:szCs w:val="28"/>
          <w:highlight w:val="none"/>
        </w:rPr>
        <w:sectPr>
          <w:type w:val="nextColumn"/>
          <w:pgSz w:w="11907" w:h="16840"/>
          <w:pgMar w:top="1440" w:right="1752" w:bottom="1440" w:left="1752" w:header="851" w:footer="992" w:gutter="0"/>
          <w:cols w:space="720" w:num="1"/>
          <w:docGrid w:linePitch="323" w:charSpace="-2"/>
        </w:sectPr>
      </w:pPr>
    </w:p>
    <w:p w14:paraId="034FDF40">
      <w:pPr>
        <w:pStyle w:val="28"/>
        <w:spacing w:line="360" w:lineRule="auto"/>
        <w:jc w:val="center"/>
        <w:rPr>
          <w:b/>
          <w:color w:val="auto"/>
          <w:szCs w:val="28"/>
          <w:highlight w:val="none"/>
        </w:rPr>
      </w:pPr>
      <w:r>
        <w:rPr>
          <w:rFonts w:hint="eastAsia" w:hAnsi="宋体"/>
          <w:b/>
          <w:color w:val="auto"/>
          <w:szCs w:val="28"/>
          <w:highlight w:val="none"/>
        </w:rPr>
        <w:t>投标人提交的其它资质资料</w:t>
      </w:r>
    </w:p>
    <w:p w14:paraId="169B9AE9">
      <w:pPr>
        <w:spacing w:line="360" w:lineRule="auto"/>
        <w:rPr>
          <w:b/>
          <w:color w:val="auto"/>
          <w:sz w:val="28"/>
          <w:szCs w:val="28"/>
          <w:highlight w:val="none"/>
        </w:rPr>
      </w:pPr>
    </w:p>
    <w:p w14:paraId="0367C7C4">
      <w:pPr>
        <w:spacing w:line="360" w:lineRule="auto"/>
        <w:ind w:firstLine="560" w:firstLineChars="200"/>
        <w:rPr>
          <w:b/>
          <w:bCs/>
          <w:color w:val="auto"/>
          <w:sz w:val="28"/>
          <w:szCs w:val="28"/>
          <w:highlight w:val="none"/>
        </w:rPr>
      </w:pPr>
      <w:r>
        <w:rPr>
          <w:rFonts w:hint="eastAsia"/>
          <w:color w:val="auto"/>
          <w:sz w:val="28"/>
          <w:szCs w:val="28"/>
          <w:highlight w:val="none"/>
        </w:rPr>
        <w:t>投标人认为应提交的其他材料, 可在此附件中提交。</w:t>
      </w:r>
    </w:p>
    <w:p w14:paraId="23F2CED3">
      <w:pPr>
        <w:spacing w:line="360" w:lineRule="auto"/>
        <w:rPr>
          <w:color w:val="auto"/>
          <w:sz w:val="28"/>
          <w:szCs w:val="28"/>
          <w:highlight w:val="none"/>
        </w:rPr>
      </w:pPr>
    </w:p>
    <w:p w14:paraId="6376078D">
      <w:pPr>
        <w:spacing w:line="360" w:lineRule="auto"/>
        <w:rPr>
          <w:color w:val="auto"/>
          <w:sz w:val="28"/>
          <w:szCs w:val="28"/>
          <w:highlight w:val="none"/>
        </w:rPr>
      </w:pPr>
    </w:p>
    <w:p w14:paraId="3FF9CCD7">
      <w:pPr>
        <w:spacing w:line="360" w:lineRule="auto"/>
        <w:rPr>
          <w:color w:val="auto"/>
          <w:sz w:val="28"/>
          <w:szCs w:val="28"/>
          <w:highlight w:val="none"/>
        </w:rPr>
      </w:pPr>
    </w:p>
    <w:p w14:paraId="03F421A1">
      <w:pPr>
        <w:pStyle w:val="9"/>
        <w:snapToGrid w:val="0"/>
        <w:spacing w:line="360" w:lineRule="auto"/>
        <w:jc w:val="left"/>
        <w:rPr>
          <w:rFonts w:hAnsi="宋体"/>
          <w:color w:val="auto"/>
          <w:sz w:val="28"/>
          <w:szCs w:val="28"/>
          <w:highlight w:val="none"/>
        </w:rPr>
      </w:pPr>
    </w:p>
    <w:p w14:paraId="4421F7B3">
      <w:pPr>
        <w:pStyle w:val="9"/>
        <w:snapToGrid w:val="0"/>
        <w:spacing w:line="360" w:lineRule="auto"/>
        <w:jc w:val="left"/>
        <w:rPr>
          <w:rFonts w:hAnsi="宋体"/>
          <w:color w:val="auto"/>
          <w:sz w:val="28"/>
          <w:szCs w:val="28"/>
          <w:highlight w:val="none"/>
        </w:rPr>
      </w:pPr>
    </w:p>
    <w:p w14:paraId="26067190">
      <w:pPr>
        <w:pStyle w:val="9"/>
        <w:snapToGrid w:val="0"/>
        <w:spacing w:line="360" w:lineRule="auto"/>
        <w:jc w:val="left"/>
        <w:rPr>
          <w:rFonts w:hAnsi="宋体"/>
          <w:color w:val="auto"/>
          <w:sz w:val="28"/>
          <w:szCs w:val="28"/>
          <w:highlight w:val="none"/>
        </w:rPr>
      </w:pPr>
    </w:p>
    <w:p w14:paraId="67C18F5C">
      <w:pPr>
        <w:pStyle w:val="28"/>
        <w:spacing w:line="360" w:lineRule="auto"/>
        <w:rPr>
          <w:rFonts w:hAnsi="宋体"/>
          <w:color w:val="auto"/>
          <w:szCs w:val="28"/>
          <w:highlight w:val="none"/>
        </w:rPr>
      </w:pPr>
    </w:p>
    <w:p w14:paraId="07E082FB">
      <w:pPr>
        <w:spacing w:line="360" w:lineRule="auto"/>
        <w:rPr>
          <w:color w:val="auto"/>
          <w:sz w:val="28"/>
          <w:szCs w:val="28"/>
          <w:highlight w:val="none"/>
        </w:rPr>
      </w:pPr>
    </w:p>
    <w:p w14:paraId="738CA64C">
      <w:pPr>
        <w:spacing w:line="360" w:lineRule="auto"/>
        <w:rPr>
          <w:color w:val="auto"/>
          <w:sz w:val="28"/>
          <w:szCs w:val="28"/>
          <w:highlight w:val="none"/>
        </w:rPr>
      </w:pPr>
    </w:p>
    <w:p w14:paraId="266D1056">
      <w:pPr>
        <w:spacing w:line="360" w:lineRule="auto"/>
        <w:rPr>
          <w:color w:val="auto"/>
          <w:sz w:val="28"/>
          <w:szCs w:val="28"/>
          <w:highlight w:val="none"/>
        </w:rPr>
      </w:pPr>
    </w:p>
    <w:p w14:paraId="195E0F4C">
      <w:pPr>
        <w:spacing w:line="360" w:lineRule="auto"/>
        <w:rPr>
          <w:color w:val="auto"/>
          <w:sz w:val="28"/>
          <w:szCs w:val="28"/>
          <w:highlight w:val="none"/>
        </w:rPr>
      </w:pPr>
    </w:p>
    <w:p w14:paraId="764DDA9C">
      <w:pPr>
        <w:spacing w:line="360" w:lineRule="auto"/>
        <w:rPr>
          <w:color w:val="auto"/>
          <w:sz w:val="28"/>
          <w:szCs w:val="28"/>
          <w:highlight w:val="none"/>
        </w:rPr>
      </w:pPr>
    </w:p>
    <w:p w14:paraId="481BE76D">
      <w:pPr>
        <w:spacing w:line="360" w:lineRule="auto"/>
        <w:rPr>
          <w:color w:val="auto"/>
          <w:sz w:val="28"/>
          <w:szCs w:val="28"/>
          <w:highlight w:val="none"/>
        </w:rPr>
      </w:pPr>
      <w:r>
        <w:rPr>
          <w:rFonts w:hint="eastAsia"/>
          <w:color w:val="auto"/>
          <w:sz w:val="28"/>
          <w:szCs w:val="28"/>
          <w:highlight w:val="none"/>
        </w:rPr>
        <w:t xml:space="preserve">  投标人代表签字：</w:t>
      </w:r>
    </w:p>
    <w:p w14:paraId="55D0D7B1">
      <w:pPr>
        <w:spacing w:line="360" w:lineRule="auto"/>
        <w:rPr>
          <w:color w:val="auto"/>
          <w:sz w:val="28"/>
          <w:szCs w:val="28"/>
          <w:highlight w:val="none"/>
        </w:rPr>
      </w:pPr>
    </w:p>
    <w:p w14:paraId="16CBD4A1">
      <w:pPr>
        <w:widowControl/>
        <w:spacing w:line="360" w:lineRule="auto"/>
        <w:jc w:val="left"/>
        <w:rPr>
          <w:color w:val="auto"/>
          <w:sz w:val="28"/>
          <w:szCs w:val="28"/>
          <w:highlight w:val="none"/>
        </w:rPr>
        <w:sectPr>
          <w:type w:val="nextColumn"/>
          <w:pgSz w:w="11907" w:h="16840"/>
          <w:pgMar w:top="1440" w:right="1752" w:bottom="1440" w:left="1752" w:header="851" w:footer="992" w:gutter="0"/>
          <w:cols w:space="720" w:num="1"/>
          <w:docGrid w:linePitch="314" w:charSpace="0"/>
        </w:sectPr>
      </w:pPr>
    </w:p>
    <w:p w14:paraId="2A4C6896">
      <w:pPr>
        <w:pStyle w:val="28"/>
        <w:tabs>
          <w:tab w:val="left" w:pos="1600"/>
          <w:tab w:val="left" w:pos="3529"/>
          <w:tab w:val="center" w:pos="4861"/>
        </w:tabs>
        <w:snapToGrid w:val="0"/>
        <w:spacing w:line="560" w:lineRule="exact"/>
        <w:ind w:left="480" w:leftChars="200"/>
        <w:jc w:val="center"/>
        <w:rPr>
          <w:b/>
          <w:color w:val="auto"/>
          <w:szCs w:val="28"/>
          <w:highlight w:val="none"/>
        </w:rPr>
      </w:pPr>
      <w:r>
        <w:rPr>
          <w:rFonts w:hint="eastAsia" w:hAnsi="宋体"/>
          <w:b/>
          <w:color w:val="auto"/>
          <w:szCs w:val="28"/>
          <w:highlight w:val="none"/>
        </w:rPr>
        <w:t>投标人业绩证明材料</w:t>
      </w:r>
    </w:p>
    <w:p w14:paraId="605F30AD">
      <w:pPr>
        <w:tabs>
          <w:tab w:val="left" w:pos="1600"/>
        </w:tabs>
        <w:snapToGrid w:val="0"/>
        <w:spacing w:line="560" w:lineRule="exact"/>
        <w:ind w:left="480" w:leftChars="200"/>
        <w:rPr>
          <w:b/>
          <w:color w:val="auto"/>
          <w:sz w:val="30"/>
          <w:szCs w:val="30"/>
          <w:highlight w:val="none"/>
        </w:rPr>
      </w:pPr>
    </w:p>
    <w:p w14:paraId="28797B2C">
      <w:pPr>
        <w:numPr>
          <w:ilvl w:val="0"/>
          <w:numId w:val="4"/>
        </w:numPr>
        <w:jc w:val="left"/>
        <w:rPr>
          <w:b/>
          <w:color w:val="auto"/>
          <w:sz w:val="30"/>
          <w:szCs w:val="30"/>
          <w:highlight w:val="none"/>
        </w:rPr>
      </w:pPr>
      <w:r>
        <w:rPr>
          <w:rFonts w:hint="eastAsia"/>
          <w:b/>
          <w:color w:val="auto"/>
          <w:sz w:val="30"/>
          <w:szCs w:val="30"/>
          <w:highlight w:val="none"/>
        </w:rPr>
        <w:t>业绩一览表</w:t>
      </w:r>
    </w:p>
    <w:p w14:paraId="4F4C9524">
      <w:pPr>
        <w:ind w:left="-68" w:leftChars="-165" w:hanging="328" w:hangingChars="109"/>
        <w:jc w:val="left"/>
        <w:rPr>
          <w:b/>
          <w:color w:val="auto"/>
          <w:sz w:val="30"/>
          <w:szCs w:val="30"/>
          <w:highlight w:val="none"/>
        </w:rPr>
      </w:pPr>
    </w:p>
    <w:p w14:paraId="39F37826">
      <w:pPr>
        <w:ind w:left="-68" w:leftChars="-165" w:hanging="328" w:hangingChars="109"/>
        <w:jc w:val="left"/>
        <w:rPr>
          <w:b/>
          <w:color w:val="auto"/>
          <w:sz w:val="30"/>
          <w:szCs w:val="30"/>
          <w:highlight w:val="none"/>
        </w:rPr>
      </w:pPr>
    </w:p>
    <w:tbl>
      <w:tblPr>
        <w:tblStyle w:val="16"/>
        <w:tblW w:w="7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991"/>
        <w:gridCol w:w="1562"/>
        <w:gridCol w:w="1317"/>
        <w:gridCol w:w="905"/>
      </w:tblGrid>
      <w:tr w14:paraId="1CB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59" w:type="dxa"/>
            <w:noWrap/>
          </w:tcPr>
          <w:p w14:paraId="67374B0D">
            <w:pPr>
              <w:pStyle w:val="5"/>
              <w:spacing w:line="440" w:lineRule="exact"/>
              <w:ind w:firstLine="0"/>
              <w:rPr>
                <w:rFonts w:ascii="宋体"/>
                <w:color w:val="auto"/>
                <w:highlight w:val="none"/>
              </w:rPr>
            </w:pPr>
            <w:r>
              <w:rPr>
                <w:rFonts w:hint="eastAsia" w:ascii="宋体"/>
                <w:color w:val="auto"/>
                <w:szCs w:val="21"/>
                <w:highlight w:val="none"/>
              </w:rPr>
              <w:t>项目名称</w:t>
            </w:r>
          </w:p>
        </w:tc>
        <w:tc>
          <w:tcPr>
            <w:tcW w:w="1991" w:type="dxa"/>
            <w:noWrap/>
          </w:tcPr>
          <w:p w14:paraId="1C2F69B1">
            <w:pPr>
              <w:pStyle w:val="5"/>
              <w:spacing w:line="440" w:lineRule="exact"/>
              <w:ind w:firstLine="0"/>
              <w:rPr>
                <w:rFonts w:ascii="宋体"/>
                <w:color w:val="auto"/>
                <w:highlight w:val="none"/>
              </w:rPr>
            </w:pPr>
            <w:r>
              <w:rPr>
                <w:rFonts w:hint="eastAsia" w:ascii="宋体"/>
                <w:color w:val="auto"/>
                <w:szCs w:val="21"/>
                <w:highlight w:val="none"/>
              </w:rPr>
              <w:t>合同金额（万元）</w:t>
            </w:r>
          </w:p>
        </w:tc>
        <w:tc>
          <w:tcPr>
            <w:tcW w:w="1562" w:type="dxa"/>
            <w:noWrap/>
          </w:tcPr>
          <w:p w14:paraId="069994D8">
            <w:pPr>
              <w:pStyle w:val="5"/>
              <w:spacing w:line="440" w:lineRule="exact"/>
              <w:ind w:firstLine="0"/>
              <w:rPr>
                <w:rFonts w:ascii="宋体"/>
                <w:color w:val="auto"/>
                <w:highlight w:val="none"/>
              </w:rPr>
            </w:pPr>
            <w:r>
              <w:rPr>
                <w:rFonts w:hint="eastAsia" w:ascii="宋体"/>
                <w:color w:val="auto"/>
                <w:highlight w:val="none"/>
              </w:rPr>
              <w:t>服务期</w:t>
            </w:r>
          </w:p>
        </w:tc>
        <w:tc>
          <w:tcPr>
            <w:tcW w:w="1317" w:type="dxa"/>
            <w:noWrap/>
          </w:tcPr>
          <w:p w14:paraId="18E7B6CB">
            <w:pPr>
              <w:pStyle w:val="5"/>
              <w:spacing w:line="440" w:lineRule="exact"/>
              <w:ind w:firstLine="0"/>
              <w:rPr>
                <w:rFonts w:ascii="宋体"/>
                <w:color w:val="auto"/>
                <w:highlight w:val="none"/>
              </w:rPr>
            </w:pPr>
            <w:r>
              <w:rPr>
                <w:rFonts w:hint="eastAsia" w:ascii="宋体"/>
                <w:color w:val="auto"/>
                <w:szCs w:val="21"/>
                <w:highlight w:val="none"/>
              </w:rPr>
              <w:t>采购单位</w:t>
            </w:r>
          </w:p>
        </w:tc>
        <w:tc>
          <w:tcPr>
            <w:tcW w:w="905" w:type="dxa"/>
            <w:noWrap/>
          </w:tcPr>
          <w:p w14:paraId="28F17305">
            <w:pPr>
              <w:pStyle w:val="5"/>
              <w:spacing w:line="440" w:lineRule="exact"/>
              <w:ind w:firstLine="0"/>
              <w:rPr>
                <w:rFonts w:ascii="宋体"/>
                <w:color w:val="auto"/>
                <w:highlight w:val="none"/>
              </w:rPr>
            </w:pPr>
            <w:r>
              <w:rPr>
                <w:rFonts w:hint="eastAsia" w:ascii="宋体"/>
                <w:color w:val="auto"/>
                <w:highlight w:val="none"/>
              </w:rPr>
              <w:t>备注</w:t>
            </w:r>
          </w:p>
        </w:tc>
      </w:tr>
      <w:tr w14:paraId="652A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059" w:type="dxa"/>
            <w:noWrap/>
          </w:tcPr>
          <w:p w14:paraId="51EEFD94">
            <w:pPr>
              <w:pStyle w:val="5"/>
              <w:spacing w:line="440" w:lineRule="exact"/>
              <w:ind w:firstLine="0"/>
              <w:rPr>
                <w:rFonts w:ascii="宋体"/>
                <w:color w:val="auto"/>
                <w:szCs w:val="21"/>
                <w:highlight w:val="none"/>
              </w:rPr>
            </w:pPr>
          </w:p>
        </w:tc>
        <w:tc>
          <w:tcPr>
            <w:tcW w:w="1991" w:type="dxa"/>
            <w:noWrap/>
          </w:tcPr>
          <w:p w14:paraId="7760039B">
            <w:pPr>
              <w:pStyle w:val="5"/>
              <w:spacing w:line="440" w:lineRule="exact"/>
              <w:ind w:firstLine="0"/>
              <w:rPr>
                <w:rFonts w:ascii="宋体"/>
                <w:color w:val="auto"/>
                <w:szCs w:val="21"/>
                <w:highlight w:val="none"/>
              </w:rPr>
            </w:pPr>
          </w:p>
        </w:tc>
        <w:tc>
          <w:tcPr>
            <w:tcW w:w="1562" w:type="dxa"/>
            <w:noWrap/>
          </w:tcPr>
          <w:p w14:paraId="4B321001">
            <w:pPr>
              <w:pStyle w:val="5"/>
              <w:spacing w:line="440" w:lineRule="exact"/>
              <w:ind w:firstLine="0"/>
              <w:rPr>
                <w:rFonts w:ascii="宋体"/>
                <w:color w:val="auto"/>
                <w:highlight w:val="none"/>
              </w:rPr>
            </w:pPr>
          </w:p>
        </w:tc>
        <w:tc>
          <w:tcPr>
            <w:tcW w:w="1317" w:type="dxa"/>
            <w:noWrap/>
          </w:tcPr>
          <w:p w14:paraId="5ACE37E1">
            <w:pPr>
              <w:pStyle w:val="5"/>
              <w:spacing w:line="440" w:lineRule="exact"/>
              <w:ind w:firstLine="0"/>
              <w:rPr>
                <w:rFonts w:ascii="宋体"/>
                <w:color w:val="auto"/>
                <w:szCs w:val="21"/>
                <w:highlight w:val="none"/>
              </w:rPr>
            </w:pPr>
          </w:p>
        </w:tc>
        <w:tc>
          <w:tcPr>
            <w:tcW w:w="905" w:type="dxa"/>
            <w:noWrap/>
          </w:tcPr>
          <w:p w14:paraId="3ECEF612">
            <w:pPr>
              <w:pStyle w:val="5"/>
              <w:spacing w:line="440" w:lineRule="exact"/>
              <w:ind w:firstLine="0"/>
              <w:rPr>
                <w:rFonts w:ascii="宋体"/>
                <w:color w:val="auto"/>
                <w:highlight w:val="none"/>
              </w:rPr>
            </w:pPr>
          </w:p>
        </w:tc>
      </w:tr>
      <w:tr w14:paraId="09C2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059" w:type="dxa"/>
            <w:noWrap/>
          </w:tcPr>
          <w:p w14:paraId="4C486F59">
            <w:pPr>
              <w:pStyle w:val="5"/>
              <w:spacing w:line="440" w:lineRule="exact"/>
              <w:ind w:firstLine="0"/>
              <w:rPr>
                <w:rFonts w:ascii="宋体"/>
                <w:color w:val="auto"/>
                <w:szCs w:val="21"/>
                <w:highlight w:val="none"/>
              </w:rPr>
            </w:pPr>
          </w:p>
        </w:tc>
        <w:tc>
          <w:tcPr>
            <w:tcW w:w="1991" w:type="dxa"/>
            <w:noWrap/>
          </w:tcPr>
          <w:p w14:paraId="108CD310">
            <w:pPr>
              <w:pStyle w:val="5"/>
              <w:spacing w:line="440" w:lineRule="exact"/>
              <w:ind w:firstLine="0"/>
              <w:rPr>
                <w:rFonts w:ascii="宋体"/>
                <w:color w:val="auto"/>
                <w:szCs w:val="21"/>
                <w:highlight w:val="none"/>
              </w:rPr>
            </w:pPr>
          </w:p>
        </w:tc>
        <w:tc>
          <w:tcPr>
            <w:tcW w:w="1562" w:type="dxa"/>
            <w:noWrap/>
          </w:tcPr>
          <w:p w14:paraId="4E5F4104">
            <w:pPr>
              <w:pStyle w:val="5"/>
              <w:spacing w:line="440" w:lineRule="exact"/>
              <w:ind w:firstLine="0"/>
              <w:rPr>
                <w:rFonts w:ascii="宋体"/>
                <w:color w:val="auto"/>
                <w:highlight w:val="none"/>
              </w:rPr>
            </w:pPr>
          </w:p>
        </w:tc>
        <w:tc>
          <w:tcPr>
            <w:tcW w:w="1317" w:type="dxa"/>
            <w:noWrap/>
          </w:tcPr>
          <w:p w14:paraId="59981120">
            <w:pPr>
              <w:pStyle w:val="5"/>
              <w:spacing w:line="440" w:lineRule="exact"/>
              <w:ind w:firstLine="0"/>
              <w:rPr>
                <w:rFonts w:ascii="宋体"/>
                <w:color w:val="auto"/>
                <w:szCs w:val="21"/>
                <w:highlight w:val="none"/>
              </w:rPr>
            </w:pPr>
          </w:p>
        </w:tc>
        <w:tc>
          <w:tcPr>
            <w:tcW w:w="905" w:type="dxa"/>
            <w:noWrap/>
          </w:tcPr>
          <w:p w14:paraId="681218C2">
            <w:pPr>
              <w:pStyle w:val="5"/>
              <w:spacing w:line="440" w:lineRule="exact"/>
              <w:ind w:firstLine="0"/>
              <w:rPr>
                <w:rFonts w:ascii="宋体"/>
                <w:color w:val="auto"/>
                <w:highlight w:val="none"/>
              </w:rPr>
            </w:pPr>
          </w:p>
        </w:tc>
      </w:tr>
      <w:tr w14:paraId="1FE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059" w:type="dxa"/>
            <w:noWrap/>
          </w:tcPr>
          <w:p w14:paraId="2449F01E">
            <w:pPr>
              <w:pStyle w:val="5"/>
              <w:spacing w:line="440" w:lineRule="exact"/>
              <w:ind w:firstLine="0"/>
              <w:rPr>
                <w:rFonts w:ascii="宋体"/>
                <w:color w:val="auto"/>
                <w:szCs w:val="21"/>
                <w:highlight w:val="none"/>
              </w:rPr>
            </w:pPr>
          </w:p>
        </w:tc>
        <w:tc>
          <w:tcPr>
            <w:tcW w:w="1991" w:type="dxa"/>
            <w:noWrap/>
          </w:tcPr>
          <w:p w14:paraId="264862E4">
            <w:pPr>
              <w:pStyle w:val="5"/>
              <w:spacing w:line="440" w:lineRule="exact"/>
              <w:ind w:firstLine="0"/>
              <w:rPr>
                <w:rFonts w:ascii="宋体"/>
                <w:color w:val="auto"/>
                <w:szCs w:val="21"/>
                <w:highlight w:val="none"/>
              </w:rPr>
            </w:pPr>
          </w:p>
        </w:tc>
        <w:tc>
          <w:tcPr>
            <w:tcW w:w="1562" w:type="dxa"/>
            <w:noWrap/>
          </w:tcPr>
          <w:p w14:paraId="5F448FDF">
            <w:pPr>
              <w:pStyle w:val="5"/>
              <w:spacing w:line="440" w:lineRule="exact"/>
              <w:ind w:firstLine="0"/>
              <w:rPr>
                <w:rFonts w:ascii="宋体"/>
                <w:color w:val="auto"/>
                <w:highlight w:val="none"/>
              </w:rPr>
            </w:pPr>
          </w:p>
        </w:tc>
        <w:tc>
          <w:tcPr>
            <w:tcW w:w="1317" w:type="dxa"/>
            <w:noWrap/>
          </w:tcPr>
          <w:p w14:paraId="056E21BC">
            <w:pPr>
              <w:pStyle w:val="5"/>
              <w:spacing w:line="440" w:lineRule="exact"/>
              <w:ind w:firstLine="0"/>
              <w:rPr>
                <w:rFonts w:ascii="宋体"/>
                <w:color w:val="auto"/>
                <w:szCs w:val="21"/>
                <w:highlight w:val="none"/>
              </w:rPr>
            </w:pPr>
          </w:p>
        </w:tc>
        <w:tc>
          <w:tcPr>
            <w:tcW w:w="905" w:type="dxa"/>
            <w:noWrap/>
          </w:tcPr>
          <w:p w14:paraId="4F146C8A">
            <w:pPr>
              <w:pStyle w:val="5"/>
              <w:spacing w:line="440" w:lineRule="exact"/>
              <w:ind w:firstLine="0"/>
              <w:rPr>
                <w:rFonts w:ascii="宋体"/>
                <w:color w:val="auto"/>
                <w:highlight w:val="none"/>
              </w:rPr>
            </w:pPr>
          </w:p>
        </w:tc>
      </w:tr>
    </w:tbl>
    <w:p w14:paraId="1C68DF06">
      <w:pPr>
        <w:ind w:left="-68" w:leftChars="-165" w:hanging="328" w:hangingChars="109"/>
        <w:jc w:val="left"/>
        <w:rPr>
          <w:b/>
          <w:color w:val="auto"/>
          <w:sz w:val="30"/>
          <w:szCs w:val="30"/>
          <w:highlight w:val="none"/>
        </w:rPr>
      </w:pPr>
    </w:p>
    <w:p w14:paraId="77222343">
      <w:pPr>
        <w:ind w:left="-68" w:leftChars="-165" w:hanging="328" w:hangingChars="109"/>
        <w:jc w:val="left"/>
        <w:rPr>
          <w:b/>
          <w:color w:val="auto"/>
          <w:sz w:val="30"/>
          <w:szCs w:val="30"/>
          <w:highlight w:val="none"/>
        </w:rPr>
      </w:pPr>
    </w:p>
    <w:p w14:paraId="1A0E46C4">
      <w:pPr>
        <w:ind w:left="-68" w:leftChars="-165" w:hanging="328" w:hangingChars="109"/>
        <w:jc w:val="left"/>
        <w:rPr>
          <w:b/>
          <w:color w:val="auto"/>
          <w:sz w:val="30"/>
          <w:szCs w:val="30"/>
          <w:highlight w:val="none"/>
        </w:rPr>
      </w:pPr>
    </w:p>
    <w:p w14:paraId="1B2047EE">
      <w:pPr>
        <w:ind w:left="-68" w:leftChars="-165" w:hanging="328" w:hangingChars="109"/>
        <w:jc w:val="left"/>
        <w:rPr>
          <w:b/>
          <w:color w:val="auto"/>
          <w:sz w:val="30"/>
          <w:szCs w:val="30"/>
          <w:highlight w:val="none"/>
        </w:rPr>
      </w:pPr>
    </w:p>
    <w:p w14:paraId="1F540FBE">
      <w:pPr>
        <w:ind w:left="-68" w:leftChars="-165" w:hanging="328" w:hangingChars="109"/>
        <w:jc w:val="left"/>
        <w:rPr>
          <w:b/>
          <w:color w:val="auto"/>
          <w:sz w:val="30"/>
          <w:szCs w:val="30"/>
          <w:highlight w:val="none"/>
        </w:rPr>
      </w:pPr>
    </w:p>
    <w:p w14:paraId="62954344">
      <w:pPr>
        <w:widowControl/>
        <w:spacing w:beforeLines="50" w:line="360" w:lineRule="auto"/>
        <w:jc w:val="left"/>
        <w:rPr>
          <w:b/>
          <w:color w:val="auto"/>
          <w:kern w:val="0"/>
          <w:sz w:val="22"/>
          <w:szCs w:val="15"/>
          <w:highlight w:val="none"/>
        </w:rPr>
      </w:pPr>
    </w:p>
    <w:p w14:paraId="049E2363">
      <w:pPr>
        <w:numPr>
          <w:ilvl w:val="0"/>
          <w:numId w:val="4"/>
        </w:numPr>
        <w:jc w:val="left"/>
        <w:rPr>
          <w:b/>
          <w:color w:val="auto"/>
          <w:sz w:val="30"/>
          <w:szCs w:val="30"/>
          <w:highlight w:val="none"/>
        </w:rPr>
      </w:pPr>
      <w:r>
        <w:rPr>
          <w:rFonts w:hint="eastAsia"/>
          <w:b/>
          <w:color w:val="auto"/>
          <w:sz w:val="30"/>
          <w:szCs w:val="30"/>
          <w:highlight w:val="none"/>
        </w:rPr>
        <w:t>业绩证明材料</w:t>
      </w:r>
    </w:p>
    <w:p w14:paraId="77D92C02">
      <w:pPr>
        <w:jc w:val="left"/>
        <w:rPr>
          <w:b/>
          <w:color w:val="auto"/>
          <w:kern w:val="0"/>
          <w:szCs w:val="16"/>
          <w:highlight w:val="none"/>
        </w:rPr>
      </w:pPr>
    </w:p>
    <w:p w14:paraId="04076C62">
      <w:pPr>
        <w:jc w:val="left"/>
        <w:rPr>
          <w:b/>
          <w:color w:val="auto"/>
          <w:kern w:val="0"/>
          <w:szCs w:val="16"/>
          <w:highlight w:val="none"/>
        </w:rPr>
      </w:pPr>
      <w:r>
        <w:rPr>
          <w:rFonts w:hint="eastAsia"/>
          <w:b/>
          <w:color w:val="auto"/>
          <w:kern w:val="0"/>
          <w:szCs w:val="16"/>
          <w:highlight w:val="none"/>
        </w:rPr>
        <w:t>（按照招标文件资格要求、评分办法对应提供证明材料复印件，并加盖公章）</w:t>
      </w:r>
    </w:p>
    <w:p w14:paraId="52A23D50">
      <w:pPr>
        <w:spacing w:line="360" w:lineRule="auto"/>
        <w:rPr>
          <w:color w:val="auto"/>
          <w:sz w:val="28"/>
          <w:szCs w:val="28"/>
          <w:highlight w:val="none"/>
        </w:rPr>
      </w:pPr>
    </w:p>
    <w:p w14:paraId="16FEDBB3">
      <w:pPr>
        <w:spacing w:line="380" w:lineRule="exact"/>
        <w:ind w:left="-658" w:leftChars="-274"/>
        <w:jc w:val="center"/>
        <w:rPr>
          <w:b/>
          <w:color w:val="auto"/>
          <w:sz w:val="30"/>
          <w:szCs w:val="30"/>
          <w:highlight w:val="none"/>
        </w:rPr>
      </w:pPr>
      <w:r>
        <w:rPr>
          <w:rFonts w:hint="eastAsia"/>
          <w:b/>
          <w:bCs/>
          <w:color w:val="auto"/>
          <w:sz w:val="36"/>
          <w:szCs w:val="36"/>
          <w:highlight w:val="none"/>
        </w:rPr>
        <w:br w:type="page"/>
      </w:r>
      <w:r>
        <w:rPr>
          <w:rStyle w:val="36"/>
          <w:rFonts w:hint="eastAsia" w:ascii="Times New Roman" w:hAnsi="Times New Roman"/>
          <w:color w:val="auto"/>
          <w:sz w:val="30"/>
          <w:highlight w:val="none"/>
        </w:rPr>
        <w:t>投标人基本账户信息及投标保证金缴交凭证</w:t>
      </w:r>
    </w:p>
    <w:p w14:paraId="2923734F">
      <w:pPr>
        <w:spacing w:line="380" w:lineRule="exact"/>
        <w:ind w:left="-658" w:leftChars="-274"/>
        <w:jc w:val="center"/>
        <w:rPr>
          <w:b/>
          <w:color w:val="auto"/>
          <w:sz w:val="30"/>
          <w:szCs w:val="30"/>
          <w:highlight w:val="none"/>
        </w:rPr>
      </w:pPr>
    </w:p>
    <w:p w14:paraId="152BC181">
      <w:pPr>
        <w:spacing w:line="380" w:lineRule="exact"/>
        <w:rPr>
          <w:b/>
          <w:color w:val="auto"/>
          <w:sz w:val="30"/>
          <w:szCs w:val="30"/>
          <w:highlight w:val="none"/>
        </w:rPr>
      </w:pPr>
    </w:p>
    <w:p w14:paraId="3F5E93B5">
      <w:pPr>
        <w:spacing w:line="480" w:lineRule="auto"/>
        <w:rPr>
          <w:rFonts w:cs="宋体"/>
          <w:color w:val="auto"/>
          <w:highlight w:val="none"/>
        </w:rPr>
      </w:pPr>
      <w:r>
        <w:rPr>
          <w:rFonts w:hint="eastAsia" w:cs="宋体"/>
          <w:color w:val="auto"/>
          <w:highlight w:val="none"/>
        </w:rPr>
        <w:t>（1）附投标人企业基本账户开户许可证复印件或基本存款账户开户银行开具的《基本存款账户信息》，加盖投标人公章。</w:t>
      </w:r>
    </w:p>
    <w:p w14:paraId="72F8C2B0">
      <w:pPr>
        <w:spacing w:line="480" w:lineRule="auto"/>
        <w:ind w:firstLine="480" w:firstLineChars="200"/>
        <w:rPr>
          <w:rFonts w:cs="宋体"/>
          <w:color w:val="auto"/>
          <w:highlight w:val="none"/>
        </w:rPr>
      </w:pPr>
      <w:r>
        <w:rPr>
          <w:rFonts w:hint="eastAsia"/>
          <w:color w:val="auto"/>
          <w:highlight w:val="none"/>
          <w:u w:val="double"/>
        </w:rPr>
        <w:t>备注：</w:t>
      </w:r>
      <w:r>
        <w:rPr>
          <w:rFonts w:hint="eastAsia" w:cs="宋体"/>
          <w:color w:val="auto"/>
          <w:sz w:val="22"/>
          <w:highlight w:val="none"/>
        </w:rPr>
        <w:t>若以联合体投标的，投标人应提供缴交投标保证金的联合体一方成员单位的企业基本账户开户许可证或基本存款账户开户银行开具的《基本存款账户信息》，加盖该联合体一方公章。若非联合体牵头人缴交投标保证金的，前述证明材料还须加盖联合体牵头人公章。</w:t>
      </w:r>
    </w:p>
    <w:p w14:paraId="144FF54A">
      <w:pPr>
        <w:spacing w:line="480" w:lineRule="auto"/>
        <w:ind w:firstLine="480" w:firstLineChars="200"/>
        <w:rPr>
          <w:rFonts w:cs="宋体"/>
          <w:color w:val="auto"/>
          <w:highlight w:val="none"/>
        </w:rPr>
      </w:pPr>
    </w:p>
    <w:p w14:paraId="25DAF5FC">
      <w:pPr>
        <w:spacing w:line="480" w:lineRule="auto"/>
        <w:ind w:firstLine="480" w:firstLineChars="200"/>
        <w:rPr>
          <w:rFonts w:cs="宋体"/>
          <w:color w:val="auto"/>
          <w:highlight w:val="none"/>
        </w:rPr>
      </w:pPr>
    </w:p>
    <w:p w14:paraId="36ECCEB9">
      <w:pPr>
        <w:spacing w:line="480" w:lineRule="auto"/>
        <w:rPr>
          <w:color w:val="auto"/>
          <w:highlight w:val="none"/>
        </w:rPr>
      </w:pPr>
      <w:r>
        <w:rPr>
          <w:rFonts w:hint="eastAsia" w:cs="宋体"/>
          <w:color w:val="auto"/>
          <w:highlight w:val="none"/>
        </w:rPr>
        <w:t>（2）附投标保证金缴交凭证（银行转账回执扫描件，加盖投标人公章。）</w:t>
      </w:r>
    </w:p>
    <w:p w14:paraId="3701EE20">
      <w:pPr>
        <w:spacing w:line="480" w:lineRule="auto"/>
        <w:ind w:firstLine="480" w:firstLineChars="200"/>
        <w:rPr>
          <w:color w:val="auto"/>
          <w:szCs w:val="21"/>
          <w:highlight w:val="none"/>
        </w:rPr>
      </w:pPr>
    </w:p>
    <w:p w14:paraId="7B34AFB7">
      <w:pPr>
        <w:spacing w:line="480" w:lineRule="auto"/>
        <w:rPr>
          <w:bCs/>
          <w:color w:val="auto"/>
          <w:highlight w:val="none"/>
        </w:rPr>
      </w:pPr>
      <w:r>
        <w:rPr>
          <w:rFonts w:hint="eastAsia" w:cs="宋体"/>
          <w:color w:val="auto"/>
          <w:highlight w:val="none"/>
        </w:rPr>
        <w:t>（3）备注：投标保证金缴交凭证复印件另附一份，与开标一览表一同单独密封。</w:t>
      </w:r>
    </w:p>
    <w:p w14:paraId="7619E2A1">
      <w:pPr>
        <w:pStyle w:val="5"/>
        <w:snapToGrid w:val="0"/>
        <w:spacing w:line="360" w:lineRule="auto"/>
        <w:ind w:firstLine="0"/>
        <w:jc w:val="center"/>
        <w:rPr>
          <w:rFonts w:ascii="宋体" w:hAnsi="宋体"/>
          <w:b/>
          <w:bCs/>
          <w:color w:val="auto"/>
          <w:sz w:val="36"/>
          <w:szCs w:val="36"/>
          <w:highlight w:val="none"/>
        </w:rPr>
      </w:pPr>
    </w:p>
    <w:p w14:paraId="54C2A2F5">
      <w:pPr>
        <w:pStyle w:val="5"/>
        <w:snapToGrid w:val="0"/>
        <w:spacing w:line="360" w:lineRule="auto"/>
        <w:ind w:firstLine="0"/>
        <w:jc w:val="center"/>
        <w:rPr>
          <w:rFonts w:ascii="宋体" w:hAnsi="宋体"/>
          <w:b/>
          <w:bCs/>
          <w:color w:val="auto"/>
          <w:sz w:val="36"/>
          <w:szCs w:val="36"/>
          <w:highlight w:val="none"/>
        </w:rPr>
      </w:pPr>
    </w:p>
    <w:p w14:paraId="69125D33">
      <w:pPr>
        <w:pStyle w:val="5"/>
        <w:snapToGrid w:val="0"/>
        <w:spacing w:line="360" w:lineRule="auto"/>
        <w:ind w:firstLine="0"/>
        <w:jc w:val="center"/>
        <w:rPr>
          <w:rFonts w:ascii="宋体" w:hAnsi="宋体"/>
          <w:b/>
          <w:bCs/>
          <w:color w:val="auto"/>
          <w:sz w:val="36"/>
          <w:szCs w:val="36"/>
          <w:highlight w:val="none"/>
        </w:rPr>
      </w:pPr>
    </w:p>
    <w:p w14:paraId="7C798776">
      <w:pPr>
        <w:pStyle w:val="5"/>
        <w:snapToGrid w:val="0"/>
        <w:spacing w:line="360" w:lineRule="auto"/>
        <w:ind w:firstLine="0"/>
        <w:jc w:val="center"/>
        <w:rPr>
          <w:rFonts w:ascii="宋体" w:hAnsi="宋体"/>
          <w:b/>
          <w:bCs/>
          <w:color w:val="auto"/>
          <w:sz w:val="36"/>
          <w:szCs w:val="36"/>
          <w:highlight w:val="none"/>
        </w:rPr>
      </w:pPr>
    </w:p>
    <w:p w14:paraId="2E18669F">
      <w:pPr>
        <w:pStyle w:val="5"/>
        <w:snapToGrid w:val="0"/>
        <w:spacing w:line="360" w:lineRule="auto"/>
        <w:ind w:firstLine="0"/>
        <w:jc w:val="center"/>
        <w:rPr>
          <w:rFonts w:ascii="宋体" w:hAnsi="宋体"/>
          <w:b/>
          <w:bCs/>
          <w:color w:val="auto"/>
          <w:sz w:val="36"/>
          <w:szCs w:val="36"/>
          <w:highlight w:val="none"/>
        </w:rPr>
      </w:pPr>
    </w:p>
    <w:p w14:paraId="198B5112">
      <w:pPr>
        <w:pStyle w:val="5"/>
        <w:snapToGrid w:val="0"/>
        <w:spacing w:line="360" w:lineRule="auto"/>
        <w:ind w:firstLine="0"/>
        <w:jc w:val="center"/>
        <w:rPr>
          <w:rFonts w:ascii="宋体" w:hAnsi="宋体"/>
          <w:b/>
          <w:bCs/>
          <w:color w:val="auto"/>
          <w:sz w:val="36"/>
          <w:szCs w:val="36"/>
          <w:highlight w:val="none"/>
        </w:rPr>
      </w:pPr>
    </w:p>
    <w:p w14:paraId="6A9AD2DA">
      <w:pPr>
        <w:pStyle w:val="5"/>
        <w:snapToGrid w:val="0"/>
        <w:spacing w:line="360" w:lineRule="auto"/>
        <w:ind w:firstLine="0"/>
        <w:jc w:val="center"/>
        <w:rPr>
          <w:rFonts w:ascii="宋体" w:hAnsi="宋体"/>
          <w:b/>
          <w:bCs/>
          <w:color w:val="auto"/>
          <w:sz w:val="36"/>
          <w:szCs w:val="36"/>
          <w:highlight w:val="none"/>
        </w:rPr>
      </w:pPr>
    </w:p>
    <w:p w14:paraId="04EB736D">
      <w:pPr>
        <w:pStyle w:val="5"/>
        <w:snapToGrid w:val="0"/>
        <w:spacing w:line="360" w:lineRule="auto"/>
        <w:ind w:firstLine="0"/>
        <w:rPr>
          <w:rFonts w:ascii="宋体" w:hAnsi="宋体"/>
          <w:b/>
          <w:bCs/>
          <w:color w:val="auto"/>
          <w:sz w:val="36"/>
          <w:szCs w:val="36"/>
          <w:highlight w:val="none"/>
        </w:rPr>
      </w:pPr>
    </w:p>
    <w:p w14:paraId="5B2AA959">
      <w:pPr>
        <w:pStyle w:val="5"/>
        <w:snapToGrid w:val="0"/>
        <w:spacing w:line="360" w:lineRule="auto"/>
        <w:ind w:firstLine="0"/>
        <w:jc w:val="center"/>
        <w:rPr>
          <w:rFonts w:ascii="宋体" w:hAnsi="宋体"/>
          <w:b/>
          <w:bCs/>
          <w:color w:val="auto"/>
          <w:sz w:val="36"/>
          <w:szCs w:val="36"/>
          <w:highlight w:val="none"/>
        </w:rPr>
        <w:sectPr>
          <w:headerReference r:id="rId6" w:type="default"/>
          <w:footerReference r:id="rId7" w:type="default"/>
          <w:pgSz w:w="11906" w:h="16838"/>
          <w:pgMar w:top="1361" w:right="1752" w:bottom="1440" w:left="1752" w:header="851" w:footer="992" w:gutter="0"/>
          <w:cols w:space="720" w:num="1"/>
          <w:docGrid w:type="lines" w:linePitch="312" w:charSpace="0"/>
        </w:sectPr>
      </w:pPr>
    </w:p>
    <w:p w14:paraId="573F6315">
      <w:pPr>
        <w:pStyle w:val="2"/>
        <w:snapToGrid w:val="0"/>
        <w:spacing w:line="360" w:lineRule="auto"/>
        <w:jc w:val="center"/>
        <w:rPr>
          <w:rFonts w:ascii="宋体" w:hAnsi="宋体"/>
          <w:color w:val="auto"/>
          <w:highlight w:val="none"/>
        </w:rPr>
      </w:pPr>
      <w:r>
        <w:rPr>
          <w:rFonts w:hint="eastAsia" w:ascii="宋体" w:hAnsi="宋体"/>
          <w:color w:val="auto"/>
          <w:highlight w:val="none"/>
        </w:rPr>
        <w:t>第七章    廉洁告示书</w:t>
      </w:r>
    </w:p>
    <w:p w14:paraId="7900E5A8">
      <w:pPr>
        <w:spacing w:line="360" w:lineRule="auto"/>
        <w:rPr>
          <w:color w:val="auto"/>
          <w:sz w:val="21"/>
          <w:szCs w:val="21"/>
          <w:highlight w:val="none"/>
        </w:rPr>
      </w:pPr>
      <w:r>
        <w:rPr>
          <w:rFonts w:hint="eastAsia"/>
          <w:color w:val="auto"/>
          <w:sz w:val="21"/>
          <w:szCs w:val="21"/>
          <w:highlight w:val="none"/>
        </w:rPr>
        <w:t>尊敬的客户：</w:t>
      </w:r>
    </w:p>
    <w:p w14:paraId="7C14D63C">
      <w:pPr>
        <w:spacing w:line="360" w:lineRule="auto"/>
        <w:ind w:firstLine="435"/>
        <w:rPr>
          <w:color w:val="auto"/>
          <w:sz w:val="21"/>
          <w:szCs w:val="21"/>
          <w:highlight w:val="none"/>
        </w:rPr>
      </w:pPr>
      <w:r>
        <w:rPr>
          <w:rFonts w:hint="eastAsia"/>
          <w:color w:val="auto"/>
          <w:sz w:val="21"/>
          <w:szCs w:val="21"/>
          <w:highlight w:val="none"/>
        </w:rPr>
        <w:t>您好！真诚地欢迎您参与我公司的合作！</w:t>
      </w:r>
    </w:p>
    <w:p w14:paraId="6B6C4824">
      <w:pPr>
        <w:spacing w:line="360" w:lineRule="auto"/>
        <w:ind w:firstLine="435"/>
        <w:rPr>
          <w:color w:val="auto"/>
          <w:sz w:val="21"/>
          <w:szCs w:val="21"/>
          <w:highlight w:val="none"/>
        </w:rPr>
      </w:pPr>
      <w:r>
        <w:rPr>
          <w:rFonts w:hint="eastAsia"/>
          <w:color w:val="auto"/>
          <w:sz w:val="21"/>
          <w:szCs w:val="21"/>
          <w:highlight w:val="none"/>
        </w:rPr>
        <w:t>我公司系以经营民航地面运输服务为主业，兼营酒店、物流、广告、电子商务、房地产置业等业务的企业集团，并被厦门市政府授权为国有资产经营一体化单位，行使机场管理当局和资产经营职能。</w:t>
      </w:r>
    </w:p>
    <w:p w14:paraId="1F73341C">
      <w:pPr>
        <w:spacing w:line="360" w:lineRule="auto"/>
        <w:ind w:firstLine="435"/>
        <w:rPr>
          <w:color w:val="auto"/>
          <w:sz w:val="21"/>
          <w:szCs w:val="21"/>
          <w:highlight w:val="none"/>
        </w:rPr>
      </w:pPr>
      <w:r>
        <w:rPr>
          <w:rFonts w:hint="eastAsia"/>
          <w:color w:val="auto"/>
          <w:sz w:val="21"/>
          <w:szCs w:val="21"/>
          <w:highlight w:val="none"/>
        </w:rPr>
        <w:t xml:space="preserve">我公司以“追求卓越绩效，尽心奉献社会”为宗旨，倡导和奉行“精诚、敬业、进取、奉献”的企业精神。在追求企业永续经营和员工人生价值的和谐发展中，我公司高度重视社会文明和价值的创造，始终坚持“公平、公正、公开”的竞争、合作原则，严格遵守和贯彻各级政府有关廉洁从业的要求和各项制度，坚决反对和抵制行贿、受贿以及暗箱操作等不正之风。 </w:t>
      </w:r>
    </w:p>
    <w:p w14:paraId="28BFDE99">
      <w:pPr>
        <w:spacing w:line="360" w:lineRule="auto"/>
        <w:ind w:firstLine="435"/>
        <w:rPr>
          <w:color w:val="auto"/>
          <w:sz w:val="21"/>
          <w:szCs w:val="21"/>
          <w:highlight w:val="none"/>
        </w:rPr>
      </w:pPr>
      <w:r>
        <w:rPr>
          <w:rFonts w:hint="eastAsia"/>
          <w:color w:val="auto"/>
          <w:sz w:val="21"/>
          <w:szCs w:val="21"/>
          <w:highlight w:val="none"/>
        </w:rPr>
        <w:t>我公司郑重申明：对于在合作过程中有行贿、给回扣、串标等不正当手段谋取成交或其他不正当利益，违背公平竞争原则的合作单位或个人，我公司将采取认为合适的处理措施，这些措施包括但不限于取消投标人投标资格、取消中标人中标资格、单方解除有关合同、追究民事赔偿责任、直至永久取消其参与合作的资格。对于违反公司内部规定的单位或个人，我公司将按照内部规章制度予以严处；凡构成违法犯罪的，将移交司法机关处理。</w:t>
      </w:r>
    </w:p>
    <w:p w14:paraId="49AD6383">
      <w:pPr>
        <w:spacing w:line="360" w:lineRule="auto"/>
        <w:ind w:firstLine="435"/>
        <w:rPr>
          <w:color w:val="auto"/>
          <w:sz w:val="21"/>
          <w:szCs w:val="21"/>
          <w:highlight w:val="none"/>
        </w:rPr>
      </w:pPr>
      <w:r>
        <w:rPr>
          <w:rFonts w:hint="eastAsia"/>
          <w:color w:val="auto"/>
          <w:sz w:val="21"/>
          <w:szCs w:val="21"/>
          <w:highlight w:val="none"/>
        </w:rPr>
        <w:t>我公司真诚期待与您在诚实、互信、守法的前提下共创航空港投资兴业、互惠双赢的良好环境。</w:t>
      </w:r>
    </w:p>
    <w:p w14:paraId="2DE9848C">
      <w:pPr>
        <w:spacing w:line="360" w:lineRule="auto"/>
        <w:ind w:firstLine="435"/>
        <w:rPr>
          <w:color w:val="auto"/>
          <w:sz w:val="21"/>
          <w:szCs w:val="21"/>
          <w:highlight w:val="none"/>
        </w:rPr>
      </w:pPr>
      <w:r>
        <w:rPr>
          <w:rFonts w:hint="eastAsia"/>
          <w:color w:val="auto"/>
          <w:sz w:val="21"/>
          <w:szCs w:val="21"/>
          <w:highlight w:val="none"/>
        </w:rPr>
        <w:t>如果我公司内部工作人员在与您的合作中，有索、拿、卡、要等违背廉洁从业要求的行为，欢迎您及时向我公司投诉举报，我公司将在核实事实的基础上，向您反馈处理情况。投诉举报电话、邮箱： 纪检监察室  电话：</w:t>
      </w:r>
      <w:r>
        <w:rPr>
          <w:color w:val="auto"/>
          <w:sz w:val="21"/>
          <w:szCs w:val="21"/>
          <w:highlight w:val="none"/>
        </w:rPr>
        <w:t xml:space="preserve">5708118  </w:t>
      </w:r>
      <w:r>
        <w:rPr>
          <w:rFonts w:hint="eastAsia"/>
          <w:color w:val="auto"/>
          <w:sz w:val="21"/>
          <w:szCs w:val="21"/>
          <w:highlight w:val="none"/>
        </w:rPr>
        <w:t>E-mail：</w:t>
      </w:r>
      <w:r>
        <w:rPr>
          <w:color w:val="auto"/>
          <w:highlight w:val="none"/>
        </w:rPr>
        <w:fldChar w:fldCharType="begin"/>
      </w:r>
      <w:r>
        <w:rPr>
          <w:color w:val="auto"/>
          <w:highlight w:val="none"/>
        </w:rPr>
        <w:instrText xml:space="preserve"> HYPERLINK "mailto:lgx@iport.com.cn" </w:instrText>
      </w:r>
      <w:r>
        <w:rPr>
          <w:color w:val="auto"/>
          <w:highlight w:val="none"/>
        </w:rPr>
        <w:fldChar w:fldCharType="separate"/>
      </w:r>
      <w:r>
        <w:rPr>
          <w:rStyle w:val="20"/>
          <w:rFonts w:hint="eastAsia"/>
          <w:color w:val="auto"/>
          <w:sz w:val="21"/>
          <w:szCs w:val="21"/>
          <w:highlight w:val="none"/>
        </w:rPr>
        <w:t>lgx@iport.com.cn</w:t>
      </w:r>
      <w:r>
        <w:rPr>
          <w:rStyle w:val="20"/>
          <w:rFonts w:hint="eastAsia"/>
          <w:color w:val="auto"/>
          <w:sz w:val="21"/>
          <w:szCs w:val="21"/>
          <w:highlight w:val="none"/>
        </w:rPr>
        <w:fldChar w:fldCharType="end"/>
      </w:r>
    </w:p>
    <w:p w14:paraId="3AE2B504">
      <w:pPr>
        <w:spacing w:line="360" w:lineRule="auto"/>
        <w:ind w:firstLine="435"/>
        <w:rPr>
          <w:color w:val="auto"/>
          <w:sz w:val="21"/>
          <w:szCs w:val="21"/>
          <w:highlight w:val="none"/>
        </w:rPr>
      </w:pPr>
      <w:r>
        <w:rPr>
          <w:rFonts w:hint="eastAsia"/>
          <w:color w:val="auto"/>
          <w:sz w:val="21"/>
          <w:szCs w:val="21"/>
          <w:highlight w:val="none"/>
        </w:rPr>
        <w:t>如果发现招标代理机构工作人员有受贿行为或索贿要求、徇私舞弊、滥用职权时，将予以举报并提供证据。举报电话：5705656或5706818；举报邮箱：</w:t>
      </w:r>
      <w:r>
        <w:rPr>
          <w:color w:val="auto"/>
          <w:highlight w:val="none"/>
        </w:rPr>
        <w:fldChar w:fldCharType="begin"/>
      </w:r>
      <w:r>
        <w:rPr>
          <w:color w:val="auto"/>
          <w:highlight w:val="none"/>
        </w:rPr>
        <w:instrText xml:space="preserve"> HYPERLINK "mailto:zpk@iport.com.cn" </w:instrText>
      </w:r>
      <w:r>
        <w:rPr>
          <w:color w:val="auto"/>
          <w:highlight w:val="none"/>
        </w:rPr>
        <w:fldChar w:fldCharType="separate"/>
      </w:r>
      <w:r>
        <w:rPr>
          <w:rStyle w:val="20"/>
          <w:rFonts w:hint="eastAsia"/>
          <w:color w:val="auto"/>
          <w:sz w:val="21"/>
          <w:szCs w:val="21"/>
          <w:highlight w:val="none"/>
        </w:rPr>
        <w:t>cts@iport.com.cn</w:t>
      </w:r>
      <w:r>
        <w:rPr>
          <w:rStyle w:val="20"/>
          <w:rFonts w:hint="eastAsia"/>
          <w:color w:val="auto"/>
          <w:sz w:val="21"/>
          <w:szCs w:val="21"/>
          <w:highlight w:val="none"/>
        </w:rPr>
        <w:fldChar w:fldCharType="end"/>
      </w:r>
      <w:r>
        <w:rPr>
          <w:rFonts w:hint="eastAsia"/>
          <w:color w:val="auto"/>
          <w:sz w:val="21"/>
          <w:szCs w:val="21"/>
          <w:highlight w:val="none"/>
        </w:rPr>
        <w:t>；举报信件：厦门市湖里区机场北路476号四楼厦门万翔招标有限公司，总经理收。</w:t>
      </w:r>
    </w:p>
    <w:p w14:paraId="56BE4818">
      <w:pPr>
        <w:spacing w:line="360" w:lineRule="auto"/>
        <w:ind w:firstLine="435"/>
        <w:rPr>
          <w:color w:val="auto"/>
          <w:sz w:val="21"/>
          <w:szCs w:val="21"/>
          <w:highlight w:val="none"/>
        </w:rPr>
      </w:pPr>
    </w:p>
    <w:p w14:paraId="3070F120">
      <w:pPr>
        <w:spacing w:line="360" w:lineRule="auto"/>
        <w:jc w:val="right"/>
        <w:rPr>
          <w:color w:val="auto"/>
          <w:sz w:val="21"/>
          <w:szCs w:val="21"/>
          <w:highlight w:val="none"/>
        </w:rPr>
      </w:pPr>
      <w:r>
        <w:rPr>
          <w:rFonts w:hint="eastAsia"/>
          <w:color w:val="auto"/>
          <w:sz w:val="21"/>
          <w:szCs w:val="21"/>
          <w:highlight w:val="none"/>
        </w:rPr>
        <w:t xml:space="preserve">                                    厦门翔业集团有限公司</w:t>
      </w:r>
    </w:p>
    <w:p w14:paraId="031FBA8F">
      <w:pPr>
        <w:tabs>
          <w:tab w:val="left" w:pos="2780"/>
        </w:tabs>
        <w:spacing w:line="360" w:lineRule="auto"/>
        <w:ind w:firstLine="403" w:firstLineChars="192"/>
        <w:rPr>
          <w:color w:val="auto"/>
          <w:sz w:val="21"/>
          <w:szCs w:val="21"/>
          <w:highlight w:val="none"/>
        </w:rPr>
      </w:pPr>
    </w:p>
    <w:bookmarkEnd w:id="14"/>
    <w:sectPr>
      <w:footerReference r:id="rId8" w:type="default"/>
      <w:pgSz w:w="11906" w:h="16838"/>
      <w:pgMar w:top="1361" w:right="1752" w:bottom="1440" w:left="1752"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2B8D">
    <w:pPr>
      <w:pStyle w:val="11"/>
      <w:tabs>
        <w:tab w:val="right" w:pos="8460"/>
        <w:tab w:val="clear" w:pos="8306"/>
      </w:tabs>
      <w:ind w:right="-89" w:firstLine="420"/>
      <w:jc w:val="center"/>
    </w:pPr>
    <w:r>
      <w:rPr>
        <w:rFonts w:hint="eastAsia"/>
      </w:rPr>
      <w:t xml:space="preserve"> 2-</w:t>
    </w:r>
    <w:r>
      <w:rPr>
        <w:rStyle w:val="19"/>
        <w:rFonts w:hint="eastAsia"/>
      </w:rPr>
      <w:t>2-</w:t>
    </w:r>
    <w:r>
      <w:fldChar w:fldCharType="begin"/>
    </w:r>
    <w:r>
      <w:rPr>
        <w:rStyle w:val="19"/>
      </w:rPr>
      <w:instrText xml:space="preserve"> PAGE </w:instrText>
    </w:r>
    <w:r>
      <w:fldChar w:fldCharType="separate"/>
    </w:r>
    <w:r>
      <w:rPr>
        <w:rStyle w:val="1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F54">
    <w:pPr>
      <w:pStyle w:val="11"/>
      <w:tabs>
        <w:tab w:val="right" w:pos="8460"/>
        <w:tab w:val="clear" w:pos="8306"/>
      </w:tabs>
      <w:ind w:right="-89" w:firstLine="420"/>
      <w:jc w:val="center"/>
    </w:pPr>
    <w:r>
      <w:rPr>
        <w:rStyle w:val="19"/>
        <w:rFonts w:hint="eastAsia"/>
        <w:lang w:val="en-US" w:eastAsia="zh-CN"/>
      </w:rPr>
      <w:t>6</w:t>
    </w:r>
    <w:r>
      <w:rPr>
        <w:rStyle w:val="19"/>
        <w:rFonts w:hint="eastAsia"/>
      </w:rPr>
      <w:t>-</w:t>
    </w:r>
    <w:r>
      <w:fldChar w:fldCharType="begin"/>
    </w:r>
    <w:r>
      <w:rPr>
        <w:rStyle w:val="19"/>
      </w:rPr>
      <w:instrText xml:space="preserve"> PAGE </w:instrText>
    </w:r>
    <w:r>
      <w:fldChar w:fldCharType="separate"/>
    </w:r>
    <w:r>
      <w:rPr>
        <w:rStyle w:val="19"/>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86A4">
    <w:pPr>
      <w:pStyle w:val="11"/>
      <w:tabs>
        <w:tab w:val="right" w:pos="8460"/>
        <w:tab w:val="clear" w:pos="8306"/>
      </w:tabs>
      <w:ind w:right="-89"/>
      <w:jc w:val="center"/>
    </w:pPr>
    <w:r>
      <w:rPr>
        <w:rFonts w:hint="eastAsia"/>
        <w:lang w:val="en-US" w:eastAsia="zh-CN"/>
      </w:rPr>
      <w:t>6</w:t>
    </w:r>
    <w:r>
      <w:rPr>
        <w:rStyle w:val="19"/>
        <w:rFonts w:hint="eastAsia"/>
      </w:rPr>
      <w:t>-</w:t>
    </w:r>
    <w:r>
      <w:fldChar w:fldCharType="begin"/>
    </w:r>
    <w:r>
      <w:rPr>
        <w:rStyle w:val="19"/>
      </w:rPr>
      <w:instrText xml:space="preserve"> PAGE </w:instrText>
    </w:r>
    <w:r>
      <w:fldChar w:fldCharType="separate"/>
    </w:r>
    <w:r>
      <w:rPr>
        <w:rStyle w:val="19"/>
      </w:rPr>
      <w:t>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3FF3">
    <w:pPr>
      <w:pStyle w:val="11"/>
      <w:tabs>
        <w:tab w:val="right" w:pos="8460"/>
        <w:tab w:val="clear" w:pos="8306"/>
      </w:tabs>
      <w:ind w:right="-89"/>
      <w:jc w:val="center"/>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path/>
          <v:fill on="f" focussize="0,0"/>
          <v:stroke on="f" joinstyle="miter"/>
          <v:imagedata o:title=""/>
          <o:lock v:ext="edit"/>
          <v:textbox inset="0mm,0mm,0mm,0mm" style="mso-fit-shape-to-text:t;">
            <w:txbxContent>
              <w:p w14:paraId="31D947D9">
                <w:pPr>
                  <w:pStyle w:val="11"/>
                  <w:tabs>
                    <w:tab w:val="right" w:pos="8460"/>
                    <w:tab w:val="clear" w:pos="8306"/>
                  </w:tabs>
                  <w:ind w:right="-89"/>
                  <w:jc w:val="center"/>
                </w:pPr>
                <w:r>
                  <w:rPr>
                    <w:rFonts w:hint="eastAsia"/>
                    <w:lang w:val="en-US" w:eastAsia="zh-CN"/>
                  </w:rPr>
                  <w:t>7</w:t>
                </w:r>
                <w:r>
                  <w:rPr>
                    <w:rStyle w:val="19"/>
                    <w:rFonts w:hint="eastAsia"/>
                  </w:rPr>
                  <w:t>-</w:t>
                </w:r>
                <w:r>
                  <w:fldChar w:fldCharType="begin"/>
                </w:r>
                <w:r>
                  <w:rPr>
                    <w:rStyle w:val="19"/>
                  </w:rPr>
                  <w:instrText xml:space="preserve"> PAGE </w:instrText>
                </w:r>
                <w:r>
                  <w:fldChar w:fldCharType="separate"/>
                </w:r>
                <w:r>
                  <w:rPr>
                    <w:rStyle w:val="19"/>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700A">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13DC">
    <w:pPr>
      <w:pStyle w:val="12"/>
      <w:ind w:left="13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05400"/>
    <w:multiLevelType w:val="singleLevel"/>
    <w:tmpl w:val="97A05400"/>
    <w:lvl w:ilvl="0" w:tentative="0">
      <w:start w:val="1"/>
      <w:numFmt w:val="decimal"/>
      <w:suff w:val="nothing"/>
      <w:lvlText w:val="（%1）"/>
      <w:lvlJc w:val="left"/>
    </w:lvl>
  </w:abstractNum>
  <w:abstractNum w:abstractNumId="1">
    <w:nsid w:val="CBEE9AFD"/>
    <w:multiLevelType w:val="singleLevel"/>
    <w:tmpl w:val="CBEE9AFD"/>
    <w:lvl w:ilvl="0" w:tentative="0">
      <w:start w:val="1"/>
      <w:numFmt w:val="decimal"/>
      <w:suff w:val="nothing"/>
      <w:lvlText w:val="（%1）"/>
      <w:lvlJc w:val="left"/>
    </w:lvl>
  </w:abstractNum>
  <w:abstractNum w:abstractNumId="2">
    <w:nsid w:val="5C78EF4D"/>
    <w:multiLevelType w:val="multilevel"/>
    <w:tmpl w:val="5C78EF4D"/>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suff w:val="space"/>
      <w:lvlText w:val="%1.%2.%3.%4.%5"/>
      <w:lvlJc w:val="left"/>
      <w:pPr>
        <w:ind w:left="851" w:firstLine="0"/>
      </w:pPr>
      <w:rPr>
        <w:rFonts w:hint="eastAsia"/>
      </w:rPr>
    </w:lvl>
    <w:lvl w:ilvl="5" w:tentative="0">
      <w:start w:val="1"/>
      <w:numFmt w:val="decimal"/>
      <w:suff w:val="space"/>
      <w:lvlText w:val="%1.%2.%3.%4.%5.%6"/>
      <w:lvlJc w:val="left"/>
      <w:pPr>
        <w:ind w:left="851"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97E2CD2"/>
    <w:multiLevelType w:val="singleLevel"/>
    <w:tmpl w:val="797E2CD2"/>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k1OWU5YzdjOTFkYTg0NWQxNDU0ZGM2NTM5MDA2MDkifQ=="/>
  </w:docVars>
  <w:rsids>
    <w:rsidRoot w:val="00325B3A"/>
    <w:rsid w:val="0004466B"/>
    <w:rsid w:val="00100CBB"/>
    <w:rsid w:val="0011211C"/>
    <w:rsid w:val="0015004A"/>
    <w:rsid w:val="001815CB"/>
    <w:rsid w:val="00247D08"/>
    <w:rsid w:val="002F7624"/>
    <w:rsid w:val="0031027E"/>
    <w:rsid w:val="00325B3A"/>
    <w:rsid w:val="003362C4"/>
    <w:rsid w:val="003D6343"/>
    <w:rsid w:val="00416A58"/>
    <w:rsid w:val="004200B4"/>
    <w:rsid w:val="00437FE4"/>
    <w:rsid w:val="004C7077"/>
    <w:rsid w:val="00594D71"/>
    <w:rsid w:val="005A4975"/>
    <w:rsid w:val="005B6B00"/>
    <w:rsid w:val="005D42E5"/>
    <w:rsid w:val="005F2866"/>
    <w:rsid w:val="006006F2"/>
    <w:rsid w:val="006D7D4C"/>
    <w:rsid w:val="006E3462"/>
    <w:rsid w:val="00760465"/>
    <w:rsid w:val="007B44AE"/>
    <w:rsid w:val="007D4A74"/>
    <w:rsid w:val="007E61A7"/>
    <w:rsid w:val="008821EE"/>
    <w:rsid w:val="008A3354"/>
    <w:rsid w:val="00924560"/>
    <w:rsid w:val="00933D30"/>
    <w:rsid w:val="009A60B6"/>
    <w:rsid w:val="00A41A7B"/>
    <w:rsid w:val="00A63F1B"/>
    <w:rsid w:val="00AC5D97"/>
    <w:rsid w:val="00B90DF7"/>
    <w:rsid w:val="00BB5C04"/>
    <w:rsid w:val="00BC12D5"/>
    <w:rsid w:val="00BC3423"/>
    <w:rsid w:val="00BF18C7"/>
    <w:rsid w:val="00CA45A2"/>
    <w:rsid w:val="00CA7486"/>
    <w:rsid w:val="00CC3BEF"/>
    <w:rsid w:val="00D12F85"/>
    <w:rsid w:val="00D551BE"/>
    <w:rsid w:val="00DC6BE9"/>
    <w:rsid w:val="00E417BA"/>
    <w:rsid w:val="00E56BAA"/>
    <w:rsid w:val="00EB23B1"/>
    <w:rsid w:val="00EC73A8"/>
    <w:rsid w:val="00F65ED1"/>
    <w:rsid w:val="00F86FE9"/>
    <w:rsid w:val="00FA1DC8"/>
    <w:rsid w:val="02AF25BD"/>
    <w:rsid w:val="02DA0BDA"/>
    <w:rsid w:val="035937A7"/>
    <w:rsid w:val="03A34452"/>
    <w:rsid w:val="064340DB"/>
    <w:rsid w:val="0695283A"/>
    <w:rsid w:val="07921036"/>
    <w:rsid w:val="07AE4369"/>
    <w:rsid w:val="0832500B"/>
    <w:rsid w:val="092B7994"/>
    <w:rsid w:val="09AC7EF2"/>
    <w:rsid w:val="0ABF53FD"/>
    <w:rsid w:val="0BFDD326"/>
    <w:rsid w:val="0C9425F3"/>
    <w:rsid w:val="0D4D084B"/>
    <w:rsid w:val="0D8D7804"/>
    <w:rsid w:val="0F7417AB"/>
    <w:rsid w:val="0FBD0C1A"/>
    <w:rsid w:val="110411F6"/>
    <w:rsid w:val="123628ED"/>
    <w:rsid w:val="12450BBC"/>
    <w:rsid w:val="13E175CD"/>
    <w:rsid w:val="1497686A"/>
    <w:rsid w:val="14A208B1"/>
    <w:rsid w:val="15132E91"/>
    <w:rsid w:val="16B94831"/>
    <w:rsid w:val="16C3120C"/>
    <w:rsid w:val="17E02057"/>
    <w:rsid w:val="192B3098"/>
    <w:rsid w:val="1A3F504D"/>
    <w:rsid w:val="1CAE64BA"/>
    <w:rsid w:val="1DBE44DB"/>
    <w:rsid w:val="22326B1C"/>
    <w:rsid w:val="27CF7A19"/>
    <w:rsid w:val="2A5A6153"/>
    <w:rsid w:val="2B043A45"/>
    <w:rsid w:val="2C1955F6"/>
    <w:rsid w:val="2C7E7C57"/>
    <w:rsid w:val="2D860DF6"/>
    <w:rsid w:val="2DF6485A"/>
    <w:rsid w:val="2E8D5D53"/>
    <w:rsid w:val="2FE04785"/>
    <w:rsid w:val="301306B6"/>
    <w:rsid w:val="31AF55A4"/>
    <w:rsid w:val="31B6627F"/>
    <w:rsid w:val="32675828"/>
    <w:rsid w:val="3283114D"/>
    <w:rsid w:val="32CB34CA"/>
    <w:rsid w:val="32F742BF"/>
    <w:rsid w:val="33226E62"/>
    <w:rsid w:val="338C42EE"/>
    <w:rsid w:val="342C2903"/>
    <w:rsid w:val="352503C0"/>
    <w:rsid w:val="35D27D3E"/>
    <w:rsid w:val="35EF4E36"/>
    <w:rsid w:val="36154A5C"/>
    <w:rsid w:val="36295197"/>
    <w:rsid w:val="37160A8C"/>
    <w:rsid w:val="37535ECD"/>
    <w:rsid w:val="38FC4EC3"/>
    <w:rsid w:val="39507BDB"/>
    <w:rsid w:val="3A2F6AD7"/>
    <w:rsid w:val="3A742699"/>
    <w:rsid w:val="3AFE1581"/>
    <w:rsid w:val="3B7273D4"/>
    <w:rsid w:val="3B862684"/>
    <w:rsid w:val="3BEA35B7"/>
    <w:rsid w:val="3DF8538F"/>
    <w:rsid w:val="3EBC460F"/>
    <w:rsid w:val="40C64256"/>
    <w:rsid w:val="427E4439"/>
    <w:rsid w:val="4290171E"/>
    <w:rsid w:val="438D3F4B"/>
    <w:rsid w:val="43D60CB1"/>
    <w:rsid w:val="449D459A"/>
    <w:rsid w:val="460D5364"/>
    <w:rsid w:val="473205D7"/>
    <w:rsid w:val="47687C3C"/>
    <w:rsid w:val="4863777C"/>
    <w:rsid w:val="4A954692"/>
    <w:rsid w:val="4B160B47"/>
    <w:rsid w:val="4C503702"/>
    <w:rsid w:val="4CDD7C2A"/>
    <w:rsid w:val="51165E00"/>
    <w:rsid w:val="51D35A9F"/>
    <w:rsid w:val="51EB4B97"/>
    <w:rsid w:val="532E5683"/>
    <w:rsid w:val="55CC4105"/>
    <w:rsid w:val="56D85C73"/>
    <w:rsid w:val="57C9767E"/>
    <w:rsid w:val="596C0CB3"/>
    <w:rsid w:val="5980259E"/>
    <w:rsid w:val="5CBC2DAB"/>
    <w:rsid w:val="5EADE9E9"/>
    <w:rsid w:val="5FBF32F7"/>
    <w:rsid w:val="60A54AAB"/>
    <w:rsid w:val="610619ED"/>
    <w:rsid w:val="61891CD7"/>
    <w:rsid w:val="61A30D59"/>
    <w:rsid w:val="61BF279B"/>
    <w:rsid w:val="6256454C"/>
    <w:rsid w:val="62802C5A"/>
    <w:rsid w:val="63705CC7"/>
    <w:rsid w:val="63A33B28"/>
    <w:rsid w:val="64373C6C"/>
    <w:rsid w:val="64E37E61"/>
    <w:rsid w:val="654F38BB"/>
    <w:rsid w:val="6A0B1479"/>
    <w:rsid w:val="6A2B15D9"/>
    <w:rsid w:val="6C9F6B7F"/>
    <w:rsid w:val="6DD3122B"/>
    <w:rsid w:val="6EBF98DC"/>
    <w:rsid w:val="6F080CC6"/>
    <w:rsid w:val="70D867D7"/>
    <w:rsid w:val="72084E9A"/>
    <w:rsid w:val="72275DF6"/>
    <w:rsid w:val="73922C6D"/>
    <w:rsid w:val="75386B05"/>
    <w:rsid w:val="75B17106"/>
    <w:rsid w:val="75ED4AD2"/>
    <w:rsid w:val="76805946"/>
    <w:rsid w:val="76AC2B41"/>
    <w:rsid w:val="7731279D"/>
    <w:rsid w:val="7748566B"/>
    <w:rsid w:val="778B6158"/>
    <w:rsid w:val="78B2790D"/>
    <w:rsid w:val="79273E57"/>
    <w:rsid w:val="79DC10E6"/>
    <w:rsid w:val="7A991779"/>
    <w:rsid w:val="7AA41B94"/>
    <w:rsid w:val="7C584034"/>
    <w:rsid w:val="7E0A37C1"/>
    <w:rsid w:val="7E1761F1"/>
    <w:rsid w:val="7E7D081A"/>
    <w:rsid w:val="7EAE3EC9"/>
    <w:rsid w:val="7F5C4CA1"/>
    <w:rsid w:val="7FBF38EC"/>
    <w:rsid w:val="CA9FB687"/>
    <w:rsid w:val="FF7F2517"/>
    <w:rsid w:val="FF7F365B"/>
    <w:rsid w:val="FFD76B1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link w:val="34"/>
    <w:autoRedefine/>
    <w:qFormat/>
    <w:uiPriority w:val="0"/>
    <w:pPr>
      <w:keepNext/>
      <w:keepLines/>
      <w:spacing w:line="576" w:lineRule="auto"/>
      <w:outlineLvl w:val="0"/>
    </w:pPr>
    <w:rPr>
      <w:rFonts w:ascii="Times New Roman" w:hAnsi="Times New Roman"/>
      <w:b/>
      <w:kern w:val="44"/>
      <w:sz w:val="44"/>
      <w:szCs w:val="20"/>
    </w:rPr>
  </w:style>
  <w:style w:type="paragraph" w:styleId="3">
    <w:name w:val="heading 2"/>
    <w:basedOn w:val="1"/>
    <w:next w:val="1"/>
    <w:link w:val="36"/>
    <w:autoRedefine/>
    <w:qFormat/>
    <w:uiPriority w:val="0"/>
    <w:pPr>
      <w:keepNext/>
      <w:keepLines/>
      <w:numPr>
        <w:ilvl w:val="1"/>
        <w:numId w:val="1"/>
      </w:numPr>
      <w:tabs>
        <w:tab w:val="left" w:pos="576"/>
      </w:tabs>
      <w:spacing w:before="260" w:after="260" w:line="416" w:lineRule="auto"/>
      <w:outlineLvl w:val="1"/>
    </w:pPr>
    <w:rPr>
      <w:rFonts w:ascii="Times New Roman" w:hAnsi="Times New Roman" w:eastAsia="黑体"/>
      <w:b/>
      <w:kern w:val="0"/>
      <w:sz w:val="32"/>
      <w:szCs w:val="20"/>
    </w:rPr>
  </w:style>
  <w:style w:type="paragraph" w:styleId="4">
    <w:name w:val="heading 3"/>
    <w:basedOn w:val="1"/>
    <w:next w:val="1"/>
    <w:autoRedefine/>
    <w:qFormat/>
    <w:uiPriority w:val="0"/>
    <w:pPr>
      <w:keepNext/>
      <w:keepLines/>
      <w:numPr>
        <w:ilvl w:val="2"/>
        <w:numId w:val="1"/>
      </w:numPr>
      <w:spacing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sz w:val="21"/>
      <w:szCs w:val="20"/>
    </w:rPr>
  </w:style>
  <w:style w:type="paragraph" w:styleId="6">
    <w:name w:val="annotation text"/>
    <w:basedOn w:val="1"/>
    <w:autoRedefine/>
    <w:unhideWhenUsed/>
    <w:qFormat/>
    <w:uiPriority w:val="99"/>
    <w:pPr>
      <w:jc w:val="left"/>
    </w:pPr>
  </w:style>
  <w:style w:type="paragraph" w:styleId="7">
    <w:name w:val="Body Text"/>
    <w:basedOn w:val="1"/>
    <w:next w:val="1"/>
    <w:link w:val="21"/>
    <w:autoRedefine/>
    <w:qFormat/>
    <w:uiPriority w:val="0"/>
    <w:pPr>
      <w:jc w:val="center"/>
    </w:pPr>
    <w:rPr>
      <w:rFonts w:ascii="幼圆" w:hAnsi="新宋体" w:eastAsia="幼圆"/>
      <w:b/>
      <w:bCs/>
      <w:kern w:val="0"/>
      <w:sz w:val="84"/>
      <w:szCs w:val="20"/>
    </w:rPr>
  </w:style>
  <w:style w:type="paragraph" w:styleId="8">
    <w:name w:val="Body Text Indent"/>
    <w:basedOn w:val="1"/>
    <w:next w:val="1"/>
    <w:autoRedefine/>
    <w:qFormat/>
    <w:uiPriority w:val="0"/>
    <w:pPr>
      <w:ind w:left="420" w:leftChars="200"/>
    </w:pPr>
  </w:style>
  <w:style w:type="paragraph" w:styleId="9">
    <w:name w:val="Plain Text"/>
    <w:basedOn w:val="1"/>
    <w:link w:val="22"/>
    <w:autoRedefine/>
    <w:qFormat/>
    <w:uiPriority w:val="0"/>
    <w:rPr>
      <w:rFonts w:hAnsi="Courier New"/>
      <w:kern w:val="0"/>
      <w:sz w:val="20"/>
      <w:szCs w:val="20"/>
    </w:rPr>
  </w:style>
  <w:style w:type="paragraph" w:styleId="10">
    <w:name w:val="Balloon Text"/>
    <w:basedOn w:val="1"/>
    <w:link w:val="23"/>
    <w:autoRedefine/>
    <w:unhideWhenUsed/>
    <w:qFormat/>
    <w:uiPriority w:val="99"/>
    <w:rPr>
      <w:kern w:val="0"/>
      <w:sz w:val="18"/>
      <w:szCs w:val="18"/>
    </w:rPr>
  </w:style>
  <w:style w:type="paragraph" w:styleId="11">
    <w:name w:val="footer"/>
    <w:basedOn w:val="1"/>
    <w:link w:val="24"/>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5"/>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autoRedefine/>
    <w:qFormat/>
    <w:uiPriority w:val="0"/>
    <w:rPr>
      <w:rFonts w:ascii="Times New Roman" w:hAnsi="Times New Roman"/>
      <w:sz w:val="18"/>
      <w:szCs w:val="18"/>
    </w:rPr>
  </w:style>
  <w:style w:type="paragraph" w:styleId="14">
    <w:name w:val="Body Text First Indent"/>
    <w:basedOn w:val="7"/>
    <w:autoRedefine/>
    <w:qFormat/>
    <w:uiPriority w:val="0"/>
    <w:pPr>
      <w:spacing w:after="120"/>
      <w:ind w:firstLine="420" w:firstLineChars="100"/>
      <w:jc w:val="both"/>
    </w:pPr>
    <w:rPr>
      <w:rFonts w:ascii="Times New Roman" w:hAnsi="Times New Roman" w:eastAsia="宋体"/>
      <w:b w:val="0"/>
      <w:bCs w:val="0"/>
      <w:kern w:val="2"/>
      <w:sz w:val="21"/>
      <w:szCs w:val="24"/>
    </w:rPr>
  </w:style>
  <w:style w:type="paragraph" w:styleId="15">
    <w:name w:val="Body Text First Indent 2"/>
    <w:basedOn w:val="8"/>
    <w:next w:val="1"/>
    <w:autoRedefine/>
    <w:qFormat/>
    <w:uiPriority w:val="0"/>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autoRedefine/>
    <w:qFormat/>
    <w:uiPriority w:val="0"/>
  </w:style>
  <w:style w:type="character" w:styleId="20">
    <w:name w:val="Hyperlink"/>
    <w:autoRedefine/>
    <w:qFormat/>
    <w:uiPriority w:val="0"/>
    <w:rPr>
      <w:rFonts w:cs="Times New Roman"/>
      <w:color w:val="0000FF"/>
      <w:u w:val="single"/>
    </w:rPr>
  </w:style>
  <w:style w:type="character" w:customStyle="1" w:styleId="21">
    <w:name w:val="正文文本 Char"/>
    <w:link w:val="7"/>
    <w:autoRedefine/>
    <w:qFormat/>
    <w:uiPriority w:val="0"/>
    <w:rPr>
      <w:rFonts w:ascii="幼圆" w:hAnsi="新宋体" w:eastAsia="幼圆" w:cs="Times New Roman"/>
      <w:b/>
      <w:bCs/>
      <w:sz w:val="84"/>
      <w:szCs w:val="20"/>
    </w:rPr>
  </w:style>
  <w:style w:type="character" w:customStyle="1" w:styleId="22">
    <w:name w:val="纯文本 Char1"/>
    <w:link w:val="9"/>
    <w:autoRedefine/>
    <w:qFormat/>
    <w:uiPriority w:val="0"/>
    <w:rPr>
      <w:rFonts w:ascii="宋体" w:hAnsi="Courier New" w:eastAsia="宋体" w:cs="Times New Roman"/>
      <w:szCs w:val="20"/>
    </w:rPr>
  </w:style>
  <w:style w:type="character" w:customStyle="1" w:styleId="23">
    <w:name w:val="批注框文本 Char"/>
    <w:link w:val="10"/>
    <w:autoRedefine/>
    <w:semiHidden/>
    <w:qFormat/>
    <w:uiPriority w:val="99"/>
    <w:rPr>
      <w:rFonts w:ascii="宋体" w:hAnsi="宋体" w:eastAsia="宋体" w:cs="Times New Roman"/>
      <w:sz w:val="18"/>
      <w:szCs w:val="18"/>
    </w:rPr>
  </w:style>
  <w:style w:type="character" w:customStyle="1" w:styleId="24">
    <w:name w:val="页脚 Char"/>
    <w:link w:val="11"/>
    <w:autoRedefine/>
    <w:qFormat/>
    <w:uiPriority w:val="0"/>
    <w:rPr>
      <w:sz w:val="18"/>
      <w:szCs w:val="18"/>
    </w:rPr>
  </w:style>
  <w:style w:type="character" w:customStyle="1" w:styleId="25">
    <w:name w:val="页眉 Char"/>
    <w:link w:val="12"/>
    <w:autoRedefine/>
    <w:qFormat/>
    <w:uiPriority w:val="0"/>
    <w:rPr>
      <w:sz w:val="18"/>
      <w:szCs w:val="18"/>
    </w:rPr>
  </w:style>
  <w:style w:type="character" w:customStyle="1" w:styleId="26">
    <w:name w:val="纯文本 Char"/>
    <w:autoRedefine/>
    <w:semiHidden/>
    <w:qFormat/>
    <w:uiPriority w:val="99"/>
    <w:rPr>
      <w:rFonts w:ascii="宋体" w:hAnsi="Courier New" w:eastAsia="宋体" w:cs="Courier New"/>
      <w:szCs w:val="21"/>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3"/>
    <w:basedOn w:val="9"/>
    <w:autoRedefine/>
    <w:qFormat/>
    <w:uiPriority w:val="0"/>
    <w:pPr>
      <w:spacing w:line="0" w:lineRule="atLeast"/>
      <w:outlineLvl w:val="0"/>
    </w:pPr>
    <w:rPr>
      <w:sz w:val="28"/>
    </w:rPr>
  </w:style>
  <w:style w:type="paragraph" w:customStyle="1" w:styleId="29">
    <w:name w:val="CM99"/>
    <w:basedOn w:val="27"/>
    <w:next w:val="27"/>
    <w:autoRedefine/>
    <w:qFormat/>
    <w:uiPriority w:val="0"/>
    <w:pPr>
      <w:spacing w:after="443"/>
    </w:pPr>
    <w:rPr>
      <w:color w:val="auto"/>
    </w:rPr>
  </w:style>
  <w:style w:type="character" w:customStyle="1" w:styleId="30">
    <w:name w:val="font11"/>
    <w:autoRedefine/>
    <w:qFormat/>
    <w:uiPriority w:val="0"/>
    <w:rPr>
      <w:rFonts w:hint="eastAsia" w:ascii="宋体" w:hAnsi="宋体" w:eastAsia="宋体" w:cs="宋体"/>
      <w:b/>
      <w:bCs/>
      <w:color w:val="000000"/>
      <w:sz w:val="22"/>
      <w:szCs w:val="22"/>
      <w:u w:val="none"/>
    </w:rPr>
  </w:style>
  <w:style w:type="character" w:customStyle="1" w:styleId="31">
    <w:name w:val="font41"/>
    <w:autoRedefine/>
    <w:qFormat/>
    <w:uiPriority w:val="0"/>
    <w:rPr>
      <w:rFonts w:hint="eastAsia" w:ascii="宋体" w:hAnsi="宋体" w:eastAsia="宋体" w:cs="宋体"/>
      <w:b/>
      <w:bCs/>
      <w:color w:val="000000"/>
      <w:sz w:val="22"/>
      <w:szCs w:val="22"/>
      <w:u w:val="none"/>
    </w:rPr>
  </w:style>
  <w:style w:type="character" w:customStyle="1" w:styleId="32">
    <w:name w:val="font01"/>
    <w:autoRedefine/>
    <w:qFormat/>
    <w:uiPriority w:val="0"/>
    <w:rPr>
      <w:rFonts w:hint="eastAsia" w:ascii="宋体" w:hAnsi="宋体" w:eastAsia="宋体" w:cs="宋体"/>
      <w:color w:val="000000"/>
      <w:sz w:val="22"/>
      <w:szCs w:val="22"/>
      <w:u w:val="none"/>
    </w:rPr>
  </w:style>
  <w:style w:type="paragraph" w:customStyle="1" w:styleId="33">
    <w:name w:val="_Style 31"/>
    <w:autoRedefine/>
    <w:unhideWhenUsed/>
    <w:qFormat/>
    <w:uiPriority w:val="99"/>
    <w:rPr>
      <w:rFonts w:ascii="宋体" w:hAnsi="宋体" w:eastAsia="宋体" w:cs="Times New Roman"/>
      <w:kern w:val="2"/>
      <w:sz w:val="24"/>
      <w:szCs w:val="24"/>
      <w:lang w:val="en-US" w:eastAsia="zh-CN" w:bidi="ar-SA"/>
    </w:rPr>
  </w:style>
  <w:style w:type="character" w:customStyle="1" w:styleId="34">
    <w:name w:val="标题 1 Char"/>
    <w:link w:val="2"/>
    <w:autoRedefine/>
    <w:qFormat/>
    <w:uiPriority w:val="0"/>
    <w:rPr>
      <w:b/>
      <w:kern w:val="44"/>
      <w:sz w:val="44"/>
    </w:rPr>
  </w:style>
  <w:style w:type="character" w:customStyle="1" w:styleId="35">
    <w:name w:val="正文 Char"/>
    <w:autoRedefine/>
    <w:qFormat/>
    <w:uiPriority w:val="0"/>
    <w:rPr>
      <w:rFonts w:ascii="宋体" w:hAnsi="宋体" w:eastAsia="宋体" w:cs="Times New Roman"/>
      <w:kern w:val="2"/>
      <w:sz w:val="24"/>
      <w:szCs w:val="24"/>
      <w:lang w:val="en-US" w:eastAsia="zh-CN" w:bidi="ar-SA"/>
    </w:rPr>
  </w:style>
  <w:style w:type="character" w:customStyle="1" w:styleId="36">
    <w:name w:val="标题 2 Char"/>
    <w:link w:val="3"/>
    <w:autoRedefine/>
    <w:qFormat/>
    <w:uiPriority w:val="0"/>
    <w:rPr>
      <w:rFonts w:eastAsia="黑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16718</Words>
  <Characters>17322</Characters>
  <Lines>137</Lines>
  <Paragraphs>38</Paragraphs>
  <TotalTime>2</TotalTime>
  <ScaleCrop>false</ScaleCrop>
  <LinksUpToDate>false</LinksUpToDate>
  <CharactersWithSpaces>18360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2017-11-09T09:00:00Z</dcterms:created>
  <dc:creator>熊丽丽</dc:creator>
  <cp:lastModifiedBy>Auniverse</cp:lastModifiedBy>
  <cp:lastPrinted>2023-06-11T08:58:00Z</cp:lastPrinted>
  <dcterms:modified xsi:type="dcterms:W3CDTF">2025-04-07T07:25:04Z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BA4FFB41F1844B35A1DCF35779D61433_13</vt:lpwstr>
  </property>
  <property fmtid="{D5CDD505-2E9C-101B-9397-08002B2CF9AE}" pid="4" name="KSOTemplateDocerSaveRecord">
    <vt:lpwstr>eyJoZGlkIjoiMjA0NDI5OWMzZGIyYjFhZmY0OGUzZmQ1YjEwMTU3OGIiLCJ1c2VySWQiOiI2ODA5NTM4MTAifQ==</vt:lpwstr>
  </property>
</Properties>
</file>