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0A34E">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sz w:val="32"/>
          <w:szCs w:val="24"/>
        </w:rPr>
      </w:pPr>
      <w:r>
        <w:rPr>
          <w:rFonts w:hint="eastAsia" w:ascii="仿宋" w:hAnsi="仿宋" w:eastAsia="仿宋" w:cs="仿宋"/>
          <w:b/>
          <w:sz w:val="32"/>
          <w:szCs w:val="32"/>
          <w:lang w:eastAsia="zh-CN"/>
        </w:rPr>
        <w:t>万翔网商酒店布草框架供应商</w:t>
      </w:r>
      <w:r>
        <w:rPr>
          <w:rFonts w:hint="eastAsia" w:ascii="仿宋" w:hAnsi="仿宋" w:eastAsia="仿宋" w:cs="仿宋"/>
          <w:b/>
          <w:sz w:val="32"/>
          <w:szCs w:val="32"/>
        </w:rPr>
        <w:t>征集函</w:t>
      </w:r>
    </w:p>
    <w:p w14:paraId="06E5DE1D">
      <w:pPr>
        <w:keepNext w:val="0"/>
        <w:keepLines w:val="0"/>
        <w:pageBreakBefore w:val="0"/>
        <w:kinsoku/>
        <w:wordWrap/>
        <w:overflowPunct/>
        <w:topLinePunct w:val="0"/>
        <w:autoSpaceDE/>
        <w:autoSpaceDN/>
        <w:bidi w:val="0"/>
        <w:adjustRightInd/>
        <w:snapToGrid/>
        <w:spacing w:line="360" w:lineRule="auto"/>
        <w:ind w:firstLine="456" w:firstLineChars="200"/>
        <w:rPr>
          <w:rFonts w:hint="eastAsia" w:ascii="仿宋" w:hAnsi="仿宋" w:eastAsia="仿宋" w:cs="仿宋"/>
          <w:sz w:val="24"/>
          <w:szCs w:val="24"/>
          <w:highlight w:val="none"/>
        </w:rPr>
      </w:pPr>
      <w:r>
        <w:rPr>
          <w:rFonts w:hint="eastAsia" w:ascii="仿宋" w:hAnsi="仿宋" w:eastAsia="仿宋" w:cs="仿宋"/>
          <w:color w:val="000000"/>
          <w:spacing w:val="-6"/>
          <w:sz w:val="24"/>
          <w:szCs w:val="24"/>
        </w:rPr>
        <w:t>厦门万翔网络商务有限公司 (简称“万翔网商”) 是翔业集团 (原厦门国际航空港集团)的全资子公司。万翔网商不仅是厦门市政府实施机关事业单位大宗货物集中采购与集中配送指定的政企采购服务平台，而且是一家综合性的电商平台。万翔网商旗下独立运营“B2G政府集采业务、B2B企业办公采购业务、B2C个人购物网站(万翔商城)”三大业务，拥有“5800+政府单位客户、7000+企业客户、54万+个人会员”，是一家为“政</w:t>
      </w:r>
      <w:r>
        <w:rPr>
          <w:rFonts w:hint="eastAsia" w:ascii="仿宋" w:hAnsi="仿宋" w:eastAsia="仿宋" w:cs="仿宋"/>
          <w:color w:val="000000"/>
          <w:spacing w:val="-6"/>
          <w:sz w:val="24"/>
          <w:szCs w:val="24"/>
          <w:highlight w:val="none"/>
        </w:rPr>
        <w:t>府、企业、个人”提供一站式购物的综合性供应链平台。</w:t>
      </w:r>
    </w:p>
    <w:p w14:paraId="6C313C99">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因业务需要，现就“</w:t>
      </w:r>
      <w:r>
        <w:rPr>
          <w:rFonts w:hint="eastAsia" w:ascii="仿宋" w:hAnsi="仿宋" w:eastAsia="仿宋" w:cs="仿宋"/>
          <w:sz w:val="24"/>
          <w:szCs w:val="24"/>
          <w:highlight w:val="none"/>
          <w:lang w:eastAsia="zh-CN"/>
        </w:rPr>
        <w:t>酒店布草项目</w:t>
      </w:r>
      <w:r>
        <w:rPr>
          <w:rFonts w:hint="eastAsia" w:ascii="仿宋" w:hAnsi="仿宋" w:eastAsia="仿宋" w:cs="仿宋"/>
          <w:sz w:val="24"/>
          <w:szCs w:val="24"/>
          <w:highlight w:val="none"/>
        </w:rPr>
        <w:t>”开展入围框架合作供应商公开征集，诚邀符合资格条件的供应商参与。</w:t>
      </w:r>
    </w:p>
    <w:p w14:paraId="33CC015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一、项目概况</w:t>
      </w:r>
    </w:p>
    <w:p w14:paraId="4F6320D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（一）项目名称：</w:t>
      </w:r>
      <w:r>
        <w:rPr>
          <w:rFonts w:hint="eastAsia" w:ascii="仿宋" w:hAnsi="仿宋" w:eastAsia="仿宋" w:cs="仿宋"/>
          <w:sz w:val="24"/>
          <w:szCs w:val="24"/>
          <w:highlight w:val="none"/>
          <w:lang w:eastAsia="zh-CN"/>
        </w:rPr>
        <w:t>万翔网商酒店布草框架供应商</w:t>
      </w:r>
      <w:r>
        <w:rPr>
          <w:rFonts w:hint="eastAsia" w:ascii="仿宋" w:hAnsi="仿宋" w:eastAsia="仿宋" w:cs="仿宋"/>
          <w:sz w:val="24"/>
          <w:szCs w:val="24"/>
          <w:highlight w:val="none"/>
        </w:rPr>
        <w:t>项目</w:t>
      </w:r>
    </w:p>
    <w:p w14:paraId="09A6712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（二）</w:t>
      </w:r>
      <w:r>
        <w:rPr>
          <w:rFonts w:hint="eastAsia" w:ascii="仿宋" w:hAnsi="仿宋" w:eastAsia="仿宋" w:cs="仿宋"/>
          <w:sz w:val="24"/>
          <w:szCs w:val="24"/>
          <w:highlight w:val="none"/>
          <w:lang w:val="en-US" w:eastAsia="zh-CN"/>
        </w:rPr>
        <w:t>项目产品需求：</w:t>
      </w:r>
      <w:r>
        <w:rPr>
          <w:rFonts w:hint="eastAsia" w:ascii="仿宋" w:hAnsi="仿宋" w:eastAsia="仿宋" w:cs="仿宋"/>
          <w:sz w:val="24"/>
          <w:szCs w:val="24"/>
          <w:highlight w:val="none"/>
          <w:lang w:eastAsia="zh-CN"/>
        </w:rPr>
        <w:t>酒店布草</w:t>
      </w:r>
    </w:p>
    <w:p w14:paraId="0FDE3A0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）项目采购规模：预估总采购额</w:t>
      </w:r>
      <w:r>
        <w:rPr>
          <w:rFonts w:hint="eastAsia" w:ascii="仿宋" w:hAnsi="仿宋" w:eastAsia="仿宋" w:cs="仿宋"/>
          <w:sz w:val="24"/>
          <w:szCs w:val="24"/>
          <w:highlight w:val="none"/>
          <w:lang w:val="en-US" w:eastAsia="zh-CN"/>
        </w:rPr>
        <w:t>150</w:t>
      </w:r>
      <w:r>
        <w:rPr>
          <w:rFonts w:hint="eastAsia" w:ascii="仿宋" w:hAnsi="仿宋" w:eastAsia="仿宋" w:cs="仿宋"/>
          <w:sz w:val="24"/>
          <w:szCs w:val="24"/>
          <w:highlight w:val="none"/>
        </w:rPr>
        <w:t>万元，供应商不可设立起订量要求，万翔网商根据实际需求分批采购。</w:t>
      </w:r>
    </w:p>
    <w:p w14:paraId="553E84E6">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（四）付款方式：货到票到账期30天内付款</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具体可能视项目情况付款方式进行调整按实际谈判情况为准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，中选供应商需于</w:t>
      </w:r>
      <w:r>
        <w:rPr>
          <w:rFonts w:hint="eastAsia" w:ascii="仿宋" w:hAnsi="仿宋" w:eastAsia="仿宋" w:cs="仿宋"/>
          <w:sz w:val="24"/>
          <w:szCs w:val="24"/>
          <w:highlight w:val="none"/>
          <w:lang w:val="en-US" w:eastAsia="zh-CN"/>
        </w:rPr>
        <w:t>签订合同</w:t>
      </w:r>
      <w:r>
        <w:rPr>
          <w:rFonts w:hint="eastAsia" w:ascii="仿宋" w:hAnsi="仿宋" w:eastAsia="仿宋" w:cs="仿宋"/>
          <w:sz w:val="24"/>
          <w:szCs w:val="24"/>
          <w:highlight w:val="none"/>
        </w:rPr>
        <w:t>后</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个工作日内缴交</w:t>
      </w:r>
      <w:r>
        <w:rPr>
          <w:rFonts w:hint="eastAsia" w:ascii="仿宋" w:hAnsi="仿宋" w:eastAsia="仿宋" w:cs="仿宋"/>
          <w:sz w:val="24"/>
          <w:szCs w:val="24"/>
          <w:highlight w:val="none"/>
          <w:lang w:val="en-US" w:eastAsia="zh-CN"/>
        </w:rPr>
        <w:t>5000</w:t>
      </w:r>
      <w:r>
        <w:rPr>
          <w:rFonts w:hint="eastAsia" w:ascii="仿宋" w:hAnsi="仿宋" w:eastAsia="仿宋" w:cs="仿宋"/>
          <w:sz w:val="24"/>
          <w:szCs w:val="24"/>
          <w:highlight w:val="none"/>
        </w:rPr>
        <w:t>元作为履约保证金。</w:t>
      </w:r>
    </w:p>
    <w:p w14:paraId="6FC97D2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二、征集时间：</w:t>
      </w:r>
      <w:r>
        <w:rPr>
          <w:rFonts w:hint="eastAsia" w:ascii="仿宋" w:hAnsi="仿宋" w:eastAsia="仿宋" w:cs="仿宋"/>
          <w:sz w:val="24"/>
          <w:szCs w:val="24"/>
          <w:highlight w:val="none"/>
        </w:rPr>
        <w:t>本项目征集自发布之日起至20</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16</w:t>
      </w:r>
      <w:r>
        <w:rPr>
          <w:rFonts w:hint="eastAsia" w:ascii="仿宋" w:hAnsi="仿宋" w:eastAsia="仿宋" w:cs="仿宋"/>
          <w:sz w:val="24"/>
          <w:szCs w:val="24"/>
          <w:highlight w:val="none"/>
        </w:rPr>
        <w:t>:00止。</w:t>
      </w:r>
    </w:p>
    <w:p w14:paraId="37E71937">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三、合格供应商要求：</w:t>
      </w:r>
    </w:p>
    <w:p w14:paraId="6802440E">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（一）报名供应商</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具有独立法人资格、独立承担民事责任的能力</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并提供营业执照复印件加盖公章</w:t>
      </w:r>
      <w:r>
        <w:rPr>
          <w:rFonts w:hint="eastAsia" w:ascii="仿宋" w:hAnsi="仿宋" w:eastAsia="仿宋" w:cs="仿宋"/>
          <w:sz w:val="24"/>
          <w:szCs w:val="24"/>
          <w:highlight w:val="none"/>
        </w:rPr>
        <w:t>。</w:t>
      </w:r>
    </w:p>
    <w:p w14:paraId="220FC77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（二）近三年财务状况良好，经营活动中企业法人及其法定代表人未出现重大违规违法记录，没有出现违背社会责任的不良信息。</w:t>
      </w:r>
    </w:p>
    <w:p w14:paraId="0766CF8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（三）企业法人及其法定代表人未被列入失信被执行人名单，企业未被列入重大税收违法案件当事人名单、政府采购严重违法失信行为记录名单、经营异常名录及万翔网商、翔业集团黑名单。</w:t>
      </w:r>
    </w:p>
    <w:p w14:paraId="0D949236">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（四）</w:t>
      </w:r>
      <w:r>
        <w:rPr>
          <w:rFonts w:hint="eastAsia" w:ascii="仿宋" w:hAnsi="仿宋" w:eastAsia="仿宋" w:cs="仿宋"/>
          <w:b/>
          <w:bCs/>
          <w:sz w:val="24"/>
          <w:szCs w:val="24"/>
          <w:highlight w:val="none"/>
          <w:lang w:val="en-US" w:eastAsia="zh-CN"/>
        </w:rPr>
        <w:t>报名供应商须承诺</w:t>
      </w:r>
      <w:r>
        <w:rPr>
          <w:rFonts w:hint="eastAsia" w:ascii="仿宋" w:hAnsi="仿宋" w:eastAsia="仿宋" w:cs="仿宋"/>
          <w:b/>
          <w:bCs/>
          <w:sz w:val="24"/>
          <w:szCs w:val="24"/>
          <w:highlight w:val="none"/>
        </w:rPr>
        <w:t>支持进行现场评估考察工作。</w:t>
      </w:r>
    </w:p>
    <w:p w14:paraId="6097D8B6">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w:t>
      </w:r>
      <w:r>
        <w:rPr>
          <w:rFonts w:hint="eastAsia" w:ascii="仿宋" w:hAnsi="仿宋" w:eastAsia="仿宋" w:cs="仿宋"/>
          <w:b/>
          <w:bCs/>
          <w:sz w:val="24"/>
          <w:szCs w:val="24"/>
          <w:highlight w:val="none"/>
          <w:lang w:val="en-US" w:eastAsia="zh-CN"/>
        </w:rPr>
        <w:t>报名供应商须承诺</w:t>
      </w:r>
      <w:r>
        <w:rPr>
          <w:rFonts w:hint="eastAsia" w:ascii="仿宋" w:hAnsi="仿宋" w:eastAsia="仿宋" w:cs="仿宋"/>
          <w:b/>
          <w:bCs/>
          <w:sz w:val="24"/>
          <w:szCs w:val="24"/>
          <w:highlight w:val="none"/>
        </w:rPr>
        <w:t>可以提供相应税率的增值税专用发票(税率13%)</w:t>
      </w:r>
      <w:r>
        <w:rPr>
          <w:rFonts w:hint="eastAsia" w:ascii="仿宋" w:hAnsi="仿宋" w:eastAsia="仿宋" w:cs="仿宋"/>
          <w:b/>
          <w:bCs/>
          <w:sz w:val="24"/>
          <w:szCs w:val="24"/>
          <w:highlight w:val="none"/>
          <w:lang w:val="en-US" w:eastAsia="zh-CN"/>
        </w:rPr>
        <w:t>，未响应者报名无效</w:t>
      </w:r>
      <w:r>
        <w:rPr>
          <w:rFonts w:hint="eastAsia" w:ascii="仿宋" w:hAnsi="仿宋" w:eastAsia="仿宋" w:cs="仿宋"/>
          <w:b/>
          <w:bCs/>
          <w:sz w:val="24"/>
          <w:szCs w:val="24"/>
          <w:highlight w:val="none"/>
        </w:rPr>
        <w:t>。</w:t>
      </w:r>
    </w:p>
    <w:p w14:paraId="3EB9F45A">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六</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报名供应商须承诺可支持按需提供样品，未响应者报名无效。针对附件1“样品需求清单”，报名供应商须于2025年4月8日前提供实物样品各1，未响应者报名无效。</w:t>
      </w:r>
    </w:p>
    <w:p w14:paraId="7EF46B4F">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color w:val="FF0000"/>
          <w:sz w:val="24"/>
          <w:szCs w:val="24"/>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七</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报名供应商须承诺所提供产品须满足国家相关标准，</w:t>
      </w:r>
      <w:r>
        <w:rPr>
          <w:rFonts w:hint="eastAsia" w:ascii="仿宋" w:hAnsi="仿宋" w:eastAsia="仿宋" w:cs="仿宋"/>
          <w:b/>
          <w:bCs/>
          <w:color w:val="FF0000"/>
          <w:sz w:val="24"/>
          <w:szCs w:val="24"/>
          <w:highlight w:val="none"/>
          <w:lang w:val="en-US" w:eastAsia="zh-CN"/>
        </w:rPr>
        <w:t>包括但不限于甲醛等环保标准；同时，</w:t>
      </w:r>
      <w:r>
        <w:rPr>
          <w:rFonts w:hint="eastAsia" w:ascii="仿宋" w:hAnsi="仿宋" w:eastAsia="仿宋" w:cs="仿宋"/>
          <w:b/>
          <w:bCs/>
          <w:color w:val="FF0000"/>
          <w:sz w:val="24"/>
          <w:szCs w:val="24"/>
          <w:highlight w:val="none"/>
        </w:rPr>
        <w:t>报名供应商</w:t>
      </w:r>
      <w:r>
        <w:rPr>
          <w:rFonts w:hint="eastAsia" w:ascii="仿宋" w:hAnsi="仿宋" w:eastAsia="仿宋" w:cs="仿宋"/>
          <w:b/>
          <w:bCs/>
          <w:color w:val="FF0000"/>
          <w:sz w:val="24"/>
          <w:szCs w:val="24"/>
          <w:highlight w:val="none"/>
          <w:lang w:val="en-US" w:eastAsia="zh-CN"/>
        </w:rPr>
        <w:t>须</w:t>
      </w:r>
      <w:r>
        <w:rPr>
          <w:rFonts w:hint="eastAsia" w:ascii="仿宋" w:hAnsi="仿宋" w:eastAsia="仿宋" w:cs="仿宋"/>
          <w:b/>
          <w:bCs/>
          <w:color w:val="FF0000"/>
          <w:sz w:val="24"/>
          <w:szCs w:val="24"/>
          <w:highlight w:val="none"/>
        </w:rPr>
        <w:t>承诺</w:t>
      </w:r>
      <w:r>
        <w:rPr>
          <w:rFonts w:hint="eastAsia" w:ascii="仿宋" w:hAnsi="仿宋" w:eastAsia="仿宋" w:cs="仿宋"/>
          <w:b/>
          <w:bCs/>
          <w:color w:val="FF0000"/>
          <w:sz w:val="24"/>
          <w:szCs w:val="24"/>
          <w:highlight w:val="none"/>
          <w:lang w:val="en-US" w:eastAsia="zh-CN"/>
        </w:rPr>
        <w:t>如我司要求对</w:t>
      </w:r>
      <w:r>
        <w:rPr>
          <w:rFonts w:hint="eastAsia" w:ascii="仿宋" w:hAnsi="仿宋" w:eastAsia="仿宋" w:cs="仿宋"/>
          <w:b/>
          <w:bCs/>
          <w:color w:val="FF0000"/>
          <w:sz w:val="24"/>
          <w:szCs w:val="24"/>
          <w:highlight w:val="none"/>
        </w:rPr>
        <w:t>报名供应商</w:t>
      </w:r>
      <w:r>
        <w:rPr>
          <w:rFonts w:hint="eastAsia" w:ascii="仿宋" w:hAnsi="仿宋" w:eastAsia="仿宋" w:cs="仿宋"/>
          <w:b/>
          <w:bCs/>
          <w:color w:val="FF0000"/>
          <w:sz w:val="24"/>
          <w:szCs w:val="24"/>
          <w:highlight w:val="none"/>
          <w:lang w:val="en-US" w:eastAsia="zh-CN"/>
        </w:rPr>
        <w:t>所提供</w:t>
      </w:r>
      <w:r>
        <w:rPr>
          <w:rFonts w:hint="eastAsia" w:ascii="仿宋" w:hAnsi="仿宋" w:eastAsia="仿宋" w:cs="仿宋"/>
          <w:b/>
          <w:bCs/>
          <w:color w:val="FF0000"/>
          <w:sz w:val="24"/>
          <w:szCs w:val="24"/>
          <w:highlight w:val="none"/>
        </w:rPr>
        <w:t>产品</w:t>
      </w:r>
      <w:r>
        <w:rPr>
          <w:rFonts w:hint="eastAsia" w:ascii="仿宋" w:hAnsi="仿宋" w:eastAsia="仿宋" w:cs="仿宋"/>
          <w:b/>
          <w:bCs/>
          <w:color w:val="FF0000"/>
          <w:sz w:val="24"/>
          <w:szCs w:val="24"/>
          <w:highlight w:val="none"/>
          <w:lang w:val="en-US" w:eastAsia="zh-CN"/>
        </w:rPr>
        <w:t>进行检测，须</w:t>
      </w:r>
      <w:r>
        <w:rPr>
          <w:rFonts w:hint="eastAsia" w:ascii="仿宋" w:hAnsi="仿宋" w:eastAsia="仿宋" w:cs="仿宋"/>
          <w:b/>
          <w:bCs/>
          <w:color w:val="FF0000"/>
          <w:sz w:val="24"/>
          <w:szCs w:val="24"/>
          <w:highlight w:val="none"/>
        </w:rPr>
        <w:t>在规定时间</w:t>
      </w:r>
      <w:r>
        <w:rPr>
          <w:rFonts w:hint="eastAsia" w:ascii="仿宋" w:hAnsi="仿宋" w:eastAsia="仿宋" w:cs="仿宋"/>
          <w:b/>
          <w:bCs/>
          <w:color w:val="FF0000"/>
          <w:sz w:val="24"/>
          <w:szCs w:val="24"/>
        </w:rPr>
        <w:t>内</w:t>
      </w:r>
      <w:r>
        <w:rPr>
          <w:rFonts w:hint="eastAsia" w:ascii="仿宋" w:hAnsi="仿宋" w:eastAsia="仿宋" w:cs="仿宋"/>
          <w:b/>
          <w:bCs/>
          <w:color w:val="FF0000"/>
          <w:sz w:val="24"/>
          <w:szCs w:val="24"/>
          <w:lang w:val="en-US" w:eastAsia="zh-CN"/>
        </w:rPr>
        <w:t>完成检测，相关检测费用由报名供应商自行承担</w:t>
      </w:r>
      <w:r>
        <w:rPr>
          <w:rFonts w:hint="eastAsia" w:ascii="仿宋" w:hAnsi="仿宋" w:eastAsia="仿宋" w:cs="仿宋"/>
          <w:b/>
          <w:bCs/>
          <w:color w:val="FF0000"/>
          <w:sz w:val="24"/>
          <w:szCs w:val="24"/>
        </w:rPr>
        <w:t>，否则我司有权扣除</w:t>
      </w:r>
      <w:r>
        <w:rPr>
          <w:rFonts w:hint="eastAsia" w:ascii="仿宋" w:hAnsi="仿宋" w:eastAsia="仿宋" w:cs="仿宋"/>
          <w:b/>
          <w:bCs/>
          <w:color w:val="FF0000"/>
          <w:sz w:val="24"/>
          <w:szCs w:val="24"/>
          <w:lang w:val="en-US" w:eastAsia="zh-CN"/>
        </w:rPr>
        <w:t>相应</w:t>
      </w:r>
      <w:r>
        <w:rPr>
          <w:rFonts w:hint="eastAsia" w:ascii="仿宋" w:hAnsi="仿宋" w:eastAsia="仿宋" w:cs="仿宋"/>
          <w:b/>
          <w:bCs/>
          <w:color w:val="FF0000"/>
          <w:sz w:val="24"/>
          <w:szCs w:val="24"/>
        </w:rPr>
        <w:t>履约保证金</w:t>
      </w:r>
      <w:r>
        <w:rPr>
          <w:rFonts w:hint="eastAsia" w:ascii="仿宋" w:hAnsi="仿宋" w:eastAsia="仿宋" w:cs="仿宋"/>
          <w:b/>
          <w:bCs/>
          <w:color w:val="FF0000"/>
          <w:sz w:val="24"/>
          <w:szCs w:val="24"/>
          <w:highlight w:val="none"/>
          <w:lang w:val="en-US" w:eastAsia="zh-CN"/>
        </w:rPr>
        <w:t>，</w:t>
      </w:r>
      <w:r>
        <w:rPr>
          <w:rFonts w:hint="eastAsia" w:ascii="仿宋" w:hAnsi="仿宋" w:eastAsia="仿宋" w:cs="仿宋"/>
          <w:b/>
          <w:bCs/>
          <w:color w:val="FF0000"/>
          <w:sz w:val="24"/>
          <w:szCs w:val="24"/>
          <w:lang w:val="en-US" w:eastAsia="zh-CN"/>
        </w:rPr>
        <w:t>未响应者报名无效</w:t>
      </w:r>
      <w:r>
        <w:rPr>
          <w:rFonts w:hint="eastAsia" w:ascii="仿宋" w:hAnsi="仿宋" w:eastAsia="仿宋" w:cs="仿宋"/>
          <w:b/>
          <w:bCs/>
          <w:color w:val="FF0000"/>
          <w:sz w:val="24"/>
          <w:szCs w:val="24"/>
        </w:rPr>
        <w:t>。</w:t>
      </w:r>
    </w:p>
    <w:p w14:paraId="1400D6CA">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四、报名所需提供的资料</w:t>
      </w:r>
    </w:p>
    <w:p w14:paraId="04159A3E">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（一）基本材料</w:t>
      </w:r>
    </w:p>
    <w:p w14:paraId="46DD316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1、合法有效的公司营业执照，须提供加盖公章的复印件。</w:t>
      </w:r>
    </w:p>
    <w:p w14:paraId="08CE2EF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2、法定代表人或负责人及授权代理人身份证复印件（需加盖公章）（由授权代理人报名的，还须提供加盖公章的法定代表人或负责人授权书原件）。</w:t>
      </w:r>
    </w:p>
    <w:p w14:paraId="1DEA8B1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3、报名供应商请尽可能多的提供能证明自身公司经营实力的证明材料，以利增加入围的机会。所提供材料包括但不限于：销售业绩、自有生产设备和仓储、认证证书等。</w:t>
      </w:r>
    </w:p>
    <w:p w14:paraId="3D142EF9">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（二）报名资料要求</w:t>
      </w:r>
    </w:p>
    <w:p w14:paraId="1213BD0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1、请按上述要求提供报名材料，报名资料须提供加盖公章的原件或复印件，对于未按要求加盖公章及法人签字的原件电子扫描件视为报名资料缺漏，采购人将拒绝接受其报名。</w:t>
      </w:r>
    </w:p>
    <w:p w14:paraId="08A5F54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2、采购人视收到的上述资料不涉及商业秘密，所有报名资料恕不退还。</w:t>
      </w:r>
    </w:p>
    <w:p w14:paraId="73D943A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五、入围资格评选：</w:t>
      </w:r>
    </w:p>
    <w:p w14:paraId="188A9B8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1、根据报名供应商提供的自身公司经营实力的证明材料进行评分，具体评分细则如下表所示。（报名供应商须逐条列明响应情况）</w:t>
      </w:r>
    </w:p>
    <w:tbl>
      <w:tblPr>
        <w:tblStyle w:val="6"/>
        <w:tblW w:w="84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080"/>
        <w:gridCol w:w="5836"/>
        <w:gridCol w:w="990"/>
      </w:tblGrid>
      <w:tr w14:paraId="0F994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1E4F">
            <w:pPr>
              <w:keepNext w:val="0"/>
              <w:keepLines w:val="0"/>
              <w:widowControl/>
              <w:suppressLineNumbers w:val="0"/>
              <w:jc w:val="center"/>
              <w:textAlignment w:val="center"/>
              <w:rPr>
                <w:rFonts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EC55">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评分内容</w:t>
            </w:r>
          </w:p>
        </w:tc>
        <w:tc>
          <w:tcPr>
            <w:tcW w:w="5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28DF">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评价标准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316F">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满分值(分)</w:t>
            </w:r>
          </w:p>
        </w:tc>
      </w:tr>
      <w:tr w14:paraId="1A4A1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3109">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3925">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注册资金</w:t>
            </w:r>
          </w:p>
        </w:tc>
        <w:tc>
          <w:tcPr>
            <w:tcW w:w="5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E009">
            <w:pPr>
              <w:keepNext w:val="0"/>
              <w:keepLines w:val="0"/>
              <w:widowControl/>
              <w:suppressLineNumbers w:val="0"/>
              <w:jc w:val="both"/>
              <w:textAlignment w:val="center"/>
              <w:rPr>
                <w:rFonts w:hint="eastAsia" w:ascii="仿宋" w:hAnsi="仿宋" w:eastAsia="仿宋" w:cs="仿宋"/>
                <w:b w:val="0"/>
                <w:bCs w:val="0"/>
                <w:i w:val="0"/>
                <w:iCs w:val="0"/>
                <w:color w:val="auto"/>
                <w:kern w:val="0"/>
                <w:sz w:val="20"/>
                <w:szCs w:val="20"/>
                <w:highlight w:val="none"/>
                <w:u w:val="none"/>
                <w:lang w:val="en-US" w:eastAsia="zh-CN" w:bidi="ar"/>
              </w:rPr>
            </w:pPr>
            <w:r>
              <w:rPr>
                <w:rFonts w:hint="eastAsia" w:ascii="仿宋" w:hAnsi="仿宋" w:eastAsia="仿宋" w:cs="仿宋"/>
                <w:b w:val="0"/>
                <w:bCs w:val="0"/>
                <w:i w:val="0"/>
                <w:iCs w:val="0"/>
                <w:color w:val="auto"/>
                <w:kern w:val="0"/>
                <w:sz w:val="20"/>
                <w:szCs w:val="20"/>
                <w:highlight w:val="none"/>
                <w:u w:val="none"/>
                <w:lang w:val="en-US" w:eastAsia="zh-CN" w:bidi="ar"/>
              </w:rPr>
              <w:t>根据报名供应商注册资金信息进行评价。</w:t>
            </w:r>
            <w:r>
              <w:rPr>
                <w:rFonts w:hint="eastAsia" w:ascii="仿宋" w:hAnsi="仿宋" w:eastAsia="仿宋" w:cs="仿宋"/>
                <w:b w:val="0"/>
                <w:bCs w:val="0"/>
                <w:i w:val="0"/>
                <w:iCs w:val="0"/>
                <w:color w:val="auto"/>
                <w:kern w:val="0"/>
                <w:sz w:val="20"/>
                <w:szCs w:val="20"/>
                <w:highlight w:val="none"/>
                <w:u w:val="none"/>
                <w:lang w:val="en-US" w:eastAsia="zh-CN" w:bidi="ar"/>
              </w:rPr>
              <w:br w:type="textWrapping"/>
            </w:r>
            <w:r>
              <w:rPr>
                <w:rFonts w:hint="eastAsia" w:ascii="仿宋" w:hAnsi="仿宋" w:eastAsia="仿宋" w:cs="仿宋"/>
                <w:b w:val="0"/>
                <w:bCs w:val="0"/>
                <w:i w:val="0"/>
                <w:iCs w:val="0"/>
                <w:color w:val="auto"/>
                <w:kern w:val="0"/>
                <w:sz w:val="20"/>
                <w:szCs w:val="20"/>
                <w:highlight w:val="none"/>
                <w:u w:val="none"/>
                <w:lang w:val="en-US" w:eastAsia="zh-CN" w:bidi="ar"/>
              </w:rPr>
              <w:t>注册资金为1000万（含）以上者得4分；</w:t>
            </w:r>
            <w:r>
              <w:rPr>
                <w:rFonts w:hint="eastAsia" w:ascii="仿宋" w:hAnsi="仿宋" w:eastAsia="仿宋" w:cs="仿宋"/>
                <w:b w:val="0"/>
                <w:bCs w:val="0"/>
                <w:i w:val="0"/>
                <w:iCs w:val="0"/>
                <w:color w:val="auto"/>
                <w:kern w:val="0"/>
                <w:sz w:val="20"/>
                <w:szCs w:val="20"/>
                <w:highlight w:val="none"/>
                <w:u w:val="none"/>
                <w:lang w:val="en-US" w:eastAsia="zh-CN" w:bidi="ar"/>
              </w:rPr>
              <w:br w:type="textWrapping"/>
            </w:r>
            <w:r>
              <w:rPr>
                <w:rFonts w:hint="eastAsia" w:ascii="仿宋" w:hAnsi="仿宋" w:eastAsia="仿宋" w:cs="仿宋"/>
                <w:b w:val="0"/>
                <w:bCs w:val="0"/>
                <w:i w:val="0"/>
                <w:iCs w:val="0"/>
                <w:color w:val="auto"/>
                <w:kern w:val="0"/>
                <w:sz w:val="20"/>
                <w:szCs w:val="20"/>
                <w:highlight w:val="none"/>
                <w:u w:val="none"/>
                <w:lang w:val="en-US" w:eastAsia="zh-CN" w:bidi="ar"/>
              </w:rPr>
              <w:t>注册资金为500（含）-1000万元以内者得3分；</w:t>
            </w:r>
            <w:r>
              <w:rPr>
                <w:rFonts w:hint="eastAsia" w:ascii="仿宋" w:hAnsi="仿宋" w:eastAsia="仿宋" w:cs="仿宋"/>
                <w:b w:val="0"/>
                <w:bCs w:val="0"/>
                <w:i w:val="0"/>
                <w:iCs w:val="0"/>
                <w:color w:val="auto"/>
                <w:kern w:val="0"/>
                <w:sz w:val="20"/>
                <w:szCs w:val="20"/>
                <w:highlight w:val="none"/>
                <w:u w:val="none"/>
                <w:lang w:val="en-US" w:eastAsia="zh-CN" w:bidi="ar"/>
              </w:rPr>
              <w:br w:type="textWrapping"/>
            </w:r>
            <w:r>
              <w:rPr>
                <w:rFonts w:hint="eastAsia" w:ascii="仿宋" w:hAnsi="仿宋" w:eastAsia="仿宋" w:cs="仿宋"/>
                <w:b w:val="0"/>
                <w:bCs w:val="0"/>
                <w:i w:val="0"/>
                <w:iCs w:val="0"/>
                <w:color w:val="auto"/>
                <w:kern w:val="0"/>
                <w:sz w:val="20"/>
                <w:szCs w:val="20"/>
                <w:highlight w:val="none"/>
                <w:u w:val="none"/>
                <w:lang w:val="en-US" w:eastAsia="zh-CN" w:bidi="ar"/>
              </w:rPr>
              <w:t>100（含）-500万元者得2分；</w:t>
            </w:r>
            <w:r>
              <w:rPr>
                <w:rFonts w:hint="eastAsia" w:ascii="仿宋" w:hAnsi="仿宋" w:eastAsia="仿宋" w:cs="仿宋"/>
                <w:b w:val="0"/>
                <w:bCs w:val="0"/>
                <w:i w:val="0"/>
                <w:iCs w:val="0"/>
                <w:color w:val="auto"/>
                <w:kern w:val="0"/>
                <w:sz w:val="20"/>
                <w:szCs w:val="20"/>
                <w:highlight w:val="none"/>
                <w:u w:val="none"/>
                <w:lang w:val="en-US" w:eastAsia="zh-CN" w:bidi="ar"/>
              </w:rPr>
              <w:br w:type="textWrapping"/>
            </w:r>
            <w:r>
              <w:rPr>
                <w:rFonts w:hint="eastAsia" w:ascii="仿宋" w:hAnsi="仿宋" w:eastAsia="仿宋" w:cs="仿宋"/>
                <w:b w:val="0"/>
                <w:bCs w:val="0"/>
                <w:i w:val="0"/>
                <w:iCs w:val="0"/>
                <w:color w:val="auto"/>
                <w:kern w:val="0"/>
                <w:sz w:val="20"/>
                <w:szCs w:val="20"/>
                <w:highlight w:val="none"/>
                <w:u w:val="none"/>
                <w:lang w:val="en-US" w:eastAsia="zh-CN" w:bidi="ar"/>
              </w:rPr>
              <w:t>100万元以下的得1分。</w:t>
            </w:r>
          </w:p>
          <w:p w14:paraId="7BA93681">
            <w:pPr>
              <w:keepNext w:val="0"/>
              <w:keepLines w:val="0"/>
              <w:widowControl/>
              <w:suppressLineNumbers w:val="0"/>
              <w:jc w:val="both"/>
              <w:textAlignment w:val="center"/>
              <w:rPr>
                <w:rFonts w:hint="default" w:ascii="仿宋" w:hAnsi="仿宋" w:eastAsia="仿宋" w:cs="仿宋"/>
                <w:b w:val="0"/>
                <w:bCs w:val="0"/>
                <w:i w:val="0"/>
                <w:iCs w:val="0"/>
                <w:color w:val="auto"/>
                <w:kern w:val="0"/>
                <w:sz w:val="20"/>
                <w:szCs w:val="20"/>
                <w:highlight w:val="none"/>
                <w:u w:val="none"/>
                <w:lang w:val="en-US" w:eastAsia="zh-CN" w:bidi="ar"/>
              </w:rPr>
            </w:pPr>
            <w:r>
              <w:rPr>
                <w:rFonts w:hint="eastAsia" w:ascii="仿宋" w:hAnsi="仿宋" w:eastAsia="仿宋" w:cs="仿宋"/>
                <w:b w:val="0"/>
                <w:bCs w:val="0"/>
                <w:i w:val="0"/>
                <w:iCs w:val="0"/>
                <w:color w:val="auto"/>
                <w:kern w:val="0"/>
                <w:sz w:val="20"/>
                <w:szCs w:val="20"/>
                <w:highlight w:val="none"/>
                <w:u w:val="none"/>
                <w:lang w:val="en-US" w:eastAsia="zh-CN" w:bidi="ar"/>
              </w:rPr>
              <w:t>如若是产销分离或代理商参与的，供应商和代理商必须同时达到要求，否则以最低注册资金与评审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070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w:t>
            </w:r>
          </w:p>
        </w:tc>
      </w:tr>
      <w:tr w14:paraId="0CB83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7A88">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7204">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认证证书</w:t>
            </w:r>
          </w:p>
        </w:tc>
        <w:tc>
          <w:tcPr>
            <w:tcW w:w="5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4812">
            <w:pPr>
              <w:keepNext w:val="0"/>
              <w:keepLines w:val="0"/>
              <w:widowControl/>
              <w:suppressLineNumbers w:val="0"/>
              <w:jc w:val="left"/>
              <w:textAlignment w:val="center"/>
              <w:rPr>
                <w:rFonts w:hint="eastAsia" w:ascii="仿宋" w:hAnsi="仿宋" w:eastAsia="仿宋" w:cs="仿宋"/>
                <w:b w:val="0"/>
                <w:bCs w:val="0"/>
                <w:i w:val="0"/>
                <w:iCs w:val="0"/>
                <w:color w:val="auto"/>
                <w:sz w:val="20"/>
                <w:szCs w:val="20"/>
                <w:highlight w:val="none"/>
                <w:u w:val="none"/>
              </w:rPr>
            </w:pPr>
            <w:r>
              <w:rPr>
                <w:rFonts w:hint="eastAsia" w:ascii="仿宋" w:hAnsi="仿宋" w:eastAsia="仿宋" w:cs="仿宋"/>
                <w:b w:val="0"/>
                <w:bCs w:val="0"/>
                <w:i w:val="0"/>
                <w:iCs w:val="0"/>
                <w:color w:val="auto"/>
                <w:kern w:val="0"/>
                <w:sz w:val="20"/>
                <w:szCs w:val="20"/>
                <w:highlight w:val="none"/>
                <w:u w:val="none"/>
                <w:lang w:val="en-US" w:eastAsia="zh-CN" w:bidi="ar"/>
              </w:rPr>
              <w:t>根据企业取得ISO质量管理体系认证、环境管理体系认证、职业健康安全管理体系认证进行评价，应提供有效证书复印件，原件备查，证书在中国国家认证认可监督管理委员会网站（http://www.cnca.gov.cn/）上可查询。（每提供一个得1分，满分3分；无提供相关资料不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3EF4">
            <w:pPr>
              <w:keepNext w:val="0"/>
              <w:keepLines w:val="0"/>
              <w:widowControl/>
              <w:suppressLineNumbers w:val="0"/>
              <w:jc w:val="center"/>
              <w:textAlignment w:val="center"/>
              <w:rPr>
                <w:rFonts w:hint="default" w:ascii="仿宋" w:hAnsi="仿宋" w:eastAsia="仿宋" w:cs="仿宋"/>
                <w:i w:val="0"/>
                <w:iCs w:val="0"/>
                <w:color w:val="auto"/>
                <w:sz w:val="20"/>
                <w:szCs w:val="20"/>
                <w:highlight w:val="none"/>
                <w:u w:val="none"/>
                <w:lang w:val="en-US"/>
              </w:rPr>
            </w:pPr>
            <w:r>
              <w:rPr>
                <w:rFonts w:hint="eastAsia" w:ascii="仿宋" w:hAnsi="仿宋" w:eastAsia="仿宋" w:cs="仿宋"/>
                <w:i w:val="0"/>
                <w:iCs w:val="0"/>
                <w:color w:val="auto"/>
                <w:kern w:val="0"/>
                <w:sz w:val="20"/>
                <w:szCs w:val="20"/>
                <w:highlight w:val="none"/>
                <w:u w:val="none"/>
                <w:lang w:val="en-US" w:eastAsia="zh-CN" w:bidi="ar"/>
              </w:rPr>
              <w:t>3</w:t>
            </w:r>
          </w:p>
        </w:tc>
      </w:tr>
      <w:tr w14:paraId="707C4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2959">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EF76">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生产经营场所</w:t>
            </w:r>
          </w:p>
        </w:tc>
        <w:tc>
          <w:tcPr>
            <w:tcW w:w="5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CB80">
            <w:pPr>
              <w:keepNext w:val="0"/>
              <w:keepLines w:val="0"/>
              <w:widowControl/>
              <w:suppressLineNumbers w:val="0"/>
              <w:jc w:val="both"/>
              <w:textAlignment w:val="center"/>
              <w:rPr>
                <w:rFonts w:hint="eastAsia" w:ascii="仿宋" w:hAnsi="仿宋" w:eastAsia="仿宋" w:cs="仿宋"/>
                <w:b w:val="0"/>
                <w:bCs w:val="0"/>
                <w:i w:val="0"/>
                <w:iCs w:val="0"/>
                <w:color w:val="auto"/>
                <w:sz w:val="20"/>
                <w:szCs w:val="20"/>
                <w:highlight w:val="none"/>
                <w:u w:val="none"/>
              </w:rPr>
            </w:pPr>
            <w:r>
              <w:rPr>
                <w:rFonts w:hint="eastAsia" w:ascii="仿宋" w:hAnsi="仿宋" w:eastAsia="仿宋" w:cs="仿宋"/>
                <w:b w:val="0"/>
                <w:bCs w:val="0"/>
                <w:i w:val="0"/>
                <w:iCs w:val="0"/>
                <w:color w:val="auto"/>
                <w:kern w:val="0"/>
                <w:sz w:val="20"/>
                <w:szCs w:val="20"/>
                <w:highlight w:val="none"/>
                <w:u w:val="none"/>
                <w:lang w:val="en-US" w:eastAsia="zh-CN" w:bidi="ar"/>
              </w:rPr>
              <w:t>根据报名供应商提供的自建或租赁生产经营场所信息进行评价（需提供场所产权资料或场所租赁合同复印件，原件备查）。</w:t>
            </w:r>
            <w:r>
              <w:rPr>
                <w:rFonts w:hint="eastAsia" w:ascii="仿宋" w:hAnsi="仿宋" w:eastAsia="仿宋" w:cs="仿宋"/>
                <w:b w:val="0"/>
                <w:bCs w:val="0"/>
                <w:i w:val="0"/>
                <w:iCs w:val="0"/>
                <w:color w:val="auto"/>
                <w:kern w:val="0"/>
                <w:sz w:val="20"/>
                <w:szCs w:val="20"/>
                <w:highlight w:val="none"/>
                <w:u w:val="none"/>
                <w:lang w:val="en-US" w:eastAsia="zh-CN" w:bidi="ar"/>
              </w:rPr>
              <w:br w:type="textWrapping"/>
            </w:r>
            <w:r>
              <w:rPr>
                <w:rFonts w:hint="eastAsia" w:ascii="仿宋" w:hAnsi="仿宋" w:eastAsia="仿宋" w:cs="仿宋"/>
                <w:b w:val="0"/>
                <w:bCs w:val="0"/>
                <w:i w:val="0"/>
                <w:iCs w:val="0"/>
                <w:color w:val="auto"/>
                <w:kern w:val="0"/>
                <w:sz w:val="20"/>
                <w:szCs w:val="20"/>
                <w:highlight w:val="none"/>
                <w:u w:val="none"/>
                <w:lang w:val="en-US" w:eastAsia="zh-CN" w:bidi="ar"/>
              </w:rPr>
              <w:t>使用面积：5000(含)平方以上得3分；</w:t>
            </w:r>
            <w:r>
              <w:rPr>
                <w:rFonts w:hint="eastAsia" w:ascii="仿宋" w:hAnsi="仿宋" w:eastAsia="仿宋" w:cs="仿宋"/>
                <w:b w:val="0"/>
                <w:bCs w:val="0"/>
                <w:i w:val="0"/>
                <w:iCs w:val="0"/>
                <w:color w:val="auto"/>
                <w:kern w:val="0"/>
                <w:sz w:val="20"/>
                <w:szCs w:val="20"/>
                <w:highlight w:val="none"/>
                <w:u w:val="none"/>
                <w:lang w:val="en-US" w:eastAsia="zh-CN" w:bidi="ar"/>
              </w:rPr>
              <w:br w:type="textWrapping"/>
            </w:r>
            <w:r>
              <w:rPr>
                <w:rFonts w:hint="eastAsia" w:ascii="仿宋" w:hAnsi="仿宋" w:eastAsia="仿宋" w:cs="仿宋"/>
                <w:b w:val="0"/>
                <w:bCs w:val="0"/>
                <w:i w:val="0"/>
                <w:iCs w:val="0"/>
                <w:color w:val="auto"/>
                <w:kern w:val="0"/>
                <w:sz w:val="20"/>
                <w:szCs w:val="20"/>
                <w:highlight w:val="none"/>
                <w:u w:val="none"/>
                <w:lang w:val="en-US" w:eastAsia="zh-CN" w:bidi="ar"/>
              </w:rPr>
              <w:t>使用面积：3000(含)-5000（不含）平方得2分；</w:t>
            </w:r>
            <w:r>
              <w:rPr>
                <w:rFonts w:hint="eastAsia" w:ascii="仿宋" w:hAnsi="仿宋" w:eastAsia="仿宋" w:cs="仿宋"/>
                <w:b w:val="0"/>
                <w:bCs w:val="0"/>
                <w:i w:val="0"/>
                <w:iCs w:val="0"/>
                <w:color w:val="auto"/>
                <w:kern w:val="0"/>
                <w:sz w:val="20"/>
                <w:szCs w:val="20"/>
                <w:highlight w:val="none"/>
                <w:u w:val="none"/>
                <w:lang w:val="en-US" w:eastAsia="zh-CN" w:bidi="ar"/>
              </w:rPr>
              <w:br w:type="textWrapping"/>
            </w:r>
            <w:r>
              <w:rPr>
                <w:rFonts w:hint="eastAsia" w:ascii="仿宋" w:hAnsi="仿宋" w:eastAsia="仿宋" w:cs="仿宋"/>
                <w:b w:val="0"/>
                <w:bCs w:val="0"/>
                <w:i w:val="0"/>
                <w:iCs w:val="0"/>
                <w:color w:val="auto"/>
                <w:kern w:val="0"/>
                <w:sz w:val="20"/>
                <w:szCs w:val="20"/>
                <w:highlight w:val="none"/>
                <w:u w:val="none"/>
                <w:lang w:val="en-US" w:eastAsia="zh-CN" w:bidi="ar"/>
              </w:rPr>
              <w:t>使用面积：3000平方以下得1分。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705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w:t>
            </w:r>
          </w:p>
        </w:tc>
      </w:tr>
      <w:tr w14:paraId="2C6C2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DDCE">
            <w:pPr>
              <w:keepNext w:val="0"/>
              <w:keepLines w:val="0"/>
              <w:widowControl/>
              <w:suppressLineNumbers w:val="0"/>
              <w:jc w:val="center"/>
              <w:textAlignment w:val="center"/>
              <w:rPr>
                <w:rFonts w:hint="eastAsia" w:ascii="仿宋" w:hAnsi="仿宋" w:eastAsia="仿宋" w:cs="仿宋"/>
                <w:b/>
                <w:bCs/>
                <w:i w:val="0"/>
                <w:iCs w:val="0"/>
                <w:color w:val="auto"/>
                <w:kern w:val="2"/>
                <w:sz w:val="20"/>
                <w:szCs w:val="20"/>
                <w:highlight w:val="none"/>
                <w:u w:val="none"/>
                <w:lang w:val="en-US" w:eastAsia="zh-CN" w:bidi="ar-SA"/>
              </w:rPr>
            </w:pPr>
            <w:r>
              <w:rPr>
                <w:rFonts w:hint="eastAsia" w:ascii="仿宋" w:hAnsi="仿宋" w:eastAsia="仿宋" w:cs="仿宋"/>
                <w:b/>
                <w:bCs/>
                <w:i w:val="0"/>
                <w:iCs w:val="0"/>
                <w:color w:val="auto"/>
                <w:kern w:val="0"/>
                <w:sz w:val="20"/>
                <w:szCs w:val="20"/>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9204">
            <w:pPr>
              <w:keepNext w:val="0"/>
              <w:keepLines w:val="0"/>
              <w:widowControl/>
              <w:suppressLineNumbers w:val="0"/>
              <w:jc w:val="center"/>
              <w:textAlignment w:val="center"/>
              <w:rPr>
                <w:rFonts w:hint="eastAsia" w:ascii="仿宋" w:hAnsi="仿宋" w:eastAsia="仿宋" w:cs="仿宋"/>
                <w:b/>
                <w:bCs/>
                <w:i w:val="0"/>
                <w:iCs w:val="0"/>
                <w:color w:val="auto"/>
                <w:kern w:val="2"/>
                <w:sz w:val="20"/>
                <w:szCs w:val="20"/>
                <w:highlight w:val="none"/>
                <w:u w:val="none"/>
                <w:lang w:val="en-US" w:eastAsia="zh-CN" w:bidi="ar-SA"/>
              </w:rPr>
            </w:pPr>
            <w:r>
              <w:rPr>
                <w:rFonts w:hint="eastAsia" w:ascii="仿宋" w:hAnsi="仿宋" w:eastAsia="仿宋" w:cs="仿宋"/>
                <w:b/>
                <w:bCs/>
                <w:i w:val="0"/>
                <w:iCs w:val="0"/>
                <w:color w:val="auto"/>
                <w:kern w:val="0"/>
                <w:sz w:val="20"/>
                <w:szCs w:val="20"/>
                <w:highlight w:val="none"/>
                <w:u w:val="none"/>
                <w:lang w:val="en-US" w:eastAsia="zh-CN" w:bidi="ar"/>
              </w:rPr>
              <w:t>设备情况</w:t>
            </w:r>
          </w:p>
        </w:tc>
        <w:tc>
          <w:tcPr>
            <w:tcW w:w="5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5818">
            <w:pPr>
              <w:keepNext w:val="0"/>
              <w:keepLines w:val="0"/>
              <w:widowControl/>
              <w:suppressLineNumbers w:val="0"/>
              <w:jc w:val="both"/>
              <w:textAlignment w:val="center"/>
              <w:rPr>
                <w:rFonts w:hint="eastAsia" w:ascii="仿宋" w:hAnsi="仿宋" w:eastAsia="仿宋" w:cs="仿宋"/>
                <w:b w:val="0"/>
                <w:bCs w:val="0"/>
                <w:i w:val="0"/>
                <w:iCs w:val="0"/>
                <w:color w:val="auto"/>
                <w:kern w:val="0"/>
                <w:sz w:val="20"/>
                <w:szCs w:val="20"/>
                <w:highlight w:val="none"/>
                <w:u w:val="none"/>
                <w:lang w:val="en-US" w:eastAsia="zh-CN" w:bidi="ar"/>
              </w:rPr>
            </w:pPr>
            <w:r>
              <w:rPr>
                <w:rFonts w:hint="eastAsia" w:ascii="仿宋" w:hAnsi="仿宋" w:eastAsia="仿宋" w:cs="仿宋"/>
                <w:b w:val="0"/>
                <w:bCs w:val="0"/>
                <w:i w:val="0"/>
                <w:iCs w:val="0"/>
                <w:color w:val="auto"/>
                <w:kern w:val="0"/>
                <w:sz w:val="20"/>
                <w:szCs w:val="20"/>
                <w:highlight w:val="none"/>
                <w:u w:val="none"/>
                <w:lang w:val="en-US" w:eastAsia="zh-CN" w:bidi="ar"/>
              </w:rPr>
              <w:t>根据报名供应商提供的“布草”生产设备进行评价，提供但不限于以下设备：电脑绗缝机、电脑缝纫机 、梳棉机、充绒机 、织布机（需提供厂区生产线图片、加工设备清单、设备购置发票复印件并加盖公章，原件备查，并可支持验厂。如发票设备名称不一致但实际功能符合要求也视同提供）。</w:t>
            </w:r>
          </w:p>
          <w:p w14:paraId="72712229">
            <w:pPr>
              <w:keepNext w:val="0"/>
              <w:keepLines w:val="0"/>
              <w:widowControl/>
              <w:suppressLineNumbers w:val="0"/>
              <w:jc w:val="both"/>
              <w:textAlignment w:val="center"/>
              <w:rPr>
                <w:rFonts w:hint="default" w:ascii="宋体" w:hAnsi="宋体"/>
                <w:b w:val="0"/>
                <w:bCs w:val="0"/>
                <w:color w:val="auto"/>
                <w:lang w:val="en-US" w:eastAsia="zh-CN"/>
              </w:rPr>
            </w:pPr>
            <w:r>
              <w:rPr>
                <w:rFonts w:hint="eastAsia" w:ascii="仿宋" w:hAnsi="仿宋" w:eastAsia="仿宋" w:cs="仿宋"/>
                <w:b w:val="0"/>
                <w:bCs w:val="0"/>
                <w:i w:val="0"/>
                <w:iCs w:val="0"/>
                <w:color w:val="auto"/>
                <w:kern w:val="0"/>
                <w:sz w:val="20"/>
                <w:szCs w:val="20"/>
                <w:highlight w:val="none"/>
                <w:u w:val="none"/>
                <w:lang w:val="en-US" w:eastAsia="zh-CN" w:bidi="ar"/>
              </w:rPr>
              <w:t>以上设备每提供1个得1分，满分3分。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0C98">
            <w:pPr>
              <w:keepNext w:val="0"/>
              <w:keepLines w:val="0"/>
              <w:widowControl/>
              <w:suppressLineNumbers w:val="0"/>
              <w:jc w:val="center"/>
              <w:textAlignment w:val="center"/>
              <w:rPr>
                <w:rFonts w:hint="default"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w:t>
            </w:r>
          </w:p>
        </w:tc>
      </w:tr>
      <w:tr w14:paraId="6E35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9046">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EE8B">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服务支持</w:t>
            </w:r>
          </w:p>
        </w:tc>
        <w:tc>
          <w:tcPr>
            <w:tcW w:w="5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3947">
            <w:pPr>
              <w:keepNext w:val="0"/>
              <w:keepLines w:val="0"/>
              <w:widowControl/>
              <w:suppressLineNumbers w:val="0"/>
              <w:jc w:val="both"/>
              <w:textAlignment w:val="center"/>
              <w:rPr>
                <w:rFonts w:hint="eastAsia" w:ascii="仿宋" w:hAnsi="仿宋" w:eastAsia="仿宋" w:cs="仿宋"/>
                <w:b w:val="0"/>
                <w:bCs w:val="0"/>
                <w:i w:val="0"/>
                <w:iCs w:val="0"/>
                <w:color w:val="auto"/>
                <w:sz w:val="20"/>
                <w:szCs w:val="20"/>
                <w:highlight w:val="none"/>
                <w:u w:val="none"/>
              </w:rPr>
            </w:pPr>
            <w:r>
              <w:rPr>
                <w:rFonts w:hint="eastAsia" w:ascii="仿宋" w:hAnsi="仿宋" w:eastAsia="仿宋" w:cs="仿宋"/>
                <w:b w:val="0"/>
                <w:bCs w:val="0"/>
                <w:i w:val="0"/>
                <w:iCs w:val="0"/>
                <w:color w:val="auto"/>
                <w:kern w:val="0"/>
                <w:sz w:val="20"/>
                <w:szCs w:val="20"/>
                <w:highlight w:val="none"/>
                <w:u w:val="none"/>
                <w:lang w:val="en-US" w:eastAsia="zh-CN" w:bidi="ar"/>
              </w:rPr>
              <w:t>根据报名供应商提供的整体服务方案进行评价，承诺可根据万翔需求安排提供上门测量、方案设计、定制打样、送样确认、生产保障、运输、货物装卸、售后服务保障、重大节假日（如春节、国庆、五一等）的应急处置方案等相关工作的得2分，否则不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7B7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r>
      <w:tr w14:paraId="47607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30D8">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460C">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业绩情况</w:t>
            </w:r>
          </w:p>
        </w:tc>
        <w:tc>
          <w:tcPr>
            <w:tcW w:w="5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77DE">
            <w:pPr>
              <w:keepNext w:val="0"/>
              <w:keepLines w:val="0"/>
              <w:widowControl/>
              <w:suppressLineNumbers w:val="0"/>
              <w:jc w:val="both"/>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根据报名供应商2022年1月1日至征集截止时间酒店布草产品采购项目的业绩情况进行评价：（须提供合同（合同中须体现合同签订时间、公司名称、合同金额和供货内容）复印件并加盖报名供应商公司公章及该合同货物发票复印件，否则业绩不予计分）。</w:t>
            </w:r>
            <w:r>
              <w:rPr>
                <w:rFonts w:hint="eastAsia" w:ascii="仿宋" w:hAnsi="仿宋" w:eastAsia="仿宋" w:cs="仿宋"/>
                <w:b w:val="0"/>
                <w:bCs w:val="0"/>
                <w:i w:val="0"/>
                <w:iCs w:val="0"/>
                <w:color w:val="auto"/>
                <w:kern w:val="0"/>
                <w:sz w:val="20"/>
                <w:szCs w:val="20"/>
                <w:u w:val="none"/>
                <w:lang w:val="en-US" w:eastAsia="zh-CN" w:bidi="ar"/>
              </w:rPr>
              <w:br w:type="textWrapping"/>
            </w:r>
            <w:r>
              <w:rPr>
                <w:rFonts w:hint="eastAsia" w:ascii="仿宋" w:hAnsi="仿宋" w:eastAsia="仿宋" w:cs="仿宋"/>
                <w:b w:val="0"/>
                <w:bCs w:val="0"/>
                <w:i w:val="0"/>
                <w:iCs w:val="0"/>
                <w:color w:val="auto"/>
                <w:kern w:val="0"/>
                <w:sz w:val="20"/>
                <w:szCs w:val="20"/>
                <w:u w:val="none"/>
                <w:lang w:val="en-US" w:eastAsia="zh-CN" w:bidi="ar"/>
              </w:rPr>
              <w:t>每提供一份连锁集团集采得5分；</w:t>
            </w:r>
          </w:p>
          <w:p w14:paraId="2C6EC0C8">
            <w:pPr>
              <w:keepNext w:val="0"/>
              <w:keepLines w:val="0"/>
              <w:widowControl/>
              <w:suppressLineNumbers w:val="0"/>
              <w:jc w:val="both"/>
              <w:textAlignment w:val="center"/>
              <w:rPr>
                <w:rFonts w:hint="eastAsia" w:ascii="仿宋" w:hAnsi="仿宋" w:eastAsia="仿宋" w:cs="仿宋"/>
                <w:b w:val="0"/>
                <w:bCs w:val="0"/>
                <w:i w:val="0"/>
                <w:iCs w:val="0"/>
                <w:color w:val="auto"/>
                <w:sz w:val="20"/>
                <w:szCs w:val="20"/>
                <w:u w:val="none"/>
              </w:rPr>
            </w:pPr>
            <w:r>
              <w:rPr>
                <w:rFonts w:hint="eastAsia" w:ascii="仿宋" w:hAnsi="仿宋" w:eastAsia="仿宋" w:cs="仿宋"/>
                <w:b w:val="0"/>
                <w:bCs w:val="0"/>
                <w:i w:val="0"/>
                <w:iCs w:val="0"/>
                <w:color w:val="auto"/>
                <w:kern w:val="0"/>
                <w:sz w:val="20"/>
                <w:szCs w:val="20"/>
                <w:u w:val="none"/>
                <w:lang w:val="en-US" w:eastAsia="zh-CN" w:bidi="ar"/>
              </w:rPr>
              <w:t>每提供一份单体酒店合同得2分；</w:t>
            </w:r>
            <w:r>
              <w:rPr>
                <w:rFonts w:hint="eastAsia" w:ascii="仿宋" w:hAnsi="仿宋" w:eastAsia="仿宋" w:cs="仿宋"/>
                <w:b w:val="0"/>
                <w:bCs w:val="0"/>
                <w:i w:val="0"/>
                <w:iCs w:val="0"/>
                <w:color w:val="auto"/>
                <w:kern w:val="0"/>
                <w:sz w:val="20"/>
                <w:szCs w:val="20"/>
                <w:u w:val="none"/>
                <w:lang w:val="en-US" w:eastAsia="zh-CN" w:bidi="ar"/>
              </w:rPr>
              <w:br w:type="textWrapping"/>
            </w:r>
            <w:r>
              <w:rPr>
                <w:rFonts w:hint="eastAsia" w:ascii="仿宋" w:hAnsi="仿宋" w:eastAsia="仿宋" w:cs="仿宋"/>
                <w:b w:val="0"/>
                <w:bCs w:val="0"/>
                <w:i w:val="0"/>
                <w:iCs w:val="0"/>
                <w:color w:val="auto"/>
                <w:kern w:val="0"/>
                <w:sz w:val="20"/>
                <w:szCs w:val="20"/>
                <w:u w:val="none"/>
                <w:lang w:val="en-US" w:eastAsia="zh-CN" w:bidi="ar"/>
              </w:rPr>
              <w:t>满分15分。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0ED4">
            <w:pPr>
              <w:keepNext w:val="0"/>
              <w:keepLines w:val="0"/>
              <w:widowControl/>
              <w:suppressLineNumbers w:val="0"/>
              <w:jc w:val="center"/>
              <w:textAlignment w:val="center"/>
              <w:rPr>
                <w:rFonts w:hint="default" w:ascii="仿宋" w:hAnsi="仿宋" w:eastAsia="仿宋" w:cs="仿宋"/>
                <w:i w:val="0"/>
                <w:iCs w:val="0"/>
                <w:color w:val="auto"/>
                <w:sz w:val="20"/>
                <w:szCs w:val="20"/>
                <w:u w:val="none"/>
                <w:lang w:val="en-US"/>
              </w:rPr>
            </w:pPr>
            <w:r>
              <w:rPr>
                <w:rFonts w:hint="eastAsia" w:ascii="仿宋" w:hAnsi="仿宋" w:eastAsia="仿宋" w:cs="仿宋"/>
                <w:i w:val="0"/>
                <w:iCs w:val="0"/>
                <w:color w:val="auto"/>
                <w:kern w:val="0"/>
                <w:sz w:val="20"/>
                <w:szCs w:val="20"/>
                <w:u w:val="none"/>
                <w:lang w:val="en-US" w:eastAsia="zh-CN" w:bidi="ar"/>
              </w:rPr>
              <w:t>15</w:t>
            </w:r>
          </w:p>
        </w:tc>
      </w:tr>
      <w:tr w14:paraId="112BF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39C1">
            <w:pPr>
              <w:keepNext w:val="0"/>
              <w:keepLines w:val="0"/>
              <w:widowControl/>
              <w:suppressLineNumbers w:val="0"/>
              <w:jc w:val="center"/>
              <w:textAlignment w:val="center"/>
              <w:rPr>
                <w:rFonts w:hint="default" w:ascii="仿宋" w:hAnsi="仿宋" w:eastAsia="仿宋" w:cs="仿宋"/>
                <w:b/>
                <w:bCs/>
                <w:i w:val="0"/>
                <w:iCs w:val="0"/>
                <w:color w:val="auto"/>
                <w:kern w:val="0"/>
                <w:sz w:val="20"/>
                <w:szCs w:val="20"/>
                <w:u w:val="none"/>
                <w:lang w:val="en-US" w:eastAsia="zh-CN" w:bidi="ar"/>
              </w:rPr>
            </w:pPr>
            <w:r>
              <w:rPr>
                <w:rFonts w:hint="eastAsia" w:ascii="仿宋" w:hAnsi="仿宋" w:eastAsia="仿宋" w:cs="仿宋"/>
                <w:b/>
                <w:bCs/>
                <w:i w:val="0"/>
                <w:iCs w:val="0"/>
                <w:color w:val="auto"/>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27A3">
            <w:pPr>
              <w:keepNext w:val="0"/>
              <w:keepLines w:val="0"/>
              <w:widowControl/>
              <w:suppressLineNumbers w:val="0"/>
              <w:jc w:val="center"/>
              <w:textAlignment w:val="center"/>
              <w:rPr>
                <w:rFonts w:hint="default" w:ascii="仿宋" w:hAnsi="仿宋" w:eastAsia="仿宋" w:cs="仿宋"/>
                <w:b/>
                <w:bCs/>
                <w:i w:val="0"/>
                <w:iCs w:val="0"/>
                <w:color w:val="auto"/>
                <w:kern w:val="0"/>
                <w:sz w:val="20"/>
                <w:szCs w:val="20"/>
                <w:u w:val="none"/>
                <w:lang w:val="en-US" w:eastAsia="zh-CN" w:bidi="ar"/>
              </w:rPr>
            </w:pPr>
            <w:r>
              <w:rPr>
                <w:rFonts w:hint="eastAsia" w:ascii="仿宋" w:hAnsi="仿宋" w:eastAsia="仿宋" w:cs="仿宋"/>
                <w:b/>
                <w:bCs/>
                <w:i w:val="0"/>
                <w:iCs w:val="0"/>
                <w:color w:val="auto"/>
                <w:kern w:val="0"/>
                <w:sz w:val="20"/>
                <w:szCs w:val="20"/>
                <w:u w:val="none"/>
                <w:lang w:val="en-US" w:eastAsia="zh-CN" w:bidi="ar"/>
              </w:rPr>
              <w:t>样品</w:t>
            </w:r>
            <w:r>
              <w:rPr>
                <w:rFonts w:hint="eastAsia" w:ascii="仿宋" w:hAnsi="仿宋" w:eastAsia="仿宋" w:cs="仿宋"/>
                <w:b/>
                <w:bCs/>
                <w:color w:val="auto"/>
                <w:kern w:val="0"/>
                <w:sz w:val="20"/>
                <w:szCs w:val="20"/>
              </w:rPr>
              <w:t>得分</w:t>
            </w:r>
          </w:p>
        </w:tc>
        <w:tc>
          <w:tcPr>
            <w:tcW w:w="5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879F">
            <w:pPr>
              <w:keepNext w:val="0"/>
              <w:keepLines w:val="0"/>
              <w:widowControl/>
              <w:suppressLineNumbers w:val="0"/>
              <w:jc w:val="both"/>
              <w:textAlignment w:val="center"/>
              <w:rPr>
                <w:rFonts w:hint="default" w:ascii="仿宋" w:hAnsi="仿宋" w:eastAsia="仿宋" w:cs="仿宋"/>
                <w:b w:val="0"/>
                <w:bCs w:val="0"/>
                <w:color w:val="auto"/>
                <w:kern w:val="0"/>
                <w:sz w:val="20"/>
                <w:szCs w:val="20"/>
                <w:lang w:val="en-US" w:eastAsia="zh-CN"/>
              </w:rPr>
            </w:pPr>
            <w:r>
              <w:rPr>
                <w:rFonts w:hint="default" w:ascii="仿宋" w:hAnsi="仿宋" w:eastAsia="仿宋" w:cs="仿宋"/>
                <w:b w:val="0"/>
                <w:bCs w:val="0"/>
                <w:color w:val="auto"/>
                <w:kern w:val="0"/>
                <w:sz w:val="20"/>
                <w:szCs w:val="20"/>
                <w:lang w:val="en-US" w:eastAsia="zh-CN"/>
              </w:rPr>
              <w:t>按照样品符合询价要求的技术参数结合实物品质</w:t>
            </w:r>
            <w:r>
              <w:rPr>
                <w:rFonts w:hint="eastAsia" w:ascii="仿宋" w:hAnsi="仿宋" w:eastAsia="仿宋" w:cs="仿宋"/>
                <w:b w:val="0"/>
                <w:bCs w:val="0"/>
                <w:color w:val="auto"/>
                <w:kern w:val="0"/>
                <w:sz w:val="20"/>
                <w:szCs w:val="20"/>
                <w:lang w:val="en-US" w:eastAsia="zh-CN"/>
              </w:rPr>
              <w:t>评分，满分25分。</w:t>
            </w:r>
          </w:p>
          <w:p w14:paraId="4390137D">
            <w:pPr>
              <w:keepNext w:val="0"/>
              <w:keepLines w:val="0"/>
              <w:widowControl/>
              <w:numPr>
                <w:ilvl w:val="0"/>
                <w:numId w:val="1"/>
              </w:numPr>
              <w:suppressLineNumbers w:val="0"/>
              <w:jc w:val="both"/>
              <w:textAlignment w:val="center"/>
              <w:rPr>
                <w:rFonts w:hint="default"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i w:val="0"/>
                <w:iCs w:val="0"/>
                <w:color w:val="auto"/>
                <w:kern w:val="0"/>
                <w:sz w:val="20"/>
                <w:szCs w:val="20"/>
                <w:u w:val="none"/>
                <w:lang w:val="en-US" w:eastAsia="zh-CN" w:bidi="ar"/>
              </w:rPr>
              <w:t>面巾，0-6分</w:t>
            </w:r>
          </w:p>
          <w:p w14:paraId="3027BBAF">
            <w:pPr>
              <w:keepNext w:val="0"/>
              <w:keepLines w:val="0"/>
              <w:widowControl/>
              <w:numPr>
                <w:ilvl w:val="0"/>
                <w:numId w:val="1"/>
              </w:numPr>
              <w:suppressLineNumbers w:val="0"/>
              <w:jc w:val="both"/>
              <w:textAlignment w:val="center"/>
              <w:rPr>
                <w:rFonts w:hint="default" w:ascii="仿宋" w:hAnsi="仿宋" w:eastAsia="仿宋" w:cs="仿宋"/>
                <w:b w:val="0"/>
                <w:bCs w:val="0"/>
                <w:i w:val="0"/>
                <w:iCs w:val="0"/>
                <w:color w:val="auto"/>
                <w:kern w:val="0"/>
                <w:sz w:val="20"/>
                <w:szCs w:val="20"/>
                <w:u w:val="none"/>
                <w:lang w:val="en-US" w:eastAsia="zh-CN" w:bidi="ar"/>
              </w:rPr>
            </w:pPr>
            <w:r>
              <w:rPr>
                <w:rFonts w:hint="default" w:ascii="仿宋" w:hAnsi="仿宋" w:eastAsia="仿宋" w:cs="仿宋"/>
                <w:b w:val="0"/>
                <w:bCs w:val="0"/>
                <w:i w:val="0"/>
                <w:iCs w:val="0"/>
                <w:color w:val="auto"/>
                <w:kern w:val="0"/>
                <w:sz w:val="20"/>
                <w:szCs w:val="20"/>
                <w:u w:val="none"/>
                <w:lang w:val="en-US" w:eastAsia="zh-CN" w:bidi="ar"/>
              </w:rPr>
              <w:t>枕套</w:t>
            </w:r>
            <w:r>
              <w:rPr>
                <w:rFonts w:hint="eastAsia" w:ascii="仿宋" w:hAnsi="仿宋" w:eastAsia="仿宋" w:cs="仿宋"/>
                <w:b w:val="0"/>
                <w:bCs w:val="0"/>
                <w:i w:val="0"/>
                <w:iCs w:val="0"/>
                <w:color w:val="auto"/>
                <w:kern w:val="0"/>
                <w:sz w:val="20"/>
                <w:szCs w:val="20"/>
                <w:u w:val="none"/>
                <w:lang w:val="en-US" w:eastAsia="zh-CN" w:bidi="ar"/>
              </w:rPr>
              <w:t>，0-7分</w:t>
            </w:r>
          </w:p>
          <w:p w14:paraId="7BBBEA0A">
            <w:pPr>
              <w:keepNext w:val="0"/>
              <w:keepLines w:val="0"/>
              <w:widowControl/>
              <w:numPr>
                <w:ilvl w:val="0"/>
                <w:numId w:val="1"/>
              </w:numPr>
              <w:suppressLineNumbers w:val="0"/>
              <w:jc w:val="both"/>
              <w:textAlignment w:val="center"/>
              <w:rPr>
                <w:rFonts w:hint="default" w:ascii="仿宋" w:hAnsi="仿宋" w:eastAsia="仿宋" w:cs="仿宋"/>
                <w:b w:val="0"/>
                <w:bCs w:val="0"/>
                <w:i w:val="0"/>
                <w:iCs w:val="0"/>
                <w:color w:val="auto"/>
                <w:kern w:val="0"/>
                <w:sz w:val="20"/>
                <w:szCs w:val="20"/>
                <w:u w:val="none"/>
                <w:lang w:val="en-US" w:eastAsia="zh-CN" w:bidi="ar"/>
              </w:rPr>
            </w:pPr>
            <w:r>
              <w:rPr>
                <w:rFonts w:hint="default" w:ascii="仿宋" w:hAnsi="仿宋" w:eastAsia="仿宋" w:cs="仿宋"/>
                <w:b w:val="0"/>
                <w:bCs w:val="0"/>
                <w:i w:val="0"/>
                <w:iCs w:val="0"/>
                <w:color w:val="auto"/>
                <w:kern w:val="0"/>
                <w:sz w:val="20"/>
                <w:szCs w:val="20"/>
                <w:u w:val="none"/>
                <w:lang w:val="en-US" w:eastAsia="zh-CN" w:bidi="ar"/>
              </w:rPr>
              <w:t>枕芯</w:t>
            </w:r>
            <w:r>
              <w:rPr>
                <w:rFonts w:hint="eastAsia" w:ascii="仿宋" w:hAnsi="仿宋" w:eastAsia="仿宋" w:cs="仿宋"/>
                <w:b w:val="0"/>
                <w:bCs w:val="0"/>
                <w:i w:val="0"/>
                <w:iCs w:val="0"/>
                <w:color w:val="auto"/>
                <w:kern w:val="0"/>
                <w:sz w:val="20"/>
                <w:szCs w:val="20"/>
                <w:u w:val="none"/>
                <w:lang w:val="en-US" w:eastAsia="zh-CN" w:bidi="ar"/>
              </w:rPr>
              <w:t>，0-6分</w:t>
            </w:r>
          </w:p>
          <w:p w14:paraId="2C7D42D9">
            <w:pPr>
              <w:keepNext w:val="0"/>
              <w:keepLines w:val="0"/>
              <w:widowControl/>
              <w:numPr>
                <w:ilvl w:val="0"/>
                <w:numId w:val="1"/>
              </w:numPr>
              <w:suppressLineNumbers w:val="0"/>
              <w:jc w:val="both"/>
              <w:textAlignment w:val="center"/>
              <w:rPr>
                <w:rFonts w:hint="default" w:ascii="仿宋" w:hAnsi="仿宋" w:eastAsia="仿宋" w:cs="仿宋"/>
                <w:b w:val="0"/>
                <w:bCs w:val="0"/>
                <w:color w:val="auto"/>
                <w:kern w:val="0"/>
                <w:sz w:val="20"/>
                <w:szCs w:val="20"/>
                <w:lang w:val="en-US" w:eastAsia="zh-CN"/>
              </w:rPr>
            </w:pPr>
            <w:r>
              <w:rPr>
                <w:rFonts w:hint="default" w:ascii="仿宋" w:hAnsi="仿宋" w:eastAsia="仿宋" w:cs="仿宋"/>
                <w:b w:val="0"/>
                <w:bCs w:val="0"/>
                <w:i w:val="0"/>
                <w:iCs w:val="0"/>
                <w:color w:val="auto"/>
                <w:kern w:val="0"/>
                <w:sz w:val="20"/>
                <w:szCs w:val="20"/>
                <w:u w:val="none"/>
                <w:lang w:val="en-US" w:eastAsia="zh-CN" w:bidi="ar"/>
              </w:rPr>
              <w:t>保护垫</w:t>
            </w:r>
            <w:r>
              <w:rPr>
                <w:rFonts w:hint="eastAsia" w:ascii="仿宋" w:hAnsi="仿宋" w:eastAsia="仿宋" w:cs="仿宋"/>
                <w:b w:val="0"/>
                <w:bCs w:val="0"/>
                <w:i w:val="0"/>
                <w:iCs w:val="0"/>
                <w:color w:val="auto"/>
                <w:kern w:val="0"/>
                <w:sz w:val="20"/>
                <w:szCs w:val="20"/>
                <w:u w:val="none"/>
                <w:lang w:val="en-US" w:eastAsia="zh-CN" w:bidi="ar"/>
              </w:rPr>
              <w:t>，0-6分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460B">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25</w:t>
            </w:r>
          </w:p>
        </w:tc>
      </w:tr>
      <w:tr w14:paraId="020C0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1842">
            <w:pPr>
              <w:keepNext w:val="0"/>
              <w:keepLines w:val="0"/>
              <w:widowControl/>
              <w:suppressLineNumbers w:val="0"/>
              <w:jc w:val="center"/>
              <w:textAlignment w:val="center"/>
              <w:rPr>
                <w:rFonts w:hint="default" w:ascii="仿宋" w:hAnsi="仿宋" w:eastAsia="仿宋" w:cs="仿宋"/>
                <w:b/>
                <w:bCs/>
                <w:i w:val="0"/>
                <w:iCs w:val="0"/>
                <w:color w:val="auto"/>
                <w:kern w:val="0"/>
                <w:sz w:val="20"/>
                <w:szCs w:val="20"/>
                <w:u w:val="none"/>
                <w:lang w:val="en-US" w:eastAsia="zh-CN" w:bidi="ar"/>
              </w:rPr>
            </w:pPr>
            <w:r>
              <w:rPr>
                <w:rFonts w:hint="eastAsia" w:ascii="仿宋" w:hAnsi="仿宋" w:eastAsia="仿宋" w:cs="仿宋"/>
                <w:b/>
                <w:bCs/>
                <w:i w:val="0"/>
                <w:iCs w:val="0"/>
                <w:color w:val="auto"/>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423C">
            <w:pPr>
              <w:keepNext w:val="0"/>
              <w:keepLines w:val="0"/>
              <w:widowControl/>
              <w:suppressLineNumbers w:val="0"/>
              <w:jc w:val="center"/>
              <w:textAlignment w:val="center"/>
              <w:rPr>
                <w:rFonts w:hint="eastAsia" w:ascii="仿宋" w:hAnsi="仿宋" w:eastAsia="仿宋" w:cs="仿宋"/>
                <w:b/>
                <w:bCs/>
                <w:i w:val="0"/>
                <w:iCs w:val="0"/>
                <w:color w:val="auto"/>
                <w:kern w:val="0"/>
                <w:sz w:val="20"/>
                <w:szCs w:val="20"/>
                <w:u w:val="none"/>
                <w:lang w:val="en-US" w:eastAsia="zh-CN" w:bidi="ar"/>
              </w:rPr>
            </w:pPr>
            <w:r>
              <w:rPr>
                <w:rFonts w:hint="eastAsia" w:ascii="仿宋" w:hAnsi="仿宋" w:eastAsia="仿宋" w:cs="仿宋"/>
                <w:b/>
                <w:bCs/>
                <w:color w:val="auto"/>
                <w:kern w:val="0"/>
                <w:sz w:val="20"/>
                <w:szCs w:val="20"/>
              </w:rPr>
              <w:t>价格得分</w:t>
            </w:r>
          </w:p>
        </w:tc>
        <w:tc>
          <w:tcPr>
            <w:tcW w:w="5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7154">
            <w:pPr>
              <w:keepNext w:val="0"/>
              <w:keepLines w:val="0"/>
              <w:widowControl/>
              <w:suppressLineNumbers w:val="0"/>
              <w:jc w:val="both"/>
              <w:textAlignment w:val="center"/>
              <w:rPr>
                <w:rFonts w:hint="eastAsia" w:ascii="仿宋" w:hAnsi="仿宋" w:eastAsia="仿宋" w:cs="仿宋"/>
                <w:b w:val="0"/>
                <w:bCs w:val="0"/>
                <w:i w:val="0"/>
                <w:iCs w:val="0"/>
                <w:color w:val="auto"/>
                <w:kern w:val="0"/>
                <w:sz w:val="20"/>
                <w:szCs w:val="20"/>
                <w:u w:val="none"/>
                <w:lang w:val="en-US" w:eastAsia="zh-CN" w:bidi="ar"/>
              </w:rPr>
            </w:pPr>
            <w:r>
              <w:rPr>
                <w:rFonts w:hint="eastAsia" w:ascii="仿宋" w:hAnsi="仿宋" w:eastAsia="仿宋" w:cs="仿宋"/>
                <w:b w:val="0"/>
                <w:bCs w:val="0"/>
                <w:color w:val="auto"/>
                <w:kern w:val="0"/>
                <w:sz w:val="20"/>
                <w:szCs w:val="20"/>
              </w:rPr>
              <w:t>根据有效报价供应商报价情况计算价格得分。</w:t>
            </w:r>
            <w:r>
              <w:rPr>
                <w:rFonts w:hint="eastAsia" w:ascii="仿宋" w:hAnsi="仿宋" w:eastAsia="仿宋" w:cs="仿宋"/>
                <w:b w:val="0"/>
                <w:bCs w:val="0"/>
                <w:color w:val="auto"/>
                <w:kern w:val="0"/>
                <w:sz w:val="20"/>
                <w:szCs w:val="20"/>
              </w:rPr>
              <w:br w:type="textWrapping"/>
            </w:r>
            <w:r>
              <w:rPr>
                <w:rFonts w:hint="eastAsia" w:ascii="仿宋" w:hAnsi="仿宋" w:eastAsia="仿宋" w:cs="仿宋"/>
                <w:b w:val="0"/>
                <w:bCs w:val="0"/>
                <w:color w:val="auto"/>
                <w:kern w:val="0"/>
                <w:sz w:val="20"/>
                <w:szCs w:val="20"/>
              </w:rPr>
              <w:t>将有效报价中最低的总报价设为基准价，定其价格得分为</w:t>
            </w:r>
            <w:r>
              <w:rPr>
                <w:rFonts w:hint="eastAsia" w:ascii="仿宋" w:hAnsi="仿宋" w:eastAsia="仿宋" w:cs="仿宋"/>
                <w:b w:val="0"/>
                <w:bCs w:val="0"/>
                <w:color w:val="auto"/>
                <w:kern w:val="0"/>
                <w:sz w:val="20"/>
                <w:szCs w:val="20"/>
                <w:lang w:val="en-US" w:eastAsia="zh-CN"/>
              </w:rPr>
              <w:t>45</w:t>
            </w:r>
            <w:r>
              <w:rPr>
                <w:rFonts w:hint="eastAsia" w:ascii="仿宋" w:hAnsi="仿宋" w:eastAsia="仿宋" w:cs="仿宋"/>
                <w:b w:val="0"/>
                <w:bCs w:val="0"/>
                <w:color w:val="auto"/>
                <w:kern w:val="0"/>
                <w:sz w:val="20"/>
                <w:szCs w:val="20"/>
              </w:rPr>
              <w:t>分。按公式计算得出各有效报价供应商价格得分：供应商价格得分＝</w:t>
            </w:r>
            <w:r>
              <w:rPr>
                <w:rFonts w:hint="eastAsia" w:ascii="仿宋" w:hAnsi="仿宋" w:eastAsia="仿宋" w:cs="仿宋"/>
                <w:b w:val="0"/>
                <w:bCs w:val="0"/>
                <w:color w:val="auto"/>
                <w:kern w:val="0"/>
                <w:sz w:val="20"/>
                <w:szCs w:val="20"/>
                <w:lang w:val="en-US" w:eastAsia="zh-CN"/>
              </w:rPr>
              <w:t>45</w:t>
            </w:r>
            <w:r>
              <w:rPr>
                <w:rStyle w:val="14"/>
                <w:rFonts w:hint="default"/>
                <w:b w:val="0"/>
                <w:bCs w:val="0"/>
                <w:color w:val="auto"/>
              </w:rPr>
              <w:t>*</w:t>
            </w:r>
            <w:r>
              <w:rPr>
                <w:rFonts w:hint="eastAsia" w:ascii="仿宋" w:hAnsi="仿宋" w:eastAsia="仿宋" w:cs="仿宋"/>
                <w:b w:val="0"/>
                <w:bCs w:val="0"/>
                <w:color w:val="auto"/>
                <w:kern w:val="0"/>
                <w:sz w:val="20"/>
                <w:szCs w:val="20"/>
              </w:rPr>
              <w:t>（基准价/对应供应商总报价）计算，由此算出各个有效报价供应商的价格得分。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C025">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45</w:t>
            </w:r>
          </w:p>
        </w:tc>
      </w:tr>
      <w:tr w14:paraId="20A37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5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5B010">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总分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6948">
            <w:pPr>
              <w:keepNext w:val="0"/>
              <w:keepLines w:val="0"/>
              <w:widowControl/>
              <w:suppressLineNumbers w:val="0"/>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100</w:t>
            </w:r>
          </w:p>
        </w:tc>
      </w:tr>
    </w:tbl>
    <w:p w14:paraId="6C2C42C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color w:val="FF0000"/>
          <w:sz w:val="24"/>
          <w:szCs w:val="24"/>
          <w:lang w:val="en-US"/>
        </w:rPr>
      </w:pPr>
      <w:r>
        <w:rPr>
          <w:rFonts w:hint="eastAsia" w:ascii="仿宋" w:hAnsi="仿宋" w:eastAsia="仿宋" w:cs="仿宋"/>
          <w:color w:val="FF0000"/>
          <w:sz w:val="24"/>
          <w:szCs w:val="24"/>
          <w:lang w:val="en-US" w:eastAsia="zh-CN"/>
        </w:rPr>
        <w:t>2、采购人根据得分高低次序排出名次，选取得分排名前3名的报名供应商作为本次框架供应商。</w:t>
      </w:r>
    </w:p>
    <w:p w14:paraId="3CD83362">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六</w:t>
      </w:r>
      <w:r>
        <w:rPr>
          <w:rFonts w:hint="eastAsia" w:ascii="仿宋" w:hAnsi="仿宋" w:eastAsia="仿宋" w:cs="仿宋"/>
          <w:b/>
          <w:sz w:val="24"/>
          <w:szCs w:val="24"/>
        </w:rPr>
        <w:t>、注意事项</w:t>
      </w:r>
    </w:p>
    <w:p w14:paraId="4CBC199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（一）本次公开征集不收取供应商的任何费用。</w:t>
      </w:r>
    </w:p>
    <w:p w14:paraId="782C03A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（二）供应商须对报名信息和资料的真实性负责。如提供虚假材料，我司有权将其列入供应商黑名单，不得参与本公司</w:t>
      </w:r>
      <w:r>
        <w:rPr>
          <w:rFonts w:hint="eastAsia" w:ascii="仿宋" w:hAnsi="仿宋" w:eastAsia="仿宋" w:cs="仿宋"/>
          <w:sz w:val="24"/>
          <w:szCs w:val="24"/>
          <w:lang w:val="en-US" w:eastAsia="zh-CN"/>
        </w:rPr>
        <w:t>和翔业集团</w:t>
      </w:r>
      <w:r>
        <w:rPr>
          <w:rFonts w:hint="eastAsia" w:ascii="仿宋" w:hAnsi="仿宋" w:eastAsia="仿宋" w:cs="仿宋"/>
          <w:sz w:val="24"/>
          <w:szCs w:val="24"/>
        </w:rPr>
        <w:t>集中采购活动。</w:t>
      </w:r>
    </w:p>
    <w:p w14:paraId="5B27D9E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（三）报名资料</w:t>
      </w:r>
      <w:r>
        <w:rPr>
          <w:rFonts w:hint="eastAsia" w:ascii="仿宋" w:hAnsi="仿宋" w:eastAsia="仿宋" w:cs="仿宋"/>
          <w:sz w:val="24"/>
          <w:szCs w:val="24"/>
          <w:lang w:val="en-US" w:eastAsia="zh-CN"/>
        </w:rPr>
        <w:t>及样品</w:t>
      </w:r>
      <w:r>
        <w:rPr>
          <w:rFonts w:hint="eastAsia" w:ascii="仿宋" w:hAnsi="仿宋" w:eastAsia="仿宋" w:cs="仿宋"/>
          <w:sz w:val="24"/>
          <w:szCs w:val="24"/>
        </w:rPr>
        <w:t>接收地址：厦门市湖里区高崎机场北路476号万翔网商5楼（邮编：361006），接收人郭嘉卉及其联系电话：0592- 5769091。</w:t>
      </w:r>
      <w:r>
        <w:rPr>
          <w:rFonts w:hint="eastAsia" w:ascii="仿宋" w:hAnsi="仿宋" w:eastAsia="仿宋" w:cs="仿宋"/>
          <w:b/>
          <w:bCs/>
          <w:sz w:val="24"/>
          <w:szCs w:val="24"/>
        </w:rPr>
        <w:t>外封皮注明：公司全名+万翔网商</w:t>
      </w:r>
      <w:r>
        <w:rPr>
          <w:rFonts w:hint="eastAsia" w:ascii="仿宋" w:hAnsi="仿宋" w:eastAsia="仿宋" w:cs="仿宋"/>
          <w:b/>
          <w:bCs/>
          <w:sz w:val="24"/>
          <w:szCs w:val="24"/>
          <w:lang w:val="en-US" w:eastAsia="zh-CN"/>
        </w:rPr>
        <w:t>酒店布草框架合作供应商</w:t>
      </w:r>
      <w:r>
        <w:rPr>
          <w:rFonts w:hint="eastAsia" w:ascii="仿宋" w:hAnsi="仿宋" w:eastAsia="仿宋" w:cs="仿宋"/>
          <w:b/>
          <w:bCs/>
          <w:sz w:val="24"/>
          <w:szCs w:val="24"/>
        </w:rPr>
        <w:t>采购项目，可邮寄或直接送达。</w:t>
      </w:r>
    </w:p>
    <w:p w14:paraId="041096DD">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、采购人联系方式</w:t>
      </w:r>
    </w:p>
    <w:p w14:paraId="2011A0D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（一）采购单位：厦门万翔网络商务有限公司</w:t>
      </w:r>
    </w:p>
    <w:p w14:paraId="7B215C2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（二）地址：厦门市湖里区机场北路476号</w:t>
      </w:r>
    </w:p>
    <w:p w14:paraId="2BF0F4E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（三）采购联系人：</w:t>
      </w:r>
      <w:r>
        <w:rPr>
          <w:rFonts w:hint="eastAsia" w:ascii="仿宋" w:hAnsi="仿宋" w:eastAsia="仿宋" w:cs="仿宋"/>
          <w:sz w:val="24"/>
          <w:szCs w:val="24"/>
          <w:lang w:val="en-US" w:eastAsia="zh-CN"/>
        </w:rPr>
        <w:t>李小姐</w:t>
      </w:r>
      <w:r>
        <w:rPr>
          <w:rFonts w:hint="eastAsia" w:ascii="仿宋" w:hAnsi="仿宋" w:eastAsia="仿宋" w:cs="仿宋"/>
          <w:sz w:val="24"/>
          <w:szCs w:val="24"/>
        </w:rPr>
        <w:t>（办公电话：57</w:t>
      </w:r>
      <w:r>
        <w:rPr>
          <w:rFonts w:hint="eastAsia" w:ascii="仿宋" w:hAnsi="仿宋" w:eastAsia="仿宋" w:cs="仿宋"/>
          <w:sz w:val="24"/>
          <w:szCs w:val="24"/>
          <w:lang w:val="en-US" w:eastAsia="zh-CN"/>
        </w:rPr>
        <w:t>87826</w:t>
      </w:r>
      <w:r>
        <w:rPr>
          <w:rFonts w:hint="eastAsia" w:ascii="仿宋" w:hAnsi="仿宋" w:eastAsia="仿宋" w:cs="仿宋"/>
          <w:sz w:val="24"/>
          <w:szCs w:val="24"/>
        </w:rPr>
        <w:t xml:space="preserve">） </w:t>
      </w:r>
    </w:p>
    <w:p w14:paraId="599F2D30">
      <w:pPr>
        <w:keepNext w:val="0"/>
        <w:keepLines w:val="0"/>
        <w:pageBreakBefore w:val="0"/>
        <w:kinsoku/>
        <w:wordWrap/>
        <w:overflowPunct/>
        <w:topLinePunct w:val="0"/>
        <w:autoSpaceDE/>
        <w:autoSpaceDN/>
        <w:bidi w:val="0"/>
        <w:adjustRightInd/>
        <w:snapToGrid/>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 xml:space="preserve"> 邮箱：</w:t>
      </w:r>
      <w:r>
        <w:rPr>
          <w:rFonts w:hint="eastAsia" w:ascii="仿宋" w:hAnsi="仿宋" w:eastAsia="仿宋" w:cs="仿宋"/>
          <w:sz w:val="24"/>
          <w:szCs w:val="24"/>
          <w:lang w:val="en-US" w:eastAsia="zh-CN"/>
        </w:rPr>
        <w:t>lisq</w:t>
      </w:r>
      <w:r>
        <w:rPr>
          <w:rFonts w:hint="eastAsia" w:ascii="仿宋" w:hAnsi="仿宋" w:eastAsia="仿宋" w:cs="仿宋"/>
          <w:sz w:val="24"/>
          <w:szCs w:val="24"/>
        </w:rPr>
        <w:t>@iport.com.cn</w:t>
      </w:r>
    </w:p>
    <w:p w14:paraId="17165126">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17D05DDF">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厦门万翔网络商务有限公司</w:t>
      </w:r>
    </w:p>
    <w:p w14:paraId="64507A7E">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28</w:t>
      </w:r>
      <w:r>
        <w:rPr>
          <w:rFonts w:hint="eastAsia" w:ascii="仿宋" w:hAnsi="仿宋" w:eastAsia="仿宋" w:cs="仿宋"/>
          <w:sz w:val="24"/>
          <w:szCs w:val="24"/>
        </w:rPr>
        <w:t>日</w:t>
      </w:r>
    </w:p>
    <w:p w14:paraId="5D948DC8">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49FFD8D3">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659435DE">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468B6E89">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04A235AC">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4FECD1F6">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438AA194">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4577D4E3">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12D6E726">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4990CD10">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52B5221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0F4A20CF">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79C6F9DF">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b/>
          <w:bCs/>
          <w:sz w:val="24"/>
          <w:szCs w:val="24"/>
          <w:highlight w:val="none"/>
          <w:lang w:val="en-US" w:eastAsia="zh-CN"/>
        </w:rPr>
      </w:pPr>
    </w:p>
    <w:p w14:paraId="2AA244C0">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p>
    <w:p w14:paraId="50BFD65E">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p>
    <w:p w14:paraId="572E7F71">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p>
    <w:p w14:paraId="5AF21F10">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p>
    <w:p w14:paraId="76BBA268">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p>
    <w:p w14:paraId="6E8ECD5D">
      <w:pPr>
        <w:keepNext w:val="0"/>
        <w:keepLines w:val="0"/>
        <w:pageBreakBefore w:val="0"/>
        <w:kinsoku/>
        <w:wordWrap/>
        <w:overflowPunct/>
        <w:topLinePunct w:val="0"/>
        <w:autoSpaceDE/>
        <w:autoSpaceDN/>
        <w:bidi w:val="0"/>
        <w:adjustRightInd/>
        <w:snapToGrid/>
        <w:spacing w:line="360" w:lineRule="auto"/>
        <w:jc w:val="left"/>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附件1：框架清单报价</w:t>
      </w:r>
    </w:p>
    <w:tbl>
      <w:tblPr>
        <w:tblStyle w:val="6"/>
        <w:tblW w:w="51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6"/>
        <w:gridCol w:w="686"/>
        <w:gridCol w:w="1582"/>
        <w:gridCol w:w="5014"/>
        <w:gridCol w:w="795"/>
      </w:tblGrid>
      <w:tr w14:paraId="397E4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EEFBC">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33E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E8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报价参数</w:t>
            </w:r>
          </w:p>
        </w:tc>
        <w:tc>
          <w:tcPr>
            <w:tcW w:w="2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5AF29">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评审检测报告指标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312AB">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报价（元）</w:t>
            </w:r>
          </w:p>
        </w:tc>
      </w:tr>
      <w:tr w14:paraId="5D238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5"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1C8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8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面巾</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top"/>
          </w:tcPr>
          <w:p w14:paraId="2E3F934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textWrapping"/>
            </w:r>
          </w:p>
          <w:p w14:paraId="2D46C5E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5F87DC4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0BB7607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40*80/180g铂金段</w:t>
            </w:r>
          </w:p>
          <w:p w14:paraId="3C0CC13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C16S，漂白，双氧漂白，白度4级以上，对人体环保无害</w:t>
            </w:r>
          </w:p>
        </w:tc>
        <w:tc>
          <w:tcPr>
            <w:tcW w:w="2861" w:type="pct"/>
            <w:tcBorders>
              <w:top w:val="single" w:color="000000" w:sz="4" w:space="0"/>
              <w:left w:val="single" w:color="000000" w:sz="4" w:space="0"/>
              <w:bottom w:val="single" w:color="000000" w:sz="4" w:space="0"/>
              <w:right w:val="single" w:color="000000" w:sz="4" w:space="0"/>
            </w:tcBorders>
            <w:shd w:val="clear" w:color="auto" w:fill="auto"/>
            <w:vAlign w:val="top"/>
          </w:tcPr>
          <w:p w14:paraId="5EB51A6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检验检测判定依据按照：GB/T22800-2009《星级旅游饭店用纺织品》;GB18401-2010《国家纺织产品基本安全技术规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范》;GB/T29862-2013《纺织品纤维含量的标识》安全类别：B类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1.纤维含量：100%棉；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2.PH值：4-8.5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3.甲醛含量：未检出；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4.耐水色牢度：变色≥4级、沾色≥4级；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5.耐酸汗渍色牢度：变色≥4级、沾色≥4级；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6.耐皂洗色牢度：变色≥4级、沾色≥4级；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7.耐摩擦色牢度：干摩 ≥4级；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8.吸水性：≤3.0s；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9.可分解致癌芳香胺染料：未检出 ;</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top"/>
          </w:tcPr>
          <w:p w14:paraId="66E1941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tc>
      </w:tr>
      <w:tr w14:paraId="7D359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5"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D32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0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浴巾</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top"/>
          </w:tcPr>
          <w:p w14:paraId="63BB771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textWrapping"/>
            </w:r>
          </w:p>
          <w:p w14:paraId="18802F5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5788155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794F4E0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25926DB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80*160/800g，铂金段</w:t>
            </w:r>
          </w:p>
          <w:p w14:paraId="79B9B56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C16S，漂白，双氧漂白，白度4级以上，对人体环保无害</w:t>
            </w:r>
          </w:p>
        </w:tc>
        <w:tc>
          <w:tcPr>
            <w:tcW w:w="2861" w:type="pct"/>
            <w:tcBorders>
              <w:top w:val="single" w:color="000000" w:sz="4" w:space="0"/>
              <w:left w:val="single" w:color="000000" w:sz="4" w:space="0"/>
              <w:bottom w:val="single" w:color="000000" w:sz="4" w:space="0"/>
              <w:right w:val="single" w:color="000000" w:sz="4" w:space="0"/>
            </w:tcBorders>
            <w:shd w:val="clear" w:color="auto" w:fill="auto"/>
            <w:vAlign w:val="top"/>
          </w:tcPr>
          <w:p w14:paraId="4CC875A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检验检测判定依据按照：GB18401-2010《国家纺织产品基本安全技术规范》;GB/T22800-2009《星级旅游饭店用纺织品》;GB/T29256.5-2012《机织物结构分析方法织物中拆下纱线线密度的测定》安全类别：B类;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1.纤维含量：100%棉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2.PH值：4-8.5；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3.甲醛含量：未检出；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4.异味：无；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5.公定质量偏差率:≤4.0%；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6.断裂强力：径向：≥400N，纬向：≥400N；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7.吸水性：；≤3.0s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8.脱毛率：＜1.0%；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9.可分解致癌芳香胺染料：未检出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10.线密度(毛圈)：≥34.8(17.0)tex</w:t>
            </w:r>
            <w:r>
              <w:rPr>
                <w:rFonts w:hint="eastAsia" w:ascii="宋体" w:hAnsi="宋体" w:eastAsia="宋体" w:cs="宋体"/>
                <w:i w:val="0"/>
                <w:iCs w:val="0"/>
                <w:color w:val="000000"/>
                <w:kern w:val="0"/>
                <w:sz w:val="20"/>
                <w:szCs w:val="20"/>
                <w:u w:val="none"/>
                <w:vertAlign w:val="superscript"/>
                <w:lang w:val="en-US" w:eastAsia="zh-CN" w:bidi="ar"/>
              </w:rPr>
              <w:t>s</w:t>
            </w:r>
            <w:r>
              <w:rPr>
                <w:rFonts w:hint="eastAsia" w:ascii="宋体" w:hAnsi="宋体" w:eastAsia="宋体" w:cs="宋体"/>
                <w:i w:val="0"/>
                <w:iCs w:val="0"/>
                <w:color w:val="000000"/>
                <w:kern w:val="0"/>
                <w:sz w:val="20"/>
                <w:szCs w:val="20"/>
                <w:u w:val="none"/>
                <w:lang w:val="en-US" w:eastAsia="zh-CN" w:bidi="ar"/>
              </w:rPr>
              <w:t>±5%，线密度(地经）:≥26.3×2（22.5/2)tex</w:t>
            </w:r>
            <w:r>
              <w:rPr>
                <w:rFonts w:hint="eastAsia" w:ascii="宋体" w:hAnsi="宋体" w:eastAsia="宋体" w:cs="宋体"/>
                <w:i w:val="0"/>
                <w:iCs w:val="0"/>
                <w:color w:val="000000"/>
                <w:kern w:val="0"/>
                <w:sz w:val="20"/>
                <w:szCs w:val="20"/>
                <w:u w:val="none"/>
                <w:vertAlign w:val="superscript"/>
                <w:lang w:val="en-US" w:eastAsia="zh-CN" w:bidi="ar"/>
              </w:rPr>
              <w:t>s</w:t>
            </w:r>
            <w:r>
              <w:rPr>
                <w:rFonts w:hint="eastAsia" w:ascii="宋体" w:hAnsi="宋体" w:eastAsia="宋体" w:cs="宋体"/>
                <w:i w:val="0"/>
                <w:iCs w:val="0"/>
                <w:color w:val="000000"/>
                <w:kern w:val="0"/>
                <w:sz w:val="20"/>
                <w:szCs w:val="20"/>
                <w:u w:val="none"/>
                <w:lang w:val="en-US" w:eastAsia="zh-CN" w:bidi="ar"/>
              </w:rPr>
              <w:t>±5%：纬纱≥37.9(15.6)tex</w:t>
            </w:r>
            <w:r>
              <w:rPr>
                <w:rFonts w:hint="eastAsia" w:ascii="宋体" w:hAnsi="宋体" w:eastAsia="宋体" w:cs="宋体"/>
                <w:i w:val="0"/>
                <w:iCs w:val="0"/>
                <w:color w:val="000000"/>
                <w:kern w:val="0"/>
                <w:sz w:val="20"/>
                <w:szCs w:val="20"/>
                <w:u w:val="none"/>
                <w:vertAlign w:val="superscript"/>
                <w:lang w:val="en-US" w:eastAsia="zh-CN" w:bidi="ar"/>
              </w:rPr>
              <w:t>s</w:t>
            </w:r>
            <w:r>
              <w:rPr>
                <w:rFonts w:hint="eastAsia" w:ascii="宋体" w:hAnsi="宋体" w:eastAsia="宋体" w:cs="宋体"/>
                <w:i w:val="0"/>
                <w:iCs w:val="0"/>
                <w:color w:val="000000"/>
                <w:kern w:val="0"/>
                <w:sz w:val="20"/>
                <w:szCs w:val="20"/>
                <w:u w:val="none"/>
                <w:lang w:val="en-US" w:eastAsia="zh-CN" w:bidi="ar"/>
              </w:rPr>
              <w:t>±5%,</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top"/>
          </w:tcPr>
          <w:p w14:paraId="289B239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tc>
      </w:tr>
      <w:tr w14:paraId="0E882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B56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8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枕套</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top"/>
          </w:tcPr>
          <w:p w14:paraId="34497E1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31F1F54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2FC53A3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5C25E67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6F4D615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736897B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6807346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3CE53CA4">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尺寸60*90</w:t>
            </w:r>
          </w:p>
          <w:p w14:paraId="13DA7D7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纱支：60*40S，密度300T丝光烧毛，漂白色</w:t>
            </w:r>
            <w:r>
              <w:rPr>
                <w:rFonts w:hint="eastAsia" w:ascii="宋体" w:hAnsi="宋体" w:eastAsia="宋体" w:cs="宋体"/>
                <w:i w:val="0"/>
                <w:iCs w:val="0"/>
                <w:color w:val="000000"/>
                <w:kern w:val="0"/>
                <w:sz w:val="20"/>
                <w:szCs w:val="20"/>
                <w:u w:val="none"/>
                <w:lang w:val="en-US" w:eastAsia="zh-CN" w:bidi="ar"/>
              </w:rPr>
              <w:br w:type="textWrapping"/>
            </w:r>
          </w:p>
        </w:tc>
        <w:tc>
          <w:tcPr>
            <w:tcW w:w="2861" w:type="pct"/>
            <w:tcBorders>
              <w:top w:val="single" w:color="000000" w:sz="4" w:space="0"/>
              <w:left w:val="single" w:color="000000" w:sz="4" w:space="0"/>
              <w:bottom w:val="single" w:color="000000" w:sz="4" w:space="0"/>
              <w:right w:val="single" w:color="000000" w:sz="4" w:space="0"/>
            </w:tcBorders>
            <w:shd w:val="clear" w:color="auto" w:fill="auto"/>
            <w:vAlign w:val="top"/>
          </w:tcPr>
          <w:p w14:paraId="78799F3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验检测判定依据按照：GB18401-2010《国家纺织产品基本安全技术规范》;GB/T29256.5-2012《机织物结构分析方法织物中拆下纱线线密度的测定》;GB/T4668-1995《机织物密度的测定》;GB/T22800-2009《星级旅游饭店用纺织品》安全类别：B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1.纤维含量：100%棉；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2.甲醛含量：未检出；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3.PH值：4-8.5；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4.耐酸汗渍色牢度：变色4-5，沾色4-5；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5.耐碱汗渍色牢度：变色4-5，沾色4-5；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6.耐皂洗色牢度：变色4-5，沾色4-5；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7.耐摩擦色牢度:干摩:4-5，湿摩4-5；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8.水洗尺寸变化率：径向、纬向+3.0~-5.0；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9.拆下纱线线密度：经纱≥64，纬纱≥42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10.密度：径向≥670根/10cm(根/吋 )±5%，纬向≥430根/10cm(根/吋 )±5%</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top"/>
          </w:tcPr>
          <w:p w14:paraId="5D56FB7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tc>
      </w:tr>
      <w:tr w14:paraId="646DE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5"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90D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C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被套</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911A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尺寸：285*250</w:t>
            </w:r>
          </w:p>
          <w:p w14:paraId="3CEBFE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纱支：60*40S，丝光烧毛，漂白色，    </w:t>
            </w:r>
          </w:p>
        </w:tc>
        <w:tc>
          <w:tcPr>
            <w:tcW w:w="2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C64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检验检测判定依据按照：GB18401-2010《国家纺织产品基本安全技术规范》；GB/T29256.5-2012《机织物结构分析方法 织物中拆下纱线线密度的测定》；GB/T4668-1995《机织物密度的测定》；GB/T22800-2009《星级旅游饭店用纺织品》安全类别：B类。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1.纤维含量：100%棉；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2.甲醛含量：未检出，符合；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3.PH值：4～8.5；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4.耐酸汗渍色牢度：变色符合、沾色符合；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5.耐碱汗渍色牢度：变色符合、沾色符合；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6.耐皂洗色牢度：变色符合、沾色符合；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7.耐摩擦色牢度：干摩 合格；湿摩 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8.水洗尺寸变化率：径纬向+2.0～-5.0%；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9.密度经向:671.6(170.6)根/10cm(根/吋 )±5%,密度纬向；439.2(111.6)根/10cm(根/吋 )±5%；                             10.拆下纱线线密度：经纱9.0(65.6)texs±5%，纬纱13.8(42.8)texs±5%         </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C5DF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7C43B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5"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0FE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B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床单</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top"/>
          </w:tcPr>
          <w:p w14:paraId="55809C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textWrapping"/>
            </w:r>
          </w:p>
          <w:p w14:paraId="1FA69B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2E8741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3F3843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42C6D3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207601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664233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6C32A737">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尺寸：300*300</w:t>
            </w:r>
          </w:p>
          <w:p w14:paraId="4E4D8F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纱支：60*40S，丝光烧毛，漂白色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c>
          <w:tcPr>
            <w:tcW w:w="2861" w:type="pct"/>
            <w:tcBorders>
              <w:top w:val="single" w:color="000000" w:sz="4" w:space="0"/>
              <w:left w:val="single" w:color="000000" w:sz="4" w:space="0"/>
              <w:bottom w:val="single" w:color="000000" w:sz="4" w:space="0"/>
              <w:right w:val="single" w:color="000000" w:sz="4" w:space="0"/>
            </w:tcBorders>
            <w:shd w:val="clear" w:color="auto" w:fill="auto"/>
            <w:vAlign w:val="top"/>
          </w:tcPr>
          <w:p w14:paraId="56496E4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检验检测判定依据按照：GB18401-2010《国家纺织产品基本安全技术规范》；GB/T29256.5-2012《机织物结构分析方法 织物中拆下纱线线密度的测定》；GB/T4668-1995《机织物密度的测定》；GB/T22800-2009《星级旅游饭店用纺织品》安全类别：B类。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1.纤维含量：100%棉；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2.甲醛含量：未检出，符合；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3.PH值：4～8.5；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4.耐酸汗渍色牢度：变色符合、沾色符合；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5.耐碱汗渍色牢度：变色符合、沾色符合；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6.耐皂洗色牢度：变色符合、沾色符合；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7.耐摩擦色牢度：干摩 合格；湿摩 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8.水洗尺寸变化率：径纬向+2.0～-5.0%；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9.拆下纱线线密度：经纱9.0(65)texs±5%，纬纱14(42)texs±5%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10.密度：经向:674(172)根/10cm(根/吋 )±5%,密度纬向；440(110)根/10cm(根/吋 )±5%；   </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top"/>
          </w:tcPr>
          <w:p w14:paraId="421C5AC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tc>
      </w:tr>
      <w:tr w14:paraId="51F7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5"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BDF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61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枕芯</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A8D0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尺寸：45*75</w:t>
            </w:r>
          </w:p>
          <w:p w14:paraId="1DE7593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面料：40s纯棉喷气防羽布</w:t>
            </w:r>
          </w:p>
          <w:p w14:paraId="4677F49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填充：高档环保有一定抑菌效果羽丝绒1200g</w:t>
            </w:r>
          </w:p>
        </w:tc>
        <w:tc>
          <w:tcPr>
            <w:tcW w:w="2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559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验检测判定依据按照：GB/T22843-2009《枕、垫类产品》；GB18401-2010《国家纺织产品基本安全技术规范》；GB/T29256.5-2012《机织物结构分析方法织物中拆下纱线线密度检验依据的测定》；GB/T4668-1995《机织物密度的测定》</w:t>
            </w:r>
          </w:p>
          <w:p w14:paraId="05D0C2E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缝纫质量：符合标准</w:t>
            </w:r>
          </w:p>
          <w:p w14:paraId="328955C8">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外观瑕疵点：破损、针眼 符合标准；色、污渍 符合标准；线状疵点 符合标准；条块状疵点 符合标准。</w:t>
            </w:r>
          </w:p>
          <w:p w14:paraId="67504CC1">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纬斜 符合标准</w:t>
            </w:r>
          </w:p>
          <w:p w14:paraId="1EBC5158">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色差 符合标准</w:t>
            </w:r>
          </w:p>
          <w:p w14:paraId="0D08F0D7">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绗缝质量 符合标准</w:t>
            </w:r>
          </w:p>
          <w:p w14:paraId="677C6C22">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缝制质量 符合标准</w:t>
            </w:r>
          </w:p>
          <w:p w14:paraId="6448A138">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甲醛含量 符合标准</w:t>
            </w:r>
          </w:p>
          <w:p w14:paraId="661263DD">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PH值 符合标准</w:t>
            </w:r>
          </w:p>
          <w:p w14:paraId="03461C9C">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拆下纱线线密度 单位texs</w:t>
            </w:r>
          </w:p>
          <w:p w14:paraId="1369D53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经纱≥13.1（42）纬纱≥13.0（43）</w:t>
            </w:r>
          </w:p>
          <w:p w14:paraId="6D52AB9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10.密度单位根/10cm(根/吋） 径向≥520（130）纬向≥280（70）</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top"/>
          </w:tcPr>
          <w:p w14:paraId="1D8E96C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tc>
      </w:tr>
      <w:tr w14:paraId="3306D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270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5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被芯</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7502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尺寸：260*230</w:t>
            </w:r>
          </w:p>
          <w:p w14:paraId="244CF9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面料：40S纯棉喷气防羽布，,双针加装饰嵌条;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填充物：400g/m2羽丝绒</w:t>
            </w:r>
            <w:r>
              <w:rPr>
                <w:rFonts w:hint="eastAsia" w:ascii="宋体" w:hAnsi="宋体" w:eastAsia="宋体" w:cs="宋体"/>
                <w:i w:val="0"/>
                <w:iCs w:val="0"/>
                <w:color w:val="000000"/>
                <w:kern w:val="0"/>
                <w:sz w:val="20"/>
                <w:szCs w:val="20"/>
                <w:u w:val="none"/>
                <w:lang w:val="en-US" w:eastAsia="zh-CN" w:bidi="ar"/>
              </w:rPr>
              <w:br w:type="textWrapping"/>
            </w:r>
          </w:p>
        </w:tc>
        <w:tc>
          <w:tcPr>
            <w:tcW w:w="2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E05C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检验检测判定依据按照：GB18401-2010《国家纺织产品基本安全技术规范》;GB/T29256.5-2012《机织物结构分析方法织物中拆下纱线线密度的测定》;GB/T4668-1995《机织物密度的测定》;GB/T22800-2009《星级旅游饭店用纺织品》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安全类别：B类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被芯面料；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1.甲醛含量：未检出；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2.纤维含量：100%棉;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3.密度经向:531.2(134.9)根/10cm(根/吋 )±5%,密度纬向；374.0(95.0)根/10cm(根/吋 )±5%；                                     </w:t>
            </w:r>
          </w:p>
          <w:p w14:paraId="67EC5295">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拆下纱线线密度：经纱13.6(43.4)texs±5%，纬纱13.0(45.4)texs±5%</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9C2E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6C362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03A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1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保护垫</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C3CA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面料：星级酒店通用涤棉，</w:t>
            </w:r>
          </w:p>
          <w:p w14:paraId="22C217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尺寸：200*200，</w:t>
            </w:r>
            <w:r>
              <w:rPr>
                <w:rFonts w:hint="eastAsia" w:ascii="宋体" w:hAnsi="宋体" w:eastAsia="宋体" w:cs="宋体"/>
                <w:i w:val="0"/>
                <w:iCs w:val="0"/>
                <w:color w:val="000000"/>
                <w:kern w:val="0"/>
                <w:sz w:val="20"/>
                <w:szCs w:val="20"/>
                <w:u w:val="none"/>
                <w:lang w:val="en-US" w:eastAsia="zh-CN" w:bidi="ar"/>
              </w:rPr>
              <w:br w:type="textWrapping"/>
            </w:r>
          </w:p>
        </w:tc>
        <w:tc>
          <w:tcPr>
            <w:tcW w:w="2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FAD4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填充：300g/M2环保可水洗整张棉，四边松紧带，加厚立高。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检验检测判定依据按照:GB18401-2010《国家纺织产品基本安全技术规范》;GB/T29256.5-2012《机织物结构分析方法 织物中拆下纱线线密度的测定》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1:甲醛含量：未检出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2：PH值：4.0~9.0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3：拆下纱线密度：经纱≥12.5（45）±5%，纬纱≥12.5（45）±5%</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8FAC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7BB6DC6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53331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AC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9D52">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070CA">
            <w:pPr>
              <w:keepNext w:val="0"/>
              <w:keepLines w:val="0"/>
              <w:widowControl/>
              <w:suppressLineNumbers w:val="0"/>
              <w:jc w:val="left"/>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合计金额</w:t>
            </w:r>
          </w:p>
        </w:tc>
        <w:tc>
          <w:tcPr>
            <w:tcW w:w="2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0856">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47026">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r>
    </w:tbl>
    <w:p w14:paraId="360A6CF0">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lang w:val="en-US" w:eastAsia="zh-CN"/>
        </w:rPr>
      </w:pPr>
    </w:p>
    <w:p w14:paraId="6F1CD21B">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b/>
          <w:bCs/>
          <w:sz w:val="24"/>
          <w:szCs w:val="24"/>
          <w:lang w:val="en-US" w:eastAsia="zh-CN"/>
        </w:rPr>
      </w:pPr>
    </w:p>
    <w:p w14:paraId="2A30EF5D">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b/>
          <w:bCs/>
          <w:sz w:val="24"/>
          <w:szCs w:val="24"/>
          <w:lang w:val="en-US" w:eastAsia="zh-CN"/>
        </w:rPr>
      </w:pPr>
    </w:p>
    <w:p w14:paraId="3038C2C8">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b/>
          <w:bCs/>
          <w:sz w:val="24"/>
          <w:szCs w:val="24"/>
          <w:lang w:val="en-US" w:eastAsia="zh-CN"/>
        </w:rPr>
      </w:pPr>
    </w:p>
    <w:p w14:paraId="5A154939">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b/>
          <w:bCs/>
          <w:sz w:val="24"/>
          <w:szCs w:val="24"/>
          <w:lang w:val="en-US" w:eastAsia="zh-CN"/>
        </w:rPr>
      </w:pPr>
    </w:p>
    <w:p w14:paraId="2336CC89">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b/>
          <w:bCs/>
          <w:sz w:val="24"/>
          <w:szCs w:val="24"/>
          <w:lang w:val="en-US" w:eastAsia="zh-CN"/>
        </w:rPr>
      </w:pPr>
    </w:p>
    <w:p w14:paraId="293577D5">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b/>
          <w:bCs/>
          <w:sz w:val="24"/>
          <w:szCs w:val="24"/>
          <w:lang w:val="en-US" w:eastAsia="zh-CN"/>
        </w:rPr>
      </w:pPr>
    </w:p>
    <w:p w14:paraId="21168279">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b/>
          <w:bCs/>
          <w:sz w:val="24"/>
          <w:szCs w:val="24"/>
          <w:lang w:val="en-US" w:eastAsia="zh-CN"/>
        </w:rPr>
      </w:pPr>
    </w:p>
    <w:p w14:paraId="2D8B176D">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b/>
          <w:bCs/>
          <w:sz w:val="24"/>
          <w:szCs w:val="24"/>
          <w:lang w:val="en-US" w:eastAsia="zh-CN"/>
        </w:rPr>
      </w:pPr>
    </w:p>
    <w:p w14:paraId="4C46D46B">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b/>
          <w:bCs/>
          <w:sz w:val="24"/>
          <w:szCs w:val="24"/>
          <w:lang w:val="en-US" w:eastAsia="zh-CN"/>
        </w:rPr>
      </w:pPr>
    </w:p>
    <w:p w14:paraId="261DC1F5">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b/>
          <w:bCs/>
          <w:sz w:val="24"/>
          <w:szCs w:val="24"/>
          <w:lang w:val="en-US" w:eastAsia="zh-CN"/>
        </w:rPr>
      </w:pPr>
    </w:p>
    <w:p w14:paraId="47D4DF45">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b/>
          <w:bCs/>
          <w:sz w:val="24"/>
          <w:szCs w:val="24"/>
          <w:lang w:val="en-US" w:eastAsia="zh-CN"/>
        </w:rPr>
      </w:pPr>
    </w:p>
    <w:p w14:paraId="4F620897">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b/>
          <w:bCs/>
          <w:sz w:val="24"/>
          <w:szCs w:val="24"/>
          <w:lang w:val="en-US" w:eastAsia="zh-CN"/>
        </w:rPr>
      </w:pPr>
    </w:p>
    <w:p w14:paraId="0F49B16F">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b/>
          <w:bCs/>
          <w:sz w:val="24"/>
          <w:szCs w:val="24"/>
          <w:lang w:val="en-US" w:eastAsia="zh-CN"/>
        </w:rPr>
      </w:pPr>
    </w:p>
    <w:p w14:paraId="7BCBE353">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b/>
          <w:bCs/>
          <w:sz w:val="24"/>
          <w:szCs w:val="24"/>
          <w:lang w:val="en-US" w:eastAsia="zh-CN"/>
        </w:rPr>
      </w:pPr>
    </w:p>
    <w:p w14:paraId="70AA8E54">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b/>
          <w:bCs/>
          <w:sz w:val="24"/>
          <w:szCs w:val="24"/>
          <w:lang w:val="en-US" w:eastAsia="zh-CN"/>
        </w:rPr>
      </w:pPr>
    </w:p>
    <w:p w14:paraId="5F260C35">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b/>
          <w:bCs/>
          <w:sz w:val="24"/>
          <w:szCs w:val="24"/>
          <w:lang w:val="en-US" w:eastAsia="zh-CN"/>
        </w:rPr>
      </w:pPr>
    </w:p>
    <w:p w14:paraId="6D64CFDD">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b/>
          <w:bCs/>
          <w:sz w:val="24"/>
          <w:szCs w:val="24"/>
          <w:lang w:val="en-US" w:eastAsia="zh-CN"/>
        </w:rPr>
      </w:pPr>
    </w:p>
    <w:p w14:paraId="1E17AB24">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b/>
          <w:bCs/>
          <w:sz w:val="24"/>
          <w:szCs w:val="24"/>
          <w:lang w:val="en-US" w:eastAsia="zh-CN"/>
        </w:rPr>
      </w:pPr>
    </w:p>
    <w:p w14:paraId="5C65619B">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b/>
          <w:bCs/>
          <w:sz w:val="24"/>
          <w:szCs w:val="24"/>
          <w:lang w:val="en-US" w:eastAsia="zh-CN"/>
        </w:rPr>
      </w:pPr>
    </w:p>
    <w:p w14:paraId="046153F7">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b/>
          <w:bCs/>
          <w:sz w:val="24"/>
          <w:szCs w:val="24"/>
          <w:lang w:val="en-US" w:eastAsia="zh-CN"/>
        </w:rPr>
      </w:pPr>
    </w:p>
    <w:p w14:paraId="3321ECA3">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b/>
          <w:bCs/>
          <w:sz w:val="24"/>
          <w:szCs w:val="24"/>
          <w:lang w:val="en-US" w:eastAsia="zh-CN"/>
        </w:rPr>
      </w:pPr>
      <w:bookmarkStart w:id="0" w:name="_GoBack"/>
      <w:bookmarkEnd w:id="0"/>
      <w:r>
        <w:rPr>
          <w:rFonts w:hint="eastAsia" w:ascii="仿宋" w:hAnsi="仿宋" w:eastAsia="仿宋" w:cs="仿宋"/>
          <w:b/>
          <w:bCs/>
          <w:sz w:val="24"/>
          <w:szCs w:val="24"/>
          <w:lang w:val="en-US" w:eastAsia="zh-CN"/>
        </w:rPr>
        <w:t>附件2：样品清单</w:t>
      </w:r>
    </w:p>
    <w:tbl>
      <w:tblPr>
        <w:tblStyle w:val="6"/>
        <w:tblW w:w="50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9"/>
        <w:gridCol w:w="690"/>
        <w:gridCol w:w="1515"/>
        <w:gridCol w:w="5130"/>
        <w:gridCol w:w="761"/>
      </w:tblGrid>
      <w:tr w14:paraId="13A8B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A4F93">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FDA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96F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报价参数</w:t>
            </w:r>
          </w:p>
        </w:tc>
        <w:tc>
          <w:tcPr>
            <w:tcW w:w="2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2EE98">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评审检测报告指标</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6FB04">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r>
      <w:tr w14:paraId="4348B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566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D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面巾</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652A767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textWrapping"/>
            </w:r>
          </w:p>
          <w:p w14:paraId="25F1D6A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771692C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6C6AD42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0D041A5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40*80/180g铂金段</w:t>
            </w:r>
          </w:p>
          <w:p w14:paraId="44E9506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C16S，漂白，双氧漂白，白度4级以上，对人体环保无害</w:t>
            </w:r>
          </w:p>
        </w:tc>
        <w:tc>
          <w:tcPr>
            <w:tcW w:w="2984" w:type="pct"/>
            <w:tcBorders>
              <w:top w:val="single" w:color="000000" w:sz="4" w:space="0"/>
              <w:left w:val="single" w:color="000000" w:sz="4" w:space="0"/>
              <w:bottom w:val="single" w:color="000000" w:sz="4" w:space="0"/>
              <w:right w:val="single" w:color="000000" w:sz="4" w:space="0"/>
            </w:tcBorders>
            <w:shd w:val="clear" w:color="auto" w:fill="auto"/>
            <w:vAlign w:val="top"/>
          </w:tcPr>
          <w:p w14:paraId="36154E7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检验检测判定依据按照：GB/T22800-2009《星级旅游饭店用纺织品》;GB18401-2010《国家纺织产品基本安全技术规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范》;GB/T29862-2013《纺织品纤维含量的标识》安全类别：B类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1.纤维含量：100%棉；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2.PH值：4-8.5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3.甲醛含量：未检出；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4.耐水色牢度：变色≥4级、沾色≥4级；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5.耐酸汗渍色牢度：变色≥4级、沾色≥4级；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6.耐皂洗色牢度：变色≥4级、沾色≥4级；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7.耐摩擦色牢度：干摩 ≥4级；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8.吸水性：≤3.0s；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9.可分解致癌芳香胺染料：未检出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14:paraId="19F510B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p w14:paraId="5A769B1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p w14:paraId="48A862EA">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p w14:paraId="685C2C7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p w14:paraId="6B93F863">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p w14:paraId="5F1074C6">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p w14:paraId="07CFFBD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p w14:paraId="39C53F22">
            <w:pPr>
              <w:keepNext w:val="0"/>
              <w:keepLines w:val="0"/>
              <w:widowControl/>
              <w:suppressLineNumbers w:val="0"/>
              <w:ind w:firstLine="200" w:firstLineChars="100"/>
              <w:jc w:val="both"/>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1条</w:t>
            </w:r>
          </w:p>
        </w:tc>
      </w:tr>
      <w:tr w14:paraId="02F8C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061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E1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枕套</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top"/>
          </w:tcPr>
          <w:p w14:paraId="76A03E7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49470B4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2222232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0EB85F3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45DB6F9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580BD33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0C38AFA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5CEA8C9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尺寸60*90</w:t>
            </w:r>
          </w:p>
          <w:p w14:paraId="7198B74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纱支：60*40S，密度300T丝光烧毛，漂白色</w:t>
            </w:r>
            <w:r>
              <w:rPr>
                <w:rFonts w:hint="eastAsia" w:ascii="宋体" w:hAnsi="宋体" w:eastAsia="宋体" w:cs="宋体"/>
                <w:i w:val="0"/>
                <w:iCs w:val="0"/>
                <w:color w:val="000000"/>
                <w:kern w:val="0"/>
                <w:sz w:val="20"/>
                <w:szCs w:val="20"/>
                <w:u w:val="none"/>
                <w:lang w:val="en-US" w:eastAsia="zh-CN" w:bidi="ar"/>
              </w:rPr>
              <w:br w:type="textWrapping"/>
            </w:r>
          </w:p>
        </w:tc>
        <w:tc>
          <w:tcPr>
            <w:tcW w:w="2984" w:type="pct"/>
            <w:tcBorders>
              <w:top w:val="single" w:color="000000" w:sz="4" w:space="0"/>
              <w:left w:val="single" w:color="000000" w:sz="4" w:space="0"/>
              <w:bottom w:val="single" w:color="000000" w:sz="4" w:space="0"/>
              <w:right w:val="single" w:color="000000" w:sz="4" w:space="0"/>
            </w:tcBorders>
            <w:shd w:val="clear" w:color="auto" w:fill="auto"/>
            <w:vAlign w:val="top"/>
          </w:tcPr>
          <w:p w14:paraId="6D24964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验检测判定依据按照：GB18401-2010《国家纺织产品基本安全技术规范》;GB/T29256.5-2012《机织物结构分析方法织物中拆下纱线线密度的测定》;GB/T4668-1995《机织物密度的测定》;GB/T22800-2009《星级旅游饭店用纺织品》安全类别：B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1.纤维含量：100%棉；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2.甲醛含量：未检出；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3.PH值：4-8.5；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4.耐酸汗渍色牢度：变色4-5，沾色4-5；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5.耐碱汗渍色牢度：变色4-5，沾色4-5；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6.耐皂洗色牢度：变色4-5，沾色4-5；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7.耐摩擦色牢度:干摩:4-5，湿摩4-5；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8.水洗尺寸变化率：径向、纬向+3.0~-5.0；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9.拆下纱线线密度：经纱≥64，纬纱≥42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10.密度：径向≥670根/10cm(根/吋 )±5%，纬向≥430根/10cm(根/吋 )±5%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14:paraId="6E036D6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48B33FC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1D94A78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512AC15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5A484E2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1D19716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11033E0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723E235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2FEABBD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6D89D366">
            <w:pPr>
              <w:keepNext w:val="0"/>
              <w:keepLines w:val="0"/>
              <w:widowControl/>
              <w:suppressLineNumbers w:val="0"/>
              <w:ind w:firstLine="200" w:firstLineChars="10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w:t>
            </w:r>
          </w:p>
        </w:tc>
      </w:tr>
      <w:tr w14:paraId="76EFA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5"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755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8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枕芯</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939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尺寸：45*75</w:t>
            </w:r>
          </w:p>
          <w:p w14:paraId="371F809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面料：40s纯棉喷气防羽布</w:t>
            </w:r>
          </w:p>
          <w:p w14:paraId="1CC7CB3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填充：高档环保有一定抑菌效果羽丝绒1200g</w:t>
            </w:r>
          </w:p>
        </w:tc>
        <w:tc>
          <w:tcPr>
            <w:tcW w:w="2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87B4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检验检测判定依据按照：GB/T22843-2009《枕、垫类产品》；GB18401-2010《国家纺织产品基本安全技术规范》；GB/T29256.5-2012《机织物结构分析方法织物中拆下纱线线密度检验依据的测定》；GB/T4668-1995《机织物密度的测定》</w:t>
            </w:r>
          </w:p>
          <w:p w14:paraId="5D7BD61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缝纫质量：符合标准</w:t>
            </w:r>
          </w:p>
          <w:p w14:paraId="3A34796F">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外观瑕疵点：破损、针眼 符合标准；色、污渍 符合标准；线状疵点 符合标准；条块状疵点 符合标准。</w:t>
            </w:r>
          </w:p>
          <w:p w14:paraId="404C84C1">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纬斜 符合标准</w:t>
            </w:r>
          </w:p>
          <w:p w14:paraId="02DE8B96">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色差 符合标准</w:t>
            </w:r>
          </w:p>
          <w:p w14:paraId="7CAFBA12">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绗缝质量 符合标准</w:t>
            </w:r>
          </w:p>
          <w:p w14:paraId="667F79C6">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缝制质量 符合标准</w:t>
            </w:r>
          </w:p>
          <w:p w14:paraId="232BA69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甲醛含量 符合标准</w:t>
            </w:r>
          </w:p>
          <w:p w14:paraId="0D5FA5F7">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PH值 符合标准</w:t>
            </w:r>
          </w:p>
          <w:p w14:paraId="49F594FC">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拆下纱线线密度 单位texs</w:t>
            </w:r>
          </w:p>
          <w:p w14:paraId="2F3FCCE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经纱≥13.1（42）纬纱≥13.0（43）</w:t>
            </w:r>
          </w:p>
          <w:p w14:paraId="7240E66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10.密度单位根/10cm(根/吋） 径向≥520（130）纬向≥280（70）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top"/>
          </w:tcPr>
          <w:p w14:paraId="2F8BA9A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2BD5035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2985B8F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5434935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40E9720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1A366EC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0130500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4BB84D0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76F0908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131DA20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2C868D74">
            <w:pPr>
              <w:keepNext w:val="0"/>
              <w:keepLines w:val="0"/>
              <w:widowControl/>
              <w:suppressLineNumbers w:val="0"/>
              <w:ind w:firstLine="200" w:firstLineChars="100"/>
              <w:jc w:val="left"/>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w:t>
            </w:r>
          </w:p>
        </w:tc>
      </w:tr>
      <w:tr w14:paraId="51E14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0" w:hRule="atLeast"/>
        </w:trPr>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B3B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5A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保护垫</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FF4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面料：星级酒店通用涤棉，</w:t>
            </w:r>
          </w:p>
          <w:p w14:paraId="0363D0B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尺寸：200*200，</w:t>
            </w:r>
            <w:r>
              <w:rPr>
                <w:rFonts w:hint="eastAsia" w:ascii="宋体" w:hAnsi="宋体" w:eastAsia="宋体" w:cs="宋体"/>
                <w:i w:val="0"/>
                <w:iCs w:val="0"/>
                <w:color w:val="000000"/>
                <w:kern w:val="0"/>
                <w:sz w:val="20"/>
                <w:szCs w:val="20"/>
                <w:u w:val="none"/>
                <w:lang w:val="en-US" w:eastAsia="zh-CN" w:bidi="ar"/>
              </w:rPr>
              <w:br w:type="textWrapping"/>
            </w:r>
          </w:p>
        </w:tc>
        <w:tc>
          <w:tcPr>
            <w:tcW w:w="2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5ACF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填充：300g/M2环保可水洗整张棉，四边松紧带，加厚立高。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检验检测判定依据按照:GB18401-2010《国家纺织产品基本安全技术规范》;GB/T29256.5-2012《机织物结构分析方法 织物中拆下纱线线密度的测定》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1:甲醛含量：未检出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2：PH值：4.0~9.0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3：拆下纱线密度：经纱≥12.5（45）±5%，纬纱≥12.5（45）±5%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20C9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w:t>
            </w:r>
          </w:p>
        </w:tc>
      </w:tr>
    </w:tbl>
    <w:p w14:paraId="67D1837D">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b/>
          <w:bCs/>
          <w:sz w:val="24"/>
          <w:szCs w:val="24"/>
          <w:lang w:val="en-US" w:eastAsia="zh-CN"/>
        </w:rPr>
      </w:pPr>
    </w:p>
    <w:sectPr>
      <w:headerReference r:id="rId3" w:type="default"/>
      <w:footerReference r:id="rId4" w:type="default"/>
      <w:pgSz w:w="11906" w:h="16838"/>
      <w:pgMar w:top="1077" w:right="1797" w:bottom="1077"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FBE9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F622A0">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CF622A0">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BDD20">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6A83C"/>
    <w:multiLevelType w:val="singleLevel"/>
    <w:tmpl w:val="8706A83C"/>
    <w:lvl w:ilvl="0" w:tentative="0">
      <w:start w:val="1"/>
      <w:numFmt w:val="decimal"/>
      <w:suff w:val="nothing"/>
      <w:lvlText w:val="%1、"/>
      <w:lvlJc w:val="left"/>
    </w:lvl>
  </w:abstractNum>
  <w:abstractNum w:abstractNumId="1">
    <w:nsid w:val="213FF200"/>
    <w:multiLevelType w:val="singleLevel"/>
    <w:tmpl w:val="213FF200"/>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3C8"/>
    <w:rsid w:val="00006A9F"/>
    <w:rsid w:val="00010ED4"/>
    <w:rsid w:val="0001183B"/>
    <w:rsid w:val="00015244"/>
    <w:rsid w:val="00021A31"/>
    <w:rsid w:val="00025C8E"/>
    <w:rsid w:val="00032954"/>
    <w:rsid w:val="00040E69"/>
    <w:rsid w:val="00045A8A"/>
    <w:rsid w:val="000502C9"/>
    <w:rsid w:val="0005456A"/>
    <w:rsid w:val="00054A60"/>
    <w:rsid w:val="00060F1D"/>
    <w:rsid w:val="00071097"/>
    <w:rsid w:val="00071B1B"/>
    <w:rsid w:val="00074A24"/>
    <w:rsid w:val="00075C66"/>
    <w:rsid w:val="00085124"/>
    <w:rsid w:val="00087E60"/>
    <w:rsid w:val="00094CB3"/>
    <w:rsid w:val="000A327F"/>
    <w:rsid w:val="000A4FF2"/>
    <w:rsid w:val="000A5FE5"/>
    <w:rsid w:val="000B31CA"/>
    <w:rsid w:val="000B6D65"/>
    <w:rsid w:val="000C0145"/>
    <w:rsid w:val="000C45A4"/>
    <w:rsid w:val="000D1102"/>
    <w:rsid w:val="000D3A8E"/>
    <w:rsid w:val="000E00C8"/>
    <w:rsid w:val="000E14C1"/>
    <w:rsid w:val="000E29E3"/>
    <w:rsid w:val="000E362E"/>
    <w:rsid w:val="000E5C0B"/>
    <w:rsid w:val="000F4259"/>
    <w:rsid w:val="000F5B86"/>
    <w:rsid w:val="000F5D6B"/>
    <w:rsid w:val="00106164"/>
    <w:rsid w:val="00111071"/>
    <w:rsid w:val="00124B04"/>
    <w:rsid w:val="00126528"/>
    <w:rsid w:val="00133CE6"/>
    <w:rsid w:val="001349B1"/>
    <w:rsid w:val="00137D98"/>
    <w:rsid w:val="001471A3"/>
    <w:rsid w:val="00160610"/>
    <w:rsid w:val="00171FEF"/>
    <w:rsid w:val="0017426C"/>
    <w:rsid w:val="00186FF4"/>
    <w:rsid w:val="00191009"/>
    <w:rsid w:val="00191C9B"/>
    <w:rsid w:val="00193B89"/>
    <w:rsid w:val="0019671D"/>
    <w:rsid w:val="001A72A0"/>
    <w:rsid w:val="001A7D41"/>
    <w:rsid w:val="001B4BA9"/>
    <w:rsid w:val="001C04AA"/>
    <w:rsid w:val="001C1D5C"/>
    <w:rsid w:val="001D2A22"/>
    <w:rsid w:val="001D5171"/>
    <w:rsid w:val="001E4B43"/>
    <w:rsid w:val="001E7478"/>
    <w:rsid w:val="001F63E8"/>
    <w:rsid w:val="001F7671"/>
    <w:rsid w:val="001F7E09"/>
    <w:rsid w:val="002004E4"/>
    <w:rsid w:val="002035C9"/>
    <w:rsid w:val="002039AA"/>
    <w:rsid w:val="00203B5C"/>
    <w:rsid w:val="00220E60"/>
    <w:rsid w:val="00221403"/>
    <w:rsid w:val="002238F2"/>
    <w:rsid w:val="0022460E"/>
    <w:rsid w:val="0023507C"/>
    <w:rsid w:val="00236A43"/>
    <w:rsid w:val="00243D1E"/>
    <w:rsid w:val="002555FC"/>
    <w:rsid w:val="00260FAE"/>
    <w:rsid w:val="00266F96"/>
    <w:rsid w:val="00267ABF"/>
    <w:rsid w:val="00282775"/>
    <w:rsid w:val="00285DE9"/>
    <w:rsid w:val="00291179"/>
    <w:rsid w:val="002922FF"/>
    <w:rsid w:val="002956F1"/>
    <w:rsid w:val="00297A47"/>
    <w:rsid w:val="002B1BF4"/>
    <w:rsid w:val="002B5E2F"/>
    <w:rsid w:val="002E1E36"/>
    <w:rsid w:val="002E6908"/>
    <w:rsid w:val="002F64C7"/>
    <w:rsid w:val="003104D2"/>
    <w:rsid w:val="00317436"/>
    <w:rsid w:val="00322687"/>
    <w:rsid w:val="00327E7E"/>
    <w:rsid w:val="00332FF0"/>
    <w:rsid w:val="003360A9"/>
    <w:rsid w:val="00341241"/>
    <w:rsid w:val="00384493"/>
    <w:rsid w:val="00391B56"/>
    <w:rsid w:val="003A72A4"/>
    <w:rsid w:val="003B59AA"/>
    <w:rsid w:val="003D4E6A"/>
    <w:rsid w:val="003D748A"/>
    <w:rsid w:val="003E01E1"/>
    <w:rsid w:val="003E5A07"/>
    <w:rsid w:val="003F45CD"/>
    <w:rsid w:val="003F67A5"/>
    <w:rsid w:val="004020CA"/>
    <w:rsid w:val="00403AC1"/>
    <w:rsid w:val="00406D79"/>
    <w:rsid w:val="00414D93"/>
    <w:rsid w:val="00415A8E"/>
    <w:rsid w:val="00422C37"/>
    <w:rsid w:val="0042438E"/>
    <w:rsid w:val="00435BC6"/>
    <w:rsid w:val="00444525"/>
    <w:rsid w:val="00451579"/>
    <w:rsid w:val="00455F4F"/>
    <w:rsid w:val="00465F6A"/>
    <w:rsid w:val="00467998"/>
    <w:rsid w:val="00467A3F"/>
    <w:rsid w:val="0048687A"/>
    <w:rsid w:val="00487571"/>
    <w:rsid w:val="004A0634"/>
    <w:rsid w:val="004A7708"/>
    <w:rsid w:val="004B2442"/>
    <w:rsid w:val="004B459C"/>
    <w:rsid w:val="004B73D8"/>
    <w:rsid w:val="004C00DC"/>
    <w:rsid w:val="004C103D"/>
    <w:rsid w:val="004C52F1"/>
    <w:rsid w:val="004D39F8"/>
    <w:rsid w:val="004E4F8A"/>
    <w:rsid w:val="004E60AB"/>
    <w:rsid w:val="004E7630"/>
    <w:rsid w:val="004F2B07"/>
    <w:rsid w:val="005028C7"/>
    <w:rsid w:val="00505BB2"/>
    <w:rsid w:val="005076F3"/>
    <w:rsid w:val="00512451"/>
    <w:rsid w:val="00514B94"/>
    <w:rsid w:val="00514EB8"/>
    <w:rsid w:val="005316A7"/>
    <w:rsid w:val="00533A50"/>
    <w:rsid w:val="00535461"/>
    <w:rsid w:val="00540EA1"/>
    <w:rsid w:val="00547C48"/>
    <w:rsid w:val="00551129"/>
    <w:rsid w:val="00562301"/>
    <w:rsid w:val="005650E8"/>
    <w:rsid w:val="00565CCC"/>
    <w:rsid w:val="00565E28"/>
    <w:rsid w:val="005705B2"/>
    <w:rsid w:val="00574CD4"/>
    <w:rsid w:val="00575BF4"/>
    <w:rsid w:val="00580AE6"/>
    <w:rsid w:val="00583089"/>
    <w:rsid w:val="00590AA2"/>
    <w:rsid w:val="00593380"/>
    <w:rsid w:val="005A1DD2"/>
    <w:rsid w:val="005A344A"/>
    <w:rsid w:val="005A73CE"/>
    <w:rsid w:val="005B642C"/>
    <w:rsid w:val="005B79C8"/>
    <w:rsid w:val="005C52B5"/>
    <w:rsid w:val="005C7EF9"/>
    <w:rsid w:val="005D47CF"/>
    <w:rsid w:val="005E583D"/>
    <w:rsid w:val="005F5EEF"/>
    <w:rsid w:val="005F68E4"/>
    <w:rsid w:val="00610C13"/>
    <w:rsid w:val="00624BB5"/>
    <w:rsid w:val="0062604C"/>
    <w:rsid w:val="00627F59"/>
    <w:rsid w:val="006303D9"/>
    <w:rsid w:val="0063055F"/>
    <w:rsid w:val="00634A4F"/>
    <w:rsid w:val="00653965"/>
    <w:rsid w:val="00655698"/>
    <w:rsid w:val="006750C2"/>
    <w:rsid w:val="006762A5"/>
    <w:rsid w:val="00676456"/>
    <w:rsid w:val="00685AAA"/>
    <w:rsid w:val="0069316A"/>
    <w:rsid w:val="006A1109"/>
    <w:rsid w:val="006A5ECE"/>
    <w:rsid w:val="006B5623"/>
    <w:rsid w:val="006C08A5"/>
    <w:rsid w:val="006C1916"/>
    <w:rsid w:val="006D6CF6"/>
    <w:rsid w:val="006D6DAC"/>
    <w:rsid w:val="006E09FA"/>
    <w:rsid w:val="006E0DF5"/>
    <w:rsid w:val="006F2686"/>
    <w:rsid w:val="00700A1B"/>
    <w:rsid w:val="0070438A"/>
    <w:rsid w:val="00712561"/>
    <w:rsid w:val="0072092A"/>
    <w:rsid w:val="007242A2"/>
    <w:rsid w:val="00730C54"/>
    <w:rsid w:val="007363AC"/>
    <w:rsid w:val="00742667"/>
    <w:rsid w:val="00743643"/>
    <w:rsid w:val="00743D86"/>
    <w:rsid w:val="00751D45"/>
    <w:rsid w:val="00756B8B"/>
    <w:rsid w:val="00756FFC"/>
    <w:rsid w:val="0076460C"/>
    <w:rsid w:val="00781A51"/>
    <w:rsid w:val="007872EF"/>
    <w:rsid w:val="007A0833"/>
    <w:rsid w:val="007A488B"/>
    <w:rsid w:val="007B0248"/>
    <w:rsid w:val="007B0ABF"/>
    <w:rsid w:val="007B16FC"/>
    <w:rsid w:val="007B3E0F"/>
    <w:rsid w:val="007C034A"/>
    <w:rsid w:val="007C3FDC"/>
    <w:rsid w:val="007C5D67"/>
    <w:rsid w:val="007D30D8"/>
    <w:rsid w:val="007D5527"/>
    <w:rsid w:val="007D6EF0"/>
    <w:rsid w:val="007D7B96"/>
    <w:rsid w:val="007E3FE4"/>
    <w:rsid w:val="007F0460"/>
    <w:rsid w:val="007F2CAF"/>
    <w:rsid w:val="00810292"/>
    <w:rsid w:val="00810BEF"/>
    <w:rsid w:val="008115E2"/>
    <w:rsid w:val="00823D4A"/>
    <w:rsid w:val="00826668"/>
    <w:rsid w:val="00827197"/>
    <w:rsid w:val="00836EC1"/>
    <w:rsid w:val="00851340"/>
    <w:rsid w:val="00855F92"/>
    <w:rsid w:val="00856216"/>
    <w:rsid w:val="00861092"/>
    <w:rsid w:val="00862A04"/>
    <w:rsid w:val="00863650"/>
    <w:rsid w:val="00867CF0"/>
    <w:rsid w:val="00876B59"/>
    <w:rsid w:val="00883764"/>
    <w:rsid w:val="008900C6"/>
    <w:rsid w:val="0089049E"/>
    <w:rsid w:val="00890C56"/>
    <w:rsid w:val="00892324"/>
    <w:rsid w:val="0089583F"/>
    <w:rsid w:val="008C16E9"/>
    <w:rsid w:val="008C18C7"/>
    <w:rsid w:val="008C193C"/>
    <w:rsid w:val="008C4880"/>
    <w:rsid w:val="008C7FAC"/>
    <w:rsid w:val="008D2908"/>
    <w:rsid w:val="008E71BE"/>
    <w:rsid w:val="008F1787"/>
    <w:rsid w:val="008F223A"/>
    <w:rsid w:val="008F409A"/>
    <w:rsid w:val="008F46E3"/>
    <w:rsid w:val="008F5145"/>
    <w:rsid w:val="00912401"/>
    <w:rsid w:val="00914A52"/>
    <w:rsid w:val="0091698F"/>
    <w:rsid w:val="0092097C"/>
    <w:rsid w:val="009209ED"/>
    <w:rsid w:val="0092345F"/>
    <w:rsid w:val="00933502"/>
    <w:rsid w:val="00936068"/>
    <w:rsid w:val="00936AA6"/>
    <w:rsid w:val="00936D78"/>
    <w:rsid w:val="00940F63"/>
    <w:rsid w:val="00940F7F"/>
    <w:rsid w:val="00947C98"/>
    <w:rsid w:val="00947ED8"/>
    <w:rsid w:val="00975261"/>
    <w:rsid w:val="009757E5"/>
    <w:rsid w:val="00980EBA"/>
    <w:rsid w:val="009811B0"/>
    <w:rsid w:val="00984DD9"/>
    <w:rsid w:val="009A5134"/>
    <w:rsid w:val="009A53F1"/>
    <w:rsid w:val="009A66A6"/>
    <w:rsid w:val="009C02D0"/>
    <w:rsid w:val="009C7936"/>
    <w:rsid w:val="009D10F8"/>
    <w:rsid w:val="009D136C"/>
    <w:rsid w:val="009D28BC"/>
    <w:rsid w:val="009D32F2"/>
    <w:rsid w:val="009E1503"/>
    <w:rsid w:val="009E67AA"/>
    <w:rsid w:val="009F16F6"/>
    <w:rsid w:val="009F3314"/>
    <w:rsid w:val="00A02A46"/>
    <w:rsid w:val="00A207F4"/>
    <w:rsid w:val="00A20B41"/>
    <w:rsid w:val="00A21BBB"/>
    <w:rsid w:val="00A26AF5"/>
    <w:rsid w:val="00A31808"/>
    <w:rsid w:val="00A32637"/>
    <w:rsid w:val="00A44B98"/>
    <w:rsid w:val="00A4620E"/>
    <w:rsid w:val="00A525DF"/>
    <w:rsid w:val="00A633E1"/>
    <w:rsid w:val="00A70641"/>
    <w:rsid w:val="00A80DBB"/>
    <w:rsid w:val="00A971D6"/>
    <w:rsid w:val="00AA21BA"/>
    <w:rsid w:val="00AA600A"/>
    <w:rsid w:val="00AA7116"/>
    <w:rsid w:val="00AB2150"/>
    <w:rsid w:val="00AC5EDB"/>
    <w:rsid w:val="00AC644B"/>
    <w:rsid w:val="00AE1D1A"/>
    <w:rsid w:val="00AE3B63"/>
    <w:rsid w:val="00B01315"/>
    <w:rsid w:val="00B041A6"/>
    <w:rsid w:val="00B063FD"/>
    <w:rsid w:val="00B11311"/>
    <w:rsid w:val="00B179F6"/>
    <w:rsid w:val="00B2699B"/>
    <w:rsid w:val="00B269D2"/>
    <w:rsid w:val="00B352F2"/>
    <w:rsid w:val="00B356A8"/>
    <w:rsid w:val="00B42073"/>
    <w:rsid w:val="00B423C8"/>
    <w:rsid w:val="00B43383"/>
    <w:rsid w:val="00B4461F"/>
    <w:rsid w:val="00B47BDC"/>
    <w:rsid w:val="00B50DC0"/>
    <w:rsid w:val="00B637F5"/>
    <w:rsid w:val="00B6466C"/>
    <w:rsid w:val="00B71E2F"/>
    <w:rsid w:val="00B8049D"/>
    <w:rsid w:val="00B842C8"/>
    <w:rsid w:val="00B87713"/>
    <w:rsid w:val="00B916FD"/>
    <w:rsid w:val="00BA77D1"/>
    <w:rsid w:val="00BB4005"/>
    <w:rsid w:val="00BB4885"/>
    <w:rsid w:val="00BC1B3F"/>
    <w:rsid w:val="00BC1F07"/>
    <w:rsid w:val="00BD1267"/>
    <w:rsid w:val="00BD320F"/>
    <w:rsid w:val="00BD4FEA"/>
    <w:rsid w:val="00BE67EB"/>
    <w:rsid w:val="00BF246B"/>
    <w:rsid w:val="00BF3105"/>
    <w:rsid w:val="00BF5C24"/>
    <w:rsid w:val="00BF650E"/>
    <w:rsid w:val="00C11D3C"/>
    <w:rsid w:val="00C11F96"/>
    <w:rsid w:val="00C158F9"/>
    <w:rsid w:val="00C16451"/>
    <w:rsid w:val="00C16EF8"/>
    <w:rsid w:val="00C20141"/>
    <w:rsid w:val="00C3252C"/>
    <w:rsid w:val="00C34B02"/>
    <w:rsid w:val="00C4079D"/>
    <w:rsid w:val="00C43387"/>
    <w:rsid w:val="00C52736"/>
    <w:rsid w:val="00C614E1"/>
    <w:rsid w:val="00C65975"/>
    <w:rsid w:val="00C70024"/>
    <w:rsid w:val="00C71418"/>
    <w:rsid w:val="00C71616"/>
    <w:rsid w:val="00C72D87"/>
    <w:rsid w:val="00C7441E"/>
    <w:rsid w:val="00C8201C"/>
    <w:rsid w:val="00C90426"/>
    <w:rsid w:val="00C90C44"/>
    <w:rsid w:val="00C97187"/>
    <w:rsid w:val="00CA047D"/>
    <w:rsid w:val="00CA0659"/>
    <w:rsid w:val="00CA091A"/>
    <w:rsid w:val="00CA256E"/>
    <w:rsid w:val="00CA615E"/>
    <w:rsid w:val="00CB028B"/>
    <w:rsid w:val="00CB0FB4"/>
    <w:rsid w:val="00CB6A1E"/>
    <w:rsid w:val="00CC6ADC"/>
    <w:rsid w:val="00CD06E6"/>
    <w:rsid w:val="00CD67DD"/>
    <w:rsid w:val="00D11923"/>
    <w:rsid w:val="00D12FC9"/>
    <w:rsid w:val="00D17B50"/>
    <w:rsid w:val="00D22AD4"/>
    <w:rsid w:val="00D25D28"/>
    <w:rsid w:val="00D47FF8"/>
    <w:rsid w:val="00D51495"/>
    <w:rsid w:val="00D60255"/>
    <w:rsid w:val="00D64060"/>
    <w:rsid w:val="00D64196"/>
    <w:rsid w:val="00D6557A"/>
    <w:rsid w:val="00D77EF8"/>
    <w:rsid w:val="00D906D7"/>
    <w:rsid w:val="00D93C64"/>
    <w:rsid w:val="00D94452"/>
    <w:rsid w:val="00D94DFF"/>
    <w:rsid w:val="00DA0018"/>
    <w:rsid w:val="00DA0623"/>
    <w:rsid w:val="00DA45B6"/>
    <w:rsid w:val="00DA6E54"/>
    <w:rsid w:val="00DB0F89"/>
    <w:rsid w:val="00DB7559"/>
    <w:rsid w:val="00DE0A63"/>
    <w:rsid w:val="00DE151C"/>
    <w:rsid w:val="00DE40C0"/>
    <w:rsid w:val="00DE4236"/>
    <w:rsid w:val="00DF248B"/>
    <w:rsid w:val="00DF34B2"/>
    <w:rsid w:val="00E038FB"/>
    <w:rsid w:val="00E03FC2"/>
    <w:rsid w:val="00E04912"/>
    <w:rsid w:val="00E07C88"/>
    <w:rsid w:val="00E11606"/>
    <w:rsid w:val="00E158AF"/>
    <w:rsid w:val="00E304F1"/>
    <w:rsid w:val="00E32F39"/>
    <w:rsid w:val="00E40594"/>
    <w:rsid w:val="00E4407C"/>
    <w:rsid w:val="00E44C0D"/>
    <w:rsid w:val="00E52144"/>
    <w:rsid w:val="00E55F5B"/>
    <w:rsid w:val="00E65145"/>
    <w:rsid w:val="00E66A9F"/>
    <w:rsid w:val="00E72CD6"/>
    <w:rsid w:val="00E75B6C"/>
    <w:rsid w:val="00E77A85"/>
    <w:rsid w:val="00E90A25"/>
    <w:rsid w:val="00E92014"/>
    <w:rsid w:val="00E920B8"/>
    <w:rsid w:val="00E973BA"/>
    <w:rsid w:val="00EA4C05"/>
    <w:rsid w:val="00EB0FBC"/>
    <w:rsid w:val="00EB59A5"/>
    <w:rsid w:val="00EC57FA"/>
    <w:rsid w:val="00ED3E15"/>
    <w:rsid w:val="00ED78A5"/>
    <w:rsid w:val="00EE22AB"/>
    <w:rsid w:val="00EE5631"/>
    <w:rsid w:val="00EE73F5"/>
    <w:rsid w:val="00EF62F0"/>
    <w:rsid w:val="00EF685D"/>
    <w:rsid w:val="00F00FA5"/>
    <w:rsid w:val="00F03351"/>
    <w:rsid w:val="00F0666C"/>
    <w:rsid w:val="00F07DAD"/>
    <w:rsid w:val="00F13B1D"/>
    <w:rsid w:val="00F1614F"/>
    <w:rsid w:val="00F16155"/>
    <w:rsid w:val="00F22EE2"/>
    <w:rsid w:val="00F362A6"/>
    <w:rsid w:val="00F411B5"/>
    <w:rsid w:val="00F43E36"/>
    <w:rsid w:val="00F50FBC"/>
    <w:rsid w:val="00F55A2B"/>
    <w:rsid w:val="00F77915"/>
    <w:rsid w:val="00F80C2E"/>
    <w:rsid w:val="00F8105B"/>
    <w:rsid w:val="00F8228A"/>
    <w:rsid w:val="00F83C72"/>
    <w:rsid w:val="00F93738"/>
    <w:rsid w:val="00F961CC"/>
    <w:rsid w:val="00F97DB1"/>
    <w:rsid w:val="00FA005F"/>
    <w:rsid w:val="00FA35E3"/>
    <w:rsid w:val="00FA3E2A"/>
    <w:rsid w:val="00FA53E2"/>
    <w:rsid w:val="00FA67B6"/>
    <w:rsid w:val="00FB1499"/>
    <w:rsid w:val="00FB52F2"/>
    <w:rsid w:val="00FB69CF"/>
    <w:rsid w:val="00FC2248"/>
    <w:rsid w:val="00FE30A7"/>
    <w:rsid w:val="041B280B"/>
    <w:rsid w:val="05DD246D"/>
    <w:rsid w:val="063D650A"/>
    <w:rsid w:val="097924AC"/>
    <w:rsid w:val="0C9475FE"/>
    <w:rsid w:val="0CD941B9"/>
    <w:rsid w:val="0F8F5BF7"/>
    <w:rsid w:val="11FA1551"/>
    <w:rsid w:val="120B0362"/>
    <w:rsid w:val="127B54E8"/>
    <w:rsid w:val="14D94192"/>
    <w:rsid w:val="156444EB"/>
    <w:rsid w:val="16BF3843"/>
    <w:rsid w:val="172A128B"/>
    <w:rsid w:val="17BD5C5B"/>
    <w:rsid w:val="18316649"/>
    <w:rsid w:val="19696572"/>
    <w:rsid w:val="19A60073"/>
    <w:rsid w:val="1BB86ABD"/>
    <w:rsid w:val="1DD547AC"/>
    <w:rsid w:val="1F945D87"/>
    <w:rsid w:val="20043F25"/>
    <w:rsid w:val="22B002C2"/>
    <w:rsid w:val="23AB3732"/>
    <w:rsid w:val="25A466AC"/>
    <w:rsid w:val="27C052F3"/>
    <w:rsid w:val="28610884"/>
    <w:rsid w:val="28AC50D1"/>
    <w:rsid w:val="2A07258F"/>
    <w:rsid w:val="2A385615"/>
    <w:rsid w:val="2B240027"/>
    <w:rsid w:val="2B726905"/>
    <w:rsid w:val="2D710795"/>
    <w:rsid w:val="2E514EF7"/>
    <w:rsid w:val="323811A2"/>
    <w:rsid w:val="328E6776"/>
    <w:rsid w:val="330B435D"/>
    <w:rsid w:val="331704BD"/>
    <w:rsid w:val="35CB558F"/>
    <w:rsid w:val="374836FB"/>
    <w:rsid w:val="37EF600E"/>
    <w:rsid w:val="38EC419A"/>
    <w:rsid w:val="391957D0"/>
    <w:rsid w:val="39DF5AAD"/>
    <w:rsid w:val="3AC72004"/>
    <w:rsid w:val="3CBE5E4E"/>
    <w:rsid w:val="3EBF1D73"/>
    <w:rsid w:val="3EF50C40"/>
    <w:rsid w:val="429F430B"/>
    <w:rsid w:val="46481834"/>
    <w:rsid w:val="465212C9"/>
    <w:rsid w:val="47CA4529"/>
    <w:rsid w:val="48686433"/>
    <w:rsid w:val="4C4D4AF8"/>
    <w:rsid w:val="4D9F75D5"/>
    <w:rsid w:val="4F4538D9"/>
    <w:rsid w:val="4F5B3B78"/>
    <w:rsid w:val="50551558"/>
    <w:rsid w:val="51164890"/>
    <w:rsid w:val="52041A86"/>
    <w:rsid w:val="5270058D"/>
    <w:rsid w:val="52FC2E21"/>
    <w:rsid w:val="53417C16"/>
    <w:rsid w:val="55807CEC"/>
    <w:rsid w:val="5581683B"/>
    <w:rsid w:val="55CD47C3"/>
    <w:rsid w:val="57C403E6"/>
    <w:rsid w:val="5A4018F8"/>
    <w:rsid w:val="5A961291"/>
    <w:rsid w:val="5D0451BF"/>
    <w:rsid w:val="5D617700"/>
    <w:rsid w:val="5E5E46C3"/>
    <w:rsid w:val="5E806C66"/>
    <w:rsid w:val="5E8D0362"/>
    <w:rsid w:val="5ED15115"/>
    <w:rsid w:val="601859E5"/>
    <w:rsid w:val="6A2904FB"/>
    <w:rsid w:val="6A520D68"/>
    <w:rsid w:val="6A5F216E"/>
    <w:rsid w:val="6AA638F9"/>
    <w:rsid w:val="6EA15562"/>
    <w:rsid w:val="6ED22F0F"/>
    <w:rsid w:val="6F5A4CB2"/>
    <w:rsid w:val="70DE20B4"/>
    <w:rsid w:val="72C36EB5"/>
    <w:rsid w:val="72E9749A"/>
    <w:rsid w:val="738467A2"/>
    <w:rsid w:val="75A070FE"/>
    <w:rsid w:val="76D121E4"/>
    <w:rsid w:val="77426F7B"/>
    <w:rsid w:val="789E5ABF"/>
    <w:rsid w:val="7A486B67"/>
    <w:rsid w:val="7D010125"/>
    <w:rsid w:val="7D3E68D0"/>
    <w:rsid w:val="7D5D253D"/>
    <w:rsid w:val="7DD50326"/>
    <w:rsid w:val="7E9C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批注框文本 Char"/>
    <w:basedOn w:val="8"/>
    <w:link w:val="3"/>
    <w:semiHidden/>
    <w:qFormat/>
    <w:uiPriority w:val="99"/>
    <w:rPr>
      <w:sz w:val="18"/>
      <w:szCs w:val="18"/>
    </w:rPr>
  </w:style>
  <w:style w:type="paragraph" w:styleId="13">
    <w:name w:val="List Paragraph"/>
    <w:basedOn w:val="1"/>
    <w:qFormat/>
    <w:uiPriority w:val="34"/>
    <w:pPr>
      <w:ind w:firstLine="420" w:firstLineChars="200"/>
    </w:pPr>
    <w:rPr>
      <w:rFonts w:ascii="Times New Roman" w:hAnsi="Times New Roman" w:eastAsia="宋体" w:cs="Times New Roman"/>
      <w:szCs w:val="20"/>
    </w:rPr>
  </w:style>
  <w:style w:type="character" w:customStyle="1" w:styleId="14">
    <w:name w:val="font31"/>
    <w:basedOn w:val="8"/>
    <w:qFormat/>
    <w:uiPriority w:val="0"/>
    <w:rPr>
      <w:rFonts w:hint="eastAsia" w:ascii="宋体" w:hAnsi="宋体" w:eastAsia="宋体"/>
      <w:color w:val="000000"/>
      <w:sz w:val="20"/>
      <w:szCs w:val="20"/>
      <w:u w:val="none"/>
    </w:rPr>
  </w:style>
  <w:style w:type="character" w:customStyle="1" w:styleId="15">
    <w:name w:val="font121"/>
    <w:basedOn w:val="8"/>
    <w:qFormat/>
    <w:uiPriority w:val="0"/>
    <w:rPr>
      <w:rFonts w:hint="eastAsia" w:ascii="宋体" w:hAnsi="宋体" w:eastAsia="宋体"/>
      <w:color w:val="FF0000"/>
      <w:sz w:val="20"/>
      <w:szCs w:val="20"/>
      <w:u w:val="none"/>
    </w:rPr>
  </w:style>
  <w:style w:type="character" w:customStyle="1" w:styleId="16">
    <w:name w:val="font71"/>
    <w:basedOn w:val="8"/>
    <w:qFormat/>
    <w:uiPriority w:val="0"/>
    <w:rPr>
      <w:rFonts w:hint="eastAsia" w:ascii="新宋体" w:hAnsi="新宋体" w:eastAsia="新宋体"/>
      <w:color w:val="000000"/>
      <w:sz w:val="20"/>
      <w:szCs w:val="20"/>
      <w:u w:val="none"/>
    </w:rPr>
  </w:style>
  <w:style w:type="character" w:customStyle="1" w:styleId="17">
    <w:name w:val="font51"/>
    <w:basedOn w:val="8"/>
    <w:qFormat/>
    <w:uiPriority w:val="0"/>
    <w:rPr>
      <w:rFonts w:hint="eastAsia" w:ascii="新宋体" w:hAnsi="新宋体" w:eastAsia="新宋体"/>
      <w:b/>
      <w:bCs/>
      <w:color w:val="000000"/>
      <w:sz w:val="20"/>
      <w:szCs w:val="20"/>
      <w:u w:val="none"/>
    </w:rPr>
  </w:style>
  <w:style w:type="character" w:customStyle="1" w:styleId="18">
    <w:name w:val="font91"/>
    <w:basedOn w:val="8"/>
    <w:qFormat/>
    <w:uiPriority w:val="0"/>
    <w:rPr>
      <w:rFonts w:hint="eastAsia" w:ascii="宋体" w:hAnsi="宋体" w:eastAsia="宋体"/>
      <w:color w:val="000000"/>
      <w:sz w:val="20"/>
      <w:szCs w:val="20"/>
      <w:u w:val="none"/>
    </w:rPr>
  </w:style>
  <w:style w:type="character" w:customStyle="1" w:styleId="19">
    <w:name w:val="font41"/>
    <w:basedOn w:val="8"/>
    <w:qFormat/>
    <w:uiPriority w:val="0"/>
    <w:rPr>
      <w:rFonts w:hint="eastAsia" w:ascii="宋体" w:hAnsi="宋体" w:eastAsia="宋体"/>
      <w:b/>
      <w:bCs/>
      <w:color w:val="000000"/>
      <w:sz w:val="20"/>
      <w:szCs w:val="20"/>
      <w:u w:val="none"/>
    </w:rPr>
  </w:style>
  <w:style w:type="character" w:customStyle="1" w:styleId="20">
    <w:name w:val="font21"/>
    <w:basedOn w:val="8"/>
    <w:qFormat/>
    <w:uiPriority w:val="0"/>
    <w:rPr>
      <w:rFonts w:hint="eastAsia" w:ascii="宋体" w:hAnsi="宋体" w:eastAsia="宋体" w:cs="宋体"/>
      <w:b/>
      <w:bCs/>
      <w:color w:val="000000"/>
      <w:sz w:val="18"/>
      <w:szCs w:val="18"/>
      <w:u w:val="none"/>
    </w:rPr>
  </w:style>
  <w:style w:type="character" w:customStyle="1" w:styleId="21">
    <w:name w:val="font6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5564</Words>
  <Characters>6967</Characters>
  <Lines>35</Lines>
  <Paragraphs>10</Paragraphs>
  <TotalTime>62</TotalTime>
  <ScaleCrop>false</ScaleCrop>
  <LinksUpToDate>false</LinksUpToDate>
  <CharactersWithSpaces>7342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2023-11-14T01:20:00Z</dcterms:created>
  <dc:creator>林美惜1</dc:creator>
  <cp:lastModifiedBy>user</cp:lastModifiedBy>
  <cp:lastPrinted>2024-12-06T09:24:00Z</cp:lastPrinted>
  <dcterms:modified xsi:type="dcterms:W3CDTF">2025-03-28T06:57:48Z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CEFF5AE999D041E3B69F5CCC59AAD42F_13</vt:lpwstr>
  </property>
  <property fmtid="{D5CDD505-2E9C-101B-9397-08002B2CF9AE}" pid="4" name="KSOTemplateDocerSaveRecord">
    <vt:lpwstr>eyJoZGlkIjoiOWQ0MjZjOTdmMjA5NDY4MDMyMDlmZTE1ZTNiMmNhYTEifQ==</vt:lpwstr>
  </property>
</Properties>
</file>