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12C76">
      <w:pPr>
        <w:spacing w:line="360" w:lineRule="auto"/>
        <w:rPr>
          <w:rFonts w:hint="eastAsia" w:ascii="宋体" w:hAnsi="宋体"/>
          <w:b/>
          <w:color w:val="auto"/>
          <w:sz w:val="52"/>
          <w:szCs w:val="52"/>
          <w:highlight w:val="none"/>
        </w:rPr>
      </w:pPr>
    </w:p>
    <w:p w14:paraId="07EF0392">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lang w:val="en-US" w:eastAsia="zh-CN"/>
        </w:rPr>
        <w:t xml:space="preserve">   </w:t>
      </w:r>
      <w:r>
        <w:rPr>
          <w:rFonts w:hint="eastAsia" w:ascii="宋体" w:hAnsi="宋体"/>
          <w:b/>
          <w:color w:val="auto"/>
          <w:sz w:val="52"/>
          <w:szCs w:val="52"/>
          <w:highlight w:val="none"/>
        </w:rPr>
        <w:t xml:space="preserve">  </w:t>
      </w:r>
    </w:p>
    <w:p w14:paraId="461989B9">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rPr>
        <w:t>竞争性磋商采购文件</w:t>
      </w:r>
    </w:p>
    <w:p w14:paraId="4981C15A">
      <w:pPr>
        <w:spacing w:line="360" w:lineRule="auto"/>
        <w:ind w:firstLine="1303" w:firstLineChars="543"/>
        <w:rPr>
          <w:rFonts w:hint="eastAsia" w:ascii="宋体" w:hAnsi="宋体"/>
          <w:color w:val="auto"/>
          <w:sz w:val="24"/>
          <w:szCs w:val="24"/>
          <w:highlight w:val="none"/>
        </w:rPr>
      </w:pPr>
    </w:p>
    <w:p w14:paraId="58FE30BD">
      <w:pPr>
        <w:spacing w:line="360" w:lineRule="auto"/>
        <w:ind w:firstLine="2399" w:firstLineChars="543"/>
        <w:rPr>
          <w:rFonts w:hint="eastAsia" w:ascii="宋体" w:hAnsi="宋体"/>
          <w:b/>
          <w:color w:val="auto"/>
          <w:sz w:val="44"/>
          <w:highlight w:val="none"/>
        </w:rPr>
      </w:pPr>
    </w:p>
    <w:p w14:paraId="0B9C9220">
      <w:pPr>
        <w:spacing w:line="360" w:lineRule="auto"/>
        <w:ind w:firstLine="1966" w:firstLineChars="445"/>
        <w:rPr>
          <w:rFonts w:hint="eastAsia" w:ascii="宋体" w:hAnsi="宋体"/>
          <w:b/>
          <w:color w:val="auto"/>
          <w:sz w:val="44"/>
          <w:highlight w:val="none"/>
        </w:rPr>
      </w:pPr>
    </w:p>
    <w:p w14:paraId="43A1D2C4">
      <w:pPr>
        <w:spacing w:line="360" w:lineRule="auto"/>
        <w:rPr>
          <w:rFonts w:hint="eastAsia" w:ascii="宋体" w:hAnsi="宋体" w:eastAsia="宋体"/>
          <w:b/>
          <w:color w:val="auto"/>
          <w:sz w:val="36"/>
          <w:szCs w:val="36"/>
          <w:highlight w:val="none"/>
          <w:lang w:eastAsia="zh-CN"/>
        </w:rPr>
      </w:pPr>
      <w:r>
        <w:rPr>
          <w:rFonts w:hint="eastAsia" w:ascii="宋体" w:hAnsi="宋体"/>
          <w:b/>
          <w:color w:val="auto"/>
          <w:sz w:val="44"/>
          <w:highlight w:val="none"/>
        </w:rPr>
        <w:t xml:space="preserve">    </w:t>
      </w:r>
      <w:r>
        <w:rPr>
          <w:rFonts w:hint="eastAsia" w:ascii="宋体" w:hAnsi="宋体"/>
          <w:b/>
          <w:color w:val="auto"/>
          <w:sz w:val="36"/>
          <w:szCs w:val="36"/>
          <w:highlight w:val="none"/>
        </w:rPr>
        <w:t>项目编号：</w:t>
      </w:r>
      <w:r>
        <w:rPr>
          <w:rFonts w:hint="eastAsia" w:ascii="宋体" w:hAnsi="宋体"/>
          <w:color w:val="auto"/>
          <w:sz w:val="36"/>
          <w:szCs w:val="36"/>
          <w:highlight w:val="none"/>
          <w:lang w:eastAsia="zh-CN"/>
        </w:rPr>
        <w:t>XM2025-TZ0056</w:t>
      </w:r>
    </w:p>
    <w:p w14:paraId="3E300847">
      <w:pPr>
        <w:spacing w:line="360" w:lineRule="auto"/>
        <w:ind w:left="3092" w:hanging="2530" w:hangingChars="700"/>
        <w:rPr>
          <w:rFonts w:hint="eastAsia" w:ascii="宋体" w:hAnsi="宋体"/>
          <w:b/>
          <w:color w:val="auto"/>
          <w:sz w:val="36"/>
          <w:szCs w:val="36"/>
          <w:highlight w:val="none"/>
        </w:rPr>
      </w:pPr>
      <w:r>
        <w:rPr>
          <w:rFonts w:hint="eastAsia" w:ascii="宋体" w:hAnsi="宋体"/>
          <w:b/>
          <w:color w:val="auto"/>
          <w:sz w:val="36"/>
          <w:szCs w:val="36"/>
          <w:highlight w:val="none"/>
        </w:rPr>
        <w:t xml:space="preserve">     项目名称：2025年厦门市废弃电器电子产品</w:t>
      </w:r>
    </w:p>
    <w:p w14:paraId="686B3F3F">
      <w:pPr>
        <w:spacing w:line="360" w:lineRule="auto"/>
        <w:ind w:left="2520" w:leftChars="1200" w:firstLine="361" w:firstLineChars="100"/>
        <w:rPr>
          <w:rFonts w:hint="eastAsia" w:ascii="宋体" w:hAnsi="宋体"/>
          <w:b/>
          <w:color w:val="auto"/>
          <w:sz w:val="36"/>
          <w:szCs w:val="36"/>
          <w:highlight w:val="none"/>
        </w:rPr>
      </w:pPr>
      <w:r>
        <w:rPr>
          <w:rFonts w:hint="eastAsia" w:ascii="宋体" w:hAnsi="宋体"/>
          <w:b/>
          <w:color w:val="auto"/>
          <w:sz w:val="36"/>
          <w:szCs w:val="36"/>
          <w:highlight w:val="none"/>
        </w:rPr>
        <w:t>拆解第三方审计项目</w:t>
      </w:r>
    </w:p>
    <w:p w14:paraId="5CE1DE23">
      <w:pPr>
        <w:spacing w:line="360" w:lineRule="auto"/>
        <w:jc w:val="center"/>
        <w:rPr>
          <w:rFonts w:hint="eastAsia" w:ascii="宋体" w:hAnsi="宋体"/>
          <w:b/>
          <w:color w:val="auto"/>
          <w:sz w:val="44"/>
          <w:highlight w:val="none"/>
        </w:rPr>
      </w:pPr>
    </w:p>
    <w:p w14:paraId="2217F6AC">
      <w:pPr>
        <w:spacing w:line="360" w:lineRule="auto"/>
        <w:jc w:val="center"/>
        <w:rPr>
          <w:rFonts w:hint="eastAsia" w:ascii="宋体" w:hAnsi="宋体"/>
          <w:b/>
          <w:color w:val="auto"/>
          <w:sz w:val="32"/>
          <w:szCs w:val="32"/>
          <w:highlight w:val="none"/>
        </w:rPr>
      </w:pPr>
    </w:p>
    <w:p w14:paraId="2F13CF4B">
      <w:pPr>
        <w:spacing w:line="360" w:lineRule="auto"/>
        <w:jc w:val="center"/>
        <w:rPr>
          <w:rFonts w:hint="eastAsia" w:ascii="宋体" w:hAnsi="宋体"/>
          <w:b/>
          <w:color w:val="auto"/>
          <w:sz w:val="32"/>
          <w:szCs w:val="32"/>
          <w:highlight w:val="none"/>
        </w:rPr>
      </w:pPr>
    </w:p>
    <w:p w14:paraId="1B9F2966">
      <w:pPr>
        <w:spacing w:line="360" w:lineRule="auto"/>
        <w:jc w:val="center"/>
        <w:rPr>
          <w:rFonts w:hint="eastAsia" w:ascii="宋体" w:hAnsi="宋体"/>
          <w:b/>
          <w:color w:val="auto"/>
          <w:sz w:val="32"/>
          <w:szCs w:val="32"/>
          <w:highlight w:val="none"/>
        </w:rPr>
      </w:pPr>
    </w:p>
    <w:p w14:paraId="4E3775D3">
      <w:pPr>
        <w:spacing w:line="360" w:lineRule="auto"/>
        <w:jc w:val="center"/>
        <w:rPr>
          <w:rFonts w:hint="eastAsia" w:ascii="宋体" w:hAnsi="宋体"/>
          <w:b/>
          <w:color w:val="auto"/>
          <w:sz w:val="32"/>
          <w:szCs w:val="32"/>
          <w:highlight w:val="none"/>
        </w:rPr>
      </w:pPr>
    </w:p>
    <w:p w14:paraId="2158CC04">
      <w:pPr>
        <w:spacing w:line="360" w:lineRule="auto"/>
        <w:jc w:val="center"/>
        <w:rPr>
          <w:rFonts w:hint="eastAsia" w:ascii="宋体" w:hAnsi="宋体"/>
          <w:b/>
          <w:color w:val="auto"/>
          <w:sz w:val="32"/>
          <w:szCs w:val="32"/>
          <w:highlight w:val="none"/>
        </w:rPr>
      </w:pPr>
    </w:p>
    <w:p w14:paraId="36E36772">
      <w:pPr>
        <w:spacing w:line="360" w:lineRule="auto"/>
        <w:rPr>
          <w:rFonts w:hint="eastAsia" w:ascii="宋体" w:hAnsi="宋体"/>
          <w:b/>
          <w:color w:val="auto"/>
          <w:sz w:val="32"/>
          <w:szCs w:val="32"/>
          <w:highlight w:val="none"/>
        </w:rPr>
      </w:pPr>
      <w:r>
        <w:rPr>
          <w:rFonts w:hint="eastAsia" w:ascii="宋体" w:hAnsi="宋体"/>
          <w:b/>
          <w:color w:val="auto"/>
          <w:sz w:val="32"/>
          <w:szCs w:val="32"/>
          <w:highlight w:val="none"/>
        </w:rPr>
        <w:t xml:space="preserve">        采  购  人 ：厦门市生态环境局</w:t>
      </w:r>
    </w:p>
    <w:p w14:paraId="17AA6679">
      <w:pPr>
        <w:spacing w:line="360" w:lineRule="auto"/>
        <w:rPr>
          <w:rFonts w:hint="eastAsia" w:ascii="宋体" w:hAnsi="宋体"/>
          <w:b/>
          <w:color w:val="auto"/>
          <w:sz w:val="32"/>
          <w:szCs w:val="32"/>
          <w:highlight w:val="none"/>
        </w:rPr>
      </w:pPr>
      <w:r>
        <w:rPr>
          <w:rFonts w:hint="eastAsia" w:ascii="宋体" w:hAnsi="宋体"/>
          <w:b/>
          <w:color w:val="auto"/>
          <w:sz w:val="32"/>
          <w:szCs w:val="32"/>
          <w:highlight w:val="none"/>
        </w:rPr>
        <w:t xml:space="preserve">        采购代理机构：</w:t>
      </w:r>
      <w:r>
        <w:rPr>
          <w:rFonts w:hint="eastAsia" w:ascii="宋体" w:hAnsi="宋体"/>
          <w:b/>
          <w:bCs/>
          <w:color w:val="auto"/>
          <w:sz w:val="32"/>
          <w:highlight w:val="none"/>
        </w:rPr>
        <w:t>厦门万翔招标有限公司</w:t>
      </w:r>
    </w:p>
    <w:p w14:paraId="1ABCF23E">
      <w:pPr>
        <w:spacing w:line="360" w:lineRule="auto"/>
        <w:jc w:val="center"/>
        <w:rPr>
          <w:rFonts w:hint="eastAsia" w:ascii="宋体" w:hAnsi="宋体"/>
          <w:b/>
          <w:color w:val="auto"/>
          <w:sz w:val="32"/>
          <w:szCs w:val="32"/>
          <w:highlight w:val="none"/>
        </w:rPr>
      </w:pPr>
    </w:p>
    <w:p w14:paraId="344FF2A6">
      <w:pPr>
        <w:spacing w:line="360" w:lineRule="auto"/>
        <w:jc w:val="center"/>
        <w:rPr>
          <w:rFonts w:hint="eastAsia" w:ascii="宋体" w:hAnsi="宋体"/>
          <w:b/>
          <w:color w:val="auto"/>
          <w:sz w:val="32"/>
          <w:szCs w:val="32"/>
          <w:highlight w:val="none"/>
        </w:rPr>
      </w:pPr>
    </w:p>
    <w:p w14:paraId="125F1741">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lang w:eastAsia="zh-CN"/>
        </w:rPr>
        <w:t>2025</w:t>
      </w:r>
      <w:r>
        <w:rPr>
          <w:rFonts w:hint="eastAsia" w:ascii="宋体" w:hAnsi="宋体"/>
          <w:b/>
          <w:color w:val="auto"/>
          <w:sz w:val="36"/>
          <w:szCs w:val="36"/>
          <w:highlight w:val="none"/>
        </w:rPr>
        <w:t>年</w:t>
      </w:r>
    </w:p>
    <w:p w14:paraId="472AEE6D">
      <w:pPr>
        <w:spacing w:line="360" w:lineRule="auto"/>
        <w:jc w:val="center"/>
        <w:rPr>
          <w:rFonts w:hint="eastAsia" w:ascii="宋体" w:hAnsi="宋体"/>
          <w:b/>
          <w:color w:val="auto"/>
          <w:sz w:val="36"/>
          <w:szCs w:val="36"/>
          <w:highlight w:val="none"/>
        </w:rPr>
      </w:pPr>
    </w:p>
    <w:p w14:paraId="3235D73C">
      <w:pPr>
        <w:pStyle w:val="13"/>
        <w:spacing w:line="360" w:lineRule="auto"/>
        <w:ind w:firstLine="0"/>
        <w:jc w:val="center"/>
        <w:rPr>
          <w:rFonts w:hint="eastAsia" w:cs="Arial"/>
          <w:b/>
          <w:bCs/>
          <w:color w:val="auto"/>
          <w:sz w:val="32"/>
          <w:highlight w:val="none"/>
          <w:lang w:eastAsia="zh-CN"/>
        </w:rPr>
      </w:pPr>
    </w:p>
    <w:p w14:paraId="5438A85A">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472F12A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rPr>
        <w:t>（201608版）</w:t>
      </w:r>
    </w:p>
    <w:p w14:paraId="3A60F4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13DE907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59CEB9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276F10AC">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5DFD47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5037ACE2">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4D392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16B924BE">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41F26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5B170D8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09AC8B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3F928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联系人：张冬梅 13395990009 ；陈韵 13656021986</w:t>
      </w:r>
    </w:p>
    <w:p w14:paraId="5F41A1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33A70D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121B5D6B">
      <w:pPr>
        <w:spacing w:line="360" w:lineRule="auto"/>
        <w:ind w:firstLine="480" w:firstLineChars="200"/>
        <w:rPr>
          <w:rFonts w:hint="eastAsia" w:ascii="宋体" w:hAnsi="宋体" w:eastAsia="宋体" w:cs="宋体"/>
          <w:color w:val="auto"/>
          <w:sz w:val="24"/>
          <w:szCs w:val="24"/>
          <w:highlight w:val="none"/>
        </w:rPr>
      </w:pPr>
    </w:p>
    <w:p w14:paraId="34A966AD">
      <w:pPr>
        <w:spacing w:line="360" w:lineRule="auto"/>
        <w:ind w:firstLine="482" w:firstLineChars="200"/>
        <w:rPr>
          <w:rFonts w:hint="eastAsia" w:ascii="宋体" w:hAnsi="宋体" w:eastAsia="宋体" w:cs="宋体"/>
          <w:b/>
          <w:bCs/>
          <w:color w:val="auto"/>
          <w:sz w:val="24"/>
          <w:szCs w:val="24"/>
          <w:highlight w:val="none"/>
        </w:rPr>
      </w:pPr>
    </w:p>
    <w:p w14:paraId="511C55B4">
      <w:pPr>
        <w:spacing w:line="360" w:lineRule="auto"/>
        <w:ind w:firstLine="482" w:firstLineChars="200"/>
        <w:rPr>
          <w:rFonts w:hint="eastAsia" w:ascii="宋体" w:hAnsi="宋体" w:eastAsia="宋体" w:cs="宋体"/>
          <w:b/>
          <w:bCs/>
          <w:color w:val="auto"/>
          <w:sz w:val="24"/>
          <w:szCs w:val="24"/>
          <w:highlight w:val="none"/>
        </w:rPr>
      </w:pPr>
    </w:p>
    <w:p w14:paraId="1B271B68">
      <w:pPr>
        <w:spacing w:line="360" w:lineRule="auto"/>
        <w:ind w:firstLine="482" w:firstLineChars="200"/>
        <w:rPr>
          <w:rFonts w:hint="eastAsia" w:ascii="宋体" w:hAnsi="宋体" w:eastAsia="宋体" w:cs="宋体"/>
          <w:b/>
          <w:bCs/>
          <w:color w:val="auto"/>
          <w:sz w:val="24"/>
          <w:szCs w:val="24"/>
          <w:highlight w:val="none"/>
        </w:rPr>
      </w:pPr>
    </w:p>
    <w:p w14:paraId="0454E2D7">
      <w:pPr>
        <w:spacing w:line="360" w:lineRule="auto"/>
        <w:ind w:firstLine="482" w:firstLineChars="200"/>
        <w:rPr>
          <w:rFonts w:hint="eastAsia" w:ascii="宋体" w:hAnsi="宋体" w:eastAsia="宋体" w:cs="宋体"/>
          <w:b/>
          <w:bCs/>
          <w:color w:val="auto"/>
          <w:sz w:val="24"/>
          <w:szCs w:val="24"/>
          <w:highlight w:val="none"/>
        </w:rPr>
      </w:pPr>
    </w:p>
    <w:p w14:paraId="624CC551">
      <w:pPr>
        <w:spacing w:line="360" w:lineRule="auto"/>
        <w:ind w:firstLine="0" w:firstLineChars="0"/>
        <w:rPr>
          <w:rFonts w:hint="eastAsia" w:ascii="宋体" w:hAnsi="宋体" w:eastAsia="宋体" w:cs="宋体"/>
          <w:color w:val="auto"/>
          <w:sz w:val="24"/>
          <w:szCs w:val="24"/>
          <w:highlight w:val="none"/>
        </w:rPr>
      </w:pPr>
    </w:p>
    <w:p w14:paraId="3BB99F75">
      <w:pPr>
        <w:spacing w:line="360" w:lineRule="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32"/>
          <w:szCs w:val="32"/>
          <w:highlight w:val="none"/>
        </w:rPr>
        <w:t>目   录</w:t>
      </w:r>
    </w:p>
    <w:p w14:paraId="20B122A0">
      <w:pPr>
        <w:spacing w:line="360" w:lineRule="auto"/>
        <w:jc w:val="center"/>
        <w:rPr>
          <w:rFonts w:hint="eastAsia" w:ascii="宋体" w:hAnsi="宋体" w:eastAsia="宋体" w:cs="宋体"/>
          <w:b/>
          <w:color w:val="auto"/>
          <w:sz w:val="24"/>
          <w:szCs w:val="24"/>
          <w:highlight w:val="none"/>
        </w:rPr>
      </w:pPr>
    </w:p>
    <w:p w14:paraId="0CD8FEB7">
      <w:pPr>
        <w:pStyle w:val="21"/>
        <w:tabs>
          <w:tab w:val="right" w:leader="dot" w:pos="9537"/>
        </w:tabs>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TOC \o "1-3" \h \z \u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b/>
          <w:color w:val="auto"/>
          <w:sz w:val="24"/>
          <w:szCs w:val="24"/>
          <w:highlight w:val="none"/>
        </w:rPr>
        <w:t xml:space="preserve">第一章 磋商邀请 </w:t>
      </w:r>
      <w:r>
        <w:rPr>
          <w:rFonts w:hint="eastAsia" w:ascii="宋体" w:hAnsi="宋体" w:eastAsia="宋体" w:cs="宋体"/>
          <w:color w:val="auto"/>
          <w:sz w:val="24"/>
          <w:szCs w:val="24"/>
          <w:highlight w:val="none"/>
        </w:rPr>
        <w:t>................................. ........</w:t>
      </w:r>
    </w:p>
    <w:p w14:paraId="2645B34E">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第二章 </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须知</w:t>
      </w:r>
      <w:r>
        <w:rPr>
          <w:rFonts w:hint="eastAsia" w:ascii="宋体" w:hAnsi="宋体" w:eastAsia="宋体" w:cs="宋体"/>
          <w:color w:val="auto"/>
          <w:sz w:val="24"/>
          <w:szCs w:val="24"/>
          <w:highlight w:val="none"/>
        </w:rPr>
        <w:t xml:space="preserve"> ............. ................ .......</w:t>
      </w:r>
    </w:p>
    <w:p w14:paraId="0B0C16E9">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须知前附表1 ........................... ...</w:t>
      </w:r>
    </w:p>
    <w:p w14:paraId="1CCBC788">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须知前附表2 ...................... ...... .</w:t>
      </w:r>
    </w:p>
    <w:p w14:paraId="644F3865">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须知前附表3 .................... ...... ...</w:t>
      </w:r>
    </w:p>
    <w:p w14:paraId="0DCE52AD">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须知前附表4..................... ...... ...</w:t>
      </w:r>
    </w:p>
    <w:p w14:paraId="00717E49">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一、说明.................................... ....</w:t>
      </w:r>
    </w:p>
    <w:p w14:paraId="442F4270">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二、采购文件.....................................</w:t>
      </w:r>
    </w:p>
    <w:p w14:paraId="6167BA4C">
      <w:pPr>
        <w:spacing w:line="360" w:lineRule="auto"/>
        <w:ind w:left="1050" w:left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的编写.......................... .......</w:t>
      </w:r>
    </w:p>
    <w:p w14:paraId="560BF144">
      <w:pPr>
        <w:spacing w:line="360" w:lineRule="auto"/>
        <w:ind w:left="1050" w:left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的提交.................................</w:t>
      </w:r>
    </w:p>
    <w:p w14:paraId="5D33349D">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的评估和比较...................... ..</w:t>
      </w:r>
    </w:p>
    <w:p w14:paraId="37FB51D1">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六、授予合同.....................................</w:t>
      </w:r>
    </w:p>
    <w:p w14:paraId="04EA4B4B">
      <w:pPr>
        <w:pStyle w:val="21"/>
        <w:tabs>
          <w:tab w:val="right" w:leader="dot" w:pos="9537"/>
        </w:tabs>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第三章 磋商内容及要求</w:t>
      </w:r>
      <w:r>
        <w:rPr>
          <w:rFonts w:hint="eastAsia" w:ascii="宋体" w:hAnsi="宋体" w:eastAsia="宋体" w:cs="宋体"/>
          <w:color w:val="auto"/>
          <w:sz w:val="24"/>
          <w:szCs w:val="24"/>
          <w:highlight w:val="none"/>
        </w:rPr>
        <w:t>......................................</w:t>
      </w:r>
    </w:p>
    <w:p w14:paraId="127D8C64">
      <w:pPr>
        <w:pStyle w:val="21"/>
        <w:tabs>
          <w:tab w:val="right" w:leader="dot" w:pos="9537"/>
        </w:tabs>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第四章 政府采购合同</w:t>
      </w:r>
      <w:r>
        <w:rPr>
          <w:rFonts w:hint="eastAsia" w:ascii="宋体" w:hAnsi="宋体" w:eastAsia="宋体" w:cs="宋体"/>
          <w:color w:val="auto"/>
          <w:sz w:val="24"/>
          <w:szCs w:val="24"/>
          <w:highlight w:val="none"/>
        </w:rPr>
        <w:t>.......................................</w:t>
      </w:r>
    </w:p>
    <w:p w14:paraId="10BD030C">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end"/>
      </w:r>
      <w:r>
        <w:rPr>
          <w:rFonts w:hint="eastAsia" w:ascii="宋体" w:hAnsi="宋体" w:eastAsia="宋体" w:cs="宋体"/>
          <w:b/>
          <w:color w:val="auto"/>
          <w:sz w:val="24"/>
          <w:szCs w:val="24"/>
          <w:highlight w:val="none"/>
        </w:rPr>
        <w:t xml:space="preserve">第五章 </w:t>
      </w:r>
      <w:r>
        <w:rPr>
          <w:rFonts w:hint="eastAsia" w:ascii="宋体" w:hAnsi="宋体" w:cs="宋体"/>
          <w:b/>
          <w:color w:val="auto"/>
          <w:sz w:val="24"/>
          <w:szCs w:val="24"/>
          <w:highlight w:val="none"/>
          <w:lang w:eastAsia="zh-CN"/>
        </w:rPr>
        <w:t>磋商响应文件</w:t>
      </w:r>
      <w:r>
        <w:rPr>
          <w:rFonts w:hint="eastAsia" w:ascii="宋体" w:hAnsi="宋体" w:eastAsia="宋体" w:cs="宋体"/>
          <w:b/>
          <w:color w:val="auto"/>
          <w:sz w:val="24"/>
          <w:szCs w:val="24"/>
          <w:highlight w:val="none"/>
        </w:rPr>
        <w:t>（格式）</w:t>
      </w:r>
      <w:r>
        <w:rPr>
          <w:rFonts w:hint="eastAsia" w:ascii="宋体" w:hAnsi="宋体" w:eastAsia="宋体" w:cs="宋体"/>
          <w:color w:val="auto"/>
          <w:sz w:val="24"/>
          <w:szCs w:val="24"/>
          <w:highlight w:val="none"/>
        </w:rPr>
        <w:t>.............................. ......</w:t>
      </w:r>
    </w:p>
    <w:p w14:paraId="54EAC07D">
      <w:pPr>
        <w:spacing w:line="360" w:lineRule="auto"/>
        <w:rPr>
          <w:rFonts w:hint="eastAsia" w:ascii="宋体" w:hAnsi="宋体" w:eastAsia="宋体" w:cs="宋体"/>
          <w:color w:val="auto"/>
          <w:sz w:val="24"/>
          <w:szCs w:val="24"/>
          <w:highlight w:val="none"/>
        </w:rPr>
      </w:pPr>
    </w:p>
    <w:p w14:paraId="021257EC">
      <w:pPr>
        <w:spacing w:line="360" w:lineRule="auto"/>
        <w:outlineLvl w:val="0"/>
        <w:rPr>
          <w:rFonts w:hint="eastAsia" w:ascii="宋体" w:hAnsi="宋体" w:eastAsia="宋体" w:cs="宋体"/>
          <w:b/>
          <w:bCs/>
          <w:color w:val="auto"/>
          <w:sz w:val="24"/>
          <w:szCs w:val="24"/>
          <w:highlight w:val="none"/>
        </w:rPr>
      </w:pPr>
    </w:p>
    <w:p w14:paraId="448DAC8D">
      <w:pPr>
        <w:spacing w:line="360" w:lineRule="auto"/>
        <w:jc w:val="center"/>
        <w:outlineLvl w:val="0"/>
        <w:rPr>
          <w:rFonts w:hint="eastAsia" w:ascii="宋体" w:hAnsi="宋体" w:eastAsia="宋体" w:cs="宋体"/>
          <w:b/>
          <w:bCs/>
          <w:color w:val="auto"/>
          <w:sz w:val="24"/>
          <w:szCs w:val="24"/>
          <w:highlight w:val="none"/>
        </w:rPr>
      </w:pPr>
    </w:p>
    <w:p w14:paraId="66115ADF">
      <w:pPr>
        <w:spacing w:line="360" w:lineRule="auto"/>
        <w:jc w:val="center"/>
        <w:outlineLvl w:val="0"/>
        <w:rPr>
          <w:rFonts w:hint="eastAsia" w:ascii="宋体" w:hAnsi="宋体" w:eastAsia="宋体" w:cs="宋体"/>
          <w:b/>
          <w:bCs/>
          <w:color w:val="auto"/>
          <w:sz w:val="24"/>
          <w:szCs w:val="24"/>
          <w:highlight w:val="none"/>
        </w:rPr>
      </w:pPr>
    </w:p>
    <w:p w14:paraId="46E38324">
      <w:pPr>
        <w:spacing w:line="360" w:lineRule="auto"/>
        <w:jc w:val="center"/>
        <w:outlineLvl w:val="0"/>
        <w:rPr>
          <w:rFonts w:hint="eastAsia" w:ascii="宋体" w:hAnsi="宋体" w:eastAsia="宋体" w:cs="宋体"/>
          <w:b/>
          <w:bCs/>
          <w:color w:val="auto"/>
          <w:sz w:val="24"/>
          <w:szCs w:val="24"/>
          <w:highlight w:val="none"/>
        </w:rPr>
      </w:pPr>
    </w:p>
    <w:p w14:paraId="3743971B">
      <w:pPr>
        <w:spacing w:line="360" w:lineRule="auto"/>
        <w:jc w:val="center"/>
        <w:outlineLvl w:val="0"/>
        <w:rPr>
          <w:rFonts w:hint="eastAsia" w:ascii="宋体" w:hAnsi="宋体" w:eastAsia="宋体" w:cs="宋体"/>
          <w:b/>
          <w:bCs/>
          <w:color w:val="auto"/>
          <w:sz w:val="24"/>
          <w:szCs w:val="24"/>
          <w:highlight w:val="none"/>
        </w:rPr>
      </w:pPr>
    </w:p>
    <w:p w14:paraId="4756285B">
      <w:pPr>
        <w:spacing w:line="360" w:lineRule="auto"/>
        <w:jc w:val="center"/>
        <w:outlineLvl w:val="0"/>
        <w:rPr>
          <w:rFonts w:hint="eastAsia" w:ascii="宋体" w:hAnsi="宋体" w:eastAsia="宋体" w:cs="宋体"/>
          <w:b/>
          <w:bCs/>
          <w:color w:val="auto"/>
          <w:sz w:val="24"/>
          <w:szCs w:val="24"/>
          <w:highlight w:val="none"/>
        </w:rPr>
      </w:pPr>
    </w:p>
    <w:p w14:paraId="0305B7A6">
      <w:pPr>
        <w:spacing w:line="360" w:lineRule="auto"/>
        <w:jc w:val="center"/>
        <w:outlineLvl w:val="0"/>
        <w:rPr>
          <w:rFonts w:hint="eastAsia" w:ascii="宋体" w:hAnsi="宋体" w:eastAsia="宋体" w:cs="宋体"/>
          <w:b/>
          <w:bCs/>
          <w:color w:val="auto"/>
          <w:sz w:val="24"/>
          <w:szCs w:val="24"/>
          <w:highlight w:val="none"/>
        </w:rPr>
      </w:pPr>
    </w:p>
    <w:p w14:paraId="609144B9">
      <w:pPr>
        <w:spacing w:line="360" w:lineRule="auto"/>
        <w:jc w:val="center"/>
        <w:outlineLvl w:val="0"/>
        <w:rPr>
          <w:rFonts w:hint="eastAsia" w:ascii="宋体" w:hAnsi="宋体" w:eastAsia="宋体" w:cs="宋体"/>
          <w:b/>
          <w:bCs/>
          <w:color w:val="auto"/>
          <w:sz w:val="24"/>
          <w:szCs w:val="24"/>
          <w:highlight w:val="none"/>
        </w:rPr>
      </w:pPr>
    </w:p>
    <w:p w14:paraId="74712E42">
      <w:pPr>
        <w:spacing w:line="360" w:lineRule="auto"/>
        <w:jc w:val="center"/>
        <w:outlineLvl w:val="0"/>
        <w:rPr>
          <w:rFonts w:hint="eastAsia" w:ascii="宋体" w:hAnsi="宋体" w:eastAsia="宋体" w:cs="宋体"/>
          <w:b/>
          <w:bCs/>
          <w:color w:val="auto"/>
          <w:sz w:val="24"/>
          <w:szCs w:val="24"/>
          <w:highlight w:val="none"/>
        </w:rPr>
      </w:pPr>
    </w:p>
    <w:p w14:paraId="56FCDAA6">
      <w:pPr>
        <w:spacing w:line="360" w:lineRule="auto"/>
        <w:jc w:val="center"/>
        <w:outlineLvl w:val="0"/>
        <w:rPr>
          <w:rFonts w:hint="eastAsia" w:ascii="宋体" w:hAnsi="宋体" w:eastAsia="宋体" w:cs="宋体"/>
          <w:b/>
          <w:bCs/>
          <w:color w:val="auto"/>
          <w:sz w:val="24"/>
          <w:szCs w:val="24"/>
          <w:highlight w:val="none"/>
        </w:rPr>
      </w:pPr>
    </w:p>
    <w:p w14:paraId="1DC3F826">
      <w:pPr>
        <w:spacing w:line="360" w:lineRule="auto"/>
        <w:jc w:val="center"/>
        <w:outlineLvl w:val="0"/>
        <w:rPr>
          <w:rFonts w:hint="eastAsia" w:ascii="宋体" w:hAnsi="宋体" w:eastAsia="宋体" w:cs="宋体"/>
          <w:b/>
          <w:bCs/>
          <w:color w:val="auto"/>
          <w:sz w:val="24"/>
          <w:szCs w:val="24"/>
          <w:highlight w:val="none"/>
        </w:rPr>
      </w:pPr>
    </w:p>
    <w:p w14:paraId="5FC74033">
      <w:pPr>
        <w:spacing w:line="360" w:lineRule="auto"/>
        <w:jc w:val="center"/>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第一章  </w:t>
      </w:r>
    </w:p>
    <w:p w14:paraId="4360ED98">
      <w:pPr>
        <w:spacing w:line="360" w:lineRule="auto"/>
        <w:jc w:val="center"/>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磋商邀请</w:t>
      </w:r>
    </w:p>
    <w:p w14:paraId="2CC22971">
      <w:pPr>
        <w:spacing w:line="360" w:lineRule="auto"/>
        <w:jc w:val="center"/>
        <w:outlineLvl w:val="0"/>
        <w:rPr>
          <w:rFonts w:hint="eastAsia" w:ascii="宋体" w:hAnsi="宋体" w:eastAsia="宋体" w:cs="宋体"/>
          <w:b/>
          <w:bCs/>
          <w:color w:val="auto"/>
          <w:sz w:val="24"/>
          <w:szCs w:val="24"/>
          <w:highlight w:val="none"/>
        </w:rPr>
      </w:pPr>
    </w:p>
    <w:p w14:paraId="1E9E5A74">
      <w:pPr>
        <w:tabs>
          <w:tab w:val="left" w:pos="900"/>
        </w:tabs>
        <w:spacing w:line="360" w:lineRule="auto"/>
        <w:ind w:firstLine="482" w:firstLineChars="200"/>
        <w:rPr>
          <w:rFonts w:hint="eastAsia" w:ascii="宋体" w:hAnsi="宋体" w:eastAsia="宋体" w:cs="宋体"/>
          <w:b/>
          <w:bCs/>
          <w:color w:val="auto"/>
          <w:sz w:val="24"/>
          <w:szCs w:val="24"/>
          <w:highlight w:val="none"/>
          <w:u w:val="single"/>
        </w:rPr>
      </w:pP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color w:val="auto"/>
          <w:sz w:val="24"/>
          <w:szCs w:val="24"/>
          <w:highlight w:val="none"/>
        </w:rPr>
        <w:t>受采购人</w:t>
      </w:r>
      <w:r>
        <w:rPr>
          <w:rFonts w:hint="eastAsia" w:ascii="宋体" w:hAnsi="宋体" w:cs="宋体"/>
          <w:color w:val="auto"/>
          <w:sz w:val="24"/>
          <w:szCs w:val="24"/>
          <w:highlight w:val="none"/>
        </w:rPr>
        <w:t>厦门市生态环境局</w:t>
      </w:r>
      <w:r>
        <w:rPr>
          <w:rFonts w:hint="eastAsia" w:ascii="宋体" w:hAnsi="宋体" w:eastAsia="宋体" w:cs="宋体"/>
          <w:color w:val="auto"/>
          <w:sz w:val="24"/>
          <w:szCs w:val="24"/>
          <w:highlight w:val="none"/>
        </w:rPr>
        <w:t>委托，对</w:t>
      </w:r>
      <w:r>
        <w:rPr>
          <w:rFonts w:hint="eastAsia" w:ascii="宋体" w:hAnsi="宋体" w:cs="宋体"/>
          <w:color w:val="auto"/>
          <w:sz w:val="24"/>
          <w:szCs w:val="24"/>
          <w:highlight w:val="none"/>
        </w:rPr>
        <w:t>2025年厦门市废弃电器电子产品拆解第三方审计项目</w:t>
      </w:r>
      <w:r>
        <w:rPr>
          <w:rFonts w:hint="eastAsia" w:ascii="宋体" w:hAnsi="宋体" w:eastAsia="宋体" w:cs="宋体"/>
          <w:bCs/>
          <w:color w:val="auto"/>
          <w:sz w:val="24"/>
          <w:szCs w:val="24"/>
          <w:highlight w:val="none"/>
        </w:rPr>
        <w:t>的采购</w:t>
      </w:r>
      <w:r>
        <w:rPr>
          <w:rFonts w:hint="eastAsia" w:ascii="宋体" w:hAnsi="宋体" w:eastAsia="宋体" w:cs="宋体"/>
          <w:color w:val="auto"/>
          <w:sz w:val="24"/>
          <w:szCs w:val="24"/>
          <w:highlight w:val="none"/>
        </w:rPr>
        <w:t>采用</w:t>
      </w:r>
      <w:r>
        <w:rPr>
          <w:rFonts w:hint="eastAsia" w:ascii="宋体" w:hAnsi="宋体" w:eastAsia="宋体" w:cs="宋体"/>
          <w:b/>
          <w:color w:val="auto"/>
          <w:sz w:val="24"/>
          <w:szCs w:val="24"/>
          <w:highlight w:val="none"/>
          <w:u w:val="single"/>
        </w:rPr>
        <w:t>竞争性磋商方式</w:t>
      </w:r>
      <w:r>
        <w:rPr>
          <w:rFonts w:hint="eastAsia" w:ascii="宋体" w:hAnsi="宋体" w:eastAsia="宋体" w:cs="宋体"/>
          <w:color w:val="auto"/>
          <w:sz w:val="24"/>
          <w:szCs w:val="24"/>
          <w:highlight w:val="none"/>
        </w:rPr>
        <w:t>进行。现欢迎国内合格</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密封提交</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w:t>
      </w:r>
    </w:p>
    <w:p w14:paraId="4DD2ACDC">
      <w:pPr>
        <w:spacing w:line="360" w:lineRule="auto"/>
        <w:ind w:left="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1.项目编号：XM</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TZ0056</w:t>
      </w:r>
      <w:r>
        <w:rPr>
          <w:rFonts w:hint="eastAsia" w:ascii="宋体" w:hAnsi="宋体" w:eastAsia="宋体" w:cs="宋体"/>
          <w:color w:val="auto"/>
          <w:sz w:val="24"/>
          <w:szCs w:val="24"/>
          <w:highlight w:val="none"/>
        </w:rPr>
        <w:t>。</w:t>
      </w:r>
    </w:p>
    <w:p w14:paraId="138C24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2.采购服务名称、数量及主要技术规格：见后附采购服务一览表。</w:t>
      </w:r>
    </w:p>
    <w:p w14:paraId="12E15DCB">
      <w:pPr>
        <w:spacing w:line="360" w:lineRule="auto"/>
        <w:ind w:left="69" w:leftChars="33"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3.采购文件获取方式：</w:t>
      </w:r>
      <w:r>
        <w:rPr>
          <w:rFonts w:hint="eastAsia" w:ascii="宋体" w:hAnsi="宋体" w:cs="宋体"/>
          <w:bCs/>
          <w:color w:val="auto"/>
          <w:sz w:val="24"/>
          <w:szCs w:val="24"/>
          <w:highlight w:val="none"/>
          <w:lang w:eastAsia="zh-CN"/>
        </w:rPr>
        <w:t>2025</w:t>
      </w:r>
      <w:r>
        <w:rPr>
          <w:rFonts w:hint="eastAsia" w:ascii="宋体" w:hAnsi="宋体" w:eastAsia="宋体" w:cs="宋体"/>
          <w:bCs/>
          <w:color w:val="auto"/>
          <w:sz w:val="24"/>
          <w:szCs w:val="24"/>
          <w:highlight w:val="none"/>
          <w:lang w:eastAsia="zh-CN"/>
        </w:rPr>
        <w:t xml:space="preserve"> </w:t>
      </w:r>
      <w:r>
        <w:rPr>
          <w:rFonts w:hint="eastAsia" w:ascii="宋体" w:hAnsi="宋体" w:eastAsia="宋体" w:cs="宋体"/>
          <w:bCs/>
          <w:color w:val="auto"/>
          <w:sz w:val="24"/>
          <w:szCs w:val="24"/>
          <w:highlight w:val="none"/>
        </w:rPr>
        <w:t>年</w:t>
      </w:r>
      <w:r>
        <w:rPr>
          <w:rFonts w:hint="eastAsia" w:ascii="宋体" w:hAnsi="宋体" w:cs="宋体"/>
          <w:bCs/>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6</w:t>
      </w:r>
      <w:bookmarkStart w:id="7" w:name="_GoBack"/>
      <w:bookmarkEnd w:id="7"/>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rPr>
        <w:t xml:space="preserve"> 日(节假日除外)上午8：30至12：00，下午2：00至5：30（北京时间）在</w:t>
      </w:r>
      <w:r>
        <w:rPr>
          <w:rFonts w:hint="eastAsia" w:ascii="宋体" w:hAnsi="宋体" w:eastAsia="宋体" w:cs="宋体"/>
          <w:color w:val="auto"/>
          <w:sz w:val="24"/>
          <w:szCs w:val="24"/>
          <w:highlight w:val="none"/>
          <w:u w:val="single"/>
        </w:rPr>
        <w:t>厦门市湖里区机场北路476号四楼售标室</w:t>
      </w:r>
      <w:r>
        <w:rPr>
          <w:rFonts w:hint="eastAsia" w:ascii="宋体" w:hAnsi="宋体" w:eastAsia="宋体" w:cs="宋体"/>
          <w:color w:val="auto"/>
          <w:sz w:val="24"/>
          <w:szCs w:val="24"/>
          <w:highlight w:val="none"/>
        </w:rPr>
        <w:t>购买采购文件，联系人及电话：</w:t>
      </w:r>
      <w:r>
        <w:rPr>
          <w:rFonts w:hint="eastAsia" w:ascii="宋体" w:hAnsi="宋体" w:cs="宋体"/>
          <w:color w:val="auto"/>
          <w:sz w:val="24"/>
          <w:szCs w:val="24"/>
          <w:highlight w:val="none"/>
          <w:lang w:eastAsia="zh-CN"/>
        </w:rPr>
        <w:t>蒋小姐</w:t>
      </w:r>
      <w:r>
        <w:rPr>
          <w:rFonts w:hint="eastAsia" w:ascii="宋体" w:hAnsi="宋体" w:eastAsia="宋体" w:cs="宋体"/>
          <w:color w:val="auto"/>
          <w:sz w:val="24"/>
          <w:szCs w:val="24"/>
          <w:highlight w:val="none"/>
        </w:rPr>
        <w:t>0592-2219823。</w:t>
      </w:r>
    </w:p>
    <w:p w14:paraId="5EF4B3A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4.采购文件售价</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color w:val="auto"/>
          <w:sz w:val="24"/>
          <w:szCs w:val="24"/>
          <w:highlight w:val="none"/>
        </w:rPr>
        <w:t>每个合同包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元人民币，售后不退。</w:t>
      </w:r>
    </w:p>
    <w:p w14:paraId="266439F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提交截止时间：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17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rPr>
        <w:t xml:space="preserve"> 14：30（时间） </w:t>
      </w:r>
      <w:r>
        <w:rPr>
          <w:rFonts w:hint="eastAsia" w:ascii="宋体" w:hAnsi="宋体" w:eastAsia="宋体" w:cs="宋体"/>
          <w:color w:val="auto"/>
          <w:sz w:val="24"/>
          <w:szCs w:val="24"/>
          <w:highlight w:val="none"/>
        </w:rPr>
        <w:t>（北京时间），</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应在截止时间前将</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递交到</w:t>
      </w:r>
      <w:r>
        <w:rPr>
          <w:rFonts w:hint="eastAsia" w:ascii="宋体" w:hAnsi="宋体" w:eastAsia="宋体" w:cs="宋体"/>
          <w:b/>
          <w:color w:val="auto"/>
          <w:sz w:val="24"/>
          <w:szCs w:val="24"/>
          <w:highlight w:val="none"/>
          <w:u w:val="single"/>
        </w:rPr>
        <w:t>厦门市湖里区机场北路476号四楼开标厅</w:t>
      </w:r>
      <w:r>
        <w:rPr>
          <w:rFonts w:hint="eastAsia" w:ascii="宋体" w:hAnsi="宋体" w:eastAsia="宋体" w:cs="宋体"/>
          <w:color w:val="auto"/>
          <w:sz w:val="24"/>
          <w:szCs w:val="24"/>
          <w:highlight w:val="none"/>
        </w:rPr>
        <w:t>，逾期收到的或不符合规定的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将被拒绝。</w:t>
      </w:r>
    </w:p>
    <w:p w14:paraId="6E9605AC">
      <w:pPr>
        <w:spacing w:line="360" w:lineRule="auto"/>
        <w:ind w:left="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6.磋商时间：</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rPr>
        <w:t xml:space="preserve"> 14：30（时间）</w:t>
      </w:r>
    </w:p>
    <w:p w14:paraId="5C0BEF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对本次磋商活动事项如有疑问的，请在磋商截止时间5日之前，以书面形式与采购代理机构联系。</w:t>
      </w:r>
    </w:p>
    <w:p w14:paraId="21ACF8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8.以上信息如有变更，</w:t>
      </w:r>
      <w:r>
        <w:rPr>
          <w:rFonts w:hint="eastAsia" w:ascii="宋体" w:hAnsi="宋体" w:cs="宋体"/>
          <w:color w:val="auto"/>
          <w:sz w:val="24"/>
          <w:szCs w:val="24"/>
          <w:highlight w:val="none"/>
          <w:u w:val="single"/>
          <w:lang w:val="en-US" w:eastAsia="zh-CN"/>
        </w:rPr>
        <w:t>厦门万翔招标有限公司</w:t>
      </w:r>
      <w:r>
        <w:rPr>
          <w:rFonts w:hint="eastAsia" w:ascii="宋体" w:hAnsi="宋体" w:eastAsia="宋体" w:cs="宋体"/>
          <w:color w:val="auto"/>
          <w:sz w:val="24"/>
          <w:szCs w:val="24"/>
          <w:highlight w:val="none"/>
        </w:rPr>
        <w:t>将通过中国政府采购网</w:t>
      </w:r>
      <w:r>
        <w:rPr>
          <w:rFonts w:hint="eastAsia" w:ascii="宋体" w:hAnsi="宋体" w:eastAsia="宋体" w:cs="宋体"/>
          <w:bCs/>
          <w:color w:val="auto"/>
          <w:sz w:val="24"/>
          <w:szCs w:val="24"/>
          <w:highlight w:val="none"/>
        </w:rPr>
        <w:t>等信息发布媒体通知,</w:t>
      </w:r>
      <w:r>
        <w:rPr>
          <w:rFonts w:hint="eastAsia" w:ascii="宋体" w:hAnsi="宋体" w:eastAsia="宋体" w:cs="宋体"/>
          <w:color w:val="auto"/>
          <w:sz w:val="24"/>
          <w:szCs w:val="24"/>
          <w:highlight w:val="none"/>
        </w:rPr>
        <w:t>请</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关注。</w:t>
      </w:r>
    </w:p>
    <w:p w14:paraId="624084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9.本项目（不接受）联合体报价。</w:t>
      </w:r>
    </w:p>
    <w:p w14:paraId="783DEDF6">
      <w:pPr>
        <w:tabs>
          <w:tab w:val="left" w:pos="114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10.各有关联系方式</w:t>
      </w:r>
    </w:p>
    <w:tbl>
      <w:tblPr>
        <w:tblStyle w:val="26"/>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431391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5E64E271">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49555997">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21DC52DF">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14BD7AD8">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256854FD">
            <w:pP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1616EA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0DCB419F">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4B1EE77">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2CC81D8">
            <w:pPr>
              <w:spacing w:line="360" w:lineRule="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8BA4CC6">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D6CD181">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5730289</w:t>
            </w:r>
          </w:p>
          <w:p w14:paraId="6106A7C7">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363CA3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4FDAC87">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6E8424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BB3CA68">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FD61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8E1DFF2">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0592-5703367</w:t>
            </w:r>
          </w:p>
        </w:tc>
      </w:tr>
      <w:tr w14:paraId="493716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597862A">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FF542E4">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35EE42E">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11DCD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25FD50B3">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0592-2298139</w:t>
            </w:r>
          </w:p>
        </w:tc>
      </w:tr>
      <w:tr w14:paraId="38711B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37FC2B65">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7F7D141B">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220529F5">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B83B8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67A4A53F">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2BB0C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7CFB1439">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0AB969C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605F6E4">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7197628">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对项目采购过程中公告发布、采购文件购买、磋商保证金缴交和退还、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90FB2CB">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6D6C91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94E3A0E">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03472A5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B1C7157">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5065CCFB">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98F51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电话0592-2298125</w:t>
            </w:r>
          </w:p>
          <w:p w14:paraId="328F9F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11EB26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邮箱hcq@iport.com.cn</w:t>
            </w:r>
            <w:r>
              <w:rPr>
                <w:rFonts w:hint="eastAsia" w:ascii="宋体" w:hAnsi="宋体" w:eastAsia="宋体" w:cs="宋体"/>
                <w:color w:val="auto"/>
                <w:sz w:val="24"/>
                <w:szCs w:val="24"/>
                <w:highlight w:val="none"/>
              </w:rPr>
              <w:fldChar w:fldCharType="end"/>
            </w:r>
          </w:p>
          <w:p w14:paraId="3C11EB6D">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r w14:paraId="4938FE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55A3103A">
            <w:pP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658F446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2DF7F099">
            <w:pPr>
              <w:spacing w:line="360" w:lineRule="auto"/>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sz w:val="24"/>
                <w:szCs w:val="24"/>
                <w:highlight w:val="none"/>
                <w:lang w:eastAsia="zh-CN"/>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4C264D29">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2A3ABD2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0592-2219823</w:t>
            </w:r>
          </w:p>
          <w:p w14:paraId="4A7FAB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tc>
      </w:tr>
    </w:tbl>
    <w:p w14:paraId="1147A787">
      <w:pPr>
        <w:tabs>
          <w:tab w:val="left" w:pos="1140"/>
        </w:tabs>
        <w:spacing w:line="360" w:lineRule="auto"/>
        <w:ind w:left="42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11.磋商保证金及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、文件费缴交账户：</w:t>
      </w:r>
    </w:p>
    <w:tbl>
      <w:tblPr>
        <w:tblStyle w:val="26"/>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35269E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16FD846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31016788">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0D6C766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文件费、</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484BB7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440EEA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300B5D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6ED13C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688ED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23DA25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535F4D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0674746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150539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224A753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52C1BD6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366D67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须将相关的费用缴交至上表对应的账号，缴错账号而产生的一切后果由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w:t>
      </w:r>
    </w:p>
    <w:p w14:paraId="595D9DF2">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注意事项：</w:t>
      </w:r>
    </w:p>
    <w:p w14:paraId="4ECDCFE7">
      <w:pPr>
        <w:numPr>
          <w:ilvl w:val="0"/>
          <w:numId w:val="0"/>
        </w:numPr>
        <w:spacing w:line="360" w:lineRule="auto"/>
        <w:ind w:firstLine="0" w:firstLineChars="0"/>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（1）有意向的潜在</w:t>
      </w:r>
      <w:r>
        <w:rPr>
          <w:rFonts w:hint="eastAsia" w:ascii="宋体" w:hAnsi="宋体" w:cs="宋体"/>
          <w:color w:val="auto"/>
          <w:sz w:val="24"/>
          <w:szCs w:val="24"/>
          <w:highlight w:val="none"/>
          <w:lang w:val="en-US" w:eastAsia="zh-CN"/>
        </w:rPr>
        <w:t>供应商</w:t>
      </w:r>
      <w:r>
        <w:rPr>
          <w:rFonts w:hint="default" w:ascii="宋体" w:hAnsi="宋体" w:cs="宋体"/>
          <w:color w:val="auto"/>
          <w:sz w:val="24"/>
          <w:szCs w:val="24"/>
          <w:highlight w:val="none"/>
          <w:lang w:val="en-US" w:eastAsia="zh-CN"/>
        </w:rPr>
        <w:t>发邮件至wxsb@iport.com.cn索取</w:t>
      </w:r>
      <w:r>
        <w:rPr>
          <w:rFonts w:hint="eastAsia" w:ascii="宋体" w:hAnsi="宋体" w:cs="宋体"/>
          <w:color w:val="auto"/>
          <w:sz w:val="24"/>
          <w:szCs w:val="24"/>
          <w:highlight w:val="none"/>
          <w:lang w:val="en-US" w:eastAsia="zh-CN"/>
        </w:rPr>
        <w:t>采购文件</w:t>
      </w:r>
      <w:r>
        <w:rPr>
          <w:rFonts w:hint="default" w:ascii="宋体" w:hAnsi="宋体" w:cs="宋体"/>
          <w:color w:val="auto"/>
          <w:sz w:val="24"/>
          <w:szCs w:val="24"/>
          <w:highlight w:val="none"/>
          <w:lang w:val="en-US" w:eastAsia="zh-CN"/>
        </w:rPr>
        <w:t>购买登记表。</w:t>
      </w:r>
    </w:p>
    <w:p w14:paraId="3079461B">
      <w:pPr>
        <w:numPr>
          <w:ilvl w:val="0"/>
          <w:numId w:val="0"/>
        </w:numPr>
        <w:spacing w:line="360" w:lineRule="auto"/>
        <w:ind w:firstLine="0" w:firstLineChars="0"/>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（2）建议采用电汇或网银购买</w:t>
      </w:r>
      <w:r>
        <w:rPr>
          <w:rFonts w:hint="eastAsia" w:ascii="宋体" w:hAnsi="宋体" w:cs="宋体"/>
          <w:color w:val="auto"/>
          <w:sz w:val="24"/>
          <w:szCs w:val="24"/>
          <w:highlight w:val="none"/>
          <w:lang w:val="en-US" w:eastAsia="zh-CN"/>
        </w:rPr>
        <w:t>采购文件</w:t>
      </w:r>
      <w:r>
        <w:rPr>
          <w:rFonts w:hint="default" w:ascii="宋体" w:hAnsi="宋体" w:cs="宋体"/>
          <w:color w:val="auto"/>
          <w:sz w:val="24"/>
          <w:szCs w:val="24"/>
          <w:highlight w:val="none"/>
          <w:lang w:val="en-US" w:eastAsia="zh-CN"/>
        </w:rPr>
        <w:t>，请</w:t>
      </w:r>
      <w:r>
        <w:rPr>
          <w:rFonts w:hint="eastAsia" w:ascii="宋体" w:hAnsi="宋体" w:cs="宋体"/>
          <w:color w:val="auto"/>
          <w:sz w:val="24"/>
          <w:szCs w:val="24"/>
          <w:highlight w:val="none"/>
          <w:lang w:val="en-US" w:eastAsia="zh-CN"/>
        </w:rPr>
        <w:t>报价</w:t>
      </w:r>
      <w:r>
        <w:rPr>
          <w:rFonts w:hint="default" w:ascii="宋体" w:hAnsi="宋体" w:cs="宋体"/>
          <w:color w:val="auto"/>
          <w:sz w:val="24"/>
          <w:szCs w:val="24"/>
          <w:highlight w:val="none"/>
          <w:lang w:val="en-US" w:eastAsia="zh-CN"/>
        </w:rPr>
        <w:t>付款时务必注明“</w:t>
      </w:r>
      <w:r>
        <w:rPr>
          <w:rFonts w:hint="eastAsia" w:ascii="宋体" w:hAnsi="宋体" w:cs="宋体"/>
          <w:color w:val="auto"/>
          <w:sz w:val="24"/>
          <w:szCs w:val="24"/>
          <w:highlight w:val="none"/>
          <w:lang w:val="en-US" w:eastAsia="zh-CN"/>
        </w:rPr>
        <w:t>项目</w:t>
      </w:r>
      <w:r>
        <w:rPr>
          <w:rFonts w:hint="default" w:ascii="宋体" w:hAnsi="宋体" w:cs="宋体"/>
          <w:color w:val="auto"/>
          <w:sz w:val="24"/>
          <w:szCs w:val="24"/>
          <w:highlight w:val="none"/>
          <w:lang w:val="en-US" w:eastAsia="zh-CN"/>
        </w:rPr>
        <w:t>编号+用途”（比如：XM</w:t>
      </w:r>
      <w:r>
        <w:rPr>
          <w:rFonts w:hint="eastAsia" w:ascii="宋体" w:hAnsi="宋体" w:cs="宋体"/>
          <w:color w:val="auto"/>
          <w:sz w:val="24"/>
          <w:szCs w:val="24"/>
          <w:highlight w:val="none"/>
          <w:lang w:val="en-US" w:eastAsia="zh-CN"/>
        </w:rPr>
        <w:t>2025</w:t>
      </w:r>
      <w:r>
        <w:rPr>
          <w:rFonts w:hint="default"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TZ</w:t>
      </w:r>
      <w:r>
        <w:rPr>
          <w:rFonts w:hint="default" w:ascii="宋体" w:hAnsi="宋体" w:cs="宋体"/>
          <w:color w:val="auto"/>
          <w:sz w:val="24"/>
          <w:szCs w:val="24"/>
          <w:highlight w:val="none"/>
          <w:lang w:val="en-US" w:eastAsia="zh-CN"/>
        </w:rPr>
        <w:t>00XX文件费）。</w:t>
      </w:r>
    </w:p>
    <w:p w14:paraId="3A088C16">
      <w:pPr>
        <w:numPr>
          <w:ilvl w:val="0"/>
          <w:numId w:val="0"/>
        </w:numPr>
        <w:spacing w:line="360" w:lineRule="auto"/>
        <w:ind w:firstLine="0" w:firstLineChars="0"/>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（3）潜在</w:t>
      </w:r>
      <w:r>
        <w:rPr>
          <w:rFonts w:hint="eastAsia" w:ascii="宋体" w:hAnsi="宋体" w:cs="宋体"/>
          <w:color w:val="auto"/>
          <w:sz w:val="24"/>
          <w:szCs w:val="24"/>
          <w:highlight w:val="none"/>
          <w:lang w:val="en-US" w:eastAsia="zh-CN"/>
        </w:rPr>
        <w:t>报价</w:t>
      </w:r>
      <w:r>
        <w:rPr>
          <w:rFonts w:hint="default" w:ascii="宋体" w:hAnsi="宋体" w:cs="宋体"/>
          <w:color w:val="auto"/>
          <w:sz w:val="24"/>
          <w:szCs w:val="24"/>
          <w:highlight w:val="none"/>
          <w:lang w:val="en-US" w:eastAsia="zh-CN"/>
        </w:rPr>
        <w:t>填好购买登记表后将加盖公章的文件购买登记表扫描件及文件购买付款凭证发至wxsb@iport.com.cn进行购买登记，收到登记资料后发送</w:t>
      </w:r>
      <w:r>
        <w:rPr>
          <w:rFonts w:hint="eastAsia" w:ascii="宋体" w:hAnsi="宋体" w:cs="宋体"/>
          <w:color w:val="auto"/>
          <w:sz w:val="24"/>
          <w:szCs w:val="24"/>
          <w:highlight w:val="none"/>
          <w:lang w:val="en-US" w:eastAsia="zh-CN"/>
        </w:rPr>
        <w:t>采购文件</w:t>
      </w:r>
      <w:r>
        <w:rPr>
          <w:rFonts w:hint="default" w:ascii="宋体" w:hAnsi="宋体" w:cs="宋体"/>
          <w:color w:val="auto"/>
          <w:sz w:val="24"/>
          <w:szCs w:val="24"/>
          <w:highlight w:val="none"/>
          <w:lang w:val="en-US" w:eastAsia="zh-CN"/>
        </w:rPr>
        <w:t>电子版，如需纸质版，</w:t>
      </w:r>
      <w:r>
        <w:rPr>
          <w:rFonts w:hint="eastAsia" w:ascii="宋体" w:hAnsi="宋体" w:cs="宋体"/>
          <w:color w:val="auto"/>
          <w:sz w:val="24"/>
          <w:szCs w:val="24"/>
          <w:highlight w:val="none"/>
          <w:lang w:val="en-US" w:eastAsia="zh-CN"/>
        </w:rPr>
        <w:t>采购代理机构</w:t>
      </w:r>
      <w:r>
        <w:rPr>
          <w:rFonts w:hint="default" w:ascii="宋体" w:hAnsi="宋体" w:cs="宋体"/>
          <w:color w:val="auto"/>
          <w:sz w:val="24"/>
          <w:szCs w:val="24"/>
          <w:highlight w:val="none"/>
          <w:lang w:val="en-US" w:eastAsia="zh-CN"/>
        </w:rPr>
        <w:t>可以邮寄，邮费需到付。</w:t>
      </w:r>
    </w:p>
    <w:p w14:paraId="039BAB7D">
      <w:pPr>
        <w:numPr>
          <w:ilvl w:val="0"/>
          <w:numId w:val="0"/>
        </w:numPr>
        <w:spacing w:line="360" w:lineRule="auto"/>
        <w:ind w:firstLine="0" w:firstLineChars="0"/>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（4）文件费及项目</w:t>
      </w:r>
      <w:r>
        <w:rPr>
          <w:rFonts w:hint="eastAsia" w:ascii="宋体" w:hAnsi="宋体" w:cs="宋体"/>
          <w:color w:val="auto"/>
          <w:sz w:val="24"/>
          <w:szCs w:val="24"/>
          <w:highlight w:val="none"/>
          <w:lang w:val="en-US" w:eastAsia="zh-CN"/>
        </w:rPr>
        <w:t>成交</w:t>
      </w:r>
      <w:r>
        <w:rPr>
          <w:rFonts w:hint="default" w:ascii="宋体" w:hAnsi="宋体" w:cs="宋体"/>
          <w:color w:val="auto"/>
          <w:sz w:val="24"/>
          <w:szCs w:val="24"/>
          <w:highlight w:val="none"/>
          <w:lang w:val="en-US" w:eastAsia="zh-CN"/>
        </w:rPr>
        <w:t>供应商服务费等发票均以邮件方式发送至购标指定邮箱。</w:t>
      </w:r>
    </w:p>
    <w:p w14:paraId="4256D6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采购代理机构：厦门万翔招标有限公司</w:t>
      </w:r>
    </w:p>
    <w:p w14:paraId="27D67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地址：厦门市湖里区机场北路476号四楼</w:t>
      </w:r>
    </w:p>
    <w:p w14:paraId="4EB940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邮编：361006</w:t>
      </w:r>
    </w:p>
    <w:p w14:paraId="0743E52F">
      <w:pPr>
        <w:numPr>
          <w:ilvl w:val="0"/>
          <w:numId w:val="0"/>
        </w:numPr>
        <w:spacing w:line="360" w:lineRule="auto"/>
        <w:ind w:firstLine="0" w:firstLineChars="0"/>
        <w:rPr>
          <w:rFonts w:hint="default" w:ascii="宋体" w:hAnsi="宋体" w:cs="宋体"/>
          <w:color w:val="auto"/>
          <w:sz w:val="24"/>
          <w:szCs w:val="24"/>
          <w:highlight w:val="none"/>
          <w:lang w:val="en-US" w:eastAsia="zh-CN"/>
        </w:rPr>
      </w:pPr>
    </w:p>
    <w:p w14:paraId="0E30685B">
      <w:pPr>
        <w:pStyle w:val="6"/>
        <w:spacing w:after="0" w:line="360" w:lineRule="auto"/>
        <w:ind w:right="600"/>
        <w:jc w:val="right"/>
        <w:rPr>
          <w:rFonts w:hint="eastAsia" w:ascii="宋体" w:hAnsi="宋体" w:eastAsia="宋体" w:cs="宋体"/>
          <w:color w:val="auto"/>
          <w:sz w:val="24"/>
          <w:szCs w:val="24"/>
          <w:highlight w:val="none"/>
          <w:lang w:eastAsia="zh-CN"/>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4AD74AF8">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附：采购服务一览表</w:t>
      </w:r>
    </w:p>
    <w:tbl>
      <w:tblPr>
        <w:tblStyle w:val="26"/>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070"/>
        <w:gridCol w:w="1310"/>
        <w:gridCol w:w="704"/>
        <w:gridCol w:w="1426"/>
        <w:gridCol w:w="1454"/>
        <w:gridCol w:w="1179"/>
      </w:tblGrid>
      <w:tr w14:paraId="62047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noWrap w:val="0"/>
            <w:vAlign w:val="center"/>
          </w:tcPr>
          <w:p w14:paraId="7F82E89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w:t>
            </w:r>
          </w:p>
        </w:tc>
        <w:tc>
          <w:tcPr>
            <w:tcW w:w="1070" w:type="dxa"/>
            <w:noWrap w:val="0"/>
            <w:vAlign w:val="center"/>
          </w:tcPr>
          <w:p w14:paraId="6EC9550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品目号</w:t>
            </w:r>
          </w:p>
        </w:tc>
        <w:tc>
          <w:tcPr>
            <w:tcW w:w="1310" w:type="dxa"/>
            <w:noWrap w:val="0"/>
            <w:vAlign w:val="center"/>
          </w:tcPr>
          <w:p w14:paraId="6501637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704" w:type="dxa"/>
            <w:noWrap w:val="0"/>
            <w:vAlign w:val="center"/>
          </w:tcPr>
          <w:p w14:paraId="1BC2EF9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26" w:type="dxa"/>
            <w:noWrap w:val="0"/>
            <w:vAlign w:val="center"/>
          </w:tcPr>
          <w:p w14:paraId="6F3D6F0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技术规格及要求(服务要求)</w:t>
            </w:r>
          </w:p>
        </w:tc>
        <w:tc>
          <w:tcPr>
            <w:tcW w:w="1454" w:type="dxa"/>
            <w:noWrap w:val="0"/>
            <w:vAlign w:val="center"/>
          </w:tcPr>
          <w:p w14:paraId="7B683AD2">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服务时间</w:t>
            </w:r>
          </w:p>
        </w:tc>
        <w:tc>
          <w:tcPr>
            <w:tcW w:w="1179" w:type="dxa"/>
            <w:noWrap w:val="0"/>
            <w:vAlign w:val="center"/>
          </w:tcPr>
          <w:p w14:paraId="26D3740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交付使用地点</w:t>
            </w:r>
          </w:p>
        </w:tc>
      </w:tr>
      <w:tr w14:paraId="0E27F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515" w:type="dxa"/>
            <w:noWrap w:val="0"/>
            <w:vAlign w:val="center"/>
          </w:tcPr>
          <w:p w14:paraId="4B3490D7">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p>
        </w:tc>
        <w:tc>
          <w:tcPr>
            <w:tcW w:w="1070" w:type="dxa"/>
            <w:noWrap w:val="0"/>
            <w:vAlign w:val="center"/>
          </w:tcPr>
          <w:p w14:paraId="49ECA15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1310" w:type="dxa"/>
            <w:noWrap w:val="0"/>
            <w:vAlign w:val="center"/>
          </w:tcPr>
          <w:p w14:paraId="18686EC0">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2025年厦门市废弃电器电子产品拆解第三方</w:t>
            </w:r>
          </w:p>
          <w:p w14:paraId="42D01F9E">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审计项目</w:t>
            </w:r>
          </w:p>
        </w:tc>
        <w:tc>
          <w:tcPr>
            <w:tcW w:w="704" w:type="dxa"/>
            <w:noWrap w:val="0"/>
            <w:vAlign w:val="center"/>
          </w:tcPr>
          <w:p w14:paraId="142C7C25">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1项</w:t>
            </w:r>
          </w:p>
        </w:tc>
        <w:tc>
          <w:tcPr>
            <w:tcW w:w="1426" w:type="dxa"/>
            <w:noWrap w:val="0"/>
            <w:vAlign w:val="center"/>
          </w:tcPr>
          <w:p w14:paraId="65C46A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具体详见第三章</w:t>
            </w:r>
          </w:p>
        </w:tc>
        <w:tc>
          <w:tcPr>
            <w:tcW w:w="1454" w:type="dxa"/>
            <w:noWrap w:val="0"/>
            <w:vAlign w:val="center"/>
          </w:tcPr>
          <w:p w14:paraId="5BE6A069">
            <w:pPr>
              <w:spacing w:line="360" w:lineRule="auto"/>
              <w:ind w:right="171"/>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具体详见第三章</w:t>
            </w:r>
          </w:p>
        </w:tc>
        <w:tc>
          <w:tcPr>
            <w:tcW w:w="1179" w:type="dxa"/>
            <w:noWrap w:val="0"/>
            <w:vAlign w:val="center"/>
          </w:tcPr>
          <w:p w14:paraId="49E0F976">
            <w:pPr>
              <w:spacing w:line="360" w:lineRule="auto"/>
              <w:ind w:right="17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采购人指定地点</w:t>
            </w:r>
          </w:p>
        </w:tc>
      </w:tr>
      <w:tr w14:paraId="5C26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515" w:type="dxa"/>
            <w:noWrap w:val="0"/>
            <w:vAlign w:val="center"/>
          </w:tcPr>
          <w:p w14:paraId="4DFEB6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服务范围</w:t>
            </w:r>
          </w:p>
        </w:tc>
        <w:tc>
          <w:tcPr>
            <w:tcW w:w="7143" w:type="dxa"/>
            <w:gridSpan w:val="6"/>
            <w:noWrap w:val="0"/>
            <w:vAlign w:val="center"/>
          </w:tcPr>
          <w:p w14:paraId="2E96A36E">
            <w:pPr>
              <w:spacing w:line="360" w:lineRule="auto"/>
              <w:ind w:right="17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具体详见第三章</w:t>
            </w:r>
          </w:p>
        </w:tc>
      </w:tr>
      <w:tr w14:paraId="26B8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515" w:type="dxa"/>
            <w:noWrap w:val="0"/>
            <w:vAlign w:val="center"/>
          </w:tcPr>
          <w:p w14:paraId="6F6894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服务要求</w:t>
            </w:r>
          </w:p>
        </w:tc>
        <w:tc>
          <w:tcPr>
            <w:tcW w:w="7143" w:type="dxa"/>
            <w:gridSpan w:val="6"/>
            <w:noWrap w:val="0"/>
            <w:vAlign w:val="center"/>
          </w:tcPr>
          <w:p w14:paraId="2BF852C9">
            <w:pPr>
              <w:spacing w:line="360" w:lineRule="auto"/>
              <w:ind w:right="17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具体详见第三章</w:t>
            </w:r>
          </w:p>
        </w:tc>
      </w:tr>
      <w:tr w14:paraId="15F6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515" w:type="dxa"/>
            <w:noWrap w:val="0"/>
            <w:vAlign w:val="center"/>
          </w:tcPr>
          <w:p w14:paraId="296FEA5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服务标准</w:t>
            </w:r>
          </w:p>
        </w:tc>
        <w:tc>
          <w:tcPr>
            <w:tcW w:w="7143" w:type="dxa"/>
            <w:gridSpan w:val="6"/>
            <w:noWrap w:val="0"/>
            <w:vAlign w:val="center"/>
          </w:tcPr>
          <w:p w14:paraId="16D1052E">
            <w:pPr>
              <w:spacing w:line="360" w:lineRule="auto"/>
              <w:ind w:right="17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具体详见第三章</w:t>
            </w:r>
          </w:p>
        </w:tc>
      </w:tr>
    </w:tbl>
    <w:p w14:paraId="6A9585EA">
      <w:pPr>
        <w:spacing w:line="360" w:lineRule="auto"/>
        <w:rPr>
          <w:rFonts w:hint="eastAsia" w:ascii="宋体" w:hAnsi="宋体" w:eastAsia="宋体" w:cs="宋体"/>
          <w:b/>
          <w:bCs/>
          <w:color w:val="auto"/>
          <w:sz w:val="24"/>
          <w:szCs w:val="24"/>
          <w:highlight w:val="none"/>
        </w:rPr>
      </w:pPr>
    </w:p>
    <w:p w14:paraId="5018E028">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备注：合同包完整不可分，</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必须对合同包内所有内容进行完整报价。</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可按合同包响应，评审与成交以合同包为单位。</w:t>
      </w:r>
    </w:p>
    <w:p w14:paraId="7F962364">
      <w:pPr>
        <w:spacing w:line="360" w:lineRule="auto"/>
        <w:jc w:val="center"/>
        <w:outlineLvl w:val="0"/>
        <w:rPr>
          <w:rFonts w:hint="eastAsia" w:ascii="宋体" w:hAnsi="宋体" w:eastAsia="宋体" w:cs="宋体"/>
          <w:b/>
          <w:bCs/>
          <w:color w:val="auto"/>
          <w:sz w:val="24"/>
          <w:szCs w:val="24"/>
          <w:highlight w:val="none"/>
        </w:rPr>
      </w:pPr>
    </w:p>
    <w:p w14:paraId="58A9FF2C">
      <w:pPr>
        <w:spacing w:line="360" w:lineRule="auto"/>
        <w:jc w:val="center"/>
        <w:outlineLvl w:val="0"/>
        <w:rPr>
          <w:rFonts w:hint="eastAsia" w:ascii="宋体" w:hAnsi="宋体" w:eastAsia="宋体" w:cs="宋体"/>
          <w:b/>
          <w:bCs/>
          <w:color w:val="auto"/>
          <w:sz w:val="24"/>
          <w:szCs w:val="24"/>
          <w:highlight w:val="none"/>
        </w:rPr>
      </w:pPr>
    </w:p>
    <w:p w14:paraId="438CED58">
      <w:pPr>
        <w:spacing w:line="360" w:lineRule="auto"/>
        <w:jc w:val="center"/>
        <w:outlineLvl w:val="0"/>
        <w:rPr>
          <w:rFonts w:hint="eastAsia" w:ascii="宋体" w:hAnsi="宋体" w:eastAsia="宋体" w:cs="宋体"/>
          <w:b/>
          <w:bCs/>
          <w:color w:val="auto"/>
          <w:sz w:val="24"/>
          <w:szCs w:val="24"/>
          <w:highlight w:val="none"/>
        </w:rPr>
      </w:pPr>
    </w:p>
    <w:p w14:paraId="259BFB1B">
      <w:pPr>
        <w:spacing w:line="360" w:lineRule="auto"/>
        <w:jc w:val="center"/>
        <w:outlineLvl w:val="0"/>
        <w:rPr>
          <w:rFonts w:hint="eastAsia" w:ascii="宋体" w:hAnsi="宋体" w:eastAsia="宋体" w:cs="宋体"/>
          <w:b/>
          <w:bCs/>
          <w:color w:val="auto"/>
          <w:sz w:val="24"/>
          <w:szCs w:val="24"/>
          <w:highlight w:val="none"/>
        </w:rPr>
      </w:pPr>
    </w:p>
    <w:p w14:paraId="2FD83EF5">
      <w:pPr>
        <w:spacing w:line="360" w:lineRule="auto"/>
        <w:jc w:val="center"/>
        <w:outlineLvl w:val="0"/>
        <w:rPr>
          <w:rFonts w:hint="eastAsia" w:ascii="宋体" w:hAnsi="宋体" w:eastAsia="宋体" w:cs="宋体"/>
          <w:b/>
          <w:bCs/>
          <w:color w:val="auto"/>
          <w:sz w:val="24"/>
          <w:szCs w:val="24"/>
          <w:highlight w:val="none"/>
        </w:rPr>
      </w:pPr>
    </w:p>
    <w:p w14:paraId="08E6FC39">
      <w:pPr>
        <w:pStyle w:val="68"/>
        <w:spacing w:line="360" w:lineRule="auto"/>
        <w:rPr>
          <w:rFonts w:hint="eastAsia" w:hAnsi="宋体" w:eastAsia="宋体" w:cs="宋体"/>
          <w:b/>
          <w:color w:val="auto"/>
          <w:sz w:val="24"/>
          <w:highlight w:val="none"/>
        </w:rPr>
      </w:pPr>
    </w:p>
    <w:p w14:paraId="293AC1A5">
      <w:pPr>
        <w:pStyle w:val="68"/>
        <w:spacing w:line="360" w:lineRule="auto"/>
        <w:rPr>
          <w:rFonts w:hint="eastAsia" w:hAnsi="宋体" w:eastAsia="宋体" w:cs="宋体"/>
          <w:b/>
          <w:color w:val="auto"/>
          <w:sz w:val="24"/>
          <w:highlight w:val="none"/>
        </w:rPr>
      </w:pPr>
    </w:p>
    <w:p w14:paraId="1A382E7A">
      <w:pPr>
        <w:pStyle w:val="68"/>
        <w:spacing w:line="360" w:lineRule="auto"/>
        <w:rPr>
          <w:rFonts w:hint="eastAsia" w:hAnsi="宋体" w:eastAsia="宋体" w:cs="宋体"/>
          <w:b/>
          <w:color w:val="auto"/>
          <w:sz w:val="24"/>
          <w:highlight w:val="none"/>
        </w:rPr>
      </w:pPr>
    </w:p>
    <w:p w14:paraId="5773F545">
      <w:pPr>
        <w:pStyle w:val="68"/>
        <w:spacing w:line="360" w:lineRule="auto"/>
        <w:rPr>
          <w:rFonts w:hint="eastAsia" w:hAnsi="宋体" w:eastAsia="宋体" w:cs="宋体"/>
          <w:b/>
          <w:color w:val="auto"/>
          <w:sz w:val="24"/>
          <w:highlight w:val="none"/>
        </w:rPr>
      </w:pPr>
    </w:p>
    <w:p w14:paraId="6C1FE730">
      <w:pPr>
        <w:pStyle w:val="68"/>
        <w:spacing w:line="360" w:lineRule="auto"/>
        <w:rPr>
          <w:rFonts w:hint="eastAsia" w:hAnsi="宋体" w:eastAsia="宋体" w:cs="宋体"/>
          <w:b/>
          <w:color w:val="auto"/>
          <w:sz w:val="24"/>
          <w:highlight w:val="none"/>
        </w:rPr>
      </w:pPr>
    </w:p>
    <w:p w14:paraId="7C568330">
      <w:pPr>
        <w:pStyle w:val="68"/>
        <w:spacing w:line="360" w:lineRule="auto"/>
        <w:rPr>
          <w:rFonts w:hint="eastAsia" w:hAnsi="宋体" w:eastAsia="宋体" w:cs="宋体"/>
          <w:b/>
          <w:color w:val="auto"/>
          <w:sz w:val="24"/>
          <w:highlight w:val="none"/>
        </w:rPr>
      </w:pPr>
    </w:p>
    <w:p w14:paraId="66B2284C">
      <w:pPr>
        <w:pStyle w:val="68"/>
        <w:spacing w:line="360" w:lineRule="auto"/>
        <w:jc w:val="center"/>
        <w:rPr>
          <w:rFonts w:hint="eastAsia" w:hAnsi="宋体" w:eastAsia="宋体" w:cs="宋体"/>
          <w:color w:val="auto"/>
          <w:sz w:val="24"/>
          <w:szCs w:val="24"/>
          <w:highlight w:val="none"/>
        </w:rPr>
      </w:pPr>
      <w:r>
        <w:rPr>
          <w:rFonts w:hint="eastAsia" w:hAnsi="宋体" w:eastAsia="宋体" w:cs="宋体"/>
          <w:b/>
          <w:color w:val="auto"/>
          <w:sz w:val="32"/>
          <w:szCs w:val="32"/>
          <w:highlight w:val="none"/>
        </w:rPr>
        <w:t xml:space="preserve">第二章  </w:t>
      </w:r>
      <w:r>
        <w:rPr>
          <w:rFonts w:hint="eastAsia" w:hAnsi="宋体" w:cs="宋体"/>
          <w:b/>
          <w:color w:val="auto"/>
          <w:sz w:val="32"/>
          <w:szCs w:val="32"/>
          <w:highlight w:val="none"/>
          <w:lang w:eastAsia="zh-CN"/>
        </w:rPr>
        <w:t>供应商</w:t>
      </w:r>
      <w:r>
        <w:rPr>
          <w:rFonts w:hint="eastAsia" w:hAnsi="宋体" w:eastAsia="宋体" w:cs="宋体"/>
          <w:b/>
          <w:color w:val="auto"/>
          <w:sz w:val="32"/>
          <w:szCs w:val="32"/>
          <w:highlight w:val="none"/>
        </w:rPr>
        <w:t>须知</w:t>
      </w:r>
    </w:p>
    <w:p w14:paraId="7AF9716A">
      <w:pPr>
        <w:pStyle w:val="68"/>
        <w:spacing w:line="360" w:lineRule="auto"/>
        <w:rPr>
          <w:rFonts w:hint="eastAsia" w:hAnsi="宋体" w:eastAsia="宋体" w:cs="宋体"/>
          <w:color w:val="auto"/>
          <w:highlight w:val="none"/>
        </w:rPr>
      </w:pPr>
    </w:p>
    <w:p w14:paraId="5D5FC0F5">
      <w:pPr>
        <w:pStyle w:val="68"/>
        <w:spacing w:line="360" w:lineRule="auto"/>
        <w:rPr>
          <w:rFonts w:hint="eastAsia" w:hAnsi="宋体" w:eastAsia="宋体" w:cs="宋体"/>
          <w:color w:val="auto"/>
          <w:highlight w:val="none"/>
        </w:rPr>
      </w:pPr>
    </w:p>
    <w:p w14:paraId="41908D51">
      <w:pPr>
        <w:pStyle w:val="68"/>
        <w:spacing w:line="360" w:lineRule="auto"/>
        <w:rPr>
          <w:rFonts w:hint="eastAsia" w:hAnsi="宋体" w:eastAsia="宋体" w:cs="宋体"/>
          <w:color w:val="auto"/>
          <w:highlight w:val="none"/>
        </w:rPr>
      </w:pPr>
    </w:p>
    <w:tbl>
      <w:tblPr>
        <w:tblStyle w:val="26"/>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841D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78AB8D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497FC1F1">
            <w:pPr>
              <w:spacing w:line="360" w:lineRule="auto"/>
              <w:ind w:firstLine="360" w:firstLineChars="15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须知》应载明</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准备</w:t>
            </w:r>
            <w:r>
              <w:rPr>
                <w:rFonts w:hint="eastAsia" w:ascii="宋体" w:hAnsi="宋体" w:cs="宋体"/>
                <w:color w:val="auto"/>
                <w:kern w:val="0"/>
                <w:sz w:val="24"/>
                <w:szCs w:val="24"/>
                <w:highlight w:val="none"/>
                <w:lang w:eastAsia="zh-CN"/>
              </w:rPr>
              <w:t>磋商响应文件</w:t>
            </w:r>
            <w:r>
              <w:rPr>
                <w:rFonts w:hint="eastAsia" w:ascii="宋体" w:hAnsi="宋体" w:eastAsia="宋体" w:cs="宋体"/>
                <w:color w:val="auto"/>
                <w:kern w:val="0"/>
                <w:sz w:val="24"/>
                <w:szCs w:val="24"/>
                <w:highlight w:val="none"/>
              </w:rPr>
              <w:t>所必须的信息，以及递交</w:t>
            </w:r>
            <w:r>
              <w:rPr>
                <w:rFonts w:hint="eastAsia" w:ascii="宋体" w:hAnsi="宋体" w:cs="宋体"/>
                <w:color w:val="auto"/>
                <w:kern w:val="0"/>
                <w:sz w:val="24"/>
                <w:szCs w:val="24"/>
                <w:highlight w:val="none"/>
                <w:lang w:eastAsia="zh-CN"/>
              </w:rPr>
              <w:t>磋商响应文件</w:t>
            </w:r>
            <w:r>
              <w:rPr>
                <w:rFonts w:hint="eastAsia" w:ascii="宋体" w:hAnsi="宋体" w:eastAsia="宋体" w:cs="宋体"/>
                <w:color w:val="auto"/>
                <w:kern w:val="0"/>
                <w:sz w:val="24"/>
                <w:szCs w:val="24"/>
                <w:highlight w:val="none"/>
              </w:rPr>
              <w:t xml:space="preserve">、评审和签订合同等有关规定。 </w:t>
            </w:r>
          </w:p>
          <w:p w14:paraId="01527C83">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w:t>
            </w:r>
          </w:p>
        </w:tc>
      </w:tr>
    </w:tbl>
    <w:p w14:paraId="0FA3603F">
      <w:pPr>
        <w:spacing w:line="360" w:lineRule="auto"/>
        <w:jc w:val="center"/>
        <w:outlineLvl w:val="0"/>
        <w:rPr>
          <w:rFonts w:hint="eastAsia" w:ascii="宋体" w:hAnsi="宋体" w:eastAsia="宋体" w:cs="宋体"/>
          <w:b/>
          <w:bCs/>
          <w:color w:val="auto"/>
          <w:sz w:val="24"/>
          <w:szCs w:val="24"/>
          <w:highlight w:val="none"/>
        </w:rPr>
      </w:pPr>
    </w:p>
    <w:p w14:paraId="44A1EB1F">
      <w:pPr>
        <w:spacing w:line="360" w:lineRule="auto"/>
        <w:jc w:val="center"/>
        <w:outlineLvl w:val="0"/>
        <w:rPr>
          <w:rFonts w:hint="eastAsia" w:ascii="宋体" w:hAnsi="宋体" w:eastAsia="宋体" w:cs="宋体"/>
          <w:b/>
          <w:bCs/>
          <w:color w:val="auto"/>
          <w:sz w:val="24"/>
          <w:szCs w:val="24"/>
          <w:highlight w:val="none"/>
        </w:rPr>
      </w:pPr>
    </w:p>
    <w:p w14:paraId="191510E1">
      <w:pPr>
        <w:spacing w:line="360" w:lineRule="auto"/>
        <w:jc w:val="center"/>
        <w:outlineLvl w:val="0"/>
        <w:rPr>
          <w:rFonts w:hint="eastAsia" w:ascii="宋体" w:hAnsi="宋体" w:eastAsia="宋体" w:cs="宋体"/>
          <w:b/>
          <w:bCs/>
          <w:color w:val="auto"/>
          <w:sz w:val="24"/>
          <w:szCs w:val="24"/>
          <w:highlight w:val="none"/>
        </w:rPr>
      </w:pPr>
    </w:p>
    <w:p w14:paraId="2BD5E6AB">
      <w:pPr>
        <w:spacing w:line="360" w:lineRule="auto"/>
        <w:jc w:val="center"/>
        <w:outlineLvl w:val="0"/>
        <w:rPr>
          <w:rFonts w:hint="eastAsia" w:ascii="宋体" w:hAnsi="宋体" w:eastAsia="宋体" w:cs="宋体"/>
          <w:b/>
          <w:bCs/>
          <w:color w:val="auto"/>
          <w:sz w:val="24"/>
          <w:szCs w:val="24"/>
          <w:highlight w:val="none"/>
        </w:rPr>
      </w:pPr>
    </w:p>
    <w:p w14:paraId="77E34F52">
      <w:pPr>
        <w:spacing w:line="360" w:lineRule="auto"/>
        <w:jc w:val="center"/>
        <w:outlineLvl w:val="0"/>
        <w:rPr>
          <w:rFonts w:hint="eastAsia" w:ascii="宋体" w:hAnsi="宋体" w:eastAsia="宋体" w:cs="宋体"/>
          <w:b/>
          <w:bCs/>
          <w:color w:val="auto"/>
          <w:sz w:val="24"/>
          <w:szCs w:val="24"/>
          <w:highlight w:val="none"/>
        </w:rPr>
      </w:pPr>
    </w:p>
    <w:p w14:paraId="445EDDD0">
      <w:pPr>
        <w:spacing w:line="360" w:lineRule="auto"/>
        <w:jc w:val="center"/>
        <w:outlineLvl w:val="0"/>
        <w:rPr>
          <w:rFonts w:hint="eastAsia" w:ascii="宋体" w:hAnsi="宋体" w:eastAsia="宋体" w:cs="宋体"/>
          <w:b/>
          <w:bCs/>
          <w:color w:val="auto"/>
          <w:sz w:val="24"/>
          <w:szCs w:val="24"/>
          <w:highlight w:val="none"/>
        </w:rPr>
      </w:pPr>
    </w:p>
    <w:p w14:paraId="0B6E9F1C">
      <w:pPr>
        <w:spacing w:line="360" w:lineRule="auto"/>
        <w:jc w:val="center"/>
        <w:outlineLvl w:val="0"/>
        <w:rPr>
          <w:rFonts w:hint="eastAsia" w:ascii="宋体" w:hAnsi="宋体" w:eastAsia="宋体" w:cs="宋体"/>
          <w:b/>
          <w:bCs/>
          <w:color w:val="auto"/>
          <w:sz w:val="24"/>
          <w:szCs w:val="24"/>
          <w:highlight w:val="none"/>
        </w:rPr>
      </w:pPr>
    </w:p>
    <w:p w14:paraId="60BB4222">
      <w:pPr>
        <w:spacing w:line="360" w:lineRule="auto"/>
        <w:jc w:val="center"/>
        <w:outlineLvl w:val="0"/>
        <w:rPr>
          <w:rFonts w:hint="eastAsia" w:ascii="宋体" w:hAnsi="宋体" w:eastAsia="宋体" w:cs="宋体"/>
          <w:b/>
          <w:bCs/>
          <w:color w:val="auto"/>
          <w:sz w:val="24"/>
          <w:szCs w:val="24"/>
          <w:highlight w:val="none"/>
        </w:rPr>
      </w:pPr>
    </w:p>
    <w:p w14:paraId="1853F817">
      <w:pPr>
        <w:spacing w:line="360" w:lineRule="auto"/>
        <w:jc w:val="center"/>
        <w:outlineLvl w:val="0"/>
        <w:rPr>
          <w:rFonts w:hint="eastAsia" w:ascii="宋体" w:hAnsi="宋体" w:eastAsia="宋体" w:cs="宋体"/>
          <w:b/>
          <w:bCs/>
          <w:color w:val="auto"/>
          <w:sz w:val="24"/>
          <w:szCs w:val="24"/>
          <w:highlight w:val="none"/>
        </w:rPr>
      </w:pPr>
    </w:p>
    <w:p w14:paraId="10FC564F">
      <w:pPr>
        <w:spacing w:line="360" w:lineRule="auto"/>
        <w:jc w:val="center"/>
        <w:outlineLvl w:val="0"/>
        <w:rPr>
          <w:rFonts w:hint="eastAsia" w:ascii="宋体" w:hAnsi="宋体" w:eastAsia="宋体" w:cs="宋体"/>
          <w:b/>
          <w:bCs/>
          <w:color w:val="auto"/>
          <w:sz w:val="24"/>
          <w:szCs w:val="24"/>
          <w:highlight w:val="none"/>
        </w:rPr>
      </w:pPr>
    </w:p>
    <w:p w14:paraId="2B45C7CB">
      <w:pPr>
        <w:spacing w:line="360" w:lineRule="auto"/>
        <w:jc w:val="center"/>
        <w:outlineLvl w:val="0"/>
        <w:rPr>
          <w:rFonts w:hint="eastAsia" w:ascii="宋体" w:hAnsi="宋体" w:eastAsia="宋体" w:cs="宋体"/>
          <w:b/>
          <w:bCs/>
          <w:color w:val="auto"/>
          <w:sz w:val="24"/>
          <w:szCs w:val="24"/>
          <w:highlight w:val="none"/>
        </w:rPr>
      </w:pPr>
    </w:p>
    <w:p w14:paraId="417238F1">
      <w:pPr>
        <w:spacing w:line="360" w:lineRule="auto"/>
        <w:jc w:val="center"/>
        <w:outlineLvl w:val="0"/>
        <w:rPr>
          <w:rFonts w:hint="eastAsia" w:ascii="宋体" w:hAnsi="宋体" w:eastAsia="宋体" w:cs="宋体"/>
          <w:b/>
          <w:bCs/>
          <w:color w:val="auto"/>
          <w:sz w:val="24"/>
          <w:szCs w:val="24"/>
          <w:highlight w:val="none"/>
        </w:rPr>
      </w:pPr>
    </w:p>
    <w:p w14:paraId="109A2575">
      <w:pPr>
        <w:spacing w:line="360" w:lineRule="auto"/>
        <w:outlineLvl w:val="0"/>
        <w:rPr>
          <w:rFonts w:hint="eastAsia" w:ascii="宋体" w:hAnsi="宋体" w:eastAsia="宋体" w:cs="宋体"/>
          <w:b/>
          <w:bCs/>
          <w:color w:val="auto"/>
          <w:sz w:val="24"/>
          <w:szCs w:val="24"/>
          <w:highlight w:val="none"/>
        </w:rPr>
      </w:pPr>
    </w:p>
    <w:p w14:paraId="58F10B1E">
      <w:pPr>
        <w:spacing w:line="360" w:lineRule="auto"/>
        <w:jc w:val="center"/>
        <w:rPr>
          <w:rFonts w:hint="eastAsia" w:ascii="宋体" w:hAnsi="宋体" w:eastAsia="宋体" w:cs="宋体"/>
          <w:b/>
          <w:bCs/>
          <w:color w:val="auto"/>
          <w:sz w:val="32"/>
          <w:szCs w:val="32"/>
          <w:highlight w:val="none"/>
        </w:rPr>
      </w:pPr>
    </w:p>
    <w:p w14:paraId="2501897E">
      <w:pPr>
        <w:spacing w:line="360" w:lineRule="auto"/>
        <w:jc w:val="center"/>
        <w:rPr>
          <w:rFonts w:hint="eastAsia" w:ascii="宋体" w:hAnsi="宋体" w:eastAsia="宋体" w:cs="宋体"/>
          <w:b/>
          <w:bCs/>
          <w:color w:val="auto"/>
          <w:sz w:val="32"/>
          <w:szCs w:val="32"/>
          <w:highlight w:val="none"/>
        </w:rPr>
      </w:pPr>
    </w:p>
    <w:p w14:paraId="519CB15D">
      <w:pPr>
        <w:spacing w:line="360" w:lineRule="auto"/>
        <w:jc w:val="center"/>
        <w:rPr>
          <w:rFonts w:hint="eastAsia" w:ascii="宋体" w:hAnsi="宋体" w:eastAsia="宋体" w:cs="宋体"/>
          <w:b/>
          <w:bCs/>
          <w:color w:val="auto"/>
          <w:sz w:val="32"/>
          <w:szCs w:val="32"/>
          <w:highlight w:val="none"/>
        </w:rPr>
      </w:pPr>
    </w:p>
    <w:p w14:paraId="26092C56">
      <w:pPr>
        <w:spacing w:line="360" w:lineRule="auto"/>
        <w:jc w:val="center"/>
        <w:rPr>
          <w:rFonts w:hint="eastAsia" w:ascii="宋体" w:hAnsi="宋体" w:eastAsia="宋体" w:cs="宋体"/>
          <w:b/>
          <w:bCs/>
          <w:color w:val="auto"/>
          <w:sz w:val="32"/>
          <w:szCs w:val="32"/>
          <w:highlight w:val="none"/>
        </w:rPr>
      </w:pPr>
    </w:p>
    <w:p w14:paraId="68EEAC01">
      <w:pPr>
        <w:spacing w:line="360" w:lineRule="auto"/>
        <w:jc w:val="center"/>
        <w:rPr>
          <w:rFonts w:hint="eastAsia" w:ascii="宋体" w:hAnsi="宋体" w:eastAsia="宋体" w:cs="宋体"/>
          <w:b/>
          <w:bCs/>
          <w:color w:val="auto"/>
          <w:sz w:val="32"/>
          <w:szCs w:val="32"/>
          <w:highlight w:val="none"/>
        </w:rPr>
      </w:pPr>
    </w:p>
    <w:p w14:paraId="6990AF3F">
      <w:pPr>
        <w:pStyle w:val="2"/>
        <w:rPr>
          <w:rFonts w:hint="eastAsia" w:ascii="宋体" w:hAnsi="宋体" w:eastAsia="宋体" w:cs="宋体"/>
          <w:b/>
          <w:bCs/>
          <w:color w:val="auto"/>
          <w:sz w:val="32"/>
          <w:szCs w:val="32"/>
          <w:highlight w:val="none"/>
        </w:rPr>
      </w:pPr>
    </w:p>
    <w:p w14:paraId="0A18EAEE">
      <w:pPr>
        <w:pStyle w:val="5"/>
        <w:rPr>
          <w:rFonts w:hint="eastAsia"/>
          <w:color w:val="auto"/>
          <w:highlight w:val="none"/>
        </w:rPr>
      </w:pPr>
    </w:p>
    <w:p w14:paraId="6471E1A5">
      <w:pPr>
        <w:spacing w:line="360" w:lineRule="auto"/>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eastAsia="zh-CN"/>
        </w:rPr>
        <w:t>供应商</w:t>
      </w:r>
      <w:r>
        <w:rPr>
          <w:rFonts w:hint="eastAsia" w:ascii="宋体" w:hAnsi="宋体" w:eastAsia="宋体" w:cs="宋体"/>
          <w:b/>
          <w:bCs/>
          <w:color w:val="auto"/>
          <w:sz w:val="32"/>
          <w:szCs w:val="32"/>
          <w:highlight w:val="none"/>
        </w:rPr>
        <w:t>须知前附表1</w:t>
      </w:r>
    </w:p>
    <w:p w14:paraId="16CF4AD3">
      <w:pPr>
        <w:spacing w:line="360" w:lineRule="auto"/>
        <w:ind w:firstLine="5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本须知前附表的条款号是与《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须知》中条款的项号相对应的。如果有矛盾的话，应以本附表为准。 </w:t>
      </w:r>
    </w:p>
    <w:tbl>
      <w:tblPr>
        <w:tblStyle w:val="26"/>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3CB1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55A658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7313E9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07F7F50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7437A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03E929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2CC753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44D748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项目名称：2025年厦门市废弃电器电子产品拆解第三方审计项目</w:t>
            </w:r>
          </w:p>
          <w:p w14:paraId="6BC43A3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采购人名称：厦门市生态环境局</w:t>
            </w:r>
          </w:p>
          <w:p w14:paraId="0DE38D93">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采购人地址：厦门市思明区鹭江街道小学路158号                   </w:t>
            </w:r>
          </w:p>
          <w:p w14:paraId="109AD5D6">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项目内容：2025年厦门市废弃电器电子产品拆解第三方审计项目                     </w:t>
            </w:r>
          </w:p>
          <w:p w14:paraId="7ADC6422">
            <w:pPr>
              <w:spacing w:line="360" w:lineRule="auto"/>
              <w:rPr>
                <w:rFonts w:hint="eastAsia" w:ascii="宋体" w:hAnsi="宋体" w:eastAsia="宋体" w:cs="宋体"/>
                <w:color w:val="auto"/>
                <w:sz w:val="24"/>
                <w:szCs w:val="24"/>
                <w:highlight w:val="none"/>
                <w:u w:val="single"/>
                <w:lang w:eastAsia="zh-CN"/>
              </w:rPr>
            </w:pPr>
            <w:r>
              <w:rPr>
                <w:rFonts w:hint="eastAsia" w:ascii="宋体" w:hAnsi="宋体" w:cs="宋体"/>
                <w:color w:val="auto"/>
                <w:sz w:val="24"/>
                <w:szCs w:val="24"/>
                <w:highlight w:val="none"/>
              </w:rPr>
              <w:t>项目编号：XM2025-TZ0056</w:t>
            </w:r>
          </w:p>
        </w:tc>
      </w:tr>
      <w:tr w14:paraId="7B0E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D5CF3B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131A6A">
            <w:pPr>
              <w:spacing w:line="360" w:lineRule="auto"/>
              <w:jc w:val="center"/>
              <w:rPr>
                <w:rFonts w:hint="eastAsia" w:ascii="宋体" w:hAnsi="宋体" w:eastAsia="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85930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是否允许中国境外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r w14:paraId="47BEC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5D3106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8907C0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59E74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1866AB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价须知》第3条，以及第三章《采购内容及要求》有关内容。</w:t>
            </w:r>
          </w:p>
        </w:tc>
      </w:tr>
      <w:tr w14:paraId="7D66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72883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7DA56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77AF3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报价有效期：报价截止之日起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7E792D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报价有效期不足将导致其</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被拒绝。</w:t>
            </w:r>
          </w:p>
        </w:tc>
      </w:tr>
      <w:tr w14:paraId="37D7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1BCCBD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7A9A6DD">
            <w:pPr>
              <w:spacing w:line="360" w:lineRule="auto"/>
              <w:rPr>
                <w:rFonts w:hint="eastAsia" w:ascii="宋体" w:hAnsi="宋体" w:eastAsia="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C9EADF5">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递交地址：</w:t>
            </w:r>
            <w:r>
              <w:rPr>
                <w:rFonts w:hint="eastAsia" w:ascii="宋体" w:hAnsi="宋体" w:eastAsia="宋体" w:cs="宋体"/>
                <w:color w:val="auto"/>
                <w:sz w:val="24"/>
                <w:szCs w:val="24"/>
                <w:highlight w:val="none"/>
                <w:u w:val="single"/>
              </w:rPr>
              <w:t>厦门市湖里区机场北路476号四楼开标厅</w:t>
            </w:r>
          </w:p>
          <w:p w14:paraId="4CD810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接收人：</w:t>
            </w:r>
            <w:r>
              <w:rPr>
                <w:rFonts w:hint="eastAsia" w:ascii="宋体" w:hAnsi="宋体" w:cs="宋体"/>
                <w:color w:val="auto"/>
                <w:sz w:val="24"/>
                <w:szCs w:val="24"/>
                <w:highlight w:val="none"/>
                <w:lang w:val="en-US" w:eastAsia="zh-CN"/>
              </w:rPr>
              <w:t>李先生</w:t>
            </w:r>
            <w:r>
              <w:rPr>
                <w:rFonts w:hint="eastAsia" w:ascii="宋体" w:hAnsi="宋体" w:eastAsia="宋体" w:cs="宋体"/>
                <w:color w:val="auto"/>
                <w:sz w:val="24"/>
                <w:szCs w:val="24"/>
                <w:highlight w:val="none"/>
              </w:rPr>
              <w:t xml:space="preserve"> </w:t>
            </w:r>
          </w:p>
          <w:p w14:paraId="4DFBA19B">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提交截止时间：详见磋商邀请。</w:t>
            </w:r>
          </w:p>
        </w:tc>
      </w:tr>
      <w:tr w14:paraId="175A9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54FC9D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C1B4D9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55270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r>
              <w:rPr>
                <w:rFonts w:hint="eastAsia" w:ascii="宋体" w:hAnsi="宋体" w:cs="宋体"/>
                <w:color w:val="auto"/>
                <w:sz w:val="24"/>
                <w:szCs w:val="24"/>
                <w:highlight w:val="none"/>
                <w:lang w:val="en-US" w:eastAsia="zh-CN"/>
              </w:rPr>
              <w:t>本项目免收保证金</w:t>
            </w:r>
          </w:p>
        </w:tc>
      </w:tr>
      <w:tr w14:paraId="6FBA4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2F05E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65E10CB">
            <w:pPr>
              <w:spacing w:line="360" w:lineRule="auto"/>
              <w:jc w:val="center"/>
              <w:rPr>
                <w:rFonts w:hint="eastAsia" w:ascii="宋体" w:hAnsi="宋体" w:eastAsia="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0C8445D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磋商规则、评审标准：</w:t>
            </w:r>
          </w:p>
          <w:p w14:paraId="2A1C7C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详见《</w:t>
            </w:r>
            <w:r>
              <w:rPr>
                <w:rFonts w:hint="eastAsia" w:ascii="宋体" w:hAnsi="宋体" w:cs="宋体"/>
                <w:color w:val="auto"/>
                <w:sz w:val="24"/>
                <w:szCs w:val="24"/>
                <w:highlight w:val="none"/>
                <w:u w:val="single"/>
                <w:lang w:eastAsia="zh-CN"/>
              </w:rPr>
              <w:t>供应商</w:t>
            </w:r>
            <w:r>
              <w:rPr>
                <w:rFonts w:hint="eastAsia" w:ascii="宋体" w:hAnsi="宋体" w:eastAsia="宋体" w:cs="宋体"/>
                <w:color w:val="auto"/>
                <w:sz w:val="24"/>
                <w:szCs w:val="24"/>
                <w:highlight w:val="none"/>
                <w:u w:val="single"/>
              </w:rPr>
              <w:t>须知前附表3》；</w:t>
            </w:r>
          </w:p>
        </w:tc>
      </w:tr>
      <w:tr w14:paraId="6A9E7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1A62F2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C262A0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BEAA767">
            <w:pPr>
              <w:spacing w:line="360" w:lineRule="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标准及收取方式：</w:t>
            </w:r>
            <w:r>
              <w:rPr>
                <w:rFonts w:hint="eastAsia" w:ascii="宋体" w:hAnsi="宋体" w:cs="宋体"/>
                <w:color w:val="auto"/>
                <w:sz w:val="24"/>
                <w:szCs w:val="24"/>
                <w:highlight w:val="none"/>
                <w:u w:val="none"/>
                <w:lang w:val="en-US" w:eastAsia="zh-CN"/>
              </w:rPr>
              <w:t>按定额人民币3000元收取</w:t>
            </w:r>
          </w:p>
          <w:p w14:paraId="21F05EE6">
            <w:pPr>
              <w:spacing w:line="360" w:lineRule="auto"/>
              <w:rPr>
                <w:rFonts w:hint="eastAsia" w:ascii="宋体" w:hAnsi="宋体" w:eastAsia="宋体" w:cs="宋体"/>
                <w:color w:val="auto"/>
                <w:sz w:val="24"/>
                <w:szCs w:val="24"/>
                <w:highlight w:val="none"/>
              </w:rPr>
            </w:pPr>
          </w:p>
          <w:p w14:paraId="13762D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由成交供应商支付。</w:t>
            </w:r>
          </w:p>
          <w:p w14:paraId="651FA92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2、成交供应商以转账或汇款方式提交。</w:t>
            </w:r>
          </w:p>
          <w:p w14:paraId="7875C2E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3、成交供应商为中小企业的，其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p w14:paraId="78DF58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(为方便</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的核对，请在银行汇款凭证上标注项目标号如 ：</w:t>
            </w:r>
            <w:r>
              <w:rPr>
                <w:rFonts w:hint="eastAsia" w:ascii="宋体" w:hAnsi="宋体" w:eastAsia="宋体" w:cs="宋体"/>
                <w:color w:val="auto"/>
                <w:sz w:val="24"/>
                <w:szCs w:val="24"/>
                <w:highlight w:val="none"/>
                <w:u w:val="single"/>
              </w:rPr>
              <w:t>___（项目名称、项目编号）</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0F4595AA">
            <w:pPr>
              <w:spacing w:line="360" w:lineRule="auto"/>
              <w:rPr>
                <w:rFonts w:hint="eastAsia" w:ascii="宋体" w:hAnsi="宋体" w:eastAsia="宋体" w:cs="宋体"/>
                <w:color w:val="auto"/>
                <w:sz w:val="24"/>
                <w:szCs w:val="24"/>
                <w:highlight w:val="none"/>
              </w:rPr>
            </w:pPr>
          </w:p>
        </w:tc>
      </w:tr>
    </w:tbl>
    <w:p w14:paraId="42303F47">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24"/>
          <w:szCs w:val="24"/>
          <w:highlight w:val="none"/>
        </w:rPr>
        <w:br w:type="page"/>
      </w:r>
      <w:r>
        <w:rPr>
          <w:rFonts w:hint="eastAsia" w:ascii="宋体" w:hAnsi="宋体" w:cs="宋体"/>
          <w:b/>
          <w:bCs/>
          <w:color w:val="auto"/>
          <w:sz w:val="32"/>
          <w:szCs w:val="32"/>
          <w:highlight w:val="none"/>
          <w:u w:val="single"/>
          <w:lang w:eastAsia="zh-CN"/>
        </w:rPr>
        <w:t>供应商</w:t>
      </w:r>
      <w:r>
        <w:rPr>
          <w:rFonts w:hint="eastAsia" w:ascii="宋体" w:hAnsi="宋体" w:eastAsia="宋体" w:cs="宋体"/>
          <w:b/>
          <w:bCs/>
          <w:color w:val="auto"/>
          <w:sz w:val="32"/>
          <w:szCs w:val="32"/>
          <w:highlight w:val="none"/>
          <w:u w:val="single"/>
        </w:rPr>
        <w:t>须知前附表2:资格性、符合性检查表</w:t>
      </w:r>
    </w:p>
    <w:p w14:paraId="5E441EFD">
      <w:pPr>
        <w:spacing w:line="360" w:lineRule="auto"/>
        <w:ind w:firstLine="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本须知前附表2集中列示了资格性、符合性检查的所有条款，其内容是磋商小组判断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的报价是否有效的重要依据。</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1194B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3C4DF5B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资格性要求</w:t>
            </w:r>
          </w:p>
        </w:tc>
      </w:tr>
      <w:tr w14:paraId="3CEE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A94B27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EC26AE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1ACB1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2BA7B9D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7D73F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5A8D5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6F1B3D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311A76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8CBD353">
            <w:pPr>
              <w:pStyle w:val="15"/>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3.合格的</w:t>
            </w:r>
            <w:r>
              <w:rPr>
                <w:rFonts w:hint="eastAsia" w:hAnsi="宋体" w:cs="宋体"/>
                <w:b/>
                <w:color w:val="auto"/>
                <w:sz w:val="24"/>
                <w:szCs w:val="24"/>
                <w:highlight w:val="none"/>
                <w:lang w:val="en-US" w:eastAsia="zh-CN"/>
              </w:rPr>
              <w:t>供应商</w:t>
            </w:r>
          </w:p>
          <w:p w14:paraId="12B840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凡有能力提供本采购文件所服务的，符合本采购文件规定资格要求的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均可能成为合格的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56532D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具备《中华人民共和国政府采购法》第二十二条第一款规定的条件，应提供以下材料：</w:t>
            </w:r>
          </w:p>
          <w:p w14:paraId="3A88B0E8">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w:t>
            </w:r>
          </w:p>
          <w:p w14:paraId="029DA9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应提供福建省政府采购供应商资格承诺函。</w:t>
            </w:r>
          </w:p>
          <w:p w14:paraId="3E7457A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全权代表若不是单位负责人，应提供单位授权书原件，并提供被授权代表身份证复印件。</w:t>
            </w:r>
          </w:p>
          <w:p w14:paraId="516A74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3.2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应遵守有关法律、法规和规章的规定，同时其响应货物或服务也应符合有关法律、法规和规章的规定。</w:t>
            </w:r>
          </w:p>
          <w:p w14:paraId="146A8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只能提交一个</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之间存在下列互为关联关系的情形之一的，不得同时参加本项目同一合同包响应：</w:t>
            </w:r>
          </w:p>
          <w:p w14:paraId="12DFD7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法定代表人、单位负责人为同一人或夫妻关系的不同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2EDE98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存在直接控股、管理关系的不同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13DE9D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均为同一家母公司直接或间接持股50％及以上的被投资公司。</w:t>
            </w:r>
          </w:p>
          <w:p w14:paraId="63CB3E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3.4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33D62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3.5若接受联合体磋商，则两个或者两个以上</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可以组成一个响应联合体，以一个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的身份响应。</w:t>
            </w:r>
          </w:p>
          <w:p w14:paraId="03B37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(1)以联合体形式参加磋商的，联合体各方均应当符合合格的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相关规定。采购人根据采购项目的特殊要求规定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特定条件的，联合体各方中至少应当有一方符合采购人规定的特定条件，如联合体各方中没有一方符合特定条件的，该联合体响应无效。</w:t>
            </w:r>
          </w:p>
          <w:p w14:paraId="5ECC9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(2)联合体各方之间应当签订共同响应协议，明确约定联合体各方承担的工作和相应的责任，并将共同响应协议连同</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一并提交采购代理机构。联合体各方签订共同磋商协议后，不得再以自己名义单独在同一项目中响应，也不得组成新的联合体参加同一项目响应。</w:t>
            </w:r>
          </w:p>
          <w:p w14:paraId="6128CD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以联合体形式响应的，除本采购文件其他章节或本须知其他条款另有规定或要求外，</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中仅加盖联合体一方公章的相关文件，对联合体各方均具有约束力。</w:t>
            </w:r>
          </w:p>
          <w:p w14:paraId="243992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承担。联合体协议及签订的采购合同应包含此项内容。</w:t>
            </w:r>
          </w:p>
          <w:p w14:paraId="44EFD4B9">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按照联合体分工承担相同工作的，应当按照资质等级较低的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确定资质等级。</w:t>
            </w:r>
          </w:p>
          <w:p w14:paraId="61802C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3.6磋商代理人在同一个项目中只能接受一个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的委托参加磋商响应。</w:t>
            </w:r>
          </w:p>
          <w:p w14:paraId="05E714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存在下列情形之一的，将被认定为串通响应行为并作无效响应处理：</w:t>
            </w:r>
          </w:p>
          <w:p w14:paraId="7F1E58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之间协商磋商报价等采购文件的实质性内容；</w:t>
            </w:r>
          </w:p>
          <w:p w14:paraId="6F42C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之间约定成交供应商；</w:t>
            </w:r>
          </w:p>
          <w:p w14:paraId="26BF1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之间约定部分</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放弃磋商响应或者成交；</w:t>
            </w:r>
          </w:p>
          <w:p w14:paraId="025647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按照该组织要求协同磋商响应；</w:t>
            </w:r>
          </w:p>
          <w:p w14:paraId="0DA76C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之间为谋取成交或者排斥特定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而采取的其他联合行动；</w:t>
            </w:r>
          </w:p>
          <w:p w14:paraId="45B71B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由同一单位或者个人编制；</w:t>
            </w:r>
          </w:p>
          <w:p w14:paraId="23CC26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委托同一单位或者个人办理磋商响应事宜；</w:t>
            </w:r>
          </w:p>
          <w:p w14:paraId="0EE90C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载明的项目管理成员为同一人；</w:t>
            </w:r>
          </w:p>
          <w:p w14:paraId="0A420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异常一致或者报价呈规律性差异；</w:t>
            </w:r>
          </w:p>
          <w:p w14:paraId="2B6F6E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相互混装；</w:t>
            </w:r>
          </w:p>
          <w:p w14:paraId="7630B0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的磋商保证金从同一单位或者个人的账户转出。</w:t>
            </w:r>
          </w:p>
          <w:p w14:paraId="72D0F9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错、漏之处一致或雷同，且不能合理解释的；</w:t>
            </w:r>
          </w:p>
          <w:p w14:paraId="5424C8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的法定代表人、委托代理人等由同一个单位缴纳社会保险的；</w:t>
            </w:r>
          </w:p>
          <w:p w14:paraId="5CE078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的企业资料参与资格审查、领取采购资料，或代表两个以上（含两个）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参加项目答疑会、交纳或退还磋商保证金、参加磋商的；</w:t>
            </w:r>
          </w:p>
          <w:p w14:paraId="1AF00D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（15）有关法律、法规或规章规定的其他串通行为。</w:t>
            </w:r>
          </w:p>
        </w:tc>
      </w:tr>
      <w:tr w14:paraId="3B7D4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B6A2F7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621326E">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9697191">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ED312F5">
            <w:pPr>
              <w:tabs>
                <w:tab w:val="left" w:pos="63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信用记录按照下列规定执行：信用记录的查询及审查：①由评审专家评审当日通过“信用中国”网站（www.creditchina.gov.cn）、中国政府采购网（www.ccgp.gov.cn）、“信用厦门”网站（credit.xm.gov.cn）查询并打印</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信用记录（以下简称：“评审专家的查询结果”）。②查询结果存在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存在不良信用记录应被拒绝参与政府采购活动相关信息的，其资格审查不合格。</w:t>
            </w:r>
          </w:p>
        </w:tc>
      </w:tr>
      <w:tr w14:paraId="4F29B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3295988A">
            <w:pPr>
              <w:spacing w:line="360" w:lineRule="auto"/>
              <w:rPr>
                <w:rFonts w:hint="eastAsia" w:ascii="宋体" w:hAnsi="宋体" w:eastAsia="宋体" w:cs="宋体"/>
                <w:b/>
                <w:color w:val="auto"/>
                <w:sz w:val="24"/>
                <w:szCs w:val="24"/>
                <w:highlight w:val="none"/>
              </w:rPr>
            </w:pPr>
          </w:p>
          <w:p w14:paraId="042A000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符合性要求</w:t>
            </w:r>
          </w:p>
        </w:tc>
      </w:tr>
      <w:tr w14:paraId="4994D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C9EAC5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DB0F00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2511E9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30D1427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7598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5F33E5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731954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2CE08C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2B883FC">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未按规定的响应截止时间之前提交的，其响应将被拒绝。</w:t>
            </w:r>
          </w:p>
        </w:tc>
      </w:tr>
      <w:tr w14:paraId="307A0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720075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265A41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7B7EE0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7160E47">
            <w:pPr>
              <w:pStyle w:val="15"/>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8.要求</w:t>
            </w:r>
          </w:p>
          <w:p w14:paraId="37D09650">
            <w:pPr>
              <w:pStyle w:val="15"/>
              <w:spacing w:line="360" w:lineRule="auto"/>
              <w:ind w:firstLine="48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8.1</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应仔细阅读采购文件的所有内容，按采购文件的要求提供</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应对采购文件的要求作出实质性响应，并保证所提供的全部资料的真实性，否则其</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可被作响应无效处理。</w:t>
            </w:r>
          </w:p>
          <w:p w14:paraId="375524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8.2除非有另外的规定，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应按被邀请参加响应的合同包进行报价，同时，应对所报价合同包下的所有品目号进行报价。采购人不接受有任何可选择性的报价，每一种货物、服务、工程只能有一个报价。</w:t>
            </w:r>
          </w:p>
        </w:tc>
      </w:tr>
      <w:tr w14:paraId="3A2B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AFFFC0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8D46DB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EA702A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C0AC4CF">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有效期：</w:t>
            </w:r>
          </w:p>
          <w:p w14:paraId="719803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提交截止之日起</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个日历日。</w:t>
            </w:r>
          </w:p>
          <w:p w14:paraId="334142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被拒绝。</w:t>
            </w:r>
          </w:p>
        </w:tc>
      </w:tr>
      <w:tr w14:paraId="7BAD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F441F2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5486B8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5A1E7F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55EB44A">
            <w:pPr>
              <w:pStyle w:val="15"/>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12.5 未按要求提交磋商保证金的磋商响应，将被视为无效响应。</w:t>
            </w:r>
          </w:p>
        </w:tc>
      </w:tr>
      <w:tr w14:paraId="70EF9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E3E151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813362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5EBF3E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376741C">
            <w:pPr>
              <w:pStyle w:val="70"/>
              <w:spacing w:line="360" w:lineRule="auto"/>
              <w:ind w:firstLine="480" w:firstLineChars="200"/>
              <w:outlineLvl w:val="9"/>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13.7未按本须知规定的格式填写</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字迹模糊不清的，其磋商响应将被拒绝。</w:t>
            </w:r>
          </w:p>
        </w:tc>
      </w:tr>
      <w:tr w14:paraId="6A37F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1BB219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EEC5CF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84801F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CE715DB">
            <w:pPr>
              <w:pStyle w:val="70"/>
              <w:spacing w:line="360" w:lineRule="auto"/>
              <w:ind w:firstLine="480" w:firstLineChars="200"/>
              <w:outlineLvl w:val="9"/>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 xml:space="preserve">14.1 </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应将</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正本和副本分别用信封密封，并标明采购文件编号、</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名称、采购项目名称及“正本”或“副本”。</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未密封可导致其磋商被拒绝。</w:t>
            </w:r>
          </w:p>
          <w:p w14:paraId="2BDE0D14">
            <w:pPr>
              <w:pStyle w:val="70"/>
              <w:spacing w:line="360" w:lineRule="auto"/>
              <w:ind w:firstLine="480" w:firstLineChars="200"/>
              <w:outlineLvl w:val="9"/>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14.5</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应在磋商邀请中规定的截止时间前送达，迟到的</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为无效</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，将被拒绝。</w:t>
            </w:r>
          </w:p>
          <w:p w14:paraId="35BEF383">
            <w:pPr>
              <w:pStyle w:val="70"/>
              <w:spacing w:line="360" w:lineRule="auto"/>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 xml:space="preserve">    14.7</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在磋商响应截止期后不得修改、撤回</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在报价截止期后修改</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的，其磋商响应将被拒绝。</w:t>
            </w:r>
          </w:p>
        </w:tc>
      </w:tr>
      <w:tr w14:paraId="7B3C6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86907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10E07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AF562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742F190">
            <w:pPr>
              <w:pStyle w:val="15"/>
              <w:spacing w:line="360" w:lineRule="auto"/>
              <w:jc w:val="left"/>
              <w:rPr>
                <w:rFonts w:hint="eastAsia" w:hAnsi="宋体" w:eastAsia="宋体" w:cs="宋体"/>
                <w:b/>
                <w:color w:val="auto"/>
                <w:sz w:val="24"/>
                <w:szCs w:val="24"/>
                <w:highlight w:val="none"/>
                <w:lang w:val="en-US" w:eastAsia="zh-CN"/>
              </w:rPr>
            </w:pPr>
            <w:r>
              <w:rPr>
                <w:rFonts w:hint="eastAsia" w:hAnsi="宋体" w:eastAsia="宋体" w:cs="宋体"/>
                <w:b/>
                <w:color w:val="auto"/>
                <w:sz w:val="24"/>
                <w:szCs w:val="24"/>
                <w:highlight w:val="none"/>
                <w:lang w:val="en-US" w:eastAsia="zh-CN"/>
              </w:rPr>
              <w:t>17.</w:t>
            </w:r>
            <w:r>
              <w:rPr>
                <w:rFonts w:hint="eastAsia" w:hAnsi="宋体" w:cs="宋体"/>
                <w:b/>
                <w:color w:val="auto"/>
                <w:sz w:val="24"/>
                <w:szCs w:val="24"/>
                <w:highlight w:val="none"/>
                <w:lang w:val="en-US" w:eastAsia="zh-CN"/>
              </w:rPr>
              <w:t>磋商响应文件</w:t>
            </w:r>
            <w:r>
              <w:rPr>
                <w:rFonts w:hint="eastAsia" w:hAnsi="宋体" w:eastAsia="宋体" w:cs="宋体"/>
                <w:b/>
                <w:color w:val="auto"/>
                <w:sz w:val="24"/>
                <w:szCs w:val="24"/>
                <w:highlight w:val="none"/>
                <w:lang w:val="en-US" w:eastAsia="zh-CN"/>
              </w:rPr>
              <w:t>的初审</w:t>
            </w:r>
          </w:p>
          <w:p w14:paraId="0FB01E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任何试图影响磋商小组对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的评审、比较或者推荐候选人的行为，都将导致其磋商响应被拒绝，并被没收磋商保证金。</w:t>
            </w:r>
          </w:p>
          <w:p w14:paraId="7E222A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17.1磋商小组将对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进行审查，以确定</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 xml:space="preserve">是否完整、有无计算上的错误、是否提交了磋商保证金、文件是否已正确签署。 </w:t>
            </w:r>
          </w:p>
          <w:p w14:paraId="40FEBF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28C5B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中报价一览表内容与</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中明细表内容不一致的，以报价一览表为准。</w:t>
            </w:r>
          </w:p>
          <w:p w14:paraId="456F1A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的解释发生异议的，以中文文本为准。</w:t>
            </w:r>
          </w:p>
          <w:p w14:paraId="7413D2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不接受按上述方法对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中的算术错误进行更正，其响应将被拒绝并没收其磋商保证金。</w:t>
            </w:r>
          </w:p>
          <w:p w14:paraId="4332F3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17.3资格性检查和符合性检查 </w:t>
            </w:r>
          </w:p>
          <w:p w14:paraId="49A481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17.3.1资格性检查。依据法律法规和采购文件的规定，在对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详细评估之前，磋商小组将依据</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提交的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须知前附表2所述的资格性要求对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进行资格审查, 以确定其是否具备磋商资格。如果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不具备磋商资格，不满足采购文件所规定的资格标准或提供资格证明文件不全的, 其磋商响应将被拒绝。</w:t>
            </w:r>
          </w:p>
          <w:p w14:paraId="3CCD960D">
            <w:pPr>
              <w:spacing w:line="360" w:lineRule="auto"/>
              <w:ind w:left="31" w:leftChars="15"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17.3.2符合性检查。依据采购文件的规定，磋商小组还将从</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的竞争地位。对没有实质性响应的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将不进行评估，其响应将按照无效响应处理。凡有下列情况之一者，</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也将被视为未实质性响应采购文件要求：</w:t>
            </w:r>
          </w:p>
          <w:p w14:paraId="3043D2A7">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(1)未按规定由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的法定代表人或其授权代表签字；或未加盖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公章的；或签字人未提供单位有效授权委托书的；</w:t>
            </w:r>
          </w:p>
          <w:p w14:paraId="668E6706">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(2)未按规定提交磋商保证金的；</w:t>
            </w:r>
          </w:p>
          <w:p w14:paraId="2015F1D8">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(3)磋商响应有效期不满足采购文件要求的；</w:t>
            </w:r>
          </w:p>
          <w:p w14:paraId="7438A867">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内容与采购文件内容及要求有重大偏离或保留的；</w:t>
            </w:r>
          </w:p>
          <w:p w14:paraId="4152F254">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提交的是可选择的报价；</w:t>
            </w:r>
          </w:p>
          <w:p w14:paraId="25BACAED">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未按采购文件要求进行分项报价；</w:t>
            </w:r>
          </w:p>
          <w:p w14:paraId="026997FE">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中提供虚假或失实资料的；</w:t>
            </w:r>
          </w:p>
          <w:p w14:paraId="1331F3C8">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(8)不符合采购文件中规定的其它实质性条款。 </w:t>
            </w:r>
          </w:p>
          <w:p w14:paraId="630EF11E">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磋商小组决定报价的响应性只根据</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本身的内容，而不寻求其他的外部证据。</w:t>
            </w:r>
          </w:p>
          <w:p w14:paraId="0863F749">
            <w:pPr>
              <w:pStyle w:val="15"/>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17.4</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提交的</w:t>
            </w:r>
            <w:r>
              <w:rPr>
                <w:rFonts w:hint="eastAsia" w:hAnsi="宋体" w:cs="宋体"/>
                <w:color w:val="auto"/>
                <w:sz w:val="24"/>
                <w:szCs w:val="24"/>
                <w:highlight w:val="none"/>
                <w:lang w:val="en-US" w:eastAsia="zh-CN"/>
              </w:rPr>
              <w:t>磋商响应文件</w:t>
            </w:r>
            <w:r>
              <w:rPr>
                <w:rFonts w:hint="eastAsia" w:hAnsi="宋体" w:eastAsia="宋体" w:cs="宋体"/>
                <w:color w:val="auto"/>
                <w:sz w:val="24"/>
                <w:szCs w:val="24"/>
                <w:highlight w:val="none"/>
                <w:lang w:val="en-US" w:eastAsia="zh-CN"/>
              </w:rPr>
              <w:t>将给予保密，但不予退回。</w:t>
            </w:r>
          </w:p>
          <w:p w14:paraId="1D6DB451">
            <w:pPr>
              <w:pStyle w:val="13"/>
              <w:snapToGrid w:val="0"/>
              <w:spacing w:line="360" w:lineRule="auto"/>
              <w:ind w:firstLine="480" w:firstLineChars="200"/>
              <w:outlineLvl w:val="0"/>
              <w:rPr>
                <w:rFonts w:hint="eastAsia" w:eastAsia="宋体" w:cs="宋体"/>
                <w:color w:val="auto"/>
                <w:sz w:val="24"/>
                <w:szCs w:val="24"/>
                <w:highlight w:val="none"/>
                <w:lang w:val="en-US" w:eastAsia="zh-CN"/>
              </w:rPr>
            </w:pPr>
            <w:r>
              <w:rPr>
                <w:rFonts w:hint="eastAsia" w:eastAsia="宋体" w:cs="宋体"/>
                <w:color w:val="auto"/>
                <w:sz w:val="24"/>
                <w:szCs w:val="24"/>
                <w:highlight w:val="none"/>
                <w:lang w:val="en-US" w:eastAsia="zh-CN"/>
              </w:rPr>
              <w:t>17.5</w:t>
            </w:r>
            <w:r>
              <w:rPr>
                <w:rFonts w:hint="eastAsia" w:cs="宋体"/>
                <w:color w:val="auto"/>
                <w:sz w:val="24"/>
                <w:szCs w:val="24"/>
                <w:highlight w:val="none"/>
                <w:lang w:val="en-US" w:eastAsia="zh-CN"/>
              </w:rPr>
              <w:t>供应商</w:t>
            </w:r>
            <w:r>
              <w:rPr>
                <w:rFonts w:hint="eastAsia" w:eastAsia="宋体" w:cs="宋体"/>
                <w:color w:val="auto"/>
                <w:sz w:val="24"/>
                <w:szCs w:val="24"/>
                <w:highlight w:val="none"/>
                <w:lang w:val="en-US" w:eastAsia="zh-CN"/>
              </w:rPr>
              <w:t>资格和报价产品均必须满足中华人民共和国相关法律法规及行业的强制性要求，否则将作无效响应处理。</w:t>
            </w:r>
          </w:p>
        </w:tc>
      </w:tr>
      <w:tr w14:paraId="4CC76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F17320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247D68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9FC216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79F17C1">
            <w:pPr>
              <w:pStyle w:val="15"/>
              <w:spacing w:line="360" w:lineRule="auto"/>
              <w:ind w:firstLine="480" w:firstLineChars="200"/>
              <w:jc w:val="left"/>
              <w:rPr>
                <w:rFonts w:hint="eastAsia" w:hAnsi="宋体" w:eastAsia="宋体" w:cs="宋体"/>
                <w:color w:val="auto"/>
                <w:sz w:val="24"/>
                <w:szCs w:val="24"/>
                <w:highlight w:val="none"/>
                <w:lang w:val="en-US" w:eastAsia="zh-CN"/>
              </w:rPr>
            </w:pPr>
            <w:r>
              <w:rPr>
                <w:rFonts w:hint="eastAsia" w:hAnsi="宋体" w:eastAsia="宋体" w:cs="宋体"/>
                <w:color w:val="auto"/>
                <w:sz w:val="24"/>
                <w:szCs w:val="24"/>
                <w:highlight w:val="none"/>
                <w:lang w:val="en-US" w:eastAsia="zh-CN"/>
              </w:rPr>
              <w:t>19.3若</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的报价明显低于其他报价，使得其报价可能低于其个别成本的，有可能影响商品质量或不能诚信履约的，</w:t>
            </w:r>
            <w:r>
              <w:rPr>
                <w:rFonts w:hint="eastAsia" w:hAnsi="宋体" w:cs="宋体"/>
                <w:color w:val="auto"/>
                <w:sz w:val="24"/>
                <w:szCs w:val="24"/>
                <w:highlight w:val="none"/>
                <w:lang w:val="en-US" w:eastAsia="zh-CN"/>
              </w:rPr>
              <w:t>供应商</w:t>
            </w:r>
            <w:r>
              <w:rPr>
                <w:rFonts w:hint="eastAsia" w:hAnsi="宋体" w:eastAsia="宋体" w:cs="宋体"/>
                <w:color w:val="auto"/>
                <w:sz w:val="24"/>
                <w:szCs w:val="24"/>
                <w:highlight w:val="none"/>
                <w:lang w:val="en-US" w:eastAsia="zh-CN"/>
              </w:rPr>
              <w:t>应按磋商小组要求作出书面说明并提供相关证明材料，不能合理说明或不能提供相关证明材料的，可作无效报价处理。</w:t>
            </w:r>
          </w:p>
        </w:tc>
      </w:tr>
      <w:tr w14:paraId="7BA3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66796F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8F99F57">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4EE2FA0">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75144AE">
            <w:pPr>
              <w:tabs>
                <w:tab w:val="left" w:pos="214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磋商小组将对采购文件中列明的合格</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应符合“资格性要求”部分做资格审查，没有提供相关证明文件或文件未按规定签署盖章者将导致报价无效。</w:t>
            </w:r>
          </w:p>
        </w:tc>
      </w:tr>
      <w:tr w14:paraId="07D7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2134C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A27FF7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49572BF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61BC47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全文中带有“</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”的条款为关键性条款，如</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对这些关键性条款还存在任何负偏离或不满足将导致报价无效。</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应对采购文件中的“</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”号条款进行逐条响应，否则评审专家对其报价做出不利评审，</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必须自行承担责任。</w:t>
            </w:r>
          </w:p>
        </w:tc>
      </w:tr>
      <w:tr w14:paraId="08208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E5E9F2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CC03990">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FA99F3E">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B8B9A8D">
            <w:pPr>
              <w:spacing w:line="360" w:lineRule="auto"/>
              <w:ind w:left="69"/>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应按照采购文件格式要求在</w:t>
            </w:r>
            <w:r>
              <w:rPr>
                <w:rFonts w:hint="eastAsia" w:ascii="宋体" w:hAnsi="宋体" w:cs="宋体"/>
                <w:color w:val="auto"/>
                <w:sz w:val="24"/>
                <w:szCs w:val="24"/>
                <w:highlight w:val="none"/>
                <w:lang w:eastAsia="zh-CN"/>
              </w:rPr>
              <w:t>磋商响应文件</w:t>
            </w:r>
            <w:r>
              <w:rPr>
                <w:rFonts w:hint="eastAsia" w:ascii="宋体" w:hAnsi="宋体" w:eastAsia="宋体" w:cs="宋体"/>
                <w:bCs/>
                <w:color w:val="auto"/>
                <w:sz w:val="24"/>
                <w:szCs w:val="24"/>
                <w:highlight w:val="none"/>
              </w:rPr>
              <w:t>中提供《廉洁承诺书》原件（</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为联合体的，联合体各方均应提供《廉洁承诺书》原件），否则作无效报价处理。</w:t>
            </w:r>
          </w:p>
        </w:tc>
      </w:tr>
      <w:tr w14:paraId="5C11A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1079179">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4B3AC86">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A5FACB">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5753300">
            <w:pPr>
              <w:spacing w:line="360" w:lineRule="auto"/>
              <w:ind w:left="69"/>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成交供应商必须凭成交通知书的原件与采购人签订《政府采购合同》。</w:t>
            </w:r>
          </w:p>
        </w:tc>
      </w:tr>
      <w:tr w14:paraId="57C6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643FA1A">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DCF3494">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EA28E74">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5FE5010">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16BEA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864EC0F">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35D29803">
            <w:pPr>
              <w:spacing w:line="360" w:lineRule="auto"/>
              <w:jc w:val="center"/>
              <w:rPr>
                <w:rFonts w:hint="eastAsia" w:ascii="宋体" w:hAnsi="宋体" w:eastAsia="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3F035D7">
            <w:pPr>
              <w:spacing w:line="360" w:lineRule="auto"/>
              <w:jc w:val="center"/>
              <w:rPr>
                <w:rFonts w:hint="eastAsia" w:ascii="宋体" w:hAnsi="宋体" w:eastAsia="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3E5AE12">
            <w:pPr>
              <w:spacing w:line="360" w:lineRule="auto"/>
              <w:ind w:firstLine="420"/>
              <w:rPr>
                <w:rFonts w:cs="宋体" w:asciiTheme="minorEastAsia" w:hAnsiTheme="minorEastAsia" w:eastAsiaTheme="minorEastAsia"/>
                <w:b/>
                <w:bCs/>
                <w:color w:val="auto"/>
                <w:sz w:val="24"/>
                <w:szCs w:val="24"/>
                <w:highlight w:val="none"/>
              </w:rPr>
            </w:pPr>
            <w:r>
              <w:rPr>
                <w:rFonts w:hint="eastAsia" w:cs="宋体" w:asciiTheme="minorEastAsia" w:hAnsiTheme="minorEastAsia" w:eastAsiaTheme="minorEastAsia"/>
                <w:b/>
                <w:bCs/>
                <w:color w:val="auto"/>
                <w:sz w:val="24"/>
                <w:szCs w:val="24"/>
                <w:highlight w:val="none"/>
              </w:rPr>
              <w:t>★6.4本采购项目的采购预算为人民币</w:t>
            </w:r>
            <w:r>
              <w:rPr>
                <w:rFonts w:hint="eastAsia" w:cs="宋体" w:asciiTheme="minorEastAsia" w:hAnsiTheme="minorEastAsia" w:eastAsiaTheme="minorEastAsia"/>
                <w:b/>
                <w:bCs/>
                <w:color w:val="auto"/>
                <w:sz w:val="24"/>
                <w:szCs w:val="24"/>
                <w:highlight w:val="none"/>
                <w:lang w:val="en-US" w:eastAsia="zh-CN"/>
              </w:rPr>
              <w:t>13万</w:t>
            </w:r>
            <w:r>
              <w:rPr>
                <w:rFonts w:hint="eastAsia" w:cs="宋体" w:asciiTheme="minorEastAsia" w:hAnsiTheme="minorEastAsia" w:eastAsiaTheme="minorEastAsia"/>
                <w:b/>
                <w:bCs/>
                <w:color w:val="auto"/>
                <w:sz w:val="24"/>
                <w:szCs w:val="24"/>
                <w:highlight w:val="none"/>
              </w:rPr>
              <w:t>元整，采购预算为供应商任一轮报价（包括但不限于响应文件中的报价以及供应商提交的最后报价）的最高限价，供应商任一轮报价超过采购预算的，其响应文件将作无效报价处理。</w:t>
            </w:r>
          </w:p>
          <w:p w14:paraId="604A0AF3">
            <w:pPr>
              <w:spacing w:line="360" w:lineRule="auto"/>
              <w:ind w:left="69"/>
              <w:rPr>
                <w:rFonts w:hint="eastAsia" w:ascii="宋体" w:hAnsi="宋体" w:eastAsia="宋体" w:cs="宋体"/>
                <w:color w:val="auto"/>
                <w:sz w:val="24"/>
                <w:szCs w:val="24"/>
                <w:highlight w:val="none"/>
                <w:lang w:val="en-US" w:eastAsia="zh-CN"/>
              </w:rPr>
            </w:pPr>
          </w:p>
        </w:tc>
      </w:tr>
    </w:tbl>
    <w:p w14:paraId="593A5245">
      <w:pPr>
        <w:spacing w:line="360" w:lineRule="auto"/>
        <w:jc w:val="center"/>
        <w:rPr>
          <w:rFonts w:hint="eastAsia" w:ascii="宋体" w:hAnsi="宋体" w:eastAsia="宋体" w:cs="宋体"/>
          <w:b/>
          <w:color w:val="auto"/>
          <w:sz w:val="24"/>
          <w:szCs w:val="24"/>
          <w:highlight w:val="none"/>
        </w:rPr>
      </w:pPr>
    </w:p>
    <w:p w14:paraId="13FCBC57">
      <w:pPr>
        <w:spacing w:line="360" w:lineRule="auto"/>
        <w:jc w:val="center"/>
        <w:rPr>
          <w:rFonts w:hint="eastAsia" w:ascii="宋体" w:hAnsi="宋体" w:eastAsia="宋体" w:cs="宋体"/>
          <w:b/>
          <w:color w:val="auto"/>
          <w:sz w:val="24"/>
          <w:szCs w:val="24"/>
          <w:highlight w:val="none"/>
        </w:rPr>
      </w:pPr>
    </w:p>
    <w:p w14:paraId="018D5BEB">
      <w:pPr>
        <w:spacing w:line="360" w:lineRule="auto"/>
        <w:jc w:val="center"/>
        <w:rPr>
          <w:rFonts w:hint="eastAsia" w:ascii="宋体" w:hAnsi="宋体" w:eastAsia="宋体" w:cs="宋体"/>
          <w:b/>
          <w:color w:val="auto"/>
          <w:sz w:val="24"/>
          <w:szCs w:val="24"/>
          <w:highlight w:val="none"/>
        </w:rPr>
      </w:pPr>
    </w:p>
    <w:p w14:paraId="20DD86F1">
      <w:pPr>
        <w:spacing w:line="360" w:lineRule="auto"/>
        <w:jc w:val="center"/>
        <w:rPr>
          <w:rFonts w:hint="eastAsia" w:ascii="宋体" w:hAnsi="宋体" w:eastAsia="宋体" w:cs="宋体"/>
          <w:b/>
          <w:color w:val="auto"/>
          <w:sz w:val="24"/>
          <w:szCs w:val="24"/>
          <w:highlight w:val="none"/>
        </w:rPr>
      </w:pPr>
    </w:p>
    <w:p w14:paraId="108990F5">
      <w:pPr>
        <w:spacing w:line="360" w:lineRule="auto"/>
        <w:ind w:left="69"/>
        <w:rPr>
          <w:rFonts w:hint="eastAsia" w:ascii="宋体" w:hAnsi="宋体" w:eastAsia="宋体" w:cs="宋体"/>
          <w:bCs/>
          <w:color w:val="auto"/>
          <w:sz w:val="24"/>
          <w:szCs w:val="24"/>
          <w:highlight w:val="none"/>
        </w:rPr>
      </w:pPr>
    </w:p>
    <w:p w14:paraId="3AB791B6">
      <w:pPr>
        <w:spacing w:line="360" w:lineRule="auto"/>
        <w:ind w:left="0" w:firstLine="0" w:firstLineChars="0"/>
        <w:rPr>
          <w:rStyle w:val="29"/>
          <w:rFonts w:hint="eastAsia" w:ascii="宋体" w:hAnsi="宋体" w:eastAsia="宋体" w:cs="宋体"/>
          <w:bCs w:val="0"/>
          <w:color w:val="auto"/>
          <w:sz w:val="24"/>
          <w:szCs w:val="24"/>
          <w:highlight w:val="none"/>
        </w:rPr>
      </w:pPr>
    </w:p>
    <w:p w14:paraId="1F2F08B9">
      <w:pPr>
        <w:spacing w:line="360" w:lineRule="auto"/>
        <w:jc w:val="center"/>
        <w:rPr>
          <w:rFonts w:hint="eastAsia" w:ascii="宋体" w:hAnsi="宋体" w:eastAsia="宋体" w:cs="宋体"/>
          <w:b/>
          <w:color w:val="auto"/>
          <w:sz w:val="24"/>
          <w:szCs w:val="24"/>
          <w:highlight w:val="none"/>
        </w:rPr>
      </w:pPr>
    </w:p>
    <w:p w14:paraId="423AF712">
      <w:pPr>
        <w:spacing w:line="360" w:lineRule="auto"/>
        <w:rPr>
          <w:rFonts w:hint="eastAsia" w:ascii="宋体" w:hAnsi="宋体" w:eastAsia="宋体" w:cs="宋体"/>
          <w:b/>
          <w:color w:val="auto"/>
          <w:sz w:val="24"/>
          <w:szCs w:val="24"/>
          <w:highlight w:val="none"/>
        </w:rPr>
      </w:pPr>
    </w:p>
    <w:p w14:paraId="6B149EEF">
      <w:pPr>
        <w:spacing w:line="360" w:lineRule="auto"/>
        <w:jc w:val="center"/>
        <w:rPr>
          <w:rFonts w:hint="eastAsia" w:ascii="宋体" w:hAnsi="宋体" w:eastAsia="宋体" w:cs="宋体"/>
          <w:b/>
          <w:color w:val="auto"/>
          <w:sz w:val="24"/>
          <w:szCs w:val="24"/>
          <w:highlight w:val="none"/>
        </w:rPr>
      </w:pPr>
    </w:p>
    <w:p w14:paraId="32DF5E66">
      <w:pPr>
        <w:spacing w:line="360" w:lineRule="auto"/>
        <w:jc w:val="center"/>
        <w:rPr>
          <w:rFonts w:hint="eastAsia" w:ascii="宋体" w:hAnsi="宋体" w:eastAsia="宋体" w:cs="宋体"/>
          <w:b/>
          <w:color w:val="auto"/>
          <w:sz w:val="24"/>
          <w:szCs w:val="24"/>
          <w:highlight w:val="none"/>
        </w:rPr>
      </w:pPr>
    </w:p>
    <w:p w14:paraId="6CB1B29B">
      <w:pPr>
        <w:spacing w:line="360" w:lineRule="auto"/>
        <w:jc w:val="center"/>
        <w:rPr>
          <w:rFonts w:hint="eastAsia" w:ascii="宋体" w:hAnsi="宋体" w:eastAsia="宋体" w:cs="宋体"/>
          <w:b/>
          <w:color w:val="auto"/>
          <w:sz w:val="24"/>
          <w:szCs w:val="24"/>
          <w:highlight w:val="none"/>
        </w:rPr>
      </w:pPr>
    </w:p>
    <w:p w14:paraId="61395A62">
      <w:pPr>
        <w:spacing w:line="360" w:lineRule="auto"/>
        <w:jc w:val="center"/>
        <w:rPr>
          <w:rFonts w:hint="eastAsia" w:ascii="宋体" w:hAnsi="宋体" w:eastAsia="宋体" w:cs="宋体"/>
          <w:b/>
          <w:color w:val="auto"/>
          <w:sz w:val="24"/>
          <w:szCs w:val="24"/>
          <w:highlight w:val="none"/>
        </w:rPr>
      </w:pPr>
    </w:p>
    <w:p w14:paraId="7F80DA1D">
      <w:pPr>
        <w:spacing w:line="360" w:lineRule="auto"/>
        <w:jc w:val="center"/>
        <w:rPr>
          <w:rFonts w:hint="eastAsia" w:ascii="宋体" w:hAnsi="宋体" w:eastAsia="宋体" w:cs="宋体"/>
          <w:b/>
          <w:color w:val="auto"/>
          <w:sz w:val="24"/>
          <w:szCs w:val="24"/>
          <w:highlight w:val="none"/>
        </w:rPr>
      </w:pPr>
    </w:p>
    <w:p w14:paraId="64701AB2">
      <w:pPr>
        <w:spacing w:line="360" w:lineRule="auto"/>
        <w:jc w:val="center"/>
        <w:rPr>
          <w:rFonts w:hint="eastAsia" w:ascii="宋体" w:hAnsi="宋体" w:eastAsia="宋体" w:cs="宋体"/>
          <w:b/>
          <w:color w:val="auto"/>
          <w:sz w:val="24"/>
          <w:szCs w:val="24"/>
          <w:highlight w:val="none"/>
          <w:u w:val="single"/>
        </w:rPr>
      </w:pPr>
      <w:r>
        <w:rPr>
          <w:rFonts w:hint="eastAsia" w:ascii="宋体" w:hAnsi="宋体" w:cs="宋体"/>
          <w:b/>
          <w:color w:val="auto"/>
          <w:sz w:val="32"/>
          <w:szCs w:val="32"/>
          <w:highlight w:val="none"/>
          <w:u w:val="single"/>
          <w:lang w:eastAsia="zh-CN"/>
        </w:rPr>
        <w:t>供应商</w:t>
      </w:r>
      <w:r>
        <w:rPr>
          <w:rFonts w:hint="eastAsia" w:ascii="宋体" w:hAnsi="宋体" w:eastAsia="宋体" w:cs="宋体"/>
          <w:b/>
          <w:color w:val="auto"/>
          <w:sz w:val="32"/>
          <w:szCs w:val="32"/>
          <w:highlight w:val="none"/>
          <w:u w:val="single"/>
        </w:rPr>
        <w:t>须知前附表3：磋商规则、评审标准</w:t>
      </w:r>
    </w:p>
    <w:tbl>
      <w:tblPr>
        <w:tblStyle w:val="2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E500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3812D1CE">
            <w:pPr>
              <w:spacing w:line="360" w:lineRule="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一、磋商规则:</w:t>
            </w:r>
          </w:p>
          <w:p w14:paraId="0B3139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1.采购代理机构按有关规定编制采购文件，组建磋商小组。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按照采购文件规定提交</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w:t>
            </w:r>
          </w:p>
          <w:p w14:paraId="5A5821F0">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2.磋商小组对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进行资格性和符合性审查，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不符合资格性及符合性条款和“</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”条款要求，不进入磋商程序；磋商小组在对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的有效性、完整性和响应程度进行审查时，可以要求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中含义不明确、同类问题表述不一致或者有明显文字和计算错误的内容等作出必要的澄清、说明或者更正。</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需以书面形式作出澄清、说明或者更正，但澄清、说明或者更正不得超出</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的范围或者改变</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的实质性内容，同时也不接受</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主动澄清。符合实质性响应要求的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进入磋商程序。 </w:t>
            </w:r>
          </w:p>
          <w:p w14:paraId="133DB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磋商小组所有成员应当集中与单一</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分别进行磋商，磋商顺序采用随机抽取的方法确认。</w:t>
            </w:r>
          </w:p>
          <w:p w14:paraId="751ABC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4.磋商小组对采购文件和</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提出重点的磋商内容，根据采购文件及有关规定，磋商小组与进入磋商程序的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进行一轮或多轮磋商。</w:t>
            </w:r>
          </w:p>
          <w:p w14:paraId="757C11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5.每轮磋商结束前由磋商小组决定是否需要进行下一轮磋商，如需要进行下一轮磋商，采购代理机构提前告知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下一轮磋商时间。</w:t>
            </w:r>
          </w:p>
          <w:p w14:paraId="732E88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0186E493">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03BEAE4">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递交的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澄清、更正等文件、最终报价应予密封并交至采购代理机构指定人员，报价部分单独密封。采购代理机构工作人员在收齐全部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材料后，统一送达磋商小组。</w:t>
            </w:r>
          </w:p>
          <w:p w14:paraId="3AF320DA">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9.经磋商确定最终采购需求和提交最后报价的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后，由磋商小组采用综合评分法对提交最后报价的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和最后报价进行综合评分。</w:t>
            </w:r>
          </w:p>
          <w:p w14:paraId="4A809F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10.参加磋商并代表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签署</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的应该是采购文件要求的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代表，磋商时应出示身份证原件。</w:t>
            </w:r>
          </w:p>
          <w:p w14:paraId="7A37CBAA">
            <w:pPr>
              <w:spacing w:line="360" w:lineRule="auto"/>
              <w:ind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11.在磋商活动中，有关人员不得透露与磋商有关的一切技术资料、价格和其它信息给其他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208049CE">
            <w:pPr>
              <w:spacing w:line="360" w:lineRule="auto"/>
              <w:ind w:left="55" w:leftChars="26" w:right="-120" w:rightChars="-57"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确定候选供应商原则</w:t>
            </w:r>
            <w:r>
              <w:rPr>
                <w:rFonts w:hint="eastAsia" w:ascii="宋体" w:hAnsi="宋体" w:eastAsia="宋体" w:cs="宋体"/>
                <w:color w:val="auto"/>
                <w:sz w:val="24"/>
                <w:szCs w:val="24"/>
                <w:highlight w:val="none"/>
              </w:rPr>
              <w:t>：</w:t>
            </w:r>
          </w:p>
          <w:p w14:paraId="51550B2D">
            <w:pPr>
              <w:spacing w:line="360" w:lineRule="auto"/>
              <w:ind w:left="55" w:leftChars="26" w:right="-50" w:rightChars="-24"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A.磋商小组采用综合评分的方法确定成交候选供应商，磋商小组按照：综合评分由高到低的顺序</w:t>
            </w:r>
            <w:r>
              <w:rPr>
                <w:rFonts w:hint="eastAsia" w:ascii="宋体" w:hAnsi="宋体" w:eastAsia="宋体" w:cs="宋体"/>
                <w:color w:val="auto"/>
                <w:sz w:val="24"/>
                <w:szCs w:val="24"/>
                <w:highlight w:val="none"/>
                <w:lang w:val="en-US" w:eastAsia="zh-CN"/>
              </w:rPr>
              <w:t>推荐</w:t>
            </w:r>
            <w:r>
              <w:rPr>
                <w:rFonts w:hint="eastAsia" w:ascii="宋体" w:hAnsi="宋体" w:eastAsia="宋体" w:cs="宋体"/>
                <w:color w:val="auto"/>
                <w:sz w:val="24"/>
                <w:szCs w:val="24"/>
                <w:highlight w:val="none"/>
              </w:rPr>
              <w:t>成交候选供应商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 xml:space="preserve">综合得分相同的，按照最后报价由低到高的顺序排列；综合得分相同且报价相同的，按技术得分顺序排列。综合得分相同且报价相同且技术得分相同的，由磋商小组投票表决。 </w:t>
            </w:r>
          </w:p>
          <w:p w14:paraId="0F61FEAD">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成交候选供应商的数量≥3个；</w:t>
            </w:r>
          </w:p>
          <w:p w14:paraId="0DAC3C0D">
            <w:pPr>
              <w:spacing w:line="360" w:lineRule="auto"/>
              <w:ind w:left="55" w:leftChars="26" w:right="-120" w:rightChars="-57"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C</w:t>
            </w:r>
            <w:r>
              <w:rPr>
                <w:rFonts w:hint="eastAsia" w:ascii="宋体" w:hAnsi="宋体" w:eastAsia="宋体" w:cs="宋体"/>
                <w:color w:val="auto"/>
                <w:sz w:val="24"/>
                <w:szCs w:val="24"/>
                <w:highlight w:val="none"/>
              </w:rPr>
              <w:t>. （</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否）属于市场竞争不充分的科研项目以及需要扶持的科技成果转化项目，成交候选供应商可以为2家；</w:t>
            </w:r>
          </w:p>
          <w:p w14:paraId="11C9F71B">
            <w:pPr>
              <w:spacing w:line="360" w:lineRule="auto"/>
              <w:ind w:left="55" w:leftChars="26" w:right="-50" w:rightChars="-24"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D</w:t>
            </w:r>
            <w:r>
              <w:rPr>
                <w:rFonts w:hint="eastAsia" w:ascii="宋体" w:hAnsi="宋体" w:eastAsia="宋体" w:cs="宋体"/>
                <w:color w:val="auto"/>
                <w:sz w:val="24"/>
                <w:szCs w:val="24"/>
                <w:highlight w:val="none"/>
              </w:rPr>
              <w:t>.采用竞争性磋商采购方式的政府购买服务项目，在采购过程中符合要求的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只有2家的，竞争性磋商采购活动可以继续进行。采购过程中符合要求的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只有1家的，应当终止竞争性采购活动，发布终止公告并说明原因，重新开展采购活动。 </w:t>
            </w:r>
          </w:p>
        </w:tc>
      </w:tr>
      <w:tr w14:paraId="03837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5F084621">
            <w:pPr>
              <w:tabs>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二、磋商可能实质性变动的内容：</w:t>
            </w:r>
          </w:p>
          <w:p w14:paraId="34F287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1.采购需求技术内容</w:t>
            </w:r>
            <w:r>
              <w:rPr>
                <w:rFonts w:hint="eastAsia" w:ascii="宋体" w:hAnsi="宋体" w:eastAsia="宋体" w:cs="宋体"/>
                <w:color w:val="auto"/>
                <w:sz w:val="24"/>
                <w:szCs w:val="24"/>
                <w:highlight w:val="none"/>
                <w:u w:val="single"/>
              </w:rPr>
              <w:t xml:space="preserve">：   无         </w:t>
            </w:r>
          </w:p>
          <w:p w14:paraId="2CB86A85">
            <w:pPr>
              <w:tabs>
                <w:tab w:val="left" w:pos="-5801"/>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2.采购需求服务内容</w:t>
            </w:r>
            <w:r>
              <w:rPr>
                <w:rFonts w:hint="eastAsia" w:ascii="宋体" w:hAnsi="宋体" w:eastAsia="宋体" w:cs="宋体"/>
                <w:color w:val="auto"/>
                <w:sz w:val="24"/>
                <w:szCs w:val="24"/>
                <w:highlight w:val="none"/>
                <w:u w:val="single"/>
              </w:rPr>
              <w:t xml:space="preserve">：   无         </w:t>
            </w:r>
          </w:p>
          <w:p w14:paraId="500958B1">
            <w:pPr>
              <w:tabs>
                <w:tab w:val="left" w:pos="-5801"/>
              </w:tabs>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 合同草案条款</w:t>
            </w:r>
            <w:r>
              <w:rPr>
                <w:rFonts w:hint="eastAsia" w:ascii="宋体" w:hAnsi="宋体" w:eastAsia="宋体" w:cs="宋体"/>
                <w:color w:val="auto"/>
                <w:sz w:val="24"/>
                <w:szCs w:val="24"/>
                <w:highlight w:val="none"/>
                <w:u w:val="single"/>
              </w:rPr>
              <w:t xml:space="preserve">：      无         </w:t>
            </w:r>
          </w:p>
        </w:tc>
      </w:tr>
      <w:tr w14:paraId="7093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trPr>
        <w:tc>
          <w:tcPr>
            <w:tcW w:w="8613" w:type="dxa"/>
            <w:noWrap w:val="0"/>
            <w:vAlign w:val="top"/>
          </w:tcPr>
          <w:p w14:paraId="696C84E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三、磋商评审标准：具体见附件</w:t>
            </w:r>
          </w:p>
          <w:p w14:paraId="4C4742A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采购人在收到评审报告后五个工作日内，根据成交候选供应商排列顺序确定第一名成交候选供应商为成交供应商。</w:t>
            </w:r>
          </w:p>
          <w:p w14:paraId="0E32985F">
            <w:pPr>
              <w:spacing w:line="360" w:lineRule="auto"/>
              <w:ind w:right="-40" w:rightChars="-19"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成交供应商拒绝签订政府采购合同的，采购人可以按照成交候选供应商的排序顺序由高到低</w:t>
            </w:r>
            <w:r>
              <w:rPr>
                <w:rFonts w:hint="eastAsia" w:ascii="宋体" w:hAnsi="宋体" w:eastAsia="宋体" w:cs="宋体"/>
                <w:color w:val="auto"/>
                <w:sz w:val="24"/>
                <w:szCs w:val="24"/>
                <w:highlight w:val="none"/>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7D72F21D">
      <w:pPr>
        <w:spacing w:line="360" w:lineRule="auto"/>
        <w:jc w:val="center"/>
        <w:outlineLvl w:val="0"/>
        <w:rPr>
          <w:rFonts w:hint="eastAsia" w:ascii="宋体" w:hAnsi="宋体" w:eastAsia="宋体" w:cs="宋体"/>
          <w:b/>
          <w:bCs/>
          <w:color w:val="auto"/>
          <w:sz w:val="24"/>
          <w:szCs w:val="24"/>
          <w:highlight w:val="none"/>
          <w:u w:val="single"/>
        </w:rPr>
      </w:pPr>
    </w:p>
    <w:p w14:paraId="5077403F">
      <w:pPr>
        <w:pStyle w:val="11"/>
        <w:keepNext w:val="0"/>
        <w:keepLines w:val="0"/>
        <w:tabs>
          <w:tab w:val="center" w:pos="4365"/>
        </w:tabs>
        <w:spacing w:before="0" w:after="0" w:line="360" w:lineRule="auto"/>
        <w:jc w:val="center"/>
        <w:rPr>
          <w:rFonts w:hint="eastAsia" w:ascii="宋体" w:hAnsi="宋体" w:eastAsia="宋体" w:cs="宋体"/>
          <w:color w:val="auto"/>
          <w:sz w:val="24"/>
          <w:szCs w:val="24"/>
          <w:highlight w:val="none"/>
        </w:rPr>
      </w:pPr>
    </w:p>
    <w:p w14:paraId="4057A89F">
      <w:pPr>
        <w:spacing w:line="360" w:lineRule="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附件：磋商评审标准</w:t>
      </w:r>
    </w:p>
    <w:p w14:paraId="35FDCC5B">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综合评分法：</w:t>
      </w:r>
      <w:r>
        <w:rPr>
          <w:rFonts w:hint="eastAsia" w:ascii="宋体" w:hAnsi="宋体" w:eastAsia="宋体" w:cs="宋体"/>
          <w:color w:val="auto"/>
          <w:sz w:val="24"/>
          <w:szCs w:val="24"/>
          <w:highlight w:val="none"/>
        </w:rPr>
        <w:t>综合得分= F1 + F2 + F3</w:t>
      </w:r>
    </w:p>
    <w:p w14:paraId="2EB08F2A">
      <w:pPr>
        <w:spacing w:line="360" w:lineRule="auto"/>
        <w:outlineLvl w:val="0"/>
        <w:rPr>
          <w:rFonts w:hint="eastAsia" w:ascii="宋体" w:hAnsi="宋体" w:eastAsia="宋体" w:cs="宋体"/>
          <w:bCs/>
          <w:color w:val="auto"/>
          <w:sz w:val="24"/>
          <w:szCs w:val="24"/>
          <w:highlight w:val="none"/>
        </w:rPr>
      </w:pPr>
    </w:p>
    <w:p w14:paraId="09A34A40">
      <w:pPr>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（一）技术评分（F1）标准（满分</w:t>
      </w:r>
      <w:r>
        <w:rPr>
          <w:rFonts w:hint="eastAsia" w:ascii="宋体" w:hAnsi="宋体" w:cs="宋体"/>
          <w:b/>
          <w:color w:val="auto"/>
          <w:sz w:val="24"/>
          <w:szCs w:val="24"/>
          <w:highlight w:val="none"/>
          <w:lang w:val="en-US" w:eastAsia="zh-CN"/>
        </w:rPr>
        <w:t>60</w:t>
      </w:r>
      <w:r>
        <w:rPr>
          <w:rFonts w:hint="eastAsia" w:ascii="宋体" w:hAnsi="宋体" w:eastAsia="宋体" w:cs="宋体"/>
          <w:b/>
          <w:color w:val="auto"/>
          <w:sz w:val="24"/>
          <w:szCs w:val="24"/>
          <w:highlight w:val="none"/>
        </w:rPr>
        <w:t>分）：</w:t>
      </w:r>
    </w:p>
    <w:tbl>
      <w:tblPr>
        <w:tblStyle w:val="26"/>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6840"/>
        <w:gridCol w:w="1186"/>
      </w:tblGrid>
      <w:tr w14:paraId="2AEA4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5E16BCA">
            <w:pPr>
              <w:pStyle w:val="73"/>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序号</w:t>
            </w:r>
          </w:p>
        </w:tc>
        <w:tc>
          <w:tcPr>
            <w:tcW w:w="6840" w:type="dxa"/>
            <w:noWrap w:val="0"/>
            <w:vAlign w:val="center"/>
          </w:tcPr>
          <w:p w14:paraId="34EBF3B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评分界定</w:t>
            </w:r>
          </w:p>
        </w:tc>
        <w:tc>
          <w:tcPr>
            <w:tcW w:w="1186" w:type="dxa"/>
            <w:noWrap w:val="0"/>
            <w:vAlign w:val="center"/>
          </w:tcPr>
          <w:p w14:paraId="4842DEE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满分分值</w:t>
            </w:r>
          </w:p>
        </w:tc>
      </w:tr>
      <w:tr w14:paraId="75EB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D310967">
            <w:pPr>
              <w:pStyle w:val="73"/>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1</w:t>
            </w:r>
          </w:p>
        </w:tc>
        <w:tc>
          <w:tcPr>
            <w:tcW w:w="6840" w:type="dxa"/>
            <w:noWrap w:val="0"/>
            <w:vAlign w:val="top"/>
          </w:tcPr>
          <w:p w14:paraId="4CAFAE3E">
            <w:pPr>
              <w:spacing w:line="360" w:lineRule="auto"/>
              <w:rPr>
                <w:rFonts w:hint="eastAsia"/>
                <w:color w:val="auto"/>
                <w:sz w:val="24"/>
                <w:szCs w:val="24"/>
                <w:highlight w:val="none"/>
                <w:lang w:val="en-US" w:eastAsia="zh-CN"/>
              </w:rPr>
            </w:pPr>
            <w:r>
              <w:rPr>
                <w:rFonts w:hint="eastAsia"/>
                <w:color w:val="auto"/>
                <w:sz w:val="24"/>
                <w:szCs w:val="24"/>
                <w:highlight w:val="none"/>
                <w:lang w:val="en-US" w:eastAsia="zh-CN"/>
              </w:rPr>
              <w:t>根据供应商提供的审计服务方案进行评价：</w:t>
            </w:r>
          </w:p>
          <w:p w14:paraId="12E65DDD">
            <w:pPr>
              <w:spacing w:line="360" w:lineRule="auto"/>
              <w:rPr>
                <w:rFonts w:hint="eastAsia" w:ascii="宋体" w:hAnsi="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eastAsia="zh-CN" w:bidi="ar"/>
              </w:rPr>
              <w:t>①</w:t>
            </w:r>
            <w:r>
              <w:rPr>
                <w:rFonts w:hint="eastAsia"/>
                <w:color w:val="auto"/>
                <w:sz w:val="24"/>
                <w:szCs w:val="24"/>
                <w:highlight w:val="none"/>
                <w:lang w:val="en-US" w:eastAsia="zh-CN"/>
              </w:rPr>
              <w:t>服务方案</w:t>
            </w:r>
            <w:r>
              <w:rPr>
                <w:rFonts w:hint="eastAsia" w:ascii="宋体" w:hAnsi="宋体" w:cs="宋体"/>
                <w:color w:val="auto"/>
                <w:kern w:val="0"/>
                <w:sz w:val="24"/>
                <w:szCs w:val="24"/>
                <w:highlight w:val="none"/>
                <w:lang w:eastAsia="zh-CN" w:bidi="ar"/>
              </w:rPr>
              <w:t>阐述了本次审计的内容、方法、步骤、组织、保障措施等</w:t>
            </w:r>
            <w:r>
              <w:rPr>
                <w:rFonts w:hint="eastAsia" w:ascii="宋体" w:hAnsi="宋体" w:cs="宋体"/>
                <w:color w:val="auto"/>
                <w:kern w:val="0"/>
                <w:sz w:val="24"/>
                <w:szCs w:val="24"/>
                <w:highlight w:val="none"/>
                <w:lang w:val="en-US" w:eastAsia="zh-CN" w:bidi="ar"/>
              </w:rPr>
              <w:t>得2分，</w:t>
            </w:r>
          </w:p>
          <w:p w14:paraId="06233C1D">
            <w:pPr>
              <w:pStyle w:val="2"/>
              <w:ind w:left="0" w:leftChars="0" w:firstLine="0" w:firstLineChars="0"/>
              <w:rPr>
                <w:rFonts w:hint="eastAsia" w:ascii="宋体" w:hAnsi="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eastAsia="zh-CN" w:bidi="ar"/>
              </w:rPr>
              <w:t>②</w:t>
            </w:r>
            <w:r>
              <w:rPr>
                <w:rFonts w:hint="eastAsia" w:ascii="宋体" w:hAnsi="宋体" w:cs="宋体"/>
                <w:color w:val="auto"/>
                <w:kern w:val="0"/>
                <w:sz w:val="24"/>
                <w:szCs w:val="24"/>
                <w:highlight w:val="none"/>
                <w:lang w:val="en-US" w:eastAsia="zh-CN" w:bidi="ar"/>
              </w:rPr>
              <w:t>在满足</w:t>
            </w:r>
            <w:r>
              <w:rPr>
                <w:rFonts w:hint="eastAsia" w:ascii="宋体" w:hAnsi="宋体" w:cs="宋体"/>
                <w:color w:val="auto"/>
                <w:kern w:val="0"/>
                <w:sz w:val="24"/>
                <w:szCs w:val="24"/>
                <w:highlight w:val="none"/>
                <w:lang w:eastAsia="zh-CN" w:bidi="ar"/>
              </w:rPr>
              <w:t>①</w:t>
            </w:r>
            <w:r>
              <w:rPr>
                <w:rFonts w:hint="eastAsia" w:ascii="宋体" w:hAnsi="宋体" w:cs="宋体"/>
                <w:color w:val="auto"/>
                <w:kern w:val="0"/>
                <w:sz w:val="24"/>
                <w:szCs w:val="24"/>
                <w:highlight w:val="none"/>
                <w:lang w:val="en-US" w:eastAsia="zh-CN" w:bidi="ar"/>
              </w:rPr>
              <w:t>的基础上，方案详细、具体、具有针对性得3分；</w:t>
            </w:r>
          </w:p>
          <w:p w14:paraId="6449920A">
            <w:pPr>
              <w:pStyle w:val="2"/>
              <w:ind w:left="0" w:leftChars="0" w:firstLine="0" w:firstLineChars="0"/>
              <w:rPr>
                <w:rFonts w:hint="default" w:ascii="宋体" w:hAnsi="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eastAsia="zh-CN" w:bidi="ar"/>
              </w:rPr>
              <w:t>③</w:t>
            </w:r>
            <w:r>
              <w:rPr>
                <w:rFonts w:hint="eastAsia" w:ascii="宋体" w:hAnsi="宋体"/>
                <w:color w:val="auto"/>
                <w:sz w:val="24"/>
                <w:highlight w:val="none"/>
              </w:rPr>
              <w:t>未提供方案或者方案不可行或不符合项目需求的不得分。</w:t>
            </w:r>
          </w:p>
        </w:tc>
        <w:tc>
          <w:tcPr>
            <w:tcW w:w="1186" w:type="dxa"/>
            <w:noWrap w:val="0"/>
            <w:vAlign w:val="center"/>
          </w:tcPr>
          <w:p w14:paraId="616EA875">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r>
      <w:tr w14:paraId="007B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0AB8A1A3">
            <w:pPr>
              <w:pStyle w:val="73"/>
              <w:spacing w:line="360" w:lineRule="auto"/>
              <w:jc w:val="center"/>
              <w:rPr>
                <w:rFonts w:hint="eastAsia" w:ascii="宋体" w:hAnsi="宋体" w:eastAsia="宋体" w:cs="宋体"/>
                <w:color w:val="auto"/>
                <w:kern w:val="10"/>
                <w:sz w:val="24"/>
                <w:szCs w:val="24"/>
                <w:highlight w:val="none"/>
              </w:rPr>
            </w:pPr>
            <w:r>
              <w:rPr>
                <w:rFonts w:hint="eastAsia" w:ascii="宋体" w:hAnsi="宋体" w:eastAsia="宋体" w:cs="宋体"/>
                <w:color w:val="auto"/>
                <w:sz w:val="24"/>
                <w:szCs w:val="24"/>
                <w:highlight w:val="none"/>
              </w:rPr>
              <w:t>2</w:t>
            </w:r>
          </w:p>
        </w:tc>
        <w:tc>
          <w:tcPr>
            <w:tcW w:w="6840" w:type="dxa"/>
            <w:noWrap w:val="0"/>
            <w:vAlign w:val="center"/>
          </w:tcPr>
          <w:p w14:paraId="091A530A">
            <w:pPr>
              <w:spacing w:line="360" w:lineRule="auto"/>
              <w:rPr>
                <w:rFonts w:hint="default" w:ascii="宋体" w:hAnsi="宋体" w:eastAsia="宋体" w:cs="宋体"/>
                <w:color w:val="auto"/>
                <w:sz w:val="24"/>
                <w:szCs w:val="24"/>
                <w:highlight w:val="none"/>
                <w:lang w:val="en-US"/>
              </w:rPr>
            </w:pPr>
            <w:r>
              <w:rPr>
                <w:rFonts w:hint="eastAsia"/>
                <w:color w:val="auto"/>
                <w:sz w:val="24"/>
                <w:szCs w:val="24"/>
                <w:highlight w:val="none"/>
                <w:lang w:val="en-US" w:eastAsia="zh-CN"/>
              </w:rPr>
              <w:t>供应商提供的审计服务方案</w:t>
            </w:r>
            <w:r>
              <w:rPr>
                <w:rFonts w:hint="eastAsia" w:ascii="宋体" w:hAnsi="宋体" w:cs="宋体"/>
                <w:color w:val="auto"/>
                <w:kern w:val="0"/>
                <w:sz w:val="24"/>
                <w:szCs w:val="24"/>
                <w:highlight w:val="none"/>
                <w:lang w:eastAsia="zh-CN" w:bidi="ar"/>
              </w:rPr>
              <w:t>中对企业特别关注的事项的审核方式、跟踪措施及实际工作中可能产生的情况预见及相关措施</w:t>
            </w:r>
            <w:r>
              <w:rPr>
                <w:rFonts w:hint="eastAsia" w:ascii="宋体" w:hAnsi="宋体" w:cs="宋体"/>
                <w:color w:val="auto"/>
                <w:kern w:val="0"/>
                <w:sz w:val="24"/>
                <w:szCs w:val="24"/>
                <w:highlight w:val="none"/>
                <w:lang w:val="en-US" w:eastAsia="zh-CN" w:bidi="ar"/>
              </w:rPr>
              <w:t>有作出阐述的得5分，否则不得分。</w:t>
            </w:r>
          </w:p>
        </w:tc>
        <w:tc>
          <w:tcPr>
            <w:tcW w:w="1186" w:type="dxa"/>
            <w:noWrap w:val="0"/>
            <w:vAlign w:val="center"/>
          </w:tcPr>
          <w:p w14:paraId="50B3EE46">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r>
      <w:tr w14:paraId="2EF6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2" w:hRule="atLeast"/>
          <w:jc w:val="center"/>
        </w:trPr>
        <w:tc>
          <w:tcPr>
            <w:tcW w:w="782" w:type="dxa"/>
            <w:noWrap w:val="0"/>
            <w:vAlign w:val="center"/>
          </w:tcPr>
          <w:p w14:paraId="5866C12B">
            <w:pPr>
              <w:pStyle w:val="73"/>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6840" w:type="dxa"/>
            <w:noWrap w:val="0"/>
            <w:vAlign w:val="center"/>
          </w:tcPr>
          <w:p w14:paraId="1A02BAB1">
            <w:pPr>
              <w:spacing w:line="360" w:lineRule="auto"/>
              <w:rPr>
                <w:rFonts w:hint="eastAsia" w:ascii="宋体" w:hAnsi="宋体" w:eastAsia="宋体" w:cs="宋体"/>
                <w:color w:val="auto"/>
                <w:sz w:val="24"/>
                <w:szCs w:val="24"/>
                <w:highlight w:val="none"/>
              </w:rPr>
            </w:pPr>
            <w:r>
              <w:rPr>
                <w:rFonts w:hint="eastAsia" w:ascii="宋体" w:hAnsi="宋体"/>
                <w:color w:val="auto"/>
                <w:sz w:val="24"/>
                <w:highlight w:val="none"/>
                <w:lang w:val="en-US" w:eastAsia="zh-CN"/>
              </w:rPr>
              <w:t>对供应商配备的</w:t>
            </w:r>
            <w:r>
              <w:rPr>
                <w:rFonts w:hint="eastAsia" w:ascii="宋体" w:hAnsi="宋体"/>
                <w:color w:val="auto"/>
                <w:sz w:val="24"/>
                <w:highlight w:val="none"/>
                <w:lang w:eastAsia="zh-CN"/>
              </w:rPr>
              <w:t>审计负责人资历</w:t>
            </w:r>
            <w:r>
              <w:rPr>
                <w:rFonts w:hint="eastAsia" w:ascii="宋体" w:hAnsi="宋体"/>
                <w:color w:val="auto"/>
                <w:sz w:val="24"/>
                <w:highlight w:val="none"/>
                <w:lang w:val="en-US" w:eastAsia="zh-CN"/>
              </w:rPr>
              <w:t>进行评价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每</w:t>
            </w:r>
            <w:r>
              <w:rPr>
                <w:rFonts w:hint="eastAsia" w:ascii="宋体" w:hAnsi="宋体"/>
                <w:color w:val="auto"/>
                <w:sz w:val="24"/>
                <w:highlight w:val="none"/>
                <w:lang w:eastAsia="zh-CN"/>
              </w:rPr>
              <w:t>参与过</w:t>
            </w:r>
            <w:r>
              <w:rPr>
                <w:rFonts w:hint="eastAsia" w:ascii="宋体" w:hAnsi="宋体"/>
                <w:color w:val="auto"/>
                <w:sz w:val="24"/>
                <w:highlight w:val="none"/>
                <w:lang w:val="en-US" w:eastAsia="zh-CN"/>
              </w:rPr>
              <w:t>1个</w:t>
            </w:r>
            <w:r>
              <w:rPr>
                <w:rFonts w:hint="eastAsia" w:ascii="宋体" w:hAnsi="宋体"/>
                <w:color w:val="auto"/>
                <w:sz w:val="24"/>
                <w:highlight w:val="none"/>
                <w:lang w:eastAsia="zh-CN"/>
              </w:rPr>
              <w:t>设区市级及以上行政机关事业单位委托的审计项目的得</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分。供应商需提供其项目负责人的工作经验证明材料</w:t>
            </w:r>
            <w:bookmarkStart w:id="0" w:name="_Hlk76991844"/>
            <w:bookmarkStart w:id="1" w:name="_Hlk76994156"/>
            <w:r>
              <w:rPr>
                <w:rFonts w:hint="eastAsia" w:ascii="宋体" w:hAnsi="宋体"/>
                <w:color w:val="auto"/>
                <w:sz w:val="24"/>
                <w:highlight w:val="none"/>
                <w:lang w:eastAsia="zh-CN"/>
              </w:rPr>
              <w:t>（含供应商开具的工作经验证明、委托合同复印件）</w:t>
            </w:r>
            <w:bookmarkEnd w:id="0"/>
            <w:r>
              <w:rPr>
                <w:rFonts w:hint="eastAsia" w:ascii="宋体" w:hAnsi="宋体"/>
                <w:color w:val="auto"/>
                <w:sz w:val="24"/>
                <w:highlight w:val="none"/>
                <w:lang w:eastAsia="zh-CN"/>
              </w:rPr>
              <w:t>，否则不得分</w:t>
            </w:r>
            <w:bookmarkEnd w:id="1"/>
            <w:r>
              <w:rPr>
                <w:rFonts w:hint="eastAsia" w:ascii="宋体" w:hAnsi="宋体"/>
                <w:color w:val="auto"/>
                <w:sz w:val="24"/>
                <w:highlight w:val="none"/>
                <w:lang w:eastAsia="zh-CN"/>
              </w:rPr>
              <w:t>，最高</w:t>
            </w:r>
            <w:r>
              <w:rPr>
                <w:rFonts w:hint="eastAsia" w:ascii="宋体" w:hAnsi="宋体"/>
                <w:color w:val="auto"/>
                <w:sz w:val="24"/>
                <w:highlight w:val="none"/>
                <w:lang w:val="en-US" w:eastAsia="zh-CN"/>
              </w:rPr>
              <w:t>6分</w:t>
            </w:r>
            <w:r>
              <w:rPr>
                <w:rFonts w:hint="eastAsia" w:ascii="宋体" w:hAnsi="宋体" w:cs="宋体"/>
                <w:color w:val="auto"/>
                <w:kern w:val="0"/>
                <w:sz w:val="24"/>
                <w:szCs w:val="24"/>
                <w:highlight w:val="none"/>
                <w:lang w:eastAsia="zh-CN" w:bidi="ar"/>
              </w:rPr>
              <w:t>。</w:t>
            </w:r>
          </w:p>
        </w:tc>
        <w:tc>
          <w:tcPr>
            <w:tcW w:w="1186" w:type="dxa"/>
            <w:noWrap w:val="0"/>
            <w:vAlign w:val="center"/>
          </w:tcPr>
          <w:p w14:paraId="01250EF7">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r>
      <w:tr w14:paraId="5209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7311F96">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6840" w:type="dxa"/>
            <w:noWrap w:val="0"/>
            <w:vAlign w:val="center"/>
          </w:tcPr>
          <w:p w14:paraId="18C3637C">
            <w:pPr>
              <w:spacing w:line="360" w:lineRule="auto"/>
              <w:rPr>
                <w:rFonts w:hint="default" w:ascii="宋体" w:hAnsi="宋体" w:eastAsia="宋体" w:cs="宋体"/>
                <w:color w:val="auto"/>
                <w:sz w:val="24"/>
                <w:szCs w:val="24"/>
                <w:highlight w:val="none"/>
                <w:lang w:val="en-US"/>
              </w:rPr>
            </w:pPr>
            <w:r>
              <w:rPr>
                <w:rFonts w:hint="eastAsia" w:ascii="宋体" w:hAnsi="宋体"/>
                <w:color w:val="auto"/>
                <w:sz w:val="24"/>
                <w:highlight w:val="none"/>
                <w:lang w:val="en-US" w:eastAsia="zh-CN"/>
              </w:rPr>
              <w:t>根据供应商拟投入本项目的注册会计师人数进行评价，每提供1名得2分，满分10分。注册会计师的注册单位必为供应商，供应商应提供对应注册会计师证书复印件，否则不得分。</w:t>
            </w:r>
          </w:p>
        </w:tc>
        <w:tc>
          <w:tcPr>
            <w:tcW w:w="1186" w:type="dxa"/>
            <w:noWrap w:val="0"/>
            <w:vAlign w:val="center"/>
          </w:tcPr>
          <w:p w14:paraId="47A52F59">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r>
      <w:tr w14:paraId="33BF1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22329FB3">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6840" w:type="dxa"/>
            <w:noWrap w:val="0"/>
            <w:vAlign w:val="center"/>
          </w:tcPr>
          <w:p w14:paraId="017ECECC">
            <w:pPr>
              <w:spacing w:line="360" w:lineRule="auto"/>
              <w:rPr>
                <w:rFonts w:hint="eastAsia" w:ascii="宋体" w:hAnsi="宋体"/>
                <w:color w:val="auto"/>
                <w:sz w:val="24"/>
                <w:highlight w:val="none"/>
                <w:lang w:val="en-US" w:eastAsia="zh-CN"/>
              </w:rPr>
            </w:pPr>
            <w:bookmarkStart w:id="2" w:name="_Hlk76991876"/>
            <w:r>
              <w:rPr>
                <w:rFonts w:hint="eastAsia" w:ascii="宋体" w:hAnsi="宋体"/>
                <w:color w:val="auto"/>
                <w:sz w:val="24"/>
                <w:highlight w:val="none"/>
                <w:lang w:eastAsia="zh-CN"/>
              </w:rPr>
              <w:t>供应商拟投入本项目的工作人员</w:t>
            </w:r>
            <w:bookmarkEnd w:id="2"/>
            <w:r>
              <w:rPr>
                <w:rFonts w:hint="eastAsia" w:ascii="宋体" w:hAnsi="宋体"/>
                <w:color w:val="auto"/>
                <w:sz w:val="24"/>
                <w:highlight w:val="none"/>
                <w:lang w:eastAsia="zh-CN"/>
              </w:rPr>
              <w:t>参加过中国保密在线网站保密学习并取得保密教育培训证书，每提供一个得</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分，最高得</w:t>
            </w:r>
            <w:r>
              <w:rPr>
                <w:rFonts w:hint="eastAsia" w:ascii="宋体" w:hAnsi="宋体"/>
                <w:color w:val="auto"/>
                <w:sz w:val="24"/>
                <w:highlight w:val="none"/>
                <w:lang w:val="en-US" w:eastAsia="zh-CN"/>
              </w:rPr>
              <w:t>10分。</w:t>
            </w:r>
          </w:p>
        </w:tc>
        <w:tc>
          <w:tcPr>
            <w:tcW w:w="1186" w:type="dxa"/>
            <w:noWrap w:val="0"/>
            <w:vAlign w:val="center"/>
          </w:tcPr>
          <w:p w14:paraId="2CB20F3E">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r>
      <w:tr w14:paraId="66A4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0D5CD55D">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6840" w:type="dxa"/>
            <w:noWrap w:val="0"/>
            <w:vAlign w:val="center"/>
          </w:tcPr>
          <w:p w14:paraId="1F986D3D">
            <w:pPr>
              <w:pStyle w:val="2"/>
              <w:ind w:left="0" w:leftChars="0" w:firstLine="0" w:firstLineChars="0"/>
              <w:rPr>
                <w:rFonts w:hint="eastAsia"/>
                <w:color w:val="auto"/>
                <w:highlight w:val="none"/>
                <w:lang w:eastAsia="zh-CN"/>
              </w:rPr>
            </w:pPr>
            <w:r>
              <w:rPr>
                <w:rFonts w:hint="eastAsia" w:ascii="宋体" w:hAnsi="宋体" w:cs="Times New Roman"/>
                <w:color w:val="auto"/>
                <w:kern w:val="2"/>
                <w:sz w:val="24"/>
                <w:szCs w:val="24"/>
                <w:highlight w:val="none"/>
                <w:lang w:val="en-US" w:eastAsia="zh-CN" w:bidi="ar-SA"/>
              </w:rPr>
              <w:t>供应商</w:t>
            </w:r>
            <w:r>
              <w:rPr>
                <w:rFonts w:hint="eastAsia" w:ascii="宋体" w:hAnsi="宋体"/>
                <w:color w:val="auto"/>
                <w:sz w:val="24"/>
                <w:highlight w:val="none"/>
              </w:rPr>
              <w:t>拟投入本项目的专家人员曾受聘于生态环境部固体废物与化学品管理技术中心，每提供1名得3分，最高6分</w:t>
            </w:r>
            <w:r>
              <w:rPr>
                <w:rFonts w:hint="eastAsia" w:ascii="宋体" w:hAnsi="宋体"/>
                <w:color w:val="auto"/>
                <w:sz w:val="24"/>
                <w:highlight w:val="none"/>
                <w:lang w:eastAsia="zh-CN"/>
              </w:rPr>
              <w:t>，</w:t>
            </w:r>
            <w:r>
              <w:rPr>
                <w:rFonts w:hint="eastAsia" w:ascii="宋体" w:hAnsi="宋体"/>
                <w:color w:val="auto"/>
                <w:sz w:val="24"/>
                <w:highlight w:val="none"/>
              </w:rPr>
              <w:t>需提供相关聘书证明文件。否则不得分</w:t>
            </w:r>
          </w:p>
        </w:tc>
        <w:tc>
          <w:tcPr>
            <w:tcW w:w="1186" w:type="dxa"/>
            <w:noWrap w:val="0"/>
            <w:vAlign w:val="center"/>
          </w:tcPr>
          <w:p w14:paraId="15C95F4D">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r>
      <w:tr w14:paraId="09B6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639FF793">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6840" w:type="dxa"/>
            <w:shd w:val="clear" w:color="auto" w:fill="auto"/>
            <w:noWrap w:val="0"/>
            <w:vAlign w:val="center"/>
          </w:tcPr>
          <w:p w14:paraId="7D30FB27">
            <w:pPr>
              <w:spacing w:line="480" w:lineRule="exact"/>
              <w:rPr>
                <w:rFonts w:hint="eastAsia" w:ascii="宋体" w:hAnsi="宋体" w:eastAsia="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供应商有针对本项目制定廉政监督制度，并提供制度内容的，得5分，未制定或未提供不得分。</w:t>
            </w:r>
          </w:p>
        </w:tc>
        <w:tc>
          <w:tcPr>
            <w:tcW w:w="1186" w:type="dxa"/>
            <w:noWrap w:val="0"/>
            <w:vAlign w:val="center"/>
          </w:tcPr>
          <w:p w14:paraId="667739EC">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r>
      <w:tr w14:paraId="5E8B3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732EA859">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6840" w:type="dxa"/>
            <w:shd w:val="clear" w:color="auto" w:fill="auto"/>
            <w:noWrap w:val="0"/>
            <w:vAlign w:val="center"/>
          </w:tcPr>
          <w:p w14:paraId="2CC97B73">
            <w:pPr>
              <w:spacing w:line="480" w:lineRule="exact"/>
              <w:rPr>
                <w:rFonts w:hint="eastAsia" w:ascii="宋体" w:hAnsi="宋体" w:eastAsia="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根据供应商针对本项目提供的档案资料管理方案（方案至少应包括档案管理制度、档案管理人员配备情况）进行评价：</w:t>
            </w:r>
            <w:r>
              <w:rPr>
                <w:rFonts w:hint="eastAsia" w:ascii="宋体" w:hAnsi="宋体"/>
                <w:color w:val="auto"/>
                <w:sz w:val="24"/>
                <w:highlight w:val="none"/>
              </w:rPr>
              <w:t>方案</w:t>
            </w:r>
            <w:r>
              <w:rPr>
                <w:rFonts w:hint="eastAsia" w:ascii="宋体" w:hAnsi="宋体"/>
                <w:color w:val="auto"/>
                <w:sz w:val="24"/>
                <w:highlight w:val="none"/>
                <w:lang w:val="en-US" w:eastAsia="zh-CN"/>
              </w:rPr>
              <w:t>有</w:t>
            </w:r>
            <w:r>
              <w:rPr>
                <w:rFonts w:hint="eastAsia" w:ascii="宋体" w:hAnsi="宋体"/>
                <w:color w:val="auto"/>
                <w:sz w:val="24"/>
                <w:highlight w:val="none"/>
              </w:rPr>
              <w:t>根据项目需求情况提出详细、具体、明确的流程、方式方法的，得3分；方案较为简单，但基本能符合项目需求，有提出流程、方式方法的，得</w:t>
            </w:r>
            <w:r>
              <w:rPr>
                <w:rFonts w:hint="eastAsia" w:ascii="宋体" w:hAnsi="宋体"/>
                <w:color w:val="auto"/>
                <w:sz w:val="24"/>
                <w:highlight w:val="none"/>
                <w:lang w:val="en-US" w:eastAsia="zh-CN"/>
              </w:rPr>
              <w:t>2</w:t>
            </w:r>
            <w:r>
              <w:rPr>
                <w:rFonts w:hint="eastAsia" w:ascii="宋体" w:hAnsi="宋体"/>
                <w:color w:val="auto"/>
                <w:sz w:val="24"/>
                <w:highlight w:val="none"/>
              </w:rPr>
              <w:t>分；未提供方案或者方案不可行或不符合项目需求的不得分。</w:t>
            </w:r>
          </w:p>
        </w:tc>
        <w:tc>
          <w:tcPr>
            <w:tcW w:w="1186" w:type="dxa"/>
            <w:noWrap w:val="0"/>
            <w:vAlign w:val="center"/>
          </w:tcPr>
          <w:p w14:paraId="4A3BDFED">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r>
      <w:tr w14:paraId="112A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3049BA3D">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840" w:type="dxa"/>
            <w:noWrap w:val="0"/>
            <w:vAlign w:val="center"/>
          </w:tcPr>
          <w:p w14:paraId="6A326325">
            <w:pPr>
              <w:pStyle w:val="5"/>
              <w:rPr>
                <w:rFonts w:hint="default"/>
                <w:color w:val="auto"/>
                <w:highlight w:val="none"/>
                <w:lang w:val="en-US" w:eastAsia="zh-CN"/>
              </w:rPr>
            </w:pP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承诺</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供应商针对</w:t>
            </w:r>
            <w:r>
              <w:rPr>
                <w:rFonts w:hint="eastAsia" w:ascii="宋体" w:hAnsi="宋体"/>
                <w:color w:val="auto"/>
                <w:sz w:val="24"/>
                <w:szCs w:val="24"/>
                <w:highlight w:val="none"/>
              </w:rPr>
              <w:t>本项目</w:t>
            </w:r>
            <w:r>
              <w:rPr>
                <w:rFonts w:hint="eastAsia" w:ascii="宋体" w:hAnsi="宋体"/>
                <w:color w:val="auto"/>
                <w:sz w:val="24"/>
                <w:szCs w:val="24"/>
                <w:highlight w:val="none"/>
                <w:lang w:val="en-US" w:eastAsia="zh-CN"/>
              </w:rPr>
              <w:t>编制的</w:t>
            </w:r>
            <w:r>
              <w:rPr>
                <w:rFonts w:hint="eastAsia" w:ascii="宋体" w:hAnsi="宋体"/>
                <w:color w:val="auto"/>
                <w:sz w:val="24"/>
                <w:szCs w:val="24"/>
                <w:highlight w:val="none"/>
              </w:rPr>
              <w:t>审计报告大纲符合生态环境部门《废弃电器电子产品回收处理情况审核报告》等规范要求</w:t>
            </w:r>
            <w:r>
              <w:rPr>
                <w:rFonts w:hint="eastAsia" w:ascii="宋体" w:hAnsi="宋体"/>
                <w:color w:val="auto"/>
                <w:sz w:val="24"/>
                <w:szCs w:val="24"/>
                <w:highlight w:val="none"/>
                <w:lang w:eastAsia="zh-CN"/>
              </w:rPr>
              <w:t>，</w:t>
            </w:r>
            <w:r>
              <w:rPr>
                <w:rFonts w:hint="eastAsia" w:ascii="宋体" w:hAnsi="宋体" w:cs="宋体"/>
                <w:color w:val="auto"/>
                <w:sz w:val="24"/>
                <w:szCs w:val="24"/>
                <w:highlight w:val="none"/>
                <w:lang w:val="en-US" w:eastAsia="zh-CN"/>
              </w:rPr>
              <w:t>供应商需提供书面承诺函（格式自拟），满足上述要求的得3分，否则不得分。</w:t>
            </w:r>
          </w:p>
        </w:tc>
        <w:tc>
          <w:tcPr>
            <w:tcW w:w="1186" w:type="dxa"/>
            <w:noWrap w:val="0"/>
            <w:vAlign w:val="center"/>
          </w:tcPr>
          <w:p w14:paraId="696C6952">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r>
      <w:tr w14:paraId="7AD6B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1EF97685">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6840" w:type="dxa"/>
            <w:noWrap w:val="0"/>
            <w:vAlign w:val="center"/>
          </w:tcPr>
          <w:p w14:paraId="0A6DF20A">
            <w:pPr>
              <w:spacing w:line="360" w:lineRule="auto"/>
              <w:rPr>
                <w:rFonts w:hint="default" w:ascii="宋体" w:hAnsi="宋体"/>
                <w:color w:val="auto"/>
                <w:sz w:val="24"/>
                <w:highlight w:val="none"/>
                <w:lang w:eastAsia="zh-CN"/>
              </w:rPr>
            </w:pPr>
            <w:r>
              <w:rPr>
                <w:rFonts w:hint="eastAsia" w:ascii="宋体" w:hAnsi="宋体" w:cs="Times New Roman"/>
                <w:color w:val="auto"/>
                <w:kern w:val="2"/>
                <w:sz w:val="24"/>
                <w:szCs w:val="24"/>
                <w:highlight w:val="none"/>
                <w:lang w:val="en-US" w:eastAsia="zh-CN" w:bidi="ar-SA"/>
              </w:rPr>
              <w:t>供应商有</w:t>
            </w:r>
            <w:r>
              <w:rPr>
                <w:rFonts w:hint="eastAsia" w:ascii="宋体" w:hAnsi="宋体" w:eastAsia="宋体" w:cs="宋体"/>
                <w:color w:val="auto"/>
                <w:sz w:val="24"/>
                <w:highlight w:val="none"/>
                <w:lang w:val="en-US" w:eastAsia="zh-CN"/>
              </w:rPr>
              <w:t>提交对项目的实施计划方案，方案包含但不限于方案实施计划、人员分工的得4分，否则不得分。</w:t>
            </w:r>
          </w:p>
        </w:tc>
        <w:tc>
          <w:tcPr>
            <w:tcW w:w="1186" w:type="dxa"/>
            <w:noWrap w:val="0"/>
            <w:vAlign w:val="center"/>
          </w:tcPr>
          <w:p w14:paraId="1FD0E694">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r>
      <w:tr w14:paraId="6DDCA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0"/>
            <w:vAlign w:val="center"/>
          </w:tcPr>
          <w:p w14:paraId="4B7C2FB2">
            <w:pPr>
              <w:pStyle w:val="73"/>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w:t>
            </w:r>
          </w:p>
        </w:tc>
        <w:tc>
          <w:tcPr>
            <w:tcW w:w="6840" w:type="dxa"/>
            <w:noWrap w:val="0"/>
            <w:vAlign w:val="center"/>
          </w:tcPr>
          <w:p w14:paraId="382522D0">
            <w:pPr>
              <w:pStyle w:val="2"/>
              <w:numPr>
                <w:ilvl w:val="0"/>
                <w:numId w:val="0"/>
              </w:numPr>
              <w:spacing w:line="360" w:lineRule="auto"/>
              <w:rPr>
                <w:rFonts w:hint="eastAsia" w:ascii="宋体" w:hAnsi="宋体" w:cs="Times New Roman"/>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供应商承诺：</w:t>
            </w:r>
            <w:r>
              <w:rPr>
                <w:rFonts w:hint="eastAsia" w:ascii="宋体" w:hAnsi="宋体" w:eastAsia="宋体" w:cs="宋体"/>
                <w:color w:val="auto"/>
                <w:sz w:val="24"/>
                <w:szCs w:val="24"/>
                <w:highlight w:val="none"/>
                <w:lang w:val="en-US" w:eastAsia="zh-CN"/>
              </w:rPr>
              <w:t>现场审核时，</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要按照有关技术规定，根据资料审阅、现场考察和专家质询的结果，结合专家意见，编制审计报告。审计报告应如实反映处理企业废弃电器产品拆解处理情况，体现公平公正。</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每季度结束次月10天内必须开展现场审核，现场审核时间不少于5个工作日</w:t>
            </w:r>
            <w:r>
              <w:rPr>
                <w:rFonts w:hint="eastAsia" w:ascii="宋体" w:hAnsi="宋体" w:cs="宋体"/>
                <w:color w:val="auto"/>
                <w:sz w:val="24"/>
                <w:szCs w:val="24"/>
                <w:highlight w:val="none"/>
                <w:lang w:val="en-US" w:eastAsia="zh-CN"/>
              </w:rPr>
              <w:t>，供应商需提供书面承诺函（格式自拟），满足上述要求的得5分，否则不得分。</w:t>
            </w:r>
          </w:p>
        </w:tc>
        <w:tc>
          <w:tcPr>
            <w:tcW w:w="1186" w:type="dxa"/>
            <w:noWrap w:val="0"/>
            <w:vAlign w:val="center"/>
          </w:tcPr>
          <w:p w14:paraId="1F17D4E6">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r>
      <w:tr w14:paraId="6BE8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8808" w:type="dxa"/>
            <w:gridSpan w:val="3"/>
            <w:noWrap w:val="0"/>
            <w:vAlign w:val="center"/>
          </w:tcPr>
          <w:p w14:paraId="0A645866">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应提供证明材料并标注对应关系，未按要求提供证明材料的，认定该项指标不得分；</w:t>
            </w:r>
            <w:r>
              <w:rPr>
                <w:rFonts w:hint="eastAsia" w:ascii="宋体" w:hAnsi="宋体" w:eastAsia="宋体" w:cs="宋体"/>
                <w:color w:val="auto"/>
                <w:sz w:val="24"/>
                <w:szCs w:val="24"/>
                <w:highlight w:val="none"/>
              </w:rPr>
              <w:t>如</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sz w:val="24"/>
                <w:szCs w:val="24"/>
                <w:highlight w:val="none"/>
              </w:rPr>
              <w:t>复制采购文件的磋商内容作为其</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组成内容的，磋商小组将对其作出不利的评审。</w:t>
            </w:r>
          </w:p>
          <w:p w14:paraId="29CC44AE">
            <w:pPr>
              <w:spacing w:line="360" w:lineRule="auto"/>
              <w:ind w:firstLine="480" w:firstLineChars="200"/>
              <w:jc w:val="left"/>
              <w:outlineLvl w:val="0"/>
              <w:rPr>
                <w:rFonts w:hint="eastAsia" w:ascii="宋体" w:hAnsi="宋体" w:eastAsia="宋体" w:cs="宋体"/>
                <w:color w:val="auto"/>
                <w:sz w:val="24"/>
                <w:szCs w:val="24"/>
                <w:highlight w:val="none"/>
              </w:rPr>
            </w:pPr>
          </w:p>
        </w:tc>
      </w:tr>
    </w:tbl>
    <w:p w14:paraId="070F57C0">
      <w:pPr>
        <w:pStyle w:val="11"/>
        <w:keepNext w:val="0"/>
        <w:keepLines w:val="0"/>
        <w:tabs>
          <w:tab w:val="center" w:pos="4365"/>
        </w:tabs>
        <w:spacing w:before="0" w:after="0" w:line="360" w:lineRule="auto"/>
        <w:rPr>
          <w:rFonts w:hint="eastAsia" w:ascii="宋体" w:hAnsi="宋体" w:eastAsia="宋体" w:cs="宋体"/>
          <w:color w:val="auto"/>
          <w:sz w:val="24"/>
          <w:szCs w:val="24"/>
          <w:highlight w:val="none"/>
        </w:rPr>
      </w:pPr>
    </w:p>
    <w:p w14:paraId="51D504D7">
      <w:pPr>
        <w:pStyle w:val="13"/>
        <w:snapToGrid w:val="0"/>
        <w:spacing w:line="360" w:lineRule="auto"/>
        <w:ind w:firstLine="0"/>
        <w:rPr>
          <w:rFonts w:hint="eastAsia" w:eastAsia="宋体" w:cs="宋体"/>
          <w:b/>
          <w:color w:val="auto"/>
          <w:sz w:val="24"/>
          <w:szCs w:val="24"/>
          <w:highlight w:val="none"/>
          <w:lang w:val="en-US" w:eastAsia="zh-CN"/>
        </w:rPr>
      </w:pPr>
      <w:r>
        <w:rPr>
          <w:rFonts w:hint="eastAsia" w:eastAsia="宋体" w:cs="宋体"/>
          <w:b/>
          <w:color w:val="auto"/>
          <w:sz w:val="24"/>
          <w:szCs w:val="24"/>
          <w:highlight w:val="none"/>
          <w:lang w:val="en-US" w:eastAsia="zh-CN"/>
        </w:rPr>
        <w:t>（二）商务评分（F2）标准（满分</w:t>
      </w:r>
      <w:r>
        <w:rPr>
          <w:rFonts w:hint="eastAsia" w:cs="宋体"/>
          <w:b/>
          <w:color w:val="auto"/>
          <w:sz w:val="24"/>
          <w:szCs w:val="24"/>
          <w:highlight w:val="none"/>
          <w:lang w:val="en-US" w:eastAsia="zh-CN"/>
        </w:rPr>
        <w:t>25</w:t>
      </w:r>
      <w:r>
        <w:rPr>
          <w:rFonts w:hint="eastAsia" w:eastAsia="宋体" w:cs="宋体"/>
          <w:b/>
          <w:color w:val="auto"/>
          <w:sz w:val="24"/>
          <w:szCs w:val="24"/>
          <w:highlight w:val="none"/>
          <w:lang w:val="en-US" w:eastAsia="zh-CN"/>
        </w:rPr>
        <w:t>分）：</w:t>
      </w:r>
    </w:p>
    <w:tbl>
      <w:tblPr>
        <w:tblStyle w:val="26"/>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971"/>
        <w:gridCol w:w="1130"/>
      </w:tblGrid>
      <w:tr w14:paraId="123C3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40BFB3B4">
            <w:pPr>
              <w:pStyle w:val="65"/>
              <w:spacing w:line="360" w:lineRule="auto"/>
              <w:jc w:val="center"/>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序号</w:t>
            </w:r>
          </w:p>
        </w:tc>
        <w:tc>
          <w:tcPr>
            <w:tcW w:w="6971" w:type="dxa"/>
            <w:noWrap w:val="0"/>
            <w:vAlign w:val="center"/>
          </w:tcPr>
          <w:p w14:paraId="274C1B90">
            <w:pPr>
              <w:pStyle w:val="65"/>
              <w:spacing w:line="360" w:lineRule="auto"/>
              <w:jc w:val="center"/>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评分界定</w:t>
            </w:r>
          </w:p>
        </w:tc>
        <w:tc>
          <w:tcPr>
            <w:tcW w:w="1130" w:type="dxa"/>
            <w:noWrap w:val="0"/>
            <w:vAlign w:val="center"/>
          </w:tcPr>
          <w:p w14:paraId="275933A2">
            <w:pPr>
              <w:pStyle w:val="65"/>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满分分值</w:t>
            </w:r>
          </w:p>
        </w:tc>
      </w:tr>
      <w:tr w14:paraId="7F1E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740EF60A">
            <w:pPr>
              <w:pStyle w:val="65"/>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1</w:t>
            </w:r>
          </w:p>
        </w:tc>
        <w:tc>
          <w:tcPr>
            <w:tcW w:w="6971" w:type="dxa"/>
            <w:noWrap w:val="0"/>
            <w:vAlign w:val="center"/>
          </w:tcPr>
          <w:p w14:paraId="550D3728">
            <w:pPr>
              <w:pStyle w:val="65"/>
              <w:spacing w:line="360" w:lineRule="auto"/>
              <w:jc w:val="left"/>
              <w:rPr>
                <w:rFonts w:hint="default" w:ascii="宋体" w:hAnsi="宋体"/>
                <w:color w:val="auto"/>
                <w:sz w:val="24"/>
                <w:highlight w:val="none"/>
                <w:lang w:val="en-US" w:eastAsia="zh-CN"/>
              </w:rPr>
            </w:pPr>
            <w:r>
              <w:rPr>
                <w:rFonts w:hint="eastAsia" w:ascii="宋体" w:hAnsi="宋体" w:cs="宋体"/>
                <w:b w:val="0"/>
                <w:bCs w:val="0"/>
                <w:color w:val="auto"/>
                <w:sz w:val="24"/>
                <w:highlight w:val="none"/>
                <w:lang w:val="en-US" w:eastAsia="zh-CN"/>
              </w:rPr>
              <w:t>供应商具有质量管理体系认证证书的得1分，需提供有效期内证书复印件，否则不得分。</w:t>
            </w:r>
          </w:p>
        </w:tc>
        <w:tc>
          <w:tcPr>
            <w:tcW w:w="1130" w:type="dxa"/>
            <w:noWrap w:val="0"/>
            <w:vAlign w:val="center"/>
          </w:tcPr>
          <w:p w14:paraId="65C6323C">
            <w:pPr>
              <w:pStyle w:val="65"/>
              <w:spacing w:line="360" w:lineRule="auto"/>
              <w:rPr>
                <w:rFonts w:hint="default"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1</w:t>
            </w:r>
          </w:p>
        </w:tc>
      </w:tr>
      <w:tr w14:paraId="2A8E2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28B0661B">
            <w:pPr>
              <w:pStyle w:val="65"/>
              <w:spacing w:line="360" w:lineRule="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2</w:t>
            </w:r>
          </w:p>
        </w:tc>
        <w:tc>
          <w:tcPr>
            <w:tcW w:w="6971" w:type="dxa"/>
            <w:noWrap w:val="0"/>
            <w:vAlign w:val="center"/>
          </w:tcPr>
          <w:p w14:paraId="561AC7A6">
            <w:pPr>
              <w:pStyle w:val="65"/>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根据</w:t>
            </w:r>
            <w:r>
              <w:rPr>
                <w:rFonts w:hint="eastAsia" w:ascii="宋体" w:hAnsi="宋体" w:cs="宋体"/>
                <w:b w:val="0"/>
                <w:color w:val="auto"/>
                <w:kern w:val="2"/>
                <w:sz w:val="24"/>
                <w:szCs w:val="24"/>
                <w:highlight w:val="none"/>
                <w:lang w:eastAsia="zh-CN"/>
              </w:rPr>
              <w:t>供应商近三年（</w:t>
            </w:r>
            <w:r>
              <w:rPr>
                <w:rFonts w:hint="eastAsia" w:ascii="宋体" w:hAnsi="宋体" w:cs="宋体"/>
                <w:b w:val="0"/>
                <w:color w:val="auto"/>
                <w:kern w:val="2"/>
                <w:sz w:val="24"/>
                <w:szCs w:val="24"/>
                <w:highlight w:val="none"/>
                <w:lang w:val="en-US" w:eastAsia="zh-CN"/>
              </w:rPr>
              <w:t>自2022年1月1日至磋商当日，以合同签订日期为准</w:t>
            </w:r>
            <w:r>
              <w:rPr>
                <w:rFonts w:hint="eastAsia" w:ascii="宋体" w:hAnsi="宋体" w:cs="宋体"/>
                <w:b w:val="0"/>
                <w:color w:val="auto"/>
                <w:kern w:val="2"/>
                <w:sz w:val="24"/>
                <w:szCs w:val="24"/>
                <w:highlight w:val="none"/>
                <w:lang w:eastAsia="zh-CN"/>
              </w:rPr>
              <w:t>）受国内设区市级及以上行政主管部门委托的政府部门或国企审计服务案例</w:t>
            </w:r>
            <w:r>
              <w:rPr>
                <w:rFonts w:hint="eastAsia" w:ascii="宋体" w:hAnsi="宋体" w:eastAsia="宋体" w:cs="宋体"/>
                <w:b w:val="0"/>
                <w:color w:val="auto"/>
                <w:kern w:val="2"/>
                <w:sz w:val="24"/>
                <w:szCs w:val="24"/>
                <w:highlight w:val="none"/>
                <w:lang w:val="en-US" w:eastAsia="zh-CN"/>
              </w:rPr>
              <w:t>进行评价：</w:t>
            </w:r>
          </w:p>
          <w:p w14:paraId="6968DB56">
            <w:pPr>
              <w:pStyle w:val="65"/>
              <w:numPr>
                <w:ilvl w:val="0"/>
                <w:numId w:val="0"/>
              </w:numPr>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cs="宋体"/>
                <w:b w:val="0"/>
                <w:color w:val="auto"/>
                <w:kern w:val="2"/>
                <w:szCs w:val="24"/>
                <w:highlight w:val="none"/>
              </w:rPr>
              <w:t>每提供1个案例得2分，最高10分</w:t>
            </w:r>
            <w:r>
              <w:rPr>
                <w:rFonts w:hint="eastAsia" w:ascii="宋体" w:hAnsi="宋体" w:cs="宋体"/>
                <w:b w:val="0"/>
                <w:color w:val="auto"/>
                <w:kern w:val="2"/>
                <w:sz w:val="24"/>
                <w:szCs w:val="24"/>
                <w:highlight w:val="none"/>
                <w:lang w:val="en-US" w:eastAsia="zh-CN"/>
              </w:rPr>
              <w:t>。</w:t>
            </w:r>
          </w:p>
          <w:p w14:paraId="6366B288">
            <w:pPr>
              <w:pStyle w:val="65"/>
              <w:numPr>
                <w:ilvl w:val="-1"/>
                <w:numId w:val="0"/>
              </w:numPr>
              <w:spacing w:line="360" w:lineRule="auto"/>
              <w:jc w:val="left"/>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val="en-US" w:eastAsia="zh-CN"/>
              </w:rPr>
              <w:t>注：</w:t>
            </w:r>
            <w:r>
              <w:rPr>
                <w:rFonts w:hint="eastAsia" w:ascii="宋体" w:hAnsi="宋体" w:cs="宋体"/>
                <w:b w:val="0"/>
                <w:color w:val="auto"/>
                <w:kern w:val="2"/>
                <w:sz w:val="24"/>
                <w:szCs w:val="24"/>
                <w:highlight w:val="none"/>
                <w:lang w:eastAsia="zh-CN"/>
              </w:rPr>
              <w:t>供应商</w:t>
            </w:r>
            <w:r>
              <w:rPr>
                <w:rFonts w:hint="eastAsia" w:ascii="宋体" w:hAnsi="宋体" w:eastAsia="宋体" w:cs="宋体"/>
                <w:b w:val="0"/>
                <w:color w:val="auto"/>
                <w:kern w:val="2"/>
                <w:sz w:val="24"/>
                <w:szCs w:val="24"/>
                <w:highlight w:val="none"/>
              </w:rPr>
              <w:t>须提供该业绩项目的中标（成交）公告（提供相关网站中标（成交）公告的下载网页及其网址）、中标（成交）通知书复印件、采购合同文本复印件，以及能够证明该业绩项目已经采购人验收合格的相关证明文件复印件；如未按采购文件要求提供该项业绩完整资料的，评委对该项业绩应不予采信。</w:t>
            </w:r>
          </w:p>
        </w:tc>
        <w:tc>
          <w:tcPr>
            <w:tcW w:w="1130" w:type="dxa"/>
            <w:noWrap w:val="0"/>
            <w:vAlign w:val="center"/>
          </w:tcPr>
          <w:p w14:paraId="5340A881">
            <w:pPr>
              <w:pStyle w:val="65"/>
              <w:spacing w:line="360" w:lineRule="auto"/>
              <w:rPr>
                <w:rFonts w:hint="default"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10</w:t>
            </w:r>
          </w:p>
        </w:tc>
      </w:tr>
      <w:tr w14:paraId="4B7C2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7D41239A">
            <w:pPr>
              <w:pStyle w:val="65"/>
              <w:spacing w:line="360" w:lineRule="auto"/>
              <w:rPr>
                <w:rFonts w:hint="eastAsia" w:ascii="宋体" w:hAnsi="宋体" w:eastAsia="宋体" w:cs="宋体"/>
                <w:b w:val="0"/>
                <w:bCs w:val="0"/>
                <w:color w:val="auto"/>
                <w:kern w:val="2"/>
                <w:sz w:val="24"/>
                <w:szCs w:val="24"/>
                <w:highlight w:val="none"/>
                <w:lang w:val="en-US" w:eastAsia="zh-CN"/>
              </w:rPr>
            </w:pPr>
            <w:r>
              <w:rPr>
                <w:rFonts w:hint="eastAsia" w:ascii="宋体" w:hAnsi="宋体" w:cs="宋体"/>
                <w:b w:val="0"/>
                <w:bCs w:val="0"/>
                <w:color w:val="auto"/>
                <w:kern w:val="2"/>
                <w:sz w:val="24"/>
                <w:szCs w:val="24"/>
                <w:highlight w:val="none"/>
                <w:lang w:val="en-US" w:eastAsia="zh-CN"/>
              </w:rPr>
              <w:t>3</w:t>
            </w:r>
          </w:p>
        </w:tc>
        <w:tc>
          <w:tcPr>
            <w:tcW w:w="6971" w:type="dxa"/>
            <w:noWrap w:val="0"/>
            <w:vAlign w:val="center"/>
          </w:tcPr>
          <w:p w14:paraId="77DED5BB">
            <w:pPr>
              <w:pStyle w:val="65"/>
              <w:spacing w:line="360" w:lineRule="auto"/>
              <w:jc w:val="left"/>
              <w:rPr>
                <w:rFonts w:hint="eastAsia" w:ascii="宋体" w:hAnsi="宋体" w:eastAsia="宋体" w:cs="宋体"/>
                <w:b w:val="0"/>
                <w:bCs w:val="0"/>
                <w:color w:val="auto"/>
                <w:kern w:val="2"/>
                <w:sz w:val="24"/>
                <w:szCs w:val="24"/>
                <w:highlight w:val="none"/>
              </w:rPr>
            </w:pPr>
            <w:r>
              <w:rPr>
                <w:rFonts w:hint="eastAsia" w:ascii="宋体" w:hAnsi="宋体"/>
                <w:b w:val="0"/>
                <w:bCs w:val="0"/>
                <w:color w:val="auto"/>
                <w:sz w:val="24"/>
                <w:highlight w:val="none"/>
                <w:lang w:val="en-US" w:eastAsia="zh-CN"/>
              </w:rPr>
              <w:t>供应商</w:t>
            </w:r>
            <w:r>
              <w:rPr>
                <w:rFonts w:hint="eastAsia" w:ascii="宋体" w:hAnsi="宋体"/>
                <w:b w:val="0"/>
                <w:bCs w:val="0"/>
                <w:color w:val="auto"/>
                <w:sz w:val="24"/>
                <w:highlight w:val="none"/>
              </w:rPr>
              <w:t>可提供厦门本地化服务的得</w:t>
            </w:r>
            <w:r>
              <w:rPr>
                <w:rFonts w:hint="eastAsia" w:ascii="宋体" w:hAnsi="宋体"/>
                <w:b w:val="0"/>
                <w:bCs w:val="0"/>
                <w:color w:val="auto"/>
                <w:sz w:val="24"/>
                <w:highlight w:val="none"/>
                <w:lang w:eastAsia="zh-CN"/>
              </w:rPr>
              <w:t>5</w:t>
            </w:r>
            <w:r>
              <w:rPr>
                <w:rFonts w:hint="eastAsia" w:ascii="宋体" w:hAnsi="宋体"/>
                <w:b w:val="0"/>
                <w:bCs w:val="0"/>
                <w:color w:val="auto"/>
                <w:sz w:val="24"/>
                <w:highlight w:val="none"/>
              </w:rPr>
              <w:t>分，否则不得分。</w:t>
            </w:r>
            <w:r>
              <w:rPr>
                <w:rFonts w:hint="eastAsia" w:ascii="宋体" w:hAnsi="宋体"/>
                <w:b w:val="0"/>
                <w:bCs w:val="0"/>
                <w:color w:val="auto"/>
                <w:sz w:val="24"/>
                <w:highlight w:val="none"/>
                <w:lang w:val="en-US" w:eastAsia="zh-CN"/>
              </w:rPr>
              <w:t>供应商</w:t>
            </w:r>
            <w:r>
              <w:rPr>
                <w:rFonts w:hint="eastAsia" w:ascii="宋体" w:hAnsi="宋体"/>
                <w:b w:val="0"/>
                <w:bCs w:val="0"/>
                <w:color w:val="auto"/>
                <w:sz w:val="24"/>
                <w:highlight w:val="none"/>
              </w:rPr>
              <w:t>可提供合作单位协议或者自身机构的营业执照证明，也可以提供在本地设立的项目部、办公室、办事处等机构证明，或者承诺</w:t>
            </w:r>
            <w:r>
              <w:rPr>
                <w:rFonts w:hint="eastAsia" w:ascii="宋体" w:hAnsi="宋体"/>
                <w:b w:val="0"/>
                <w:bCs w:val="0"/>
                <w:color w:val="auto"/>
                <w:sz w:val="24"/>
                <w:highlight w:val="none"/>
                <w:lang w:val="en-US" w:eastAsia="zh-CN"/>
              </w:rPr>
              <w:t>成交</w:t>
            </w:r>
            <w:r>
              <w:rPr>
                <w:rFonts w:hint="eastAsia" w:ascii="宋体" w:hAnsi="宋体"/>
                <w:b w:val="0"/>
                <w:bCs w:val="0"/>
                <w:color w:val="auto"/>
                <w:sz w:val="24"/>
                <w:highlight w:val="none"/>
              </w:rPr>
              <w:t>后提供本地化服务。</w:t>
            </w:r>
          </w:p>
        </w:tc>
        <w:tc>
          <w:tcPr>
            <w:tcW w:w="1130" w:type="dxa"/>
            <w:noWrap w:val="0"/>
            <w:vAlign w:val="center"/>
          </w:tcPr>
          <w:p w14:paraId="661F43F7">
            <w:pPr>
              <w:pStyle w:val="65"/>
              <w:spacing w:line="360" w:lineRule="auto"/>
              <w:rPr>
                <w:rFonts w:hint="eastAsia" w:ascii="宋体" w:hAnsi="宋体" w:eastAsia="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5</w:t>
            </w:r>
          </w:p>
        </w:tc>
      </w:tr>
      <w:tr w14:paraId="3942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0"/>
            <w:vAlign w:val="center"/>
          </w:tcPr>
          <w:p w14:paraId="28694EEC">
            <w:pPr>
              <w:pStyle w:val="65"/>
              <w:spacing w:line="360" w:lineRule="auto"/>
              <w:rPr>
                <w:rFonts w:hint="default" w:ascii="宋体" w:hAnsi="宋体" w:cs="宋体"/>
                <w:b w:val="0"/>
                <w:bCs w:val="0"/>
                <w:color w:val="auto"/>
                <w:kern w:val="2"/>
                <w:sz w:val="24"/>
                <w:szCs w:val="24"/>
                <w:highlight w:val="none"/>
                <w:lang w:val="en-US" w:eastAsia="zh-CN"/>
              </w:rPr>
            </w:pPr>
            <w:r>
              <w:rPr>
                <w:rFonts w:hint="eastAsia" w:ascii="宋体" w:hAnsi="宋体" w:cs="宋体"/>
                <w:b w:val="0"/>
                <w:bCs w:val="0"/>
                <w:color w:val="auto"/>
                <w:kern w:val="2"/>
                <w:sz w:val="24"/>
                <w:szCs w:val="24"/>
                <w:highlight w:val="none"/>
                <w:lang w:val="en-US" w:eastAsia="zh-CN"/>
              </w:rPr>
              <w:t>4</w:t>
            </w:r>
          </w:p>
        </w:tc>
        <w:tc>
          <w:tcPr>
            <w:tcW w:w="6971" w:type="dxa"/>
            <w:noWrap w:val="0"/>
            <w:vAlign w:val="center"/>
          </w:tcPr>
          <w:p w14:paraId="7ADB3508">
            <w:pPr>
              <w:pStyle w:val="65"/>
              <w:spacing w:line="360" w:lineRule="auto"/>
              <w:jc w:val="left"/>
              <w:rPr>
                <w:rFonts w:hint="eastAsia" w:ascii="宋体" w:hAnsi="宋体"/>
                <w:b w:val="0"/>
                <w:bCs w:val="0"/>
                <w:color w:val="auto"/>
                <w:sz w:val="24"/>
                <w:highlight w:val="none"/>
                <w:lang w:val="en-US" w:eastAsia="zh-CN"/>
              </w:rPr>
            </w:pP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lang w:val="en-US" w:eastAsia="zh-CN"/>
              </w:rPr>
              <w:t>承接的</w:t>
            </w:r>
            <w:r>
              <w:rPr>
                <w:rFonts w:hint="eastAsia" w:ascii="宋体" w:hAnsi="宋体" w:cs="宋体"/>
                <w:color w:val="auto"/>
                <w:highlight w:val="none"/>
              </w:rPr>
              <w:t>近三年（2022年</w:t>
            </w:r>
            <w:r>
              <w:rPr>
                <w:rFonts w:hint="eastAsia" w:ascii="宋体" w:hAnsi="宋体" w:cs="宋体"/>
                <w:color w:val="auto"/>
                <w:highlight w:val="none"/>
                <w:lang w:eastAsia="zh-CN"/>
              </w:rPr>
              <w:t>1</w:t>
            </w:r>
            <w:r>
              <w:rPr>
                <w:rFonts w:hint="eastAsia" w:ascii="宋体" w:hAnsi="宋体" w:cs="宋体"/>
                <w:color w:val="auto"/>
                <w:highlight w:val="none"/>
                <w:lang w:val="en-US" w:eastAsia="zh-CN"/>
              </w:rPr>
              <w:t>月1日至磋商当日</w:t>
            </w:r>
            <w:r>
              <w:rPr>
                <w:rFonts w:hint="eastAsia" w:ascii="宋体" w:hAnsi="宋体" w:cs="宋体"/>
                <w:color w:val="auto"/>
                <w:highlight w:val="none"/>
              </w:rPr>
              <w:t>，以合同签订日期为准）受国内设区市级及以上行政主管部门委托的政府部门或国企审计服务案例</w:t>
            </w:r>
            <w:r>
              <w:rPr>
                <w:rFonts w:hint="eastAsia" w:ascii="宋体" w:hAnsi="宋体" w:cs="宋体"/>
                <w:color w:val="auto"/>
                <w:kern w:val="0"/>
                <w:sz w:val="24"/>
                <w:highlight w:val="none"/>
              </w:rPr>
              <w:t>获得过业主好评的每</w:t>
            </w:r>
            <w:r>
              <w:rPr>
                <w:rFonts w:hint="eastAsia" w:ascii="宋体" w:hAnsi="宋体" w:cs="宋体"/>
                <w:color w:val="auto"/>
                <w:kern w:val="0"/>
                <w:sz w:val="24"/>
                <w:highlight w:val="none"/>
                <w:lang w:val="en-US" w:eastAsia="zh-CN"/>
              </w:rPr>
              <w:t>提供1</w:t>
            </w:r>
            <w:r>
              <w:rPr>
                <w:rFonts w:hint="eastAsia" w:ascii="宋体" w:hAnsi="宋体" w:cs="宋体"/>
                <w:color w:val="auto"/>
                <w:kern w:val="0"/>
                <w:sz w:val="24"/>
                <w:highlight w:val="none"/>
              </w:rPr>
              <w:t>个得</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rPr>
              <w:t>分，满分</w:t>
            </w: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分，须提供业主好评证明材料（格式自拟），需加盖业主单位公章，否则不得分。</w:t>
            </w:r>
          </w:p>
        </w:tc>
        <w:tc>
          <w:tcPr>
            <w:tcW w:w="1130" w:type="dxa"/>
            <w:noWrap w:val="0"/>
            <w:vAlign w:val="center"/>
          </w:tcPr>
          <w:p w14:paraId="0BE1CFBE">
            <w:pPr>
              <w:pStyle w:val="65"/>
              <w:spacing w:line="360" w:lineRule="auto"/>
              <w:rPr>
                <w:rFonts w:hint="default" w:ascii="宋体" w:hAnsi="宋体" w:cs="宋体"/>
                <w:b w:val="0"/>
                <w:color w:val="auto"/>
                <w:kern w:val="2"/>
                <w:sz w:val="24"/>
                <w:szCs w:val="24"/>
                <w:highlight w:val="none"/>
                <w:lang w:val="en-US" w:eastAsia="zh-CN"/>
              </w:rPr>
            </w:pPr>
            <w:r>
              <w:rPr>
                <w:rFonts w:hint="eastAsia" w:ascii="宋体" w:hAnsi="宋体" w:cs="宋体"/>
                <w:b w:val="0"/>
                <w:color w:val="auto"/>
                <w:kern w:val="2"/>
                <w:sz w:val="24"/>
                <w:szCs w:val="24"/>
                <w:highlight w:val="none"/>
                <w:lang w:val="en-US" w:eastAsia="zh-CN"/>
              </w:rPr>
              <w:t>9</w:t>
            </w:r>
          </w:p>
        </w:tc>
      </w:tr>
    </w:tbl>
    <w:p w14:paraId="072F2B24">
      <w:pPr>
        <w:spacing w:line="360" w:lineRule="auto"/>
        <w:rPr>
          <w:rFonts w:hint="eastAsia" w:ascii="宋体" w:hAnsi="宋体" w:eastAsia="宋体" w:cs="宋体"/>
          <w:color w:val="auto"/>
          <w:sz w:val="24"/>
          <w:szCs w:val="24"/>
          <w:highlight w:val="none"/>
        </w:rPr>
      </w:pPr>
    </w:p>
    <w:p w14:paraId="1AA96B72">
      <w:pPr>
        <w:pStyle w:val="5"/>
        <w:ind w:firstLine="0" w:firstLineChars="0"/>
        <w:rPr>
          <w:rFonts w:hint="eastAsia" w:ascii="宋体" w:hAnsi="宋体" w:eastAsia="宋体" w:cs="宋体"/>
          <w:color w:val="auto"/>
          <w:sz w:val="24"/>
          <w:szCs w:val="24"/>
          <w:highlight w:val="none"/>
        </w:rPr>
      </w:pPr>
    </w:p>
    <w:p w14:paraId="344D23B3">
      <w:pPr>
        <w:pStyle w:val="2"/>
        <w:rPr>
          <w:rFonts w:hint="eastAsia"/>
          <w:color w:val="auto"/>
          <w:highlight w:val="none"/>
        </w:rPr>
      </w:pPr>
    </w:p>
    <w:p w14:paraId="559EE3BC">
      <w:pPr>
        <w:spacing w:line="360" w:lineRule="auto"/>
        <w:jc w:val="left"/>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（三）报价评分（F3）标准（满分</w:t>
      </w:r>
      <w:r>
        <w:rPr>
          <w:rFonts w:hint="eastAsia" w:ascii="宋体" w:hAnsi="宋体" w:cs="宋体"/>
          <w:b/>
          <w:color w:val="auto"/>
          <w:sz w:val="24"/>
          <w:szCs w:val="24"/>
          <w:highlight w:val="none"/>
          <w:lang w:val="en-US" w:eastAsia="zh-CN"/>
        </w:rPr>
        <w:t>15</w:t>
      </w:r>
      <w:r>
        <w:rPr>
          <w:rFonts w:hint="eastAsia" w:ascii="宋体" w:hAnsi="宋体" w:eastAsia="宋体" w:cs="宋体"/>
          <w:b/>
          <w:color w:val="auto"/>
          <w:sz w:val="24"/>
          <w:szCs w:val="24"/>
          <w:highlight w:val="none"/>
        </w:rPr>
        <w:t>分）：</w:t>
      </w:r>
    </w:p>
    <w:p w14:paraId="39B6FC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满足采购文件要求且有效标评审价最低的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的价格为磋商基准价，其价格分为满分。其他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的价格分统一按照公式：磋商报价得分=</w:t>
      </w:r>
      <w:r>
        <w:rPr>
          <w:rFonts w:hint="eastAsia" w:ascii="宋体" w:hAnsi="宋体" w:cs="宋体"/>
          <w:b/>
          <w:color w:val="auto"/>
          <w:sz w:val="24"/>
          <w:szCs w:val="24"/>
          <w:highlight w:val="none"/>
          <w:lang w:val="en-US" w:eastAsia="zh-CN"/>
        </w:rPr>
        <w:t>15</w:t>
      </w:r>
      <w:r>
        <w:rPr>
          <w:rFonts w:hint="eastAsia" w:ascii="宋体" w:hAnsi="宋体" w:eastAsia="宋体" w:cs="宋体"/>
          <w:color w:val="auto"/>
          <w:sz w:val="24"/>
          <w:szCs w:val="24"/>
          <w:highlight w:val="none"/>
        </w:rPr>
        <w:t>×磋商基准价/</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的评审价</w:t>
      </w:r>
    </w:p>
    <w:p w14:paraId="1FAAC0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说明：最后磋商报价还需进行算术错误修正、</w:t>
      </w:r>
      <w:r>
        <w:rPr>
          <w:rFonts w:hint="eastAsia" w:ascii="宋体" w:hAnsi="宋体" w:eastAsia="宋体" w:cs="宋体"/>
          <w:color w:val="auto"/>
          <w:spacing w:val="-4"/>
          <w:sz w:val="24"/>
          <w:szCs w:val="24"/>
          <w:highlight w:val="none"/>
        </w:rPr>
        <w:t>漏（缺）项修正、</w:t>
      </w:r>
      <w:r>
        <w:rPr>
          <w:rFonts w:hint="eastAsia" w:ascii="宋体" w:hAnsi="宋体" w:eastAsia="宋体" w:cs="宋体"/>
          <w:color w:val="auto"/>
          <w:sz w:val="24"/>
          <w:szCs w:val="24"/>
          <w:highlight w:val="none"/>
        </w:rPr>
        <w:t>中小企业政策优惠扣除、“后一次的报价高于前一次报价的，后一次的报价无效，以前一次的报价为准”的报价认定。</w:t>
      </w:r>
    </w:p>
    <w:p w14:paraId="7A79D7C3">
      <w:pPr>
        <w:spacing w:line="360" w:lineRule="auto"/>
        <w:rPr>
          <w:rFonts w:hint="eastAsia" w:ascii="宋体" w:hAnsi="宋体" w:eastAsia="宋体" w:cs="宋体"/>
          <w:color w:val="auto"/>
          <w:sz w:val="24"/>
          <w:szCs w:val="24"/>
          <w:highlight w:val="none"/>
        </w:rPr>
      </w:pPr>
    </w:p>
    <w:p w14:paraId="04DC32AE">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color w:val="auto"/>
          <w:sz w:val="24"/>
          <w:szCs w:val="24"/>
          <w:highlight w:val="none"/>
          <w:lang w:val="en-US" w:eastAsia="zh-CN"/>
        </w:rPr>
        <w:t>节能、环保产品价格扣除</w:t>
      </w:r>
      <w:r>
        <w:rPr>
          <w:rFonts w:hint="eastAsia" w:ascii="宋体" w:hAnsi="宋体" w:eastAsia="宋体" w:cs="宋体"/>
          <w:b/>
          <w:color w:val="auto"/>
          <w:sz w:val="24"/>
          <w:szCs w:val="24"/>
          <w:highlight w:val="none"/>
        </w:rPr>
        <w:t>：</w:t>
      </w:r>
    </w:p>
    <w:p w14:paraId="708660EF">
      <w:pPr>
        <w:tabs>
          <w:tab w:val="left" w:pos="-1080"/>
          <w:tab w:val="left" w:pos="180"/>
          <w:tab w:val="left" w:pos="108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有节能（强制采购节能产品的除外）、环保产品认证证书的报价服务，在评审时将给予</w:t>
      </w:r>
      <w:r>
        <w:rPr>
          <w:rFonts w:hint="eastAsia" w:ascii="宋体" w:hAnsi="宋体" w:eastAsia="宋体" w:cs="宋体"/>
          <w:color w:val="auto"/>
          <w:sz w:val="24"/>
          <w:szCs w:val="24"/>
          <w:highlight w:val="none"/>
          <w:lang w:val="en-US" w:eastAsia="zh-CN"/>
        </w:rPr>
        <w:t>价格扣除</w:t>
      </w:r>
      <w:r>
        <w:rPr>
          <w:rFonts w:hint="eastAsia" w:ascii="宋体" w:hAnsi="宋体" w:eastAsia="宋体" w:cs="宋体"/>
          <w:color w:val="auto"/>
          <w:sz w:val="24"/>
          <w:szCs w:val="24"/>
          <w:highlight w:val="none"/>
        </w:rPr>
        <w:t>，具体见</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须知前附表5。</w:t>
      </w:r>
    </w:p>
    <w:p w14:paraId="11CAAB35">
      <w:pPr>
        <w:pStyle w:val="11"/>
        <w:keepNext w:val="0"/>
        <w:keepLines w:val="0"/>
        <w:tabs>
          <w:tab w:val="center" w:pos="4365"/>
        </w:tabs>
        <w:spacing w:before="0" w:after="0" w:line="360" w:lineRule="auto"/>
        <w:ind w:firstLine="643"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lang w:eastAsia="zh-CN"/>
        </w:rPr>
        <w:t>供应商</w:t>
      </w:r>
      <w:r>
        <w:rPr>
          <w:rFonts w:hint="eastAsia" w:ascii="宋体" w:hAnsi="宋体" w:eastAsia="宋体" w:cs="宋体"/>
          <w:color w:val="auto"/>
          <w:sz w:val="32"/>
          <w:szCs w:val="32"/>
          <w:highlight w:val="none"/>
        </w:rPr>
        <w:t>须知前附表4：中小企业及监狱企业优惠办法</w:t>
      </w:r>
    </w:p>
    <w:tbl>
      <w:tblPr>
        <w:tblStyle w:val="2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47D4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0BC3E8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484" w:type="dxa"/>
            <w:noWrap w:val="0"/>
            <w:vAlign w:val="center"/>
          </w:tcPr>
          <w:p w14:paraId="4472D6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256" w:type="dxa"/>
            <w:noWrap w:val="0"/>
            <w:vAlign w:val="center"/>
          </w:tcPr>
          <w:p w14:paraId="6F9D404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6344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4CDAFFC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484" w:type="dxa"/>
            <w:noWrap w:val="0"/>
            <w:vAlign w:val="center"/>
          </w:tcPr>
          <w:p w14:paraId="680000B7">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256" w:type="dxa"/>
            <w:noWrap w:val="0"/>
            <w:vAlign w:val="center"/>
          </w:tcPr>
          <w:p w14:paraId="5E9B4819">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p w14:paraId="0AE084AB">
            <w:pPr>
              <w:spacing w:line="360" w:lineRule="auto"/>
              <w:rPr>
                <w:rFonts w:hint="eastAsia" w:ascii="宋体" w:hAnsi="宋体" w:eastAsia="宋体" w:cs="宋体"/>
                <w:color w:val="auto"/>
                <w:sz w:val="24"/>
                <w:szCs w:val="24"/>
                <w:highlight w:val="none"/>
              </w:rPr>
            </w:pPr>
          </w:p>
        </w:tc>
      </w:tr>
      <w:tr w14:paraId="7DFCC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602E39A3">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484" w:type="dxa"/>
            <w:noWrap w:val="0"/>
            <w:vAlign w:val="center"/>
          </w:tcPr>
          <w:p w14:paraId="30F297B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256" w:type="dxa"/>
            <w:noWrap w:val="0"/>
            <w:vAlign w:val="top"/>
          </w:tcPr>
          <w:p w14:paraId="42A385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194B15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3B9765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73B47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31057177">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484" w:type="dxa"/>
            <w:noWrap w:val="0"/>
            <w:vAlign w:val="center"/>
          </w:tcPr>
          <w:p w14:paraId="54DBDAA4">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256" w:type="dxa"/>
            <w:tcBorders>
              <w:bottom w:val="single" w:color="auto" w:sz="4" w:space="0"/>
            </w:tcBorders>
            <w:noWrap w:val="0"/>
            <w:vAlign w:val="top"/>
          </w:tcPr>
          <w:p w14:paraId="2EA0B90C">
            <w:pPr>
              <w:spacing w:line="360" w:lineRule="auto"/>
              <w:ind w:left="0" w:leftChars="0" w:firstLine="482" w:firstLineChars="200"/>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为中小企业（含中型、小型、微型企业，下同）：</w:t>
            </w:r>
          </w:p>
          <w:p w14:paraId="46A79ED9">
            <w:pPr>
              <w:spacing w:line="360" w:lineRule="auto"/>
              <w:ind w:left="0" w:firstLine="464"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①磋商保证金：按采购文件约定数额的50%交纳</w:t>
            </w:r>
          </w:p>
          <w:p w14:paraId="312EC73C">
            <w:pPr>
              <w:spacing w:line="360" w:lineRule="auto"/>
              <w:ind w:left="0" w:leftChars="0" w:firstLine="464"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3961C316">
            <w:pPr>
              <w:spacing w:line="360" w:lineRule="auto"/>
              <w:ind w:left="0" w:leftChars="0" w:firstLine="464"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Fonts w:hint="eastAsia" w:ascii="宋体" w:hAnsi="宋体" w:eastAsia="宋体" w:cs="宋体"/>
                <w:color w:val="auto"/>
                <w:spacing w:val="-4"/>
                <w:sz w:val="24"/>
                <w:szCs w:val="24"/>
                <w:highlight w:val="none"/>
                <w:lang w:eastAsia="zh-CN"/>
              </w:rPr>
              <w:t>代理服务费</w:t>
            </w:r>
            <w:r>
              <w:rPr>
                <w:rFonts w:hint="eastAsia" w:ascii="宋体" w:hAnsi="宋体" w:eastAsia="宋体" w:cs="宋体"/>
                <w:color w:val="auto"/>
                <w:spacing w:val="-4"/>
                <w:sz w:val="24"/>
                <w:szCs w:val="24"/>
                <w:highlight w:val="none"/>
              </w:rPr>
              <w:t>：按采购文件规定的收费标准下调10%</w:t>
            </w:r>
          </w:p>
          <w:p w14:paraId="339D9130">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本项目的服务承接商为小微企业。</w:t>
            </w:r>
            <w:r>
              <w:rPr>
                <w:rFonts w:hint="eastAsia" w:ascii="宋体" w:hAnsi="宋体" w:eastAsia="宋体" w:cs="宋体"/>
                <w:color w:val="auto"/>
                <w:sz w:val="24"/>
                <w:szCs w:val="24"/>
                <w:highlight w:val="none"/>
              </w:rPr>
              <w:t>对其报价给予20%的扣除，扣除后的价格作为该</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的评</w:t>
            </w:r>
            <w:r>
              <w:rPr>
                <w:rFonts w:hint="eastAsia" w:ascii="宋体" w:hAnsi="宋体" w:eastAsia="宋体" w:cs="宋体"/>
                <w:color w:val="auto"/>
                <w:sz w:val="24"/>
                <w:szCs w:val="24"/>
                <w:highlight w:val="none"/>
                <w:lang w:val="en-US" w:eastAsia="zh-CN"/>
              </w:rPr>
              <w:t>审</w:t>
            </w:r>
            <w:r>
              <w:rPr>
                <w:rFonts w:hint="eastAsia" w:ascii="宋体" w:hAnsi="宋体" w:eastAsia="宋体" w:cs="宋体"/>
                <w:color w:val="auto"/>
                <w:sz w:val="24"/>
                <w:szCs w:val="24"/>
                <w:highlight w:val="none"/>
              </w:rPr>
              <w:t>价参与价格评</w:t>
            </w:r>
            <w:r>
              <w:rPr>
                <w:rFonts w:hint="eastAsia" w:ascii="宋体" w:hAnsi="宋体" w:eastAsia="宋体" w:cs="宋体"/>
                <w:color w:val="auto"/>
                <w:sz w:val="24"/>
                <w:szCs w:val="24"/>
                <w:highlight w:val="none"/>
                <w:lang w:val="en-US" w:eastAsia="zh-CN"/>
              </w:rPr>
              <w:t>审</w:t>
            </w:r>
            <w:r>
              <w:rPr>
                <w:rFonts w:hint="eastAsia" w:ascii="宋体" w:hAnsi="宋体" w:eastAsia="宋体" w:cs="宋体"/>
                <w:color w:val="auto"/>
                <w:sz w:val="24"/>
                <w:szCs w:val="24"/>
                <w:highlight w:val="none"/>
              </w:rPr>
              <w:t>。</w:t>
            </w:r>
          </w:p>
          <w:p w14:paraId="4EE1C0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联合体各方均为小型、微型企业的，联合体视同为小型、微型企业享受本办法第四条、第五条规定的扶持政策。</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组成联合体的大中型企业和其他自然人、法人或者其他组织，与小型、微型企业之间不得存在投资关系。</w:t>
            </w:r>
          </w:p>
          <w:p w14:paraId="2574A136">
            <w:pPr>
              <w:pStyle w:val="2"/>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0A877242">
            <w:pPr>
              <w:spacing w:line="360" w:lineRule="auto"/>
              <w:ind w:firstLine="480" w:firstLineChars="200"/>
              <w:rPr>
                <w:rFonts w:hint="eastAsia" w:ascii="宋体" w:hAnsi="宋体" w:eastAsia="宋体" w:cs="宋体"/>
                <w:color w:val="auto"/>
                <w:spacing w:val="-4"/>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343C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7804F11E">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w:t>
            </w:r>
          </w:p>
        </w:tc>
        <w:tc>
          <w:tcPr>
            <w:tcW w:w="1484" w:type="dxa"/>
            <w:noWrap w:val="0"/>
            <w:vAlign w:val="center"/>
          </w:tcPr>
          <w:p w14:paraId="4B4DC41D">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本项目对应的中小企业划分标准所属</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rPr>
              <w:t>租赁和商务服务业</w:t>
            </w:r>
            <w:r>
              <w:rPr>
                <w:rFonts w:hint="eastAsia" w:ascii="宋体" w:hAnsi="宋体" w:eastAsia="宋体" w:cs="宋体"/>
                <w:color w:val="auto"/>
                <w:sz w:val="24"/>
                <w:szCs w:val="24"/>
                <w:highlight w:val="none"/>
                <w:u w:val="single"/>
              </w:rPr>
              <w:t xml:space="preserve">     行业。</w:t>
            </w:r>
          </w:p>
        </w:tc>
        <w:tc>
          <w:tcPr>
            <w:tcW w:w="6256" w:type="dxa"/>
            <w:tcBorders>
              <w:bottom w:val="single" w:color="auto" w:sz="4" w:space="0"/>
            </w:tcBorders>
            <w:noWrap w:val="0"/>
            <w:vAlign w:val="top"/>
          </w:tcPr>
          <w:p w14:paraId="7263D6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4BF81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3282448">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484" w:type="dxa"/>
            <w:noWrap w:val="0"/>
            <w:vAlign w:val="center"/>
          </w:tcPr>
          <w:p w14:paraId="63354243">
            <w:pPr>
              <w:widowControl/>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256" w:type="dxa"/>
            <w:tcBorders>
              <w:bottom w:val="single" w:color="auto" w:sz="4" w:space="0"/>
            </w:tcBorders>
            <w:noWrap w:val="0"/>
            <w:vAlign w:val="top"/>
          </w:tcPr>
          <w:p w14:paraId="57AAEC7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一、经评审委员会评审，存在下列任一情况的，</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rPr>
              <w:t>将不被视为中小企业：</w:t>
            </w:r>
          </w:p>
          <w:p w14:paraId="4D2E91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不符合“工信部联企业[2011]300号”规定的中小企业标准的；</w:t>
            </w:r>
          </w:p>
          <w:p w14:paraId="793442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2.响应货物全部或部分为使用大型企业注册商标的货物的；</w:t>
            </w:r>
          </w:p>
          <w:p w14:paraId="1C6C16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中标明的中小企业产品的制造商不符合“工信部联企业[2011]300号”规定的中小企业标准的；</w:t>
            </w:r>
          </w:p>
          <w:p w14:paraId="1B14FD84">
            <w:pPr>
              <w:spacing w:line="360" w:lineRule="auto"/>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二、提供虚假证明材料后果：</w:t>
            </w:r>
          </w:p>
          <w:p w14:paraId="7BBE4B1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auto"/>
                <w:kern w:val="0"/>
                <w:sz w:val="24"/>
                <w:szCs w:val="24"/>
                <w:highlight w:val="none"/>
                <w:lang w:eastAsia="zh-CN"/>
              </w:rPr>
              <w:t>代理服务费</w:t>
            </w:r>
            <w:r>
              <w:rPr>
                <w:rFonts w:hint="eastAsia" w:ascii="宋体" w:hAnsi="宋体" w:eastAsia="宋体" w:cs="宋体"/>
                <w:color w:val="auto"/>
                <w:kern w:val="0"/>
                <w:sz w:val="24"/>
                <w:szCs w:val="24"/>
                <w:highlight w:val="none"/>
              </w:rPr>
              <w:t>不予退还，该</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还应承担由此引起的其他经济、法律责任。出现此种情形时，采购人、采购代理机构将有关情况上报政府采购监管部门，由监管部门按有关规定对其进行相应处罚。</w:t>
            </w:r>
          </w:p>
          <w:p w14:paraId="4D6432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采购人、采购代理机构</w:t>
            </w:r>
            <w:r>
              <w:rPr>
                <w:rFonts w:hint="eastAsia" w:ascii="宋体" w:hAnsi="宋体" w:eastAsia="宋体" w:cs="宋体"/>
                <w:color w:val="auto"/>
                <w:sz w:val="24"/>
                <w:szCs w:val="24"/>
                <w:highlight w:val="none"/>
              </w:rPr>
              <w:t>有权上报财政部门，建议财政部门将该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列入不良行为记录名单，在一至三年内禁止该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参加政府采购活动并予以通报。</w:t>
            </w:r>
            <w:r>
              <w:rPr>
                <w:rFonts w:hint="eastAsia" w:ascii="宋体" w:hAnsi="宋体" w:eastAsia="宋体" w:cs="宋体"/>
                <w:b/>
                <w:i/>
                <w:color w:val="auto"/>
                <w:kern w:val="0"/>
                <w:sz w:val="24"/>
                <w:szCs w:val="24"/>
                <w:highlight w:val="none"/>
                <w:u w:val="single"/>
              </w:rPr>
              <w:t>（提醒：如果不满足中小企业的认定标准，则不需要提供《中小企业声明函》，否则因此导致虚假应标的后果由</w:t>
            </w:r>
            <w:r>
              <w:rPr>
                <w:rFonts w:hint="eastAsia" w:ascii="宋体" w:hAnsi="宋体" w:cs="宋体"/>
                <w:b/>
                <w:i/>
                <w:color w:val="auto"/>
                <w:kern w:val="0"/>
                <w:sz w:val="24"/>
                <w:szCs w:val="24"/>
                <w:highlight w:val="none"/>
                <w:u w:val="single"/>
                <w:lang w:eastAsia="zh-CN"/>
              </w:rPr>
              <w:t>供应商</w:t>
            </w:r>
            <w:r>
              <w:rPr>
                <w:rFonts w:hint="eastAsia" w:ascii="宋体" w:hAnsi="宋体" w:eastAsia="宋体" w:cs="宋体"/>
                <w:b/>
                <w:i/>
                <w:color w:val="auto"/>
                <w:kern w:val="0"/>
                <w:sz w:val="24"/>
                <w:szCs w:val="24"/>
                <w:highlight w:val="none"/>
                <w:u w:val="single"/>
              </w:rPr>
              <w:t>自行承担。）</w:t>
            </w:r>
          </w:p>
        </w:tc>
      </w:tr>
    </w:tbl>
    <w:p w14:paraId="58B7E6CB">
      <w:pPr>
        <w:spacing w:line="360" w:lineRule="auto"/>
        <w:jc w:val="center"/>
        <w:outlineLvl w:val="0"/>
        <w:rPr>
          <w:rFonts w:hint="eastAsia" w:ascii="宋体" w:hAnsi="宋体" w:eastAsia="宋体" w:cs="宋体"/>
          <w:b/>
          <w:bCs/>
          <w:color w:val="auto"/>
          <w:sz w:val="32"/>
          <w:szCs w:val="32"/>
          <w:highlight w:val="none"/>
          <w:u w:val="single"/>
        </w:rPr>
      </w:pPr>
    </w:p>
    <w:p w14:paraId="5520EF56">
      <w:pPr>
        <w:spacing w:line="360" w:lineRule="auto"/>
        <w:jc w:val="center"/>
        <w:outlineLvl w:val="0"/>
        <w:rPr>
          <w:rFonts w:hint="eastAsia" w:ascii="宋体" w:hAnsi="宋体" w:eastAsia="宋体" w:cs="宋体"/>
          <w:b/>
          <w:bCs/>
          <w:color w:val="auto"/>
          <w:sz w:val="32"/>
          <w:szCs w:val="32"/>
          <w:highlight w:val="none"/>
          <w:u w:val="single"/>
        </w:rPr>
      </w:pPr>
    </w:p>
    <w:p w14:paraId="2A40B1B9">
      <w:pPr>
        <w:spacing w:line="360" w:lineRule="auto"/>
        <w:jc w:val="center"/>
        <w:outlineLvl w:val="0"/>
        <w:rPr>
          <w:rFonts w:hint="eastAsia" w:ascii="宋体" w:hAnsi="宋体" w:eastAsia="宋体" w:cs="宋体"/>
          <w:b/>
          <w:bCs/>
          <w:color w:val="auto"/>
          <w:sz w:val="32"/>
          <w:szCs w:val="32"/>
          <w:highlight w:val="none"/>
          <w:u w:val="single"/>
        </w:rPr>
      </w:pPr>
    </w:p>
    <w:p w14:paraId="312DE33E">
      <w:pPr>
        <w:spacing w:line="360" w:lineRule="auto"/>
        <w:jc w:val="center"/>
        <w:outlineLvl w:val="0"/>
        <w:rPr>
          <w:rFonts w:hint="eastAsia" w:ascii="宋体" w:hAnsi="宋体" w:eastAsia="宋体" w:cs="宋体"/>
          <w:b/>
          <w:bCs/>
          <w:color w:val="auto"/>
          <w:sz w:val="32"/>
          <w:szCs w:val="32"/>
          <w:highlight w:val="none"/>
          <w:u w:val="single"/>
        </w:rPr>
      </w:pPr>
    </w:p>
    <w:p w14:paraId="58D63A9C">
      <w:pPr>
        <w:spacing w:line="360" w:lineRule="auto"/>
        <w:jc w:val="center"/>
        <w:outlineLvl w:val="0"/>
        <w:rPr>
          <w:rFonts w:hint="eastAsia" w:ascii="宋体" w:hAnsi="宋体" w:eastAsia="宋体" w:cs="宋体"/>
          <w:b/>
          <w:bCs/>
          <w:color w:val="auto"/>
          <w:sz w:val="32"/>
          <w:szCs w:val="32"/>
          <w:highlight w:val="none"/>
          <w:u w:val="single"/>
        </w:rPr>
      </w:pPr>
    </w:p>
    <w:p w14:paraId="5254BA2C">
      <w:pPr>
        <w:spacing w:line="360" w:lineRule="auto"/>
        <w:jc w:val="center"/>
        <w:outlineLvl w:val="0"/>
        <w:rPr>
          <w:rFonts w:hint="eastAsia" w:ascii="宋体" w:hAnsi="宋体" w:eastAsia="宋体" w:cs="宋体"/>
          <w:b/>
          <w:bCs/>
          <w:color w:val="auto"/>
          <w:sz w:val="32"/>
          <w:szCs w:val="32"/>
          <w:highlight w:val="none"/>
          <w:u w:val="single"/>
        </w:rPr>
      </w:pPr>
    </w:p>
    <w:p w14:paraId="1952449D">
      <w:pPr>
        <w:spacing w:line="360" w:lineRule="auto"/>
        <w:jc w:val="center"/>
        <w:outlineLvl w:val="0"/>
        <w:rPr>
          <w:rFonts w:hint="eastAsia" w:ascii="宋体" w:hAnsi="宋体" w:eastAsia="宋体" w:cs="宋体"/>
          <w:b/>
          <w:bCs/>
          <w:color w:val="auto"/>
          <w:sz w:val="32"/>
          <w:szCs w:val="32"/>
          <w:highlight w:val="none"/>
          <w:u w:val="single"/>
        </w:rPr>
      </w:pPr>
    </w:p>
    <w:p w14:paraId="68834375">
      <w:pPr>
        <w:spacing w:line="360" w:lineRule="auto"/>
        <w:jc w:val="both"/>
        <w:outlineLvl w:val="0"/>
        <w:rPr>
          <w:rFonts w:hint="eastAsia" w:ascii="宋体" w:hAnsi="宋体" w:eastAsia="宋体" w:cs="宋体"/>
          <w:b/>
          <w:bCs/>
          <w:color w:val="auto"/>
          <w:sz w:val="32"/>
          <w:szCs w:val="32"/>
          <w:highlight w:val="none"/>
          <w:u w:val="single"/>
        </w:rPr>
      </w:pPr>
    </w:p>
    <w:p w14:paraId="06E5CCA8">
      <w:pPr>
        <w:spacing w:line="360" w:lineRule="auto"/>
        <w:jc w:val="both"/>
        <w:outlineLvl w:val="0"/>
        <w:rPr>
          <w:rFonts w:hint="eastAsia" w:ascii="宋体" w:hAnsi="宋体" w:eastAsia="宋体" w:cs="宋体"/>
          <w:b/>
          <w:bCs/>
          <w:color w:val="auto"/>
          <w:sz w:val="32"/>
          <w:szCs w:val="32"/>
          <w:highlight w:val="none"/>
          <w:u w:val="single"/>
        </w:rPr>
      </w:pPr>
    </w:p>
    <w:p w14:paraId="609A6EE9">
      <w:pPr>
        <w:spacing w:line="360" w:lineRule="auto"/>
        <w:jc w:val="center"/>
        <w:outlineLvl w:val="0"/>
        <w:rPr>
          <w:rFonts w:hint="eastAsia" w:ascii="宋体" w:hAnsi="宋体" w:eastAsia="宋体" w:cs="宋体"/>
          <w:b/>
          <w:bCs/>
          <w:color w:val="auto"/>
          <w:sz w:val="32"/>
          <w:szCs w:val="32"/>
          <w:highlight w:val="none"/>
          <w:u w:val="single"/>
          <w:lang w:val="en-US" w:eastAsia="zh-CN"/>
        </w:rPr>
      </w:pPr>
    </w:p>
    <w:p w14:paraId="59EA22AF">
      <w:pPr>
        <w:spacing w:line="360" w:lineRule="auto"/>
        <w:jc w:val="center"/>
        <w:outlineLvl w:val="0"/>
        <w:rPr>
          <w:rFonts w:hint="eastAsia" w:ascii="宋体" w:hAnsi="宋体" w:eastAsia="宋体" w:cs="宋体"/>
          <w:b/>
          <w:bCs/>
          <w:color w:val="auto"/>
          <w:sz w:val="24"/>
          <w:szCs w:val="24"/>
          <w:highlight w:val="none"/>
          <w:u w:val="single"/>
        </w:rPr>
      </w:pPr>
      <w:r>
        <w:rPr>
          <w:rFonts w:hint="eastAsia" w:ascii="宋体" w:hAnsi="宋体" w:cs="宋体"/>
          <w:b/>
          <w:bCs/>
          <w:color w:val="auto"/>
          <w:sz w:val="32"/>
          <w:szCs w:val="32"/>
          <w:highlight w:val="none"/>
          <w:u w:val="single"/>
          <w:lang w:val="en-US" w:eastAsia="zh-CN"/>
        </w:rPr>
        <w:t>供应商</w:t>
      </w:r>
      <w:r>
        <w:rPr>
          <w:rFonts w:hint="eastAsia" w:ascii="宋体" w:hAnsi="宋体" w:eastAsia="宋体" w:cs="宋体"/>
          <w:b/>
          <w:bCs/>
          <w:color w:val="auto"/>
          <w:sz w:val="32"/>
          <w:szCs w:val="32"/>
          <w:highlight w:val="none"/>
          <w:u w:val="single"/>
        </w:rPr>
        <w:t>须知前附表5：节能、环境标志产品采购政策</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9A6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6F079F88">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节能、环境标志产品优先采购政策</w:t>
            </w:r>
          </w:p>
          <w:p w14:paraId="64F2662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须对优先采购产品和非优先采购产品进行分项报价，非优先采购产品的报价不得享受给予节能产品、环境标志产品的价格扣除优惠。</w:t>
            </w:r>
          </w:p>
          <w:p w14:paraId="2C6CF5C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1123FA2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6274F082">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应分别明确节能或环境标志产品的名称、数量、分项报价、总报价，并提供认证证书复印件，否则不予价格扣除。</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p>
          <w:p w14:paraId="466664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此外，若</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对节能或环境标志产品的报价明显高于其他同类产品的报价，</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应按</w:t>
            </w:r>
            <w:r>
              <w:rPr>
                <w:rFonts w:hint="eastAsia" w:ascii="宋体" w:hAnsi="宋体" w:cs="宋体"/>
                <w:color w:val="auto"/>
                <w:sz w:val="24"/>
                <w:szCs w:val="24"/>
                <w:highlight w:val="none"/>
                <w:lang w:eastAsia="zh-CN"/>
              </w:rPr>
              <w:t>磋商小组</w:t>
            </w:r>
            <w:r>
              <w:rPr>
                <w:rFonts w:hint="eastAsia" w:ascii="宋体" w:hAnsi="宋体" w:eastAsia="宋体" w:cs="宋体"/>
                <w:color w:val="auto"/>
                <w:sz w:val="24"/>
                <w:szCs w:val="24"/>
                <w:highlight w:val="none"/>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若报价产品既属于节能产品又属于环境标志产品，分别计算价格扣除优惠。</w:t>
            </w:r>
          </w:p>
        </w:tc>
      </w:tr>
    </w:tbl>
    <w:p w14:paraId="412E41C7">
      <w:pPr>
        <w:pStyle w:val="15"/>
        <w:spacing w:line="360" w:lineRule="auto"/>
        <w:jc w:val="left"/>
        <w:rPr>
          <w:rFonts w:hint="eastAsia" w:hAnsi="宋体" w:eastAsia="宋体" w:cs="宋体"/>
          <w:color w:val="auto"/>
          <w:sz w:val="24"/>
          <w:szCs w:val="24"/>
          <w:highlight w:val="none"/>
        </w:rPr>
      </w:pPr>
    </w:p>
    <w:p w14:paraId="1C334294">
      <w:pPr>
        <w:pStyle w:val="15"/>
        <w:spacing w:line="360" w:lineRule="auto"/>
        <w:jc w:val="center"/>
        <w:rPr>
          <w:rFonts w:hint="eastAsia" w:hAnsi="宋体" w:eastAsia="宋体" w:cs="宋体"/>
          <w:b/>
          <w:color w:val="auto"/>
          <w:sz w:val="32"/>
          <w:szCs w:val="32"/>
          <w:highlight w:val="none"/>
        </w:rPr>
      </w:pPr>
    </w:p>
    <w:p w14:paraId="16021B56">
      <w:pPr>
        <w:pStyle w:val="15"/>
        <w:spacing w:line="360" w:lineRule="auto"/>
        <w:jc w:val="center"/>
        <w:rPr>
          <w:rFonts w:hint="eastAsia" w:hAnsi="宋体" w:eastAsia="宋体" w:cs="宋体"/>
          <w:b/>
          <w:color w:val="auto"/>
          <w:sz w:val="32"/>
          <w:szCs w:val="32"/>
          <w:highlight w:val="none"/>
        </w:rPr>
      </w:pPr>
    </w:p>
    <w:p w14:paraId="31148CDE">
      <w:pPr>
        <w:pStyle w:val="15"/>
        <w:spacing w:line="360" w:lineRule="auto"/>
        <w:jc w:val="center"/>
        <w:rPr>
          <w:rFonts w:hint="eastAsia" w:hAnsi="宋体" w:eastAsia="宋体" w:cs="宋体"/>
          <w:b/>
          <w:color w:val="auto"/>
          <w:sz w:val="32"/>
          <w:szCs w:val="32"/>
          <w:highlight w:val="none"/>
        </w:rPr>
      </w:pPr>
    </w:p>
    <w:p w14:paraId="700C4ECA">
      <w:pPr>
        <w:pStyle w:val="15"/>
        <w:spacing w:line="360" w:lineRule="auto"/>
        <w:jc w:val="center"/>
        <w:rPr>
          <w:rFonts w:hint="eastAsia" w:hAnsi="宋体" w:eastAsia="宋体" w:cs="宋体"/>
          <w:b/>
          <w:color w:val="auto"/>
          <w:sz w:val="32"/>
          <w:szCs w:val="32"/>
          <w:highlight w:val="none"/>
        </w:rPr>
      </w:pPr>
    </w:p>
    <w:p w14:paraId="7E7C740D">
      <w:pPr>
        <w:pStyle w:val="15"/>
        <w:spacing w:line="360" w:lineRule="auto"/>
        <w:jc w:val="center"/>
        <w:rPr>
          <w:rFonts w:hint="eastAsia" w:hAnsi="宋体" w:eastAsia="宋体" w:cs="宋体"/>
          <w:b/>
          <w:color w:val="auto"/>
          <w:sz w:val="32"/>
          <w:szCs w:val="32"/>
          <w:highlight w:val="none"/>
        </w:rPr>
      </w:pPr>
    </w:p>
    <w:p w14:paraId="163A5129">
      <w:pPr>
        <w:pStyle w:val="15"/>
        <w:spacing w:line="360" w:lineRule="auto"/>
        <w:jc w:val="center"/>
        <w:rPr>
          <w:rFonts w:hint="eastAsia" w:hAnsi="宋体" w:eastAsia="宋体" w:cs="宋体"/>
          <w:b/>
          <w:color w:val="auto"/>
          <w:sz w:val="32"/>
          <w:szCs w:val="32"/>
          <w:highlight w:val="none"/>
        </w:rPr>
      </w:pPr>
    </w:p>
    <w:p w14:paraId="65DC8226">
      <w:pPr>
        <w:pStyle w:val="15"/>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 xml:space="preserve">第二章  </w:t>
      </w:r>
      <w:r>
        <w:rPr>
          <w:rFonts w:hint="eastAsia" w:hAnsi="宋体" w:cs="宋体"/>
          <w:b/>
          <w:color w:val="auto"/>
          <w:sz w:val="32"/>
          <w:szCs w:val="32"/>
          <w:highlight w:val="none"/>
          <w:lang w:eastAsia="zh-CN"/>
        </w:rPr>
        <w:t>供应商</w:t>
      </w:r>
      <w:r>
        <w:rPr>
          <w:rFonts w:hint="eastAsia" w:hAnsi="宋体" w:eastAsia="宋体" w:cs="宋体"/>
          <w:b/>
          <w:color w:val="auto"/>
          <w:sz w:val="32"/>
          <w:szCs w:val="32"/>
          <w:highlight w:val="none"/>
        </w:rPr>
        <w:t>须知</w:t>
      </w:r>
    </w:p>
    <w:p w14:paraId="223B3435">
      <w:pPr>
        <w:pStyle w:val="15"/>
        <w:spacing w:line="360" w:lineRule="auto"/>
        <w:jc w:val="center"/>
        <w:rPr>
          <w:rFonts w:hint="eastAsia" w:hAnsi="宋体" w:eastAsia="宋体" w:cs="宋体"/>
          <w:b/>
          <w:color w:val="auto"/>
          <w:sz w:val="32"/>
          <w:szCs w:val="32"/>
          <w:highlight w:val="none"/>
        </w:rPr>
      </w:pPr>
    </w:p>
    <w:p w14:paraId="7192A1F8">
      <w:pPr>
        <w:pStyle w:val="15"/>
        <w:spacing w:line="360" w:lineRule="auto"/>
        <w:jc w:val="center"/>
        <w:rPr>
          <w:rFonts w:hint="eastAsia" w:hAnsi="宋体" w:eastAsia="宋体" w:cs="宋体"/>
          <w:b/>
          <w:color w:val="auto"/>
          <w:sz w:val="24"/>
          <w:szCs w:val="24"/>
          <w:highlight w:val="none"/>
        </w:rPr>
      </w:pPr>
      <w:r>
        <w:rPr>
          <w:rFonts w:hint="eastAsia" w:hAnsi="宋体" w:eastAsia="宋体" w:cs="宋体"/>
          <w:b/>
          <w:color w:val="auto"/>
          <w:sz w:val="32"/>
          <w:szCs w:val="32"/>
          <w:highlight w:val="none"/>
        </w:rPr>
        <w:t>一、说明</w:t>
      </w:r>
    </w:p>
    <w:p w14:paraId="315291FA">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1.适用范围</w:t>
      </w:r>
    </w:p>
    <w:p w14:paraId="029B0DA3">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1.1本采购文件仅适用于邀请中所叙述项目的服务采购。</w:t>
      </w:r>
    </w:p>
    <w:p w14:paraId="5462886F">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2.定义</w:t>
      </w:r>
    </w:p>
    <w:p w14:paraId="5D0E4E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“采购人”系指本次采购项目的业主方。</w:t>
      </w:r>
    </w:p>
    <w:p w14:paraId="0B090B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“采购单位”系指组织本次采购活动的采购人或采购代理机构。</w:t>
      </w:r>
    </w:p>
    <w:p w14:paraId="5D7745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“采购代理机构”系指本次采购项目活动组织方。</w:t>
      </w:r>
    </w:p>
    <w:p w14:paraId="56C7971D">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2.4 “</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”系指购买了本采购文件，且已经提交或准备提交</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的服务商或承包商。</w:t>
      </w:r>
    </w:p>
    <w:p w14:paraId="234BF63F">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2.5 “货物”系指指各种形态和和种类的物品，包括原材料、燃料、设备、产品等。</w:t>
      </w:r>
    </w:p>
    <w:p w14:paraId="533DD026">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2.6“工程”系指采购文件规定成交供应商须承担的土建施工、修缮、景观建设、改造，绿化工程等。</w:t>
      </w:r>
    </w:p>
    <w:p w14:paraId="0573BBCD">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2.7“服务”系指除货物和工程以外的其他政府采购对象。</w:t>
      </w:r>
    </w:p>
    <w:p w14:paraId="094222BF">
      <w:pPr>
        <w:pStyle w:val="15"/>
        <w:spacing w:line="360" w:lineRule="auto"/>
        <w:jc w:val="left"/>
        <w:rPr>
          <w:rFonts w:hint="eastAsia" w:hAnsi="宋体" w:eastAsia="宋体" w:cs="宋体"/>
          <w:b/>
          <w:color w:val="auto"/>
          <w:sz w:val="24"/>
          <w:szCs w:val="24"/>
          <w:highlight w:val="none"/>
          <w:lang w:eastAsia="zh-CN"/>
        </w:rPr>
      </w:pPr>
      <w:r>
        <w:rPr>
          <w:rFonts w:hint="eastAsia" w:hAnsi="宋体" w:eastAsia="宋体" w:cs="宋体"/>
          <w:b/>
          <w:color w:val="auto"/>
          <w:sz w:val="24"/>
          <w:szCs w:val="24"/>
          <w:highlight w:val="none"/>
        </w:rPr>
        <w:t>3.合格的</w:t>
      </w:r>
      <w:r>
        <w:rPr>
          <w:rFonts w:hint="eastAsia" w:hAnsi="宋体" w:cs="宋体"/>
          <w:b/>
          <w:color w:val="auto"/>
          <w:sz w:val="24"/>
          <w:szCs w:val="24"/>
          <w:highlight w:val="none"/>
          <w:lang w:eastAsia="zh-CN"/>
        </w:rPr>
        <w:t>供应商</w:t>
      </w:r>
    </w:p>
    <w:p w14:paraId="54AF95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凡有能力提供本采购文件所服务的，符合本采购文件规定资格要求的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均可能成为合格的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209F81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具备《中华人民共和国政府采购法》第二十二条第一款规定的条件，应提供以下材料：</w:t>
      </w:r>
    </w:p>
    <w:p w14:paraId="4A9E551E">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w:t>
      </w:r>
    </w:p>
    <w:p w14:paraId="624FA2B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应提供福建省政府采购供应商资格承诺函。</w:t>
      </w:r>
    </w:p>
    <w:p w14:paraId="42348CA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全权代表若不是单位负责人，应提供单位授权书原件，并提供被授权代表身份证复印件。</w:t>
      </w:r>
    </w:p>
    <w:p w14:paraId="5B0F5C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3.2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应遵守有关法律、法规和规章的规定，同时其响应货物或服务也应符合有关法律、法规和规章的规定。</w:t>
      </w:r>
    </w:p>
    <w:p w14:paraId="2F7AE8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只能提交一个</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之间存在下列互为关联关系的情形之一的，不得同时参加本项目同一合同包响应：</w:t>
      </w:r>
    </w:p>
    <w:p w14:paraId="67238D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法定代表人、单位负责人为同一人或夫妻关系的不同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36FD62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存在直接控股、管理关系的不同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1808AC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均为同一家母公司直接或间接持股50％及以上的被投资公司。</w:t>
      </w:r>
    </w:p>
    <w:p w14:paraId="5688F5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3.4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C72C2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3.5若接受联合体磋商，则两个或者两个以上</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可以组成一个响应联合体，以一个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的身份响应。</w:t>
      </w:r>
    </w:p>
    <w:p w14:paraId="366E76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(1)以联合体形式参加磋商的，联合体各方均应当符合合格的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相关规定。采购人根据采购项目的特殊要求规定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特定条件的，联合体各方中至少应当有一方符合采购人规定的特定条件，如联合体各方中没有一方符合特定条件的，该联合体响应无效。</w:t>
      </w:r>
    </w:p>
    <w:p w14:paraId="6A6489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(2)联合体各方之间应当签订共同响应协议，明确约定联合体各方承担的工作和相应的责任，并将共同响应协议连同</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一并提交采购代理机构。联合体各方签订共同磋商协议后，不得再以自己名义单独在同一项目中响应，也不得组成新的联合体参加同一项目响应。</w:t>
      </w:r>
    </w:p>
    <w:p w14:paraId="21BFF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以联合体形式响应的，除本采购文件其他章节或本须知其他条款另有规定或要求外，</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中仅加盖联合体一方公章的相关文件，对联合体各方均具有约束力。</w:t>
      </w:r>
    </w:p>
    <w:p w14:paraId="3B088C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承担。联合体协议及签订的采购合同应包含此项内容。</w:t>
      </w:r>
    </w:p>
    <w:p w14:paraId="5E8EA4DB">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按照联合体分工承担相同工作的，应当按照资质等级较低的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确定资质等级。</w:t>
      </w:r>
    </w:p>
    <w:p w14:paraId="1463B3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3.6磋商代理人在同一个项目中只能接受一个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的委托参加磋商响应。</w:t>
      </w:r>
    </w:p>
    <w:p w14:paraId="40B8D5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存在下列情形之一的，将被认定为串通响应行为并作无效响应处理：</w:t>
      </w:r>
    </w:p>
    <w:p w14:paraId="2B5E3A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之间协商磋商报价等采购文件的实质性内容；</w:t>
      </w:r>
    </w:p>
    <w:p w14:paraId="1A73E0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之间约定成交供应商；</w:t>
      </w:r>
    </w:p>
    <w:p w14:paraId="3B3A9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之间约定部分</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放弃磋商响应或者成交；</w:t>
      </w:r>
    </w:p>
    <w:p w14:paraId="6FFA54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按照该组织要求协同磋商响应；</w:t>
      </w:r>
    </w:p>
    <w:p w14:paraId="3413AB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之间为谋取成交或者排斥特定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而采取的其他联合行动；</w:t>
      </w:r>
    </w:p>
    <w:p w14:paraId="142D74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由同一单位或者个人编制；</w:t>
      </w:r>
    </w:p>
    <w:p w14:paraId="62FFD9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委托同一单位或者个人办理磋商响应事宜；</w:t>
      </w:r>
    </w:p>
    <w:p w14:paraId="22AE79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载明的项目管理成员为同一人；</w:t>
      </w:r>
    </w:p>
    <w:p w14:paraId="7E967A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异常一致或者报价呈规律性差异；</w:t>
      </w:r>
    </w:p>
    <w:p w14:paraId="128A76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相互混装；</w:t>
      </w:r>
    </w:p>
    <w:p w14:paraId="32D198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的磋商保证金从同一单位或者个人的账户转出。</w:t>
      </w:r>
    </w:p>
    <w:p w14:paraId="285D10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错、漏之处一致或雷同，且不能合理解释的；</w:t>
      </w:r>
    </w:p>
    <w:p w14:paraId="04288D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的法定代表人、委托代理人等由同一个单位缴纳社会保险的；</w:t>
      </w:r>
    </w:p>
    <w:p w14:paraId="5E6E7F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的企业资料参与资格审查、领取采购资料，或代表两个以上（含两个）</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参加项目答疑会、交纳或退还磋商保证金、参加磋商的；</w:t>
      </w:r>
    </w:p>
    <w:p w14:paraId="6BEA36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（15）有关法律、法规或规章规定的其他串通行为。</w:t>
      </w:r>
    </w:p>
    <w:p w14:paraId="0285FD56">
      <w:pPr>
        <w:spacing w:line="360" w:lineRule="auto"/>
        <w:ind w:firstLine="480" w:firstLineChars="200"/>
        <w:rPr>
          <w:rFonts w:hint="eastAsia" w:ascii="宋体" w:hAnsi="宋体" w:eastAsia="宋体" w:cs="宋体"/>
          <w:color w:val="auto"/>
          <w:sz w:val="24"/>
          <w:szCs w:val="24"/>
          <w:highlight w:val="none"/>
        </w:rPr>
      </w:pPr>
    </w:p>
    <w:p w14:paraId="0E5E4F7C">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4.磋商费用</w:t>
      </w:r>
    </w:p>
    <w:p w14:paraId="63B76BD7">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4.1 </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应承担其准备与参加磋商所涉及的一切费用。</w:t>
      </w:r>
    </w:p>
    <w:p w14:paraId="2B50C508">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5.知识产权</w:t>
      </w:r>
    </w:p>
    <w:p w14:paraId="7E056533">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5.1 </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承担。</w:t>
      </w:r>
    </w:p>
    <w:p w14:paraId="7F806488">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5.2如</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不拥有相应的知识产权，则在报价中必须包括合法获取该知识产权的相关费用。</w:t>
      </w:r>
    </w:p>
    <w:p w14:paraId="0FD43157">
      <w:pPr>
        <w:pStyle w:val="15"/>
        <w:spacing w:line="360" w:lineRule="auto"/>
        <w:ind w:firstLine="480" w:firstLineChars="200"/>
        <w:jc w:val="left"/>
        <w:rPr>
          <w:rFonts w:hint="eastAsia" w:hAnsi="宋体" w:eastAsia="宋体" w:cs="宋体"/>
          <w:color w:val="auto"/>
          <w:sz w:val="24"/>
          <w:szCs w:val="24"/>
          <w:highlight w:val="none"/>
        </w:rPr>
      </w:pPr>
    </w:p>
    <w:p w14:paraId="6E29C3B0">
      <w:pPr>
        <w:pStyle w:val="70"/>
        <w:spacing w:line="360" w:lineRule="auto"/>
        <w:jc w:val="center"/>
        <w:outlineLvl w:val="9"/>
        <w:rPr>
          <w:rFonts w:hint="eastAsia" w:hAnsi="宋体" w:eastAsia="宋体" w:cs="宋体"/>
          <w:b/>
          <w:color w:val="auto"/>
          <w:sz w:val="24"/>
          <w:szCs w:val="24"/>
          <w:highlight w:val="none"/>
        </w:rPr>
      </w:pPr>
      <w:r>
        <w:rPr>
          <w:rFonts w:hint="eastAsia" w:hAnsi="宋体" w:eastAsia="宋体" w:cs="宋体"/>
          <w:b/>
          <w:color w:val="auto"/>
          <w:sz w:val="32"/>
          <w:szCs w:val="32"/>
          <w:highlight w:val="none"/>
        </w:rPr>
        <w:t>二、 采购文件</w:t>
      </w:r>
    </w:p>
    <w:p w14:paraId="1A0AA79C">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6.采购文件的组成</w:t>
      </w:r>
    </w:p>
    <w:p w14:paraId="20BE5DD3">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6.1采购文件用以阐明所需货物及服务、磋商程序和合同格式及条款。采购文件由下述部分组成：</w:t>
      </w:r>
    </w:p>
    <w:p w14:paraId="1415118A">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（1）磋商邀请</w:t>
      </w:r>
    </w:p>
    <w:p w14:paraId="43F99D01">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须知</w:t>
      </w:r>
    </w:p>
    <w:p w14:paraId="02EDCE2D">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（3）采购内容及要求</w:t>
      </w:r>
    </w:p>
    <w:p w14:paraId="75CB7EB0">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（4）政府采购合同</w:t>
      </w:r>
    </w:p>
    <w:p w14:paraId="00AB467B">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格式</w:t>
      </w:r>
    </w:p>
    <w:p w14:paraId="6DADFC07">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（6）相关的补充、修改文件</w:t>
      </w:r>
    </w:p>
    <w:p w14:paraId="4065F6A5">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7.采购文件的澄清与修改</w:t>
      </w:r>
    </w:p>
    <w:p w14:paraId="0D7D6E70">
      <w:pPr>
        <w:pStyle w:val="13"/>
        <w:snapToGrid w:val="0"/>
        <w:spacing w:line="360" w:lineRule="auto"/>
        <w:ind w:firstLine="420" w:firstLineChars="175"/>
        <w:outlineLvl w:val="0"/>
        <w:rPr>
          <w:rFonts w:hint="eastAsia" w:eastAsia="宋体" w:cs="宋体"/>
          <w:bCs/>
          <w:color w:val="auto"/>
          <w:sz w:val="24"/>
          <w:szCs w:val="24"/>
          <w:highlight w:val="none"/>
        </w:rPr>
      </w:pPr>
      <w:r>
        <w:rPr>
          <w:rFonts w:hint="eastAsia" w:eastAsia="宋体" w:cs="宋体"/>
          <w:color w:val="auto"/>
          <w:sz w:val="24"/>
          <w:szCs w:val="24"/>
          <w:highlight w:val="none"/>
        </w:rPr>
        <w:t>7.1</w:t>
      </w:r>
      <w:r>
        <w:rPr>
          <w:rFonts w:hint="eastAsia" w:eastAsia="宋体" w:cs="宋体"/>
          <w:bCs/>
          <w:color w:val="auto"/>
          <w:sz w:val="24"/>
          <w:szCs w:val="24"/>
          <w:highlight w:val="none"/>
        </w:rPr>
        <w:t>至磋商响应截止时间5日（如至原定截止时间不足5日，则需延长截止时间）前，</w:t>
      </w:r>
      <w:r>
        <w:rPr>
          <w:rFonts w:hint="eastAsia" w:eastAsia="宋体" w:cs="宋体"/>
          <w:color w:val="auto"/>
          <w:sz w:val="24"/>
          <w:szCs w:val="24"/>
          <w:highlight w:val="none"/>
        </w:rPr>
        <w:t>采购代理代理机构</w:t>
      </w:r>
      <w:r>
        <w:rPr>
          <w:rFonts w:hint="eastAsia" w:eastAsia="宋体" w:cs="宋体"/>
          <w:bCs/>
          <w:color w:val="auto"/>
          <w:sz w:val="24"/>
          <w:szCs w:val="24"/>
          <w:highlight w:val="none"/>
        </w:rPr>
        <w:t>可主动或依</w:t>
      </w:r>
      <w:r>
        <w:rPr>
          <w:rFonts w:hint="eastAsia" w:cs="宋体"/>
          <w:bCs/>
          <w:color w:val="auto"/>
          <w:sz w:val="24"/>
          <w:szCs w:val="24"/>
          <w:highlight w:val="none"/>
          <w:lang w:eastAsia="zh-CN"/>
        </w:rPr>
        <w:t>供应商</w:t>
      </w:r>
      <w:r>
        <w:rPr>
          <w:rFonts w:hint="eastAsia" w:eastAsia="宋体" w:cs="宋体"/>
          <w:bCs/>
          <w:color w:val="auto"/>
          <w:sz w:val="24"/>
          <w:szCs w:val="24"/>
          <w:highlight w:val="none"/>
        </w:rPr>
        <w:t>要求澄清的问题修改采购文件，但应当</w:t>
      </w:r>
      <w:r>
        <w:rPr>
          <w:rFonts w:hint="eastAsia" w:eastAsia="宋体" w:cs="宋体"/>
          <w:color w:val="auto"/>
          <w:sz w:val="24"/>
          <w:szCs w:val="24"/>
          <w:highlight w:val="none"/>
        </w:rPr>
        <w:t>在原信息发布媒体上发布更正公告，</w:t>
      </w:r>
      <w:r>
        <w:rPr>
          <w:rFonts w:hint="eastAsia" w:eastAsia="宋体" w:cs="宋体"/>
          <w:bCs/>
          <w:color w:val="auto"/>
          <w:sz w:val="24"/>
          <w:szCs w:val="24"/>
          <w:highlight w:val="none"/>
        </w:rPr>
        <w:t>并以书面形式通知所有采购文件收受人，</w:t>
      </w:r>
      <w:r>
        <w:rPr>
          <w:rFonts w:hint="eastAsia" w:cs="宋体"/>
          <w:bCs/>
          <w:color w:val="auto"/>
          <w:sz w:val="24"/>
          <w:szCs w:val="24"/>
          <w:highlight w:val="none"/>
          <w:lang w:eastAsia="zh-CN"/>
        </w:rPr>
        <w:t>供应商</w:t>
      </w:r>
      <w:r>
        <w:rPr>
          <w:rFonts w:hint="eastAsia" w:eastAsia="宋体" w:cs="宋体"/>
          <w:bCs/>
          <w:color w:val="auto"/>
          <w:sz w:val="24"/>
          <w:szCs w:val="24"/>
          <w:highlight w:val="none"/>
        </w:rPr>
        <w:t>在收到该通知后应当立即以传真形式予以确认</w:t>
      </w:r>
      <w:r>
        <w:rPr>
          <w:rFonts w:hint="eastAsia" w:eastAsia="宋体" w:cs="宋体"/>
          <w:color w:val="auto"/>
          <w:sz w:val="24"/>
          <w:szCs w:val="24"/>
          <w:highlight w:val="none"/>
        </w:rPr>
        <w:t>（如属网上采购项目</w:t>
      </w:r>
      <w:r>
        <w:rPr>
          <w:rFonts w:hint="eastAsia" w:eastAsia="宋体" w:cs="宋体"/>
          <w:bCs/>
          <w:color w:val="auto"/>
          <w:sz w:val="24"/>
          <w:szCs w:val="24"/>
          <w:highlight w:val="none"/>
        </w:rPr>
        <w:t>，在采购公告原发布媒体及实施网上采购的网站发布更正公告，不再书面答复）。</w:t>
      </w:r>
      <w:r>
        <w:rPr>
          <w:rFonts w:hint="eastAsia" w:eastAsia="宋体" w:cs="宋体"/>
          <w:color w:val="auto"/>
          <w:sz w:val="24"/>
          <w:szCs w:val="24"/>
          <w:highlight w:val="none"/>
        </w:rPr>
        <w:t>该修改内容为采购文件的组成部分，对</w:t>
      </w:r>
      <w:r>
        <w:rPr>
          <w:rFonts w:hint="eastAsia" w:cs="宋体"/>
          <w:color w:val="auto"/>
          <w:sz w:val="24"/>
          <w:szCs w:val="24"/>
          <w:highlight w:val="none"/>
          <w:lang w:eastAsia="zh-CN"/>
        </w:rPr>
        <w:t>供应商</w:t>
      </w:r>
      <w:r>
        <w:rPr>
          <w:rFonts w:hint="eastAsia" w:eastAsia="宋体" w:cs="宋体"/>
          <w:color w:val="auto"/>
          <w:sz w:val="24"/>
          <w:szCs w:val="24"/>
          <w:highlight w:val="none"/>
        </w:rPr>
        <w:t>具有约束力。但</w:t>
      </w:r>
      <w:r>
        <w:rPr>
          <w:rFonts w:hint="eastAsia" w:eastAsia="宋体" w:cs="宋体"/>
          <w:bCs/>
          <w:color w:val="auto"/>
          <w:sz w:val="24"/>
          <w:szCs w:val="24"/>
          <w:highlight w:val="none"/>
        </w:rPr>
        <w:t>本采购文件第7.2条规定的推迟响应截止时间情形不受本条约束。</w:t>
      </w:r>
    </w:p>
    <w:p w14:paraId="4C079DF3">
      <w:pPr>
        <w:pStyle w:val="13"/>
        <w:snapToGrid w:val="0"/>
        <w:spacing w:line="360" w:lineRule="auto"/>
        <w:ind w:firstLine="420" w:firstLineChars="175"/>
        <w:outlineLvl w:val="0"/>
        <w:rPr>
          <w:rFonts w:hint="eastAsia" w:eastAsia="宋体" w:cs="宋体"/>
          <w:color w:val="auto"/>
          <w:sz w:val="24"/>
          <w:szCs w:val="24"/>
          <w:highlight w:val="none"/>
        </w:rPr>
      </w:pPr>
      <w:r>
        <w:rPr>
          <w:rFonts w:hint="eastAsia" w:eastAsia="宋体" w:cs="宋体"/>
          <w:color w:val="auto"/>
          <w:sz w:val="24"/>
          <w:szCs w:val="24"/>
          <w:highlight w:val="none"/>
        </w:rPr>
        <w:t>7.2为使</w:t>
      </w:r>
      <w:r>
        <w:rPr>
          <w:rFonts w:hint="eastAsia" w:cs="宋体"/>
          <w:color w:val="auto"/>
          <w:sz w:val="24"/>
          <w:szCs w:val="24"/>
          <w:highlight w:val="none"/>
          <w:lang w:eastAsia="zh-CN"/>
        </w:rPr>
        <w:t>供应商</w:t>
      </w:r>
      <w:r>
        <w:rPr>
          <w:rFonts w:hint="eastAsia" w:eastAsia="宋体" w:cs="宋体"/>
          <w:color w:val="auto"/>
          <w:sz w:val="24"/>
          <w:szCs w:val="24"/>
          <w:highlight w:val="none"/>
        </w:rPr>
        <w:t>在准备</w:t>
      </w:r>
      <w:r>
        <w:rPr>
          <w:rFonts w:hint="eastAsia" w:cs="宋体"/>
          <w:color w:val="auto"/>
          <w:sz w:val="24"/>
          <w:szCs w:val="24"/>
          <w:highlight w:val="none"/>
          <w:lang w:eastAsia="zh-CN"/>
        </w:rPr>
        <w:t>磋商响应文件</w:t>
      </w:r>
      <w:r>
        <w:rPr>
          <w:rFonts w:hint="eastAsia" w:eastAsia="宋体" w:cs="宋体"/>
          <w:color w:val="auto"/>
          <w:sz w:val="24"/>
          <w:szCs w:val="24"/>
          <w:highlight w:val="none"/>
        </w:rPr>
        <w:t>时有合理的时间考虑</w:t>
      </w:r>
      <w:r>
        <w:rPr>
          <w:rFonts w:hint="eastAsia" w:cs="宋体"/>
          <w:color w:val="auto"/>
          <w:sz w:val="24"/>
          <w:szCs w:val="24"/>
          <w:highlight w:val="none"/>
          <w:lang w:eastAsia="zh-CN"/>
        </w:rPr>
        <w:t>磋商响应文件</w:t>
      </w:r>
      <w:r>
        <w:rPr>
          <w:rFonts w:hint="eastAsia" w:eastAsia="宋体" w:cs="宋体"/>
          <w:color w:val="auto"/>
          <w:sz w:val="24"/>
          <w:szCs w:val="24"/>
          <w:highlight w:val="none"/>
        </w:rPr>
        <w:t>的修改，采购代理机构可酌情推迟磋商响应截止时间，但应当至少在截止时间3个工作日前将变更时间以书面形式通知所有获取采购文件的</w:t>
      </w:r>
      <w:r>
        <w:rPr>
          <w:rFonts w:hint="eastAsia" w:cs="宋体"/>
          <w:color w:val="auto"/>
          <w:sz w:val="24"/>
          <w:szCs w:val="24"/>
          <w:highlight w:val="none"/>
          <w:lang w:eastAsia="zh-CN"/>
        </w:rPr>
        <w:t>供应商</w:t>
      </w:r>
      <w:r>
        <w:rPr>
          <w:rFonts w:hint="eastAsia" w:eastAsia="宋体" w:cs="宋体"/>
          <w:color w:val="auto"/>
          <w:sz w:val="24"/>
          <w:szCs w:val="24"/>
          <w:highlight w:val="none"/>
        </w:rPr>
        <w:t>，该修改内容为采购文件的组成部分。在此情况下，采购人和</w:t>
      </w:r>
      <w:r>
        <w:rPr>
          <w:rFonts w:hint="eastAsia" w:cs="宋体"/>
          <w:color w:val="auto"/>
          <w:sz w:val="24"/>
          <w:szCs w:val="24"/>
          <w:highlight w:val="none"/>
          <w:lang w:eastAsia="zh-CN"/>
        </w:rPr>
        <w:t>供应商</w:t>
      </w:r>
      <w:r>
        <w:rPr>
          <w:rFonts w:hint="eastAsia" w:eastAsia="宋体" w:cs="宋体"/>
          <w:color w:val="auto"/>
          <w:sz w:val="24"/>
          <w:szCs w:val="24"/>
          <w:highlight w:val="none"/>
        </w:rPr>
        <w:t>受磋商响应截止期制约的所有权利和义务均应延长至新的截止日期。</w:t>
      </w:r>
    </w:p>
    <w:p w14:paraId="38C73CD3">
      <w:pPr>
        <w:pStyle w:val="13"/>
        <w:snapToGrid w:val="0"/>
        <w:spacing w:line="360" w:lineRule="auto"/>
        <w:ind w:firstLine="420" w:firstLineChars="175"/>
        <w:outlineLvl w:val="0"/>
        <w:rPr>
          <w:rFonts w:hint="eastAsia" w:eastAsia="宋体" w:cs="宋体"/>
          <w:color w:val="auto"/>
          <w:sz w:val="24"/>
          <w:szCs w:val="24"/>
          <w:highlight w:val="none"/>
        </w:rPr>
      </w:pPr>
    </w:p>
    <w:p w14:paraId="69629371">
      <w:pPr>
        <w:pStyle w:val="13"/>
        <w:snapToGrid w:val="0"/>
        <w:spacing w:line="360" w:lineRule="auto"/>
        <w:ind w:firstLine="562" w:firstLineChars="175"/>
        <w:jc w:val="center"/>
        <w:outlineLvl w:val="0"/>
        <w:rPr>
          <w:rFonts w:hint="eastAsia" w:eastAsia="宋体" w:cs="宋体"/>
          <w:bCs/>
          <w:color w:val="auto"/>
          <w:sz w:val="24"/>
          <w:szCs w:val="24"/>
          <w:highlight w:val="none"/>
        </w:rPr>
      </w:pPr>
      <w:r>
        <w:rPr>
          <w:rFonts w:hint="eastAsia" w:eastAsia="宋体" w:cs="宋体"/>
          <w:b/>
          <w:color w:val="auto"/>
          <w:sz w:val="32"/>
          <w:szCs w:val="32"/>
          <w:highlight w:val="none"/>
        </w:rPr>
        <w:t>三、</w:t>
      </w:r>
      <w:r>
        <w:rPr>
          <w:rFonts w:hint="eastAsia" w:cs="宋体"/>
          <w:b/>
          <w:color w:val="auto"/>
          <w:sz w:val="32"/>
          <w:szCs w:val="32"/>
          <w:highlight w:val="none"/>
          <w:lang w:eastAsia="zh-CN"/>
        </w:rPr>
        <w:t>磋商响应文件</w:t>
      </w:r>
      <w:r>
        <w:rPr>
          <w:rFonts w:hint="eastAsia" w:eastAsia="宋体" w:cs="宋体"/>
          <w:b/>
          <w:color w:val="auto"/>
          <w:sz w:val="32"/>
          <w:szCs w:val="32"/>
          <w:highlight w:val="none"/>
        </w:rPr>
        <w:t>的编写</w:t>
      </w:r>
    </w:p>
    <w:p w14:paraId="40FFF9C2">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8.要求</w:t>
      </w:r>
    </w:p>
    <w:p w14:paraId="1348F5D9">
      <w:pPr>
        <w:pStyle w:val="15"/>
        <w:spacing w:line="360" w:lineRule="auto"/>
        <w:ind w:firstLine="48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8.1</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应仔细阅读采购文件的所有内容，按采购文件的要求提供</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应对采购文件的要求作出实质性响应，并保证所提供的全部资料的真实性，否则其</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可被作响应无效处理。</w:t>
      </w:r>
    </w:p>
    <w:p w14:paraId="3827E15D">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8.2除非有另外的规定，</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应按被邀请参加响应的合同包进行报价，同时，应对所报价合同包下的所有品目号进行报价。采购人不接受有任何可选择性的报价，每一种货物、服务、工程只能有一个报价。</w:t>
      </w:r>
    </w:p>
    <w:p w14:paraId="41CCE1D3">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9.</w:t>
      </w:r>
      <w:r>
        <w:rPr>
          <w:rFonts w:hint="eastAsia" w:hAnsi="宋体" w:cs="宋体"/>
          <w:b/>
          <w:color w:val="auto"/>
          <w:sz w:val="24"/>
          <w:szCs w:val="24"/>
          <w:highlight w:val="none"/>
          <w:lang w:eastAsia="zh-CN"/>
        </w:rPr>
        <w:t>磋商响应文件</w:t>
      </w:r>
      <w:r>
        <w:rPr>
          <w:rFonts w:hint="eastAsia" w:hAnsi="宋体" w:eastAsia="宋体" w:cs="宋体"/>
          <w:b/>
          <w:color w:val="auto"/>
          <w:sz w:val="24"/>
          <w:szCs w:val="24"/>
          <w:highlight w:val="none"/>
        </w:rPr>
        <w:t>语言及报价要求</w:t>
      </w:r>
    </w:p>
    <w:p w14:paraId="024AC1B4">
      <w:pPr>
        <w:pStyle w:val="15"/>
        <w:spacing w:line="360" w:lineRule="auto"/>
        <w:ind w:firstLine="480" w:firstLineChars="200"/>
        <w:jc w:val="left"/>
        <w:rPr>
          <w:rFonts w:hint="eastAsia" w:hAnsi="宋体" w:eastAsia="宋体" w:cs="宋体"/>
          <w:b/>
          <w:color w:val="auto"/>
          <w:sz w:val="24"/>
          <w:szCs w:val="24"/>
          <w:highlight w:val="none"/>
        </w:rPr>
      </w:pPr>
      <w:r>
        <w:rPr>
          <w:rFonts w:hint="eastAsia" w:hAnsi="宋体" w:eastAsia="宋体" w:cs="宋体"/>
          <w:color w:val="auto"/>
          <w:sz w:val="24"/>
          <w:szCs w:val="24"/>
          <w:highlight w:val="none"/>
        </w:rPr>
        <w:t>9.1</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应用中文书写。</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中所附或所引用的原件不是中文时，应附中文译文。各种计量单位及符号应采用国际上统一使用的公制计量单位和符号。</w:t>
      </w:r>
    </w:p>
    <w:p w14:paraId="5C2FC90D">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10.</w:t>
      </w:r>
      <w:r>
        <w:rPr>
          <w:rFonts w:hint="eastAsia" w:hAnsi="宋体" w:cs="宋体"/>
          <w:b/>
          <w:color w:val="auto"/>
          <w:sz w:val="24"/>
          <w:szCs w:val="24"/>
          <w:highlight w:val="none"/>
          <w:lang w:eastAsia="zh-CN"/>
        </w:rPr>
        <w:t>磋商响应文件</w:t>
      </w:r>
      <w:r>
        <w:rPr>
          <w:rFonts w:hint="eastAsia" w:hAnsi="宋体" w:eastAsia="宋体" w:cs="宋体"/>
          <w:b/>
          <w:color w:val="auto"/>
          <w:sz w:val="24"/>
          <w:szCs w:val="24"/>
          <w:highlight w:val="none"/>
        </w:rPr>
        <w:t>的组成</w:t>
      </w:r>
    </w:p>
    <w:p w14:paraId="499CC843">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10.1</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应包括下列部分：</w:t>
      </w:r>
    </w:p>
    <w:p w14:paraId="094D49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磋商响应声明函</w:t>
      </w:r>
    </w:p>
    <w:p w14:paraId="0E9049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(2)报价一览表</w:t>
      </w:r>
    </w:p>
    <w:p w14:paraId="710DDE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(3)磋商分项报价表</w:t>
      </w:r>
    </w:p>
    <w:p w14:paraId="199E19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项目说明一览表</w:t>
      </w:r>
    </w:p>
    <w:p w14:paraId="310138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范围清单</w:t>
      </w:r>
    </w:p>
    <w:p w14:paraId="32D729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619F17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资格证明文件</w:t>
      </w:r>
    </w:p>
    <w:p w14:paraId="3CC3CF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24317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 磋商保证金</w:t>
      </w:r>
    </w:p>
    <w:p w14:paraId="17B3EBA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应交的其他资料</w:t>
      </w:r>
    </w:p>
    <w:p w14:paraId="5BCB3478">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11.</w:t>
      </w:r>
      <w:r>
        <w:rPr>
          <w:rFonts w:hint="eastAsia" w:hAnsi="宋体" w:eastAsia="宋体" w:cs="宋体"/>
          <w:b/>
          <w:color w:val="auto"/>
          <w:sz w:val="24"/>
          <w:szCs w:val="24"/>
          <w:highlight w:val="none"/>
          <w:lang w:eastAsia="zh-CN"/>
        </w:rPr>
        <w:t>报价</w:t>
      </w:r>
      <w:r>
        <w:rPr>
          <w:rFonts w:hint="eastAsia" w:hAnsi="宋体" w:eastAsia="宋体" w:cs="宋体"/>
          <w:b/>
          <w:color w:val="auto"/>
          <w:sz w:val="24"/>
          <w:szCs w:val="24"/>
          <w:highlight w:val="none"/>
        </w:rPr>
        <w:t>有效期</w:t>
      </w:r>
    </w:p>
    <w:p w14:paraId="671052D5">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11.1</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从</w:t>
      </w:r>
      <w:r>
        <w:rPr>
          <w:rFonts w:hint="eastAsia" w:hAnsi="宋体" w:cs="宋体"/>
          <w:bCs/>
          <w:color w:val="auto"/>
          <w:sz w:val="24"/>
          <w:szCs w:val="24"/>
          <w:highlight w:val="none"/>
          <w:lang w:eastAsia="zh-CN"/>
        </w:rPr>
        <w:t>供应商</w:t>
      </w:r>
      <w:r>
        <w:rPr>
          <w:rFonts w:hint="eastAsia" w:hAnsi="宋体" w:eastAsia="宋体" w:cs="宋体"/>
          <w:bCs/>
          <w:color w:val="auto"/>
          <w:sz w:val="24"/>
          <w:szCs w:val="24"/>
          <w:highlight w:val="none"/>
        </w:rPr>
        <w:t>须知前附表1</w:t>
      </w:r>
      <w:r>
        <w:rPr>
          <w:rFonts w:hint="eastAsia" w:hAnsi="宋体" w:eastAsia="宋体" w:cs="宋体"/>
          <w:color w:val="auto"/>
          <w:sz w:val="24"/>
          <w:szCs w:val="24"/>
          <w:highlight w:val="none"/>
        </w:rPr>
        <w:t>所规定的磋商响应截止期之日开始生效，在</w:t>
      </w:r>
      <w:r>
        <w:rPr>
          <w:rFonts w:hint="eastAsia" w:hAnsi="宋体" w:cs="宋体"/>
          <w:bCs/>
          <w:color w:val="auto"/>
          <w:sz w:val="24"/>
          <w:szCs w:val="24"/>
          <w:highlight w:val="none"/>
          <w:lang w:eastAsia="zh-CN"/>
        </w:rPr>
        <w:t>供应商</w:t>
      </w:r>
      <w:r>
        <w:rPr>
          <w:rFonts w:hint="eastAsia" w:hAnsi="宋体" w:eastAsia="宋体" w:cs="宋体"/>
          <w:bCs/>
          <w:color w:val="auto"/>
          <w:sz w:val="24"/>
          <w:szCs w:val="24"/>
          <w:highlight w:val="none"/>
        </w:rPr>
        <w:t>须知前附表</w:t>
      </w:r>
      <w:r>
        <w:rPr>
          <w:rFonts w:hint="eastAsia" w:hAnsi="宋体" w:eastAsia="宋体" w:cs="宋体"/>
          <w:color w:val="auto"/>
          <w:sz w:val="24"/>
          <w:szCs w:val="24"/>
          <w:highlight w:val="none"/>
        </w:rPr>
        <w:t>所规定的期限内保持有效。有效期不足将导致其</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被拒绝。</w:t>
      </w:r>
    </w:p>
    <w:p w14:paraId="203C5D0C">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11.2特殊情况下采购代理机构可于磋商有效期满之前书面要求</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同意延长有效期，</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应在采购代理机构规定的期限内以书面形式予以答复。</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可以拒绝上述要求而其磋商保证金可按规定予以退还。</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答复不明确或者逾期未答复的，均视为拒绝上述要求。对于接受该要求的</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，既不要求也不允许其修改</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 xml:space="preserve">，但将要求其相应延长磋商保证金有效期，有关退还和不予退还磋商保证金的规定在报价有效期延长期内继续有效。      </w:t>
      </w:r>
    </w:p>
    <w:p w14:paraId="2B5E6BBC">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12.磋商保证金</w:t>
      </w:r>
    </w:p>
    <w:p w14:paraId="1F5428F0">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12.1 磋商保证金为</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的组成部分之一。</w:t>
      </w:r>
    </w:p>
    <w:p w14:paraId="570039D5">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应在提交</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之前向采购代理机构指定的政府采购保证金专户缴交</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须知前附表要求的磋商保证金。联合体参加磋商的，可以由联合体中的一方或者共同提交磋商保证金，以一方名义提交磋商保证金的，对联合体各方均具有约束力。</w:t>
      </w:r>
    </w:p>
    <w:p w14:paraId="046A52B8">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12.3 磋商保证金用于保护本次磋商活动免受</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的行为而引起的风险。</w:t>
      </w:r>
    </w:p>
    <w:p w14:paraId="57066A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12.4磋商保证金交纳方式及其它：</w:t>
      </w:r>
    </w:p>
    <w:p w14:paraId="5E9FDE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4AB3FEB2">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②若项目存在分包的，则磋商保证金应按不同的合同包号分别提交。</w:t>
      </w:r>
    </w:p>
    <w:p w14:paraId="6674EE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为中小企业的，其磋商保证金减半交纳。减半交纳磋商保证金的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未按照采购文件格式要求在</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中提供《中小企业声明函》的，其磋商响应作无效响应处理。</w:t>
      </w:r>
    </w:p>
    <w:p w14:paraId="17A75421">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12.5 未按要求提交磋商保证金的磋商响应，将被视为无效响应。</w:t>
      </w:r>
    </w:p>
    <w:p w14:paraId="7BA942A8">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12.6 采购代理机构将在成交通知书发出之日起5个工作日内予以原额无息退还未成交供应商的磋商保证金。</w:t>
      </w:r>
    </w:p>
    <w:p w14:paraId="790C5E1E">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12.7在成交供应商支付所有</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并签订合同后5个工作日内，采购代理机构对成交供应商的磋商保证金予以原额无息退还。</w:t>
      </w:r>
    </w:p>
    <w:p w14:paraId="686439DB">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12.8磋商保证金产生的银行利息统一上缴市财政。</w:t>
      </w:r>
    </w:p>
    <w:p w14:paraId="30B87354">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12.9 发生以下情况之一的，磋商保证金将不予退还，由采购代理机构上缴财政部门：</w:t>
      </w:r>
    </w:p>
    <w:p w14:paraId="3A976AC5">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在提交最后报价后，撤回磋商响应；</w:t>
      </w:r>
    </w:p>
    <w:p w14:paraId="31AA9936">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（2）除因不可抗力或采购文件认可的情形外，成交供应商未能做到按本须知规定签订合同的；</w:t>
      </w:r>
    </w:p>
    <w:p w14:paraId="3567B6DF">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（3）成交供应商未按本须知规定缴纳</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w:t>
      </w:r>
    </w:p>
    <w:p w14:paraId="4FBEC0C0">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（4）以他人名义参与磋商响应或者以其他方式弄虚作假，骗取成交的；</w:t>
      </w:r>
    </w:p>
    <w:p w14:paraId="20F70C27">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（5）</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在</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中提供虚假材料的；</w:t>
      </w:r>
    </w:p>
    <w:p w14:paraId="1A5C16FD">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（6）在禁止参加政府采购活动的处罚期内，仍参加政府采购活动的；</w:t>
      </w:r>
    </w:p>
    <w:p w14:paraId="0DAC3272">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（7）以不正当手段诋毁、排挤其他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的；</w:t>
      </w:r>
    </w:p>
    <w:p w14:paraId="232FF675">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（8）因本项目政府采购过程中的违法行为，受到行政处罚的；</w:t>
      </w:r>
    </w:p>
    <w:p w14:paraId="330102DA">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（9）与采购人、其他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或者采购代理机构恶意串通的；</w:t>
      </w:r>
    </w:p>
    <w:p w14:paraId="48F9DFF0">
      <w:pPr>
        <w:pStyle w:val="15"/>
        <w:spacing w:line="360" w:lineRule="auto"/>
        <w:ind w:firstLine="360" w:firstLineChars="1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（10）法律、法规、规章及本采购文件中规定的其他没收磋商保证金的情形。</w:t>
      </w:r>
    </w:p>
    <w:p w14:paraId="49C39486">
      <w:pPr>
        <w:pStyle w:val="15"/>
        <w:spacing w:line="360" w:lineRule="auto"/>
        <w:ind w:firstLine="840" w:firstLineChars="35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上述不予退还磋商保证金的情形给采购单位造成损失的，相关责任人还应当承担赔偿责任。</w:t>
      </w:r>
    </w:p>
    <w:p w14:paraId="074AA28A">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13.</w:t>
      </w:r>
      <w:r>
        <w:rPr>
          <w:rFonts w:hint="eastAsia" w:hAnsi="宋体" w:cs="宋体"/>
          <w:b/>
          <w:color w:val="auto"/>
          <w:sz w:val="24"/>
          <w:szCs w:val="24"/>
          <w:highlight w:val="none"/>
          <w:lang w:eastAsia="zh-CN"/>
        </w:rPr>
        <w:t>磋商响应文件</w:t>
      </w:r>
      <w:r>
        <w:rPr>
          <w:rFonts w:hint="eastAsia" w:hAnsi="宋体" w:eastAsia="宋体" w:cs="宋体"/>
          <w:b/>
          <w:color w:val="auto"/>
          <w:sz w:val="24"/>
          <w:szCs w:val="24"/>
          <w:highlight w:val="none"/>
        </w:rPr>
        <w:t>的格式</w:t>
      </w:r>
    </w:p>
    <w:p w14:paraId="2EC239BD">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13.1</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须编制由本须知第10条规定文件组成的</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正本一份，副本</w:t>
      </w:r>
      <w:r>
        <w:rPr>
          <w:rFonts w:hint="eastAsia" w:hAnsi="宋体" w:eastAsia="宋体" w:cs="宋体"/>
          <w:color w:val="auto"/>
          <w:sz w:val="24"/>
          <w:szCs w:val="24"/>
          <w:highlight w:val="none"/>
          <w:u w:val="single"/>
          <w:lang w:eastAsia="zh-CN"/>
        </w:rPr>
        <w:t>四</w:t>
      </w:r>
      <w:r>
        <w:rPr>
          <w:rFonts w:hint="eastAsia" w:hAnsi="宋体" w:eastAsia="宋体" w:cs="宋体"/>
          <w:color w:val="auto"/>
          <w:sz w:val="24"/>
          <w:szCs w:val="24"/>
          <w:highlight w:val="none"/>
        </w:rPr>
        <w:t>份，正本用A4等标准幅面纸张打印装订，副本可使用正本的完整复印件，并在封面注明“正本”、“副本”字样。正本与副本如有不一致的，以正本为准。</w:t>
      </w:r>
    </w:p>
    <w:p w14:paraId="44C358E6">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13.2</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应由</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的法定代表人或授权代表签字并加盖公章，如由后者签字，应提供“单位授权委托书”。</w:t>
      </w:r>
    </w:p>
    <w:p w14:paraId="0D241886">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13.3除非另有规定或许可，磋商响应使用货币为人民币。</w:t>
      </w:r>
    </w:p>
    <w:p w14:paraId="1792D1A7">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13.4</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应提交证明其拟供货物、服务、工程符合采购文件要求的技术</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，该文件可以是文字资料、图纸和数据，并须提供货物、服务、工程主要技术性能的详细描述。</w:t>
      </w:r>
    </w:p>
    <w:p w14:paraId="28C1FF44">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13.5采购文件的正本和全部副本均应使用不能擦去的墨料或墨水打印、书写或复印，并由法定代表人或其授权代表签署，盖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公章。</w:t>
      </w:r>
    </w:p>
    <w:p w14:paraId="078F6345">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13.6 全套</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应无涂改和行间插字，除非这些改动是根据采购代理机构的指示进行的，或者是为改正</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造成的必须修改的错误而进行的。有改动时，修改处应由法定代表人或授权代表签字证明或加盖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公章。</w:t>
      </w:r>
    </w:p>
    <w:p w14:paraId="454BB1A4">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13.7未按本须知规定的格式填写</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字迹模糊不清的，其磋商响应将被拒绝。</w:t>
      </w:r>
    </w:p>
    <w:p w14:paraId="4C6B3751">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13.8 所有资格证明文件复印件须加盖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公章。</w:t>
      </w:r>
    </w:p>
    <w:p w14:paraId="3F5485F4">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13.9</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应将上述文件按顺序装订成册、打印页码，并编列</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目录、资料清单，由于装订不规范或编排顺序混乱而导致</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被误读或漏读，该磋商响应可能被视为无效响应或承担不利的评审结果。</w:t>
      </w:r>
    </w:p>
    <w:p w14:paraId="213028AF">
      <w:pPr>
        <w:pStyle w:val="70"/>
        <w:spacing w:line="360" w:lineRule="auto"/>
        <w:ind w:firstLine="480" w:firstLineChars="200"/>
        <w:outlineLvl w:val="9"/>
        <w:rPr>
          <w:rFonts w:hint="eastAsia" w:hAnsi="宋体" w:eastAsia="宋体" w:cs="宋体"/>
          <w:color w:val="auto"/>
          <w:sz w:val="24"/>
          <w:szCs w:val="24"/>
          <w:highlight w:val="none"/>
        </w:rPr>
      </w:pPr>
    </w:p>
    <w:p w14:paraId="6DD95662">
      <w:pPr>
        <w:pStyle w:val="70"/>
        <w:spacing w:line="360" w:lineRule="auto"/>
        <w:ind w:firstLine="643" w:firstLineChars="200"/>
        <w:jc w:val="center"/>
        <w:outlineLvl w:val="9"/>
        <w:rPr>
          <w:rFonts w:hint="eastAsia" w:hAnsi="宋体" w:eastAsia="宋体" w:cs="宋体"/>
          <w:b/>
          <w:color w:val="auto"/>
          <w:sz w:val="24"/>
          <w:szCs w:val="24"/>
          <w:highlight w:val="none"/>
        </w:rPr>
      </w:pPr>
      <w:r>
        <w:rPr>
          <w:rFonts w:hint="eastAsia" w:hAnsi="宋体" w:eastAsia="宋体" w:cs="宋体"/>
          <w:b/>
          <w:color w:val="auto"/>
          <w:sz w:val="32"/>
          <w:szCs w:val="32"/>
          <w:highlight w:val="none"/>
        </w:rPr>
        <w:t>四、</w:t>
      </w:r>
      <w:r>
        <w:rPr>
          <w:rFonts w:hint="eastAsia" w:hAnsi="宋体" w:cs="宋体"/>
          <w:b/>
          <w:color w:val="auto"/>
          <w:sz w:val="32"/>
          <w:szCs w:val="32"/>
          <w:highlight w:val="none"/>
          <w:lang w:eastAsia="zh-CN"/>
        </w:rPr>
        <w:t>磋商响应文件</w:t>
      </w:r>
      <w:r>
        <w:rPr>
          <w:rFonts w:hint="eastAsia" w:hAnsi="宋体" w:eastAsia="宋体" w:cs="宋体"/>
          <w:b/>
          <w:color w:val="auto"/>
          <w:sz w:val="32"/>
          <w:szCs w:val="32"/>
          <w:highlight w:val="none"/>
        </w:rPr>
        <w:t>的提交</w:t>
      </w:r>
    </w:p>
    <w:p w14:paraId="071A86C3">
      <w:pPr>
        <w:pStyle w:val="70"/>
        <w:spacing w:line="360" w:lineRule="auto"/>
        <w:outlineLvl w:val="9"/>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14.</w:t>
      </w:r>
      <w:r>
        <w:rPr>
          <w:rFonts w:hint="eastAsia" w:hAnsi="宋体" w:cs="宋体"/>
          <w:b/>
          <w:color w:val="auto"/>
          <w:sz w:val="24"/>
          <w:szCs w:val="24"/>
          <w:highlight w:val="none"/>
          <w:lang w:eastAsia="zh-CN"/>
        </w:rPr>
        <w:t>磋商响应文件</w:t>
      </w:r>
      <w:r>
        <w:rPr>
          <w:rFonts w:hint="eastAsia" w:hAnsi="宋体" w:eastAsia="宋体" w:cs="宋体"/>
          <w:b/>
          <w:color w:val="auto"/>
          <w:sz w:val="24"/>
          <w:szCs w:val="24"/>
          <w:highlight w:val="none"/>
        </w:rPr>
        <w:t>的密封、标记和递交</w:t>
      </w:r>
    </w:p>
    <w:p w14:paraId="61A7645D">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14.1 </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应将</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正本和副本分别用信封密封，并标明采购文件编号、</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名称、采购项目名称及“正本”或“副本”。</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未密封可导致其磋商被拒绝。</w:t>
      </w:r>
    </w:p>
    <w:p w14:paraId="5A12885D">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14.2每一信封密封处应注明“于</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之前（指磋商邀请中规定的磋商日期及时间）不准启封”的字样，并加盖</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 xml:space="preserve">公章或由磋商代表签字。     </w:t>
      </w:r>
    </w:p>
    <w:p w14:paraId="35E531E6">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14.3 如</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由邮局或专人送交，</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应将</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按第14.1条至14.2条中的规定进行密封和标记后，按磋商邀请函注明的地址送至接收人。</w:t>
      </w:r>
    </w:p>
    <w:p w14:paraId="41AFA71F">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14.4 如果未按上述规定进行密封和标记，采购代理机构将不承担由此造成的对</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的误投或提前拆封的责任。</w:t>
      </w:r>
    </w:p>
    <w:p w14:paraId="0849F6ED">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14.5</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应在磋商邀请中规定的截止时间前送达，迟到的</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为无效</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，将被拒绝。</w:t>
      </w:r>
    </w:p>
    <w:p w14:paraId="44F9BF30">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14.6</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在磋商响应截止时间前，可以对所提交的采购文件进行修改或者撤回，并书面通知采购代理机构。修改的内容和撤回通知应当按本须知要求签署、盖章、密封，并作为</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的组成部分。</w:t>
      </w:r>
    </w:p>
    <w:p w14:paraId="3A7396C5">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14.7</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在磋商响应截止期后不得修改、撤回</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在报价截止期后修改</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的，其磋商响应将被拒绝。</w:t>
      </w:r>
    </w:p>
    <w:p w14:paraId="56269099">
      <w:pPr>
        <w:pStyle w:val="70"/>
        <w:spacing w:line="360" w:lineRule="auto"/>
        <w:ind w:firstLine="480" w:firstLineChars="200"/>
        <w:outlineLvl w:val="9"/>
        <w:rPr>
          <w:rFonts w:hint="eastAsia" w:hAnsi="宋体" w:eastAsia="宋体" w:cs="宋体"/>
          <w:color w:val="auto"/>
          <w:sz w:val="24"/>
          <w:szCs w:val="24"/>
          <w:highlight w:val="none"/>
        </w:rPr>
      </w:pPr>
      <w:r>
        <w:rPr>
          <w:rFonts w:hint="eastAsia" w:hAnsi="宋体" w:eastAsia="宋体" w:cs="宋体"/>
          <w:color w:val="auto"/>
          <w:sz w:val="24"/>
          <w:szCs w:val="24"/>
          <w:highlight w:val="none"/>
        </w:rPr>
        <w:t>14.8 属于市场竞争不充分的科研项目，以及需要扶持的科技成果转化项目，符合实质性响应要求，提交最后报价的</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可以为2家。属于政府购买服务项目的，在采购过程中符合要求的</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只有2家的，竞争性磋商采购活动可以继续进行，采购过程中符合要求的</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只有1家的，应当终止采购活动，发布项目终止公告并说明原因，重新开展采购活动。</w:t>
      </w:r>
    </w:p>
    <w:p w14:paraId="32DFB387">
      <w:pPr>
        <w:pStyle w:val="70"/>
        <w:spacing w:line="360" w:lineRule="auto"/>
        <w:ind w:firstLine="480" w:firstLineChars="200"/>
        <w:outlineLvl w:val="9"/>
        <w:rPr>
          <w:rFonts w:hint="eastAsia" w:hAnsi="宋体" w:eastAsia="宋体" w:cs="宋体"/>
          <w:color w:val="auto"/>
          <w:sz w:val="24"/>
          <w:szCs w:val="24"/>
          <w:highlight w:val="none"/>
        </w:rPr>
      </w:pPr>
    </w:p>
    <w:p w14:paraId="1BD0C7E4">
      <w:pPr>
        <w:pStyle w:val="70"/>
        <w:spacing w:line="360" w:lineRule="auto"/>
        <w:ind w:firstLine="643" w:firstLineChars="200"/>
        <w:jc w:val="center"/>
        <w:outlineLvl w:val="9"/>
        <w:rPr>
          <w:rFonts w:hint="eastAsia" w:hAnsi="宋体" w:eastAsia="宋体" w:cs="宋体"/>
          <w:b/>
          <w:color w:val="auto"/>
          <w:sz w:val="24"/>
          <w:szCs w:val="24"/>
          <w:highlight w:val="none"/>
        </w:rPr>
      </w:pPr>
      <w:r>
        <w:rPr>
          <w:rFonts w:hint="eastAsia" w:hAnsi="宋体" w:eastAsia="宋体" w:cs="宋体"/>
          <w:b/>
          <w:color w:val="auto"/>
          <w:sz w:val="32"/>
          <w:szCs w:val="32"/>
          <w:highlight w:val="none"/>
        </w:rPr>
        <w:t>五、</w:t>
      </w:r>
      <w:r>
        <w:rPr>
          <w:rFonts w:hint="eastAsia" w:hAnsi="宋体" w:cs="宋体"/>
          <w:b/>
          <w:color w:val="auto"/>
          <w:sz w:val="32"/>
          <w:szCs w:val="32"/>
          <w:highlight w:val="none"/>
          <w:lang w:eastAsia="zh-CN"/>
        </w:rPr>
        <w:t>磋商响应文件</w:t>
      </w:r>
      <w:r>
        <w:rPr>
          <w:rFonts w:hint="eastAsia" w:hAnsi="宋体" w:eastAsia="宋体" w:cs="宋体"/>
          <w:b/>
          <w:color w:val="auto"/>
          <w:sz w:val="32"/>
          <w:szCs w:val="32"/>
          <w:highlight w:val="none"/>
        </w:rPr>
        <w:t>的评估和比较</w:t>
      </w:r>
    </w:p>
    <w:p w14:paraId="1964C847">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15.磋商时间</w:t>
      </w:r>
    </w:p>
    <w:p w14:paraId="13FF4957">
      <w:pPr>
        <w:pStyle w:val="15"/>
        <w:spacing w:line="360" w:lineRule="auto"/>
        <w:jc w:val="left"/>
        <w:rPr>
          <w:rFonts w:hint="eastAsia" w:hAnsi="宋体" w:eastAsia="宋体" w:cs="宋体"/>
          <w:color w:val="auto"/>
          <w:sz w:val="24"/>
          <w:szCs w:val="24"/>
          <w:highlight w:val="none"/>
        </w:rPr>
      </w:pPr>
      <w:r>
        <w:rPr>
          <w:rFonts w:hint="eastAsia" w:hAnsi="宋体" w:eastAsia="宋体" w:cs="宋体"/>
          <w:b/>
          <w:color w:val="auto"/>
          <w:sz w:val="24"/>
          <w:szCs w:val="24"/>
          <w:highlight w:val="none"/>
        </w:rPr>
        <w:t xml:space="preserve">   </w:t>
      </w:r>
      <w:r>
        <w:rPr>
          <w:rFonts w:hint="eastAsia" w:hAnsi="宋体" w:eastAsia="宋体" w:cs="宋体"/>
          <w:color w:val="auto"/>
          <w:sz w:val="24"/>
          <w:szCs w:val="24"/>
          <w:highlight w:val="none"/>
        </w:rPr>
        <w:t xml:space="preserve"> 15.1在</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须知前附表中所规定的时间、地点磋商（如有推迟情形，以推迟后的时间、地点为准）。</w:t>
      </w:r>
    </w:p>
    <w:p w14:paraId="048FC05A">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15.2磋商由采购代理机构主持，邀请采购人、</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和有关方面代表参加。</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一般应派授权代表参加磋商，并办理签到手续。</w:t>
      </w:r>
    </w:p>
    <w:p w14:paraId="04D905A7">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16.磋商小组</w:t>
      </w:r>
    </w:p>
    <w:p w14:paraId="21F662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采购代理机构将根据项目的特点及相关规定组建磋商小组，磋商小组由技术、经济、法律方面的专家和采购人代表组成。成员为3人及以上单数组成，专家不能少于三分之二。磋商小组将对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进行审查、质疑、评估和比较，进行磋商并做出授予合同的建议。</w:t>
      </w:r>
    </w:p>
    <w:p w14:paraId="03444998">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17.</w:t>
      </w:r>
      <w:r>
        <w:rPr>
          <w:rFonts w:hint="eastAsia" w:hAnsi="宋体" w:cs="宋体"/>
          <w:b/>
          <w:color w:val="auto"/>
          <w:sz w:val="24"/>
          <w:szCs w:val="24"/>
          <w:highlight w:val="none"/>
          <w:lang w:eastAsia="zh-CN"/>
        </w:rPr>
        <w:t>磋商响应文件</w:t>
      </w:r>
      <w:r>
        <w:rPr>
          <w:rFonts w:hint="eastAsia" w:hAnsi="宋体" w:eastAsia="宋体" w:cs="宋体"/>
          <w:b/>
          <w:color w:val="auto"/>
          <w:sz w:val="24"/>
          <w:szCs w:val="24"/>
          <w:highlight w:val="none"/>
        </w:rPr>
        <w:t>的初审</w:t>
      </w:r>
    </w:p>
    <w:p w14:paraId="4F7AC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的评估，都采用相同的程序和标准。评议过程将严格按照采购文件的要求和条件进行。</w:t>
      </w:r>
    </w:p>
    <w:p w14:paraId="24BB4D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的审查、澄清、评估和比较以及推荐成交候选人的一切情况都不得透露给任一</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或与</w:t>
      </w:r>
      <w:r>
        <w:rPr>
          <w:rFonts w:hint="eastAsia" w:ascii="宋体" w:hAnsi="宋体" w:cs="宋体"/>
          <w:color w:val="auto"/>
          <w:sz w:val="24"/>
          <w:szCs w:val="24"/>
          <w:highlight w:val="none"/>
          <w:lang w:eastAsia="zh-CN"/>
        </w:rPr>
        <w:t>上述</w:t>
      </w:r>
      <w:r>
        <w:rPr>
          <w:rFonts w:hint="eastAsia" w:ascii="宋体" w:hAnsi="宋体" w:eastAsia="宋体" w:cs="宋体"/>
          <w:color w:val="auto"/>
          <w:sz w:val="24"/>
          <w:szCs w:val="24"/>
          <w:highlight w:val="none"/>
        </w:rPr>
        <w:t>磋商工作无关的人员。</w:t>
      </w:r>
    </w:p>
    <w:p w14:paraId="3FB03F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任何试图影响磋商小组对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的评审、比较或者推荐候选人的行为，都将导致其磋商响应被拒绝，并被没收磋商保证金。</w:t>
      </w:r>
    </w:p>
    <w:p w14:paraId="41649B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17.1磋商小组将对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进行审查，以确定</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 xml:space="preserve">是否完整、有无计算上的错误、是否提交了磋商保证金、文件是否已正确签署。 </w:t>
      </w:r>
    </w:p>
    <w:p w14:paraId="3C4952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22DE3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中报价一览表内容与</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中明细表内容不一致的，以报价一览表为准。</w:t>
      </w:r>
    </w:p>
    <w:p w14:paraId="62067A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的解释发生异议的，以中文文本为准。</w:t>
      </w:r>
    </w:p>
    <w:p w14:paraId="1C9217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不接受按上述方法对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中的算术错误进行更正，其响应将被拒绝并没收其磋商保证金。</w:t>
      </w:r>
    </w:p>
    <w:p w14:paraId="4FC21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17.3资格性检查和符合性检查 </w:t>
      </w:r>
    </w:p>
    <w:p w14:paraId="3A254A1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17.3.1资格性检查。依据法律法规和采购文件的规定，在对</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详细评估之前，磋商小组将依据</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提交的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须知前附表2所述的资格性要求对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进行资格审查, 以确定其是否具备磋商资格。如果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不具备磋商资格，不满足采购文件所规定的资格标准或提供资格证明文件不全的, 其磋商响应将被拒绝。</w:t>
      </w:r>
    </w:p>
    <w:p w14:paraId="1C42E52A">
      <w:pPr>
        <w:spacing w:line="360" w:lineRule="auto"/>
        <w:ind w:left="31" w:leftChars="15"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17.3.2符合性检查。依据采购文件的规定，磋商小组还将从</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的竞争地位。对没有实质性响应的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将不进行评估，其响应将按照无效响应处理。凡有下列情况之一者，</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也将被视为未实质性响应采购文件要求：</w:t>
      </w:r>
    </w:p>
    <w:p w14:paraId="4FA5CF75">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(1)未按规定由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的法定代表人或其授权代表签字；或未加盖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公章的；或签字人未提供单位有效授权委托书的；</w:t>
      </w:r>
    </w:p>
    <w:p w14:paraId="297D6E7B">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(2)未按规定提交磋商保证金的；</w:t>
      </w:r>
    </w:p>
    <w:p w14:paraId="6EAE2788">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(3)磋商响应有效期不满足采购文件要求的；</w:t>
      </w:r>
    </w:p>
    <w:p w14:paraId="264590EE">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内容与采购文件内容及要求有重大偏离或保留的；</w:t>
      </w:r>
    </w:p>
    <w:p w14:paraId="31C8A459">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提交的是可选择的报价；</w:t>
      </w:r>
    </w:p>
    <w:p w14:paraId="33E62F80">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未按采购文件要求进行分项报价；</w:t>
      </w:r>
    </w:p>
    <w:p w14:paraId="72F170ED">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中提供虚假或失实资料的；</w:t>
      </w:r>
    </w:p>
    <w:p w14:paraId="3E4E2525">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(8)不符合采购文件中规定的其它实质性条款。</w:t>
      </w:r>
    </w:p>
    <w:p w14:paraId="677CCC3F">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磋商小组决定报价的响应性只根据</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本身的内容，而不寻求其他的外部证据。</w:t>
      </w:r>
    </w:p>
    <w:p w14:paraId="4B847685">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17.4</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提交的</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将给予保密，但不予退回。</w:t>
      </w:r>
    </w:p>
    <w:p w14:paraId="65BD6D8A">
      <w:pPr>
        <w:pStyle w:val="13"/>
        <w:snapToGrid w:val="0"/>
        <w:spacing w:line="360" w:lineRule="auto"/>
        <w:ind w:firstLine="480" w:firstLineChars="200"/>
        <w:outlineLvl w:val="0"/>
        <w:rPr>
          <w:rFonts w:hint="eastAsia" w:eastAsia="宋体" w:cs="宋体"/>
          <w:color w:val="auto"/>
          <w:sz w:val="24"/>
          <w:szCs w:val="24"/>
          <w:highlight w:val="none"/>
        </w:rPr>
      </w:pPr>
      <w:r>
        <w:rPr>
          <w:rFonts w:hint="eastAsia" w:eastAsia="宋体" w:cs="宋体"/>
          <w:color w:val="auto"/>
          <w:sz w:val="24"/>
          <w:szCs w:val="24"/>
          <w:highlight w:val="none"/>
        </w:rPr>
        <w:t>17.5</w:t>
      </w:r>
      <w:r>
        <w:rPr>
          <w:rFonts w:hint="eastAsia" w:cs="宋体"/>
          <w:color w:val="auto"/>
          <w:sz w:val="24"/>
          <w:szCs w:val="24"/>
          <w:highlight w:val="none"/>
          <w:lang w:eastAsia="zh-CN"/>
        </w:rPr>
        <w:t>供应商</w:t>
      </w:r>
      <w:r>
        <w:rPr>
          <w:rFonts w:hint="eastAsia" w:eastAsia="宋体" w:cs="宋体"/>
          <w:color w:val="auto"/>
          <w:sz w:val="24"/>
          <w:szCs w:val="24"/>
          <w:highlight w:val="none"/>
        </w:rPr>
        <w:t>资格和报价产品均必须满足中华人民共和国相关法律法规及行业的强制性要求，否则将作无效响应处理。</w:t>
      </w:r>
    </w:p>
    <w:p w14:paraId="38A1EF49">
      <w:pPr>
        <w:pStyle w:val="13"/>
        <w:snapToGrid w:val="0"/>
        <w:spacing w:line="360" w:lineRule="auto"/>
        <w:ind w:firstLine="0"/>
        <w:outlineLvl w:val="0"/>
        <w:rPr>
          <w:rFonts w:hint="eastAsia" w:eastAsia="宋体" w:cs="宋体"/>
          <w:color w:val="auto"/>
          <w:sz w:val="24"/>
          <w:szCs w:val="24"/>
          <w:highlight w:val="none"/>
        </w:rPr>
      </w:pPr>
      <w:r>
        <w:rPr>
          <w:rFonts w:hint="eastAsia" w:eastAsia="宋体" w:cs="宋体"/>
          <w:b/>
          <w:color w:val="auto"/>
          <w:sz w:val="24"/>
          <w:szCs w:val="24"/>
          <w:highlight w:val="none"/>
        </w:rPr>
        <w:t>18.磋商相应文件的澄清</w:t>
      </w:r>
    </w:p>
    <w:p w14:paraId="0166754D">
      <w:pPr>
        <w:pStyle w:val="13"/>
        <w:snapToGrid w:val="0"/>
        <w:spacing w:line="360" w:lineRule="auto"/>
        <w:ind w:firstLine="480" w:firstLineChars="200"/>
        <w:outlineLvl w:val="0"/>
        <w:rPr>
          <w:rFonts w:hint="eastAsia" w:eastAsia="宋体" w:cs="宋体"/>
          <w:color w:val="auto"/>
          <w:sz w:val="24"/>
          <w:szCs w:val="24"/>
          <w:highlight w:val="none"/>
        </w:rPr>
      </w:pPr>
      <w:r>
        <w:rPr>
          <w:rFonts w:hint="eastAsia" w:eastAsia="宋体" w:cs="宋体"/>
          <w:color w:val="auto"/>
          <w:sz w:val="24"/>
          <w:szCs w:val="24"/>
          <w:highlight w:val="none"/>
        </w:rPr>
        <w:t>18.1对采购文件中含义不明确、同类问题表述不一致或者有明显文字和计算错误的内容，磋商小组可以书面形式要求</w:t>
      </w:r>
      <w:r>
        <w:rPr>
          <w:rFonts w:hint="eastAsia" w:cs="宋体"/>
          <w:color w:val="auto"/>
          <w:sz w:val="24"/>
          <w:szCs w:val="24"/>
          <w:highlight w:val="none"/>
          <w:lang w:eastAsia="zh-CN"/>
        </w:rPr>
        <w:t>供应商</w:t>
      </w:r>
      <w:r>
        <w:rPr>
          <w:rFonts w:hint="eastAsia" w:eastAsia="宋体" w:cs="宋体"/>
          <w:color w:val="auto"/>
          <w:sz w:val="24"/>
          <w:szCs w:val="24"/>
          <w:highlight w:val="none"/>
        </w:rPr>
        <w:t>作出必要的澄清、说明或者纠正。</w:t>
      </w:r>
      <w:r>
        <w:rPr>
          <w:rFonts w:hint="eastAsia" w:cs="宋体"/>
          <w:color w:val="auto"/>
          <w:sz w:val="24"/>
          <w:szCs w:val="24"/>
          <w:highlight w:val="none"/>
          <w:lang w:eastAsia="zh-CN"/>
        </w:rPr>
        <w:t>供应商</w:t>
      </w:r>
      <w:r>
        <w:rPr>
          <w:rFonts w:hint="eastAsia" w:eastAsia="宋体" w:cs="宋体"/>
          <w:color w:val="auto"/>
          <w:sz w:val="24"/>
          <w:szCs w:val="24"/>
          <w:highlight w:val="none"/>
        </w:rPr>
        <w:t>的澄清、说明或者补正应当在磋商小组规定的时间内以书面形式作出，由其法定代表人或者授权代表签字，并不得超出</w:t>
      </w:r>
      <w:r>
        <w:rPr>
          <w:rFonts w:hint="eastAsia" w:cs="宋体"/>
          <w:color w:val="auto"/>
          <w:sz w:val="24"/>
          <w:szCs w:val="24"/>
          <w:highlight w:val="none"/>
          <w:lang w:eastAsia="zh-CN"/>
        </w:rPr>
        <w:t>磋商响应文件</w:t>
      </w:r>
      <w:r>
        <w:rPr>
          <w:rFonts w:hint="eastAsia" w:eastAsia="宋体" w:cs="宋体"/>
          <w:color w:val="auto"/>
          <w:sz w:val="24"/>
          <w:szCs w:val="24"/>
          <w:highlight w:val="none"/>
        </w:rPr>
        <w:t>的范围或者改变</w:t>
      </w:r>
      <w:r>
        <w:rPr>
          <w:rFonts w:hint="eastAsia" w:cs="宋体"/>
          <w:color w:val="auto"/>
          <w:sz w:val="24"/>
          <w:szCs w:val="24"/>
          <w:highlight w:val="none"/>
          <w:lang w:eastAsia="zh-CN"/>
        </w:rPr>
        <w:t>磋商响应文件</w:t>
      </w:r>
      <w:r>
        <w:rPr>
          <w:rFonts w:hint="eastAsia" w:eastAsia="宋体" w:cs="宋体"/>
          <w:color w:val="auto"/>
          <w:sz w:val="24"/>
          <w:szCs w:val="24"/>
          <w:highlight w:val="none"/>
        </w:rPr>
        <w:t>的实质性内容。</w:t>
      </w:r>
    </w:p>
    <w:p w14:paraId="056D054A">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19.比较与评价</w:t>
      </w:r>
    </w:p>
    <w:p w14:paraId="08AF0E3F">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19.1 磋商小组将按</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须知前附表3所述评审方法与标准，对资格性检查和符合性检查合格的采购文件进行商务和技术评估，综合比较与评价。</w:t>
      </w:r>
    </w:p>
    <w:p w14:paraId="2063667A">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19.2对漏（缺）报项的处理：采购文件中要求列入报价的费用（含配置、功能），漏（缺）报的视同已含在报价总价中。但在评审时取有效</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该项最高报价加入漏（缺）报人的磋商响应报价进行评审。对多报及赠送项的价格评审时不予核减，全部进入评审价评议。</w:t>
      </w:r>
    </w:p>
    <w:p w14:paraId="31555E27">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19.3若</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的报价明显低于其他报价，使得其报价可能低于其个别成本的，有可能影响商品质量或不能诚信履约的，</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应按磋商小组要求作出书面说明并提供相关证明材料，不能合理说明或不能提供相关证明材料的，可作无效报价处理。</w:t>
      </w:r>
    </w:p>
    <w:p w14:paraId="7AEA6A74">
      <w:pPr>
        <w:pStyle w:val="15"/>
        <w:spacing w:line="360" w:lineRule="auto"/>
        <w:ind w:firstLine="480" w:firstLineChars="200"/>
        <w:jc w:val="left"/>
        <w:rPr>
          <w:rFonts w:hint="eastAsia" w:hAnsi="宋体" w:eastAsia="宋体" w:cs="宋体"/>
          <w:color w:val="auto"/>
          <w:sz w:val="24"/>
          <w:szCs w:val="24"/>
          <w:highlight w:val="none"/>
        </w:rPr>
      </w:pPr>
    </w:p>
    <w:p w14:paraId="1B2C5590">
      <w:pPr>
        <w:pStyle w:val="70"/>
        <w:spacing w:line="360" w:lineRule="auto"/>
        <w:jc w:val="center"/>
        <w:outlineLvl w:val="9"/>
        <w:rPr>
          <w:rFonts w:hint="eastAsia" w:hAnsi="宋体" w:eastAsia="宋体" w:cs="宋体"/>
          <w:b/>
          <w:color w:val="auto"/>
          <w:sz w:val="24"/>
          <w:szCs w:val="24"/>
          <w:highlight w:val="none"/>
        </w:rPr>
      </w:pPr>
      <w:r>
        <w:rPr>
          <w:rFonts w:hint="eastAsia" w:hAnsi="宋体" w:eastAsia="宋体" w:cs="宋体"/>
          <w:b/>
          <w:color w:val="auto"/>
          <w:sz w:val="32"/>
          <w:szCs w:val="32"/>
          <w:highlight w:val="none"/>
        </w:rPr>
        <w:t>六、成交与签订合同</w:t>
      </w:r>
    </w:p>
    <w:p w14:paraId="62D00A9D">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20.成交准则</w:t>
      </w:r>
    </w:p>
    <w:p w14:paraId="360B656F">
      <w:pPr>
        <w:pStyle w:val="15"/>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20.1</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的</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 xml:space="preserve">符合采购文件要求，按采购文件确定评审方法、标准，经磋商小组评审并推荐成交候选人。 </w:t>
      </w:r>
    </w:p>
    <w:p w14:paraId="7A0FEE27">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21.成交通知</w:t>
      </w:r>
    </w:p>
    <w:p w14:paraId="0BDCA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03B1D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21.2《成交通知书》发出同时应将未成交通知书发送给其他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5A4EEB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21.3《成交通知书》将作为签订合同的依据。采购合同签订后，《成交通知书》成为合同的一部分。</w:t>
      </w:r>
    </w:p>
    <w:p w14:paraId="773924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21.4《成交通知书》发出后5个工作日内，采购代理机构以原缴交方式向未成交的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退还其磋商保证金（含保函）。在合同签订后5个工作日内，以原缴交方式退还成交供应商的磋商保证金。</w:t>
      </w:r>
    </w:p>
    <w:p w14:paraId="19F0EC54">
      <w:pPr>
        <w:pStyle w:val="15"/>
        <w:spacing w:line="360" w:lineRule="auto"/>
        <w:jc w:val="left"/>
        <w:rPr>
          <w:rFonts w:hint="eastAsia" w:hAnsi="宋体" w:eastAsia="宋体" w:cs="宋体"/>
          <w:b/>
          <w:color w:val="auto"/>
          <w:sz w:val="24"/>
          <w:szCs w:val="24"/>
          <w:highlight w:val="none"/>
        </w:rPr>
      </w:pPr>
      <w:r>
        <w:rPr>
          <w:rFonts w:hint="eastAsia" w:hAnsi="宋体" w:eastAsia="宋体" w:cs="宋体"/>
          <w:b/>
          <w:color w:val="auto"/>
          <w:sz w:val="24"/>
          <w:szCs w:val="24"/>
          <w:highlight w:val="none"/>
        </w:rPr>
        <w:t>22.签订合同</w:t>
      </w:r>
    </w:p>
    <w:p w14:paraId="1E535A94">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22.1采购人、成交供应商在《成交通知书》发出之日起30日内，根据采购文件确定的事项和成交供应商</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，参照本采购文件第四章的《合同》文本签订合同。双方所签订的合同不得对采购文件和成交供应商</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10104188">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22.2采购文件、采购文件的修改文件、成交供应商的</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、补充或修改的文件及澄清或承诺文件等，均为双方签订合同的组成部分，并与合同一并作为本采购文件所列采购项目的互补性法律文件，与合同具有同等法律效力。</w:t>
      </w:r>
    </w:p>
    <w:p w14:paraId="37A38C39">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22.3采购人在合同履行中，需追加与合同标的相同的货物或者服务的，在不改变合同其他条款的前提下，可与供应商协商签订补充合同，但所有补充合同的采购金额不得超过原合同采购金额的10%。</w:t>
      </w:r>
    </w:p>
    <w:p w14:paraId="2E6FFF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637225A4">
      <w:pPr>
        <w:pStyle w:val="15"/>
        <w:spacing w:line="360" w:lineRule="auto"/>
        <w:jc w:val="left"/>
        <w:rPr>
          <w:rFonts w:hint="eastAsia" w:hAnsi="宋体" w:eastAsia="宋体" w:cs="宋体"/>
          <w:b/>
          <w:color w:val="auto"/>
          <w:sz w:val="24"/>
          <w:szCs w:val="24"/>
          <w:highlight w:val="none"/>
          <w:lang w:eastAsia="zh-CN"/>
        </w:rPr>
      </w:pPr>
      <w:r>
        <w:rPr>
          <w:rFonts w:hint="eastAsia" w:hAnsi="宋体" w:eastAsia="宋体" w:cs="宋体"/>
          <w:b/>
          <w:color w:val="auto"/>
          <w:sz w:val="24"/>
          <w:szCs w:val="24"/>
          <w:highlight w:val="none"/>
        </w:rPr>
        <w:t>23.</w:t>
      </w:r>
      <w:r>
        <w:rPr>
          <w:rFonts w:hint="eastAsia" w:hAnsi="宋体" w:eastAsia="宋体" w:cs="宋体"/>
          <w:b/>
          <w:color w:val="auto"/>
          <w:sz w:val="24"/>
          <w:szCs w:val="24"/>
          <w:highlight w:val="none"/>
          <w:lang w:eastAsia="zh-CN"/>
        </w:rPr>
        <w:t>代理服务费</w:t>
      </w:r>
    </w:p>
    <w:p w14:paraId="3E310F48">
      <w:pPr>
        <w:pStyle w:val="1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成交供应商应按须知前附表一次性向采购代理机构交纳</w:t>
      </w:r>
      <w:r>
        <w:rPr>
          <w:rFonts w:hint="eastAsia" w:hAnsi="宋体" w:eastAsia="宋体" w:cs="宋体"/>
          <w:color w:val="auto"/>
          <w:sz w:val="24"/>
          <w:szCs w:val="24"/>
          <w:highlight w:val="none"/>
          <w:lang w:eastAsia="zh-CN"/>
        </w:rPr>
        <w:t>代理服务费</w:t>
      </w:r>
      <w:r>
        <w:rPr>
          <w:rFonts w:hint="eastAsia" w:hAnsi="宋体" w:eastAsia="宋体" w:cs="宋体"/>
          <w:color w:val="auto"/>
          <w:sz w:val="24"/>
          <w:szCs w:val="24"/>
          <w:highlight w:val="none"/>
        </w:rPr>
        <w:t>。</w:t>
      </w:r>
    </w:p>
    <w:p w14:paraId="3BC86B23">
      <w:pPr>
        <w:spacing w:line="360" w:lineRule="auto"/>
        <w:jc w:val="center"/>
        <w:outlineLvl w:val="0"/>
        <w:rPr>
          <w:rFonts w:hint="eastAsia" w:ascii="宋体" w:hAnsi="宋体" w:eastAsia="宋体" w:cs="宋体"/>
          <w:b/>
          <w:bCs/>
          <w:color w:val="auto"/>
          <w:sz w:val="24"/>
          <w:szCs w:val="24"/>
          <w:highlight w:val="none"/>
        </w:rPr>
      </w:pPr>
    </w:p>
    <w:p w14:paraId="761E0193">
      <w:pPr>
        <w:spacing w:line="360" w:lineRule="auto"/>
        <w:jc w:val="center"/>
        <w:outlineLvl w:val="0"/>
        <w:rPr>
          <w:rFonts w:hint="eastAsia" w:ascii="宋体" w:hAnsi="宋体" w:eastAsia="宋体" w:cs="宋体"/>
          <w:b/>
          <w:bCs/>
          <w:color w:val="auto"/>
          <w:sz w:val="24"/>
          <w:szCs w:val="24"/>
          <w:highlight w:val="none"/>
        </w:rPr>
      </w:pPr>
    </w:p>
    <w:p w14:paraId="05E36E7D">
      <w:pPr>
        <w:spacing w:line="360" w:lineRule="auto"/>
        <w:jc w:val="center"/>
        <w:outlineLvl w:val="0"/>
        <w:rPr>
          <w:rFonts w:hint="eastAsia" w:ascii="宋体" w:hAnsi="宋体" w:eastAsia="宋体" w:cs="宋体"/>
          <w:b/>
          <w:bCs/>
          <w:color w:val="auto"/>
          <w:sz w:val="24"/>
          <w:szCs w:val="24"/>
          <w:highlight w:val="none"/>
        </w:rPr>
      </w:pPr>
    </w:p>
    <w:p w14:paraId="3A51D898">
      <w:pPr>
        <w:spacing w:line="360" w:lineRule="auto"/>
        <w:jc w:val="center"/>
        <w:outlineLvl w:val="0"/>
        <w:rPr>
          <w:rFonts w:hint="eastAsia" w:ascii="宋体" w:hAnsi="宋体" w:eastAsia="宋体" w:cs="宋体"/>
          <w:b/>
          <w:bCs/>
          <w:color w:val="auto"/>
          <w:sz w:val="24"/>
          <w:szCs w:val="24"/>
          <w:highlight w:val="none"/>
        </w:rPr>
      </w:pPr>
    </w:p>
    <w:p w14:paraId="5C3C7A99">
      <w:pPr>
        <w:spacing w:line="360" w:lineRule="auto"/>
        <w:jc w:val="center"/>
        <w:outlineLvl w:val="0"/>
        <w:rPr>
          <w:rFonts w:hint="eastAsia" w:ascii="宋体" w:hAnsi="宋体" w:eastAsia="宋体" w:cs="宋体"/>
          <w:b/>
          <w:bCs/>
          <w:color w:val="auto"/>
          <w:sz w:val="24"/>
          <w:szCs w:val="24"/>
          <w:highlight w:val="none"/>
        </w:rPr>
      </w:pPr>
    </w:p>
    <w:p w14:paraId="4075A2B4">
      <w:pPr>
        <w:spacing w:line="360" w:lineRule="auto"/>
        <w:jc w:val="center"/>
        <w:outlineLvl w:val="0"/>
        <w:rPr>
          <w:rFonts w:hint="eastAsia" w:ascii="宋体" w:hAnsi="宋体" w:eastAsia="宋体" w:cs="宋体"/>
          <w:b/>
          <w:bCs/>
          <w:color w:val="auto"/>
          <w:sz w:val="24"/>
          <w:szCs w:val="24"/>
          <w:highlight w:val="none"/>
        </w:rPr>
      </w:pPr>
    </w:p>
    <w:p w14:paraId="7FC1430F">
      <w:pPr>
        <w:spacing w:line="360" w:lineRule="auto"/>
        <w:jc w:val="center"/>
        <w:outlineLvl w:val="0"/>
        <w:rPr>
          <w:rFonts w:hint="eastAsia" w:ascii="宋体" w:hAnsi="宋体" w:eastAsia="宋体" w:cs="宋体"/>
          <w:b/>
          <w:bCs/>
          <w:color w:val="auto"/>
          <w:sz w:val="24"/>
          <w:szCs w:val="24"/>
          <w:highlight w:val="none"/>
        </w:rPr>
      </w:pPr>
    </w:p>
    <w:p w14:paraId="6D07EB51">
      <w:pPr>
        <w:spacing w:line="360" w:lineRule="auto"/>
        <w:jc w:val="center"/>
        <w:outlineLvl w:val="0"/>
        <w:rPr>
          <w:rFonts w:hint="eastAsia" w:ascii="宋体" w:hAnsi="宋体" w:eastAsia="宋体" w:cs="宋体"/>
          <w:b/>
          <w:bCs/>
          <w:color w:val="auto"/>
          <w:sz w:val="24"/>
          <w:szCs w:val="24"/>
          <w:highlight w:val="none"/>
        </w:rPr>
      </w:pPr>
    </w:p>
    <w:p w14:paraId="4E1898EB">
      <w:pPr>
        <w:spacing w:line="360" w:lineRule="auto"/>
        <w:jc w:val="center"/>
        <w:outlineLvl w:val="0"/>
        <w:rPr>
          <w:rFonts w:hint="eastAsia" w:ascii="宋体" w:hAnsi="宋体" w:eastAsia="宋体" w:cs="宋体"/>
          <w:b/>
          <w:bCs/>
          <w:color w:val="auto"/>
          <w:sz w:val="24"/>
          <w:szCs w:val="24"/>
          <w:highlight w:val="none"/>
        </w:rPr>
      </w:pPr>
    </w:p>
    <w:p w14:paraId="096196D7">
      <w:pPr>
        <w:spacing w:line="360" w:lineRule="auto"/>
        <w:jc w:val="center"/>
        <w:outlineLvl w:val="0"/>
        <w:rPr>
          <w:rFonts w:hint="eastAsia" w:ascii="宋体" w:hAnsi="宋体" w:eastAsia="宋体" w:cs="宋体"/>
          <w:b/>
          <w:bCs/>
          <w:color w:val="auto"/>
          <w:sz w:val="24"/>
          <w:szCs w:val="24"/>
          <w:highlight w:val="none"/>
        </w:rPr>
      </w:pPr>
    </w:p>
    <w:p w14:paraId="5EEA2248">
      <w:pPr>
        <w:spacing w:line="360" w:lineRule="auto"/>
        <w:jc w:val="center"/>
        <w:outlineLvl w:val="0"/>
        <w:rPr>
          <w:rFonts w:hint="eastAsia" w:ascii="宋体" w:hAnsi="宋体" w:eastAsia="宋体" w:cs="宋体"/>
          <w:b/>
          <w:bCs/>
          <w:color w:val="auto"/>
          <w:sz w:val="24"/>
          <w:szCs w:val="24"/>
          <w:highlight w:val="none"/>
        </w:rPr>
      </w:pPr>
    </w:p>
    <w:p w14:paraId="02D0BC21">
      <w:pPr>
        <w:spacing w:line="360" w:lineRule="auto"/>
        <w:jc w:val="center"/>
        <w:outlineLvl w:val="0"/>
        <w:rPr>
          <w:rFonts w:hint="eastAsia" w:ascii="宋体" w:hAnsi="宋体" w:eastAsia="宋体" w:cs="宋体"/>
          <w:b/>
          <w:bCs/>
          <w:color w:val="auto"/>
          <w:sz w:val="24"/>
          <w:szCs w:val="24"/>
          <w:highlight w:val="none"/>
        </w:rPr>
      </w:pPr>
    </w:p>
    <w:p w14:paraId="236DEF59">
      <w:pPr>
        <w:spacing w:line="360" w:lineRule="auto"/>
        <w:jc w:val="center"/>
        <w:outlineLvl w:val="0"/>
        <w:rPr>
          <w:rFonts w:hint="eastAsia" w:ascii="宋体" w:hAnsi="宋体" w:eastAsia="宋体" w:cs="宋体"/>
          <w:b/>
          <w:bCs/>
          <w:color w:val="auto"/>
          <w:sz w:val="24"/>
          <w:szCs w:val="24"/>
          <w:highlight w:val="none"/>
        </w:rPr>
      </w:pPr>
    </w:p>
    <w:p w14:paraId="1237AF70">
      <w:pPr>
        <w:spacing w:line="360" w:lineRule="auto"/>
        <w:outlineLvl w:val="0"/>
        <w:rPr>
          <w:rFonts w:hint="eastAsia" w:ascii="宋体" w:hAnsi="宋体" w:eastAsia="宋体" w:cs="宋体"/>
          <w:b/>
          <w:bCs/>
          <w:color w:val="auto"/>
          <w:sz w:val="24"/>
          <w:szCs w:val="24"/>
          <w:highlight w:val="none"/>
        </w:rPr>
      </w:pPr>
    </w:p>
    <w:p w14:paraId="2060B718">
      <w:pPr>
        <w:spacing w:line="360" w:lineRule="auto"/>
        <w:jc w:val="center"/>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第三章  磋商内容及要求</w:t>
      </w:r>
    </w:p>
    <w:p w14:paraId="5C3AB98A">
      <w:pPr>
        <w:pStyle w:val="68"/>
        <w:spacing w:line="360" w:lineRule="auto"/>
        <w:rPr>
          <w:rFonts w:hint="eastAsia" w:hAnsi="宋体" w:eastAsia="宋体" w:cs="宋体"/>
          <w:color w:val="auto"/>
          <w:highlight w:val="none"/>
        </w:rPr>
      </w:pPr>
    </w:p>
    <w:p w14:paraId="4825D503">
      <w:pPr>
        <w:spacing w:line="360" w:lineRule="auto"/>
        <w:rPr>
          <w:rFonts w:hint="eastAsia" w:ascii="宋体" w:hAnsi="宋体" w:eastAsia="宋体" w:cs="宋体"/>
          <w:color w:val="auto"/>
          <w:sz w:val="24"/>
          <w:szCs w:val="24"/>
          <w:highlight w:val="none"/>
        </w:rPr>
      </w:pPr>
    </w:p>
    <w:p w14:paraId="42F25A16">
      <w:pPr>
        <w:pStyle w:val="11"/>
        <w:keepNext w:val="0"/>
        <w:keepLines w:val="0"/>
        <w:spacing w:before="0" w:after="0" w:line="360" w:lineRule="auto"/>
        <w:ind w:firstLine="470" w:firstLineChars="196"/>
        <w:rPr>
          <w:rFonts w:hint="eastAsia" w:ascii="宋体" w:hAnsi="宋体" w:eastAsia="宋体" w:cs="宋体"/>
          <w:b w:val="0"/>
          <w:color w:val="auto"/>
          <w:sz w:val="24"/>
          <w:szCs w:val="24"/>
          <w:highlight w:val="none"/>
        </w:rPr>
      </w:pPr>
      <w:bookmarkStart w:id="3" w:name="_Toc432356148"/>
      <w:r>
        <w:rPr>
          <w:rFonts w:hint="eastAsia" w:ascii="宋体" w:hAnsi="宋体" w:eastAsia="宋体" w:cs="宋体"/>
          <w:b w:val="0"/>
          <w:color w:val="auto"/>
          <w:sz w:val="24"/>
          <w:szCs w:val="24"/>
          <w:highlight w:val="none"/>
        </w:rPr>
        <w:t>一、</w:t>
      </w:r>
      <w:r>
        <w:rPr>
          <w:rFonts w:hint="eastAsia" w:ascii="宋体" w:hAnsi="宋体" w:eastAsia="宋体" w:cs="宋体"/>
          <w:b/>
          <w:bCs w:val="0"/>
          <w:color w:val="auto"/>
          <w:sz w:val="24"/>
          <w:szCs w:val="24"/>
          <w:highlight w:val="none"/>
        </w:rPr>
        <w:t>采购项目</w:t>
      </w:r>
      <w:bookmarkEnd w:id="3"/>
      <w:r>
        <w:rPr>
          <w:rFonts w:hint="eastAsia" w:ascii="宋体" w:hAnsi="宋体" w:eastAsia="宋体" w:cs="宋体"/>
          <w:b/>
          <w:bCs w:val="0"/>
          <w:color w:val="auto"/>
          <w:sz w:val="24"/>
          <w:szCs w:val="24"/>
          <w:highlight w:val="none"/>
        </w:rPr>
        <w:t>概述</w:t>
      </w:r>
    </w:p>
    <w:p w14:paraId="7C0E53A5">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1.项目内容</w:t>
      </w:r>
    </w:p>
    <w:p w14:paraId="3E3F4125">
      <w:pPr>
        <w:pStyle w:val="13"/>
        <w:spacing w:line="360" w:lineRule="auto"/>
        <w:ind w:firstLine="480" w:firstLineChars="200"/>
        <w:rPr>
          <w:rFonts w:hint="eastAsia" w:eastAsia="宋体" w:cs="宋体"/>
          <w:color w:val="auto"/>
          <w:sz w:val="24"/>
          <w:szCs w:val="24"/>
          <w:highlight w:val="none"/>
        </w:rPr>
      </w:pP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需按照《废弃电器电子产品回收处理情况审核工作指南（试行）》等文件依据对本市废弃电器电子产品拆解处理企业）（以下简称“处理企业”）按季度进行专项审计，并出具专项审计报告。</w:t>
      </w:r>
    </w:p>
    <w:p w14:paraId="2EECB871">
      <w:pPr>
        <w:pStyle w:val="13"/>
        <w:spacing w:line="360" w:lineRule="auto"/>
        <w:ind w:firstLine="0"/>
        <w:rPr>
          <w:rFonts w:hint="eastAsia" w:eastAsia="宋体" w:cs="宋体"/>
          <w:color w:val="auto"/>
          <w:sz w:val="24"/>
          <w:szCs w:val="24"/>
          <w:highlight w:val="none"/>
        </w:rPr>
      </w:pPr>
      <w:r>
        <w:rPr>
          <w:rFonts w:hint="eastAsia" w:eastAsia="宋体" w:cs="宋体"/>
          <w:color w:val="auto"/>
          <w:sz w:val="24"/>
          <w:szCs w:val="24"/>
          <w:highlight w:val="none"/>
        </w:rPr>
        <w:t xml:space="preserve">    </w:t>
      </w:r>
    </w:p>
    <w:p w14:paraId="29A81925">
      <w:pPr>
        <w:pStyle w:val="13"/>
        <w:spacing w:line="360" w:lineRule="auto"/>
        <w:ind w:firstLine="472" w:firstLineChars="196"/>
        <w:rPr>
          <w:rFonts w:hint="eastAsia" w:eastAsia="宋体" w:cs="宋体"/>
          <w:b/>
          <w:color w:val="auto"/>
          <w:sz w:val="24"/>
          <w:szCs w:val="24"/>
          <w:highlight w:val="none"/>
        </w:rPr>
      </w:pPr>
      <w:r>
        <w:rPr>
          <w:rFonts w:hint="eastAsia" w:eastAsia="宋体" w:cs="宋体"/>
          <w:b/>
          <w:color w:val="auto"/>
          <w:sz w:val="24"/>
          <w:szCs w:val="24"/>
          <w:highlight w:val="none"/>
        </w:rPr>
        <w:t>二、技术</w:t>
      </w:r>
      <w:r>
        <w:rPr>
          <w:rFonts w:hint="eastAsia" w:cs="宋体"/>
          <w:b/>
          <w:color w:val="auto"/>
          <w:sz w:val="24"/>
          <w:szCs w:val="24"/>
          <w:highlight w:val="none"/>
          <w:lang w:val="en-US" w:eastAsia="zh-CN"/>
        </w:rPr>
        <w:t>和服务</w:t>
      </w:r>
      <w:r>
        <w:rPr>
          <w:rFonts w:hint="eastAsia" w:eastAsia="宋体" w:cs="宋体"/>
          <w:b/>
          <w:color w:val="auto"/>
          <w:sz w:val="24"/>
          <w:szCs w:val="24"/>
          <w:highlight w:val="none"/>
        </w:rPr>
        <w:t>要求</w:t>
      </w:r>
    </w:p>
    <w:p w14:paraId="44CFDD19">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1.审核工作程序</w:t>
      </w:r>
    </w:p>
    <w:p w14:paraId="00BD803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1.1组织审核</w:t>
      </w:r>
    </w:p>
    <w:p w14:paraId="1D4869F7">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废弃电器电子产品回收处理情况的审核工作内容及方法参考《废弃电器电子产品回收处理情况审核工作指南（试行）》。审核工作按季度集中开展，对审核时段内处理企业各类废弃电器电子产品的规范回收处理梳理进行核算，扣除不属于专项资金支持范围和不符合规范拆解处理要求的废弃电器电子产品回收处理数量，按季度形成审计报告。</w:t>
      </w:r>
    </w:p>
    <w:p w14:paraId="4CDEC7B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审核工作以随机审核为主，即随机抽取一定时段（一般是一个季度，如1月1日至3月31日）内的若干天数（以下简称审核日）进行审核。审核率（审核率=抽取的若干天数/一定时段内的实际拆解处理天数×100%）原则上不低于10%，且覆盖审核时段内实际拆解处理的各种类废弃电器电子产品，种类按照废电视机-1、废电视机-2、废冰箱、废洗衣机-1、废洗衣机-2、废空调、废电脑划分。</w:t>
      </w:r>
    </w:p>
    <w:p w14:paraId="030D69A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1.2报送结果</w:t>
      </w:r>
    </w:p>
    <w:p w14:paraId="7D07CF0E">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成交供应商应当在每个季度结束次月10日前，按季度将盖章确认的审计报告（一个行政区内一个处理企业一个报告）并附《废弃电器电子产品回收处理情况表》报送厦门市生态环境局。每年第四季度的废弃电器电子产品回收处理审核情况可并入年度审计总报告中。</w:t>
      </w:r>
    </w:p>
    <w:p w14:paraId="71B7002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1.3审核资料的管理</w:t>
      </w:r>
    </w:p>
    <w:p w14:paraId="656F18F4">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1.3.1审核原始工作记录、审核发现有问题的纸质材料、视频录像保存时间应不少于10年，工作记录应制定规范的记录格式，注明时间、地点、事件等内容，由审核人员和当事人签字确认。可建立处理企业信用记录，将处理企业的违法信息计入信用记录。</w:t>
      </w:r>
    </w:p>
    <w:p w14:paraId="64AC832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1.3.2《废弃电器电子产品回收处理情况表》及审计报告保存时间应不少于10年。</w:t>
      </w:r>
    </w:p>
    <w:p w14:paraId="3959FCC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1.4其他要求</w:t>
      </w:r>
    </w:p>
    <w:p w14:paraId="1BD2978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1.4.1审核工作应当秉承“公开、公平、廉洁、高效”的原则开展。</w:t>
      </w:r>
    </w:p>
    <w:p w14:paraId="5AF3A03D">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1.4.2审核人员应当不少于两人一组。审核人员及专家涉及本人利害关系的，以及其他可能影响结果公正性的，应当回避。审核人员及专家不得进行或参与可能妨碍审核工作廉洁、独立、客观、公正的活动，不得收受可能影响审核公正结果的财物。</w:t>
      </w:r>
    </w:p>
    <w:p w14:paraId="4C25294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1.4.3成交供应商和审核人员应当对审核中获得的数据和信息负有保密职责。</w:t>
      </w:r>
    </w:p>
    <w:p w14:paraId="413C52E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1.4.4成交供应商审核人员应该独立开展审核工作，并对审核过程和出具的审核报告承担全部责任，接受社会各方监督。</w:t>
      </w:r>
    </w:p>
    <w:p w14:paraId="4A43DB0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1.4.5成交供应商应对所有参加审核工作的人员（审核人员）进行培训，特别应主动组织审核人员参加生态环境部门的废弃电器电子产品拆解处理审核工作培训，使其熟练掌握相关政策法规、审核技术方法和廉政纪律要求，熟悉处理企业回收、拆解处理等生产活动基本流程，掌握审核方式、程序和要点、工作规范等。</w:t>
      </w:r>
    </w:p>
    <w:p w14:paraId="11202011">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1.4.6成交供应商应按照经委托方同意的工作方案开展审核工作，实现审核过程的标准化。</w:t>
      </w:r>
    </w:p>
    <w:p w14:paraId="29174B9A">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1.4.7成交供应商应制作完善的审核记录格式，将书面审查和现场审核过程完整记录，以备复核。审核记录应当注明时间、地点和事件等内容，并有审核人员和企业当事人签名。</w:t>
      </w:r>
    </w:p>
    <w:p w14:paraId="0ACD9946">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1.4.8成交供应商应制定审核校验方案，按照一定比例对审核数据进行校验。</w:t>
      </w:r>
    </w:p>
    <w:p w14:paraId="201C1507">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1.4.9成交供应商出具审核报告。审核报告的内容应当事实清楚，数据确凿，证据充分可靠，项目定性准确，评价和结论恰当，建议具体可行。报告初稿必须经委托方审阅，对在报告初稿中因各种原因未反映的其他监管审核调查情况，应当另附书面说明。</w:t>
      </w:r>
    </w:p>
    <w:p w14:paraId="40E69877">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1.4.10成交供应商进行审核时，涉及本人利益关系的，以及其他可能影响结果公正性的，应当回避。</w:t>
      </w:r>
      <w:r>
        <w:rPr>
          <w:rFonts w:hint="eastAsia" w:ascii="宋体" w:hAnsi="宋体" w:cs="宋体"/>
          <w:color w:val="auto"/>
          <w:sz w:val="24"/>
          <w:szCs w:val="24"/>
          <w:highlight w:val="none"/>
          <w:lang w:val="en-US" w:eastAsia="zh-CN"/>
        </w:rPr>
        <w:t>成交供应商</w:t>
      </w:r>
      <w:r>
        <w:rPr>
          <w:rFonts w:hint="eastAsia" w:ascii="宋体" w:hAnsi="宋体" w:eastAsia="宋体" w:cs="宋体"/>
          <w:color w:val="auto"/>
          <w:sz w:val="24"/>
          <w:szCs w:val="24"/>
          <w:highlight w:val="none"/>
          <w:lang w:val="en-US" w:eastAsia="zh-CN"/>
        </w:rPr>
        <w:t>遇到难以处理的问题时，应当及时向委托方报告，根据其意见开展工作。</w:t>
      </w:r>
    </w:p>
    <w:p w14:paraId="5EB19D0C">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1.4.11成交供应商应履行审核工作协议（合同）或者审核方案确定的其他要求。</w:t>
      </w:r>
    </w:p>
    <w:p w14:paraId="08CCB660">
      <w:pPr>
        <w:pStyle w:val="5"/>
        <w:ind w:firstLine="480" w:firstLineChars="200"/>
        <w:rPr>
          <w:rFonts w:hint="default"/>
          <w:color w:val="auto"/>
          <w:highlight w:val="none"/>
          <w:lang w:val="en-US" w:eastAsia="zh-CN"/>
        </w:rPr>
      </w:pPr>
      <w:r>
        <w:rPr>
          <w:rFonts w:hint="eastAsia" w:ascii="宋体" w:hAnsi="宋体" w:cs="宋体"/>
          <w:color w:val="auto"/>
          <w:sz w:val="24"/>
          <w:szCs w:val="24"/>
          <w:highlight w:val="none"/>
          <w:lang w:val="en-US" w:eastAsia="zh-CN"/>
        </w:rPr>
        <w:t xml:space="preserve">1.4.12 </w:t>
      </w:r>
      <w:r>
        <w:rPr>
          <w:rFonts w:hint="eastAsia" w:ascii="宋体" w:hAnsi="宋体" w:eastAsia="宋体" w:cs="宋体"/>
          <w:color w:val="auto"/>
          <w:sz w:val="24"/>
          <w:szCs w:val="24"/>
          <w:highlight w:val="none"/>
          <w:lang w:val="en-US" w:eastAsia="zh-CN"/>
        </w:rPr>
        <w:t>成交供应商应安排审核人员参加由生态环境部、省生态环境厅组织的电器拆解审核会议。</w:t>
      </w:r>
    </w:p>
    <w:p w14:paraId="3B14103A">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2.审核工作内容和方法</w:t>
      </w:r>
    </w:p>
    <w:p w14:paraId="16FD121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2.1总体审核</w:t>
      </w:r>
    </w:p>
    <w:p w14:paraId="4F2FB049">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2.1.1</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应了解处理企业基本情况,梳理处理企业生产流程，查看台账等基础记录和原始凭证是否齐全,汇总报表等与相应的基础记录、原始凭证是否相符。</w:t>
      </w:r>
    </w:p>
    <w:p w14:paraId="59BA7B3E">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2.1.2</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应要注重审核基础记录和原始凭证，分析处理企业拆解处理种类和数量的真实性。</w:t>
      </w:r>
    </w:p>
    <w:p w14:paraId="463439B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2.2信息系统数据比对</w:t>
      </w:r>
    </w:p>
    <w:p w14:paraId="2017AA14">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应将生态环境部废弃电器电子产品回收处理信息系统记录的数据同处理企业确认申报的回收处理数据以及审核日的基础记录数据进行对比，分析系统数据与处理企业记录、确认处理企业申报数据的差异性。</w:t>
      </w:r>
    </w:p>
    <w:p w14:paraId="7C00DCC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2.3信息流(台账)逻辑分析</w:t>
      </w:r>
    </w:p>
    <w:p w14:paraId="13501074">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w:t>
      </w:r>
      <w:r>
        <w:rPr>
          <w:rFonts w:hint="eastAsia" w:ascii="宋体" w:hAnsi="宋体" w:eastAsia="宋体" w:cs="宋体"/>
          <w:color w:val="auto"/>
          <w:kern w:val="2"/>
          <w:sz w:val="24"/>
          <w:szCs w:val="24"/>
          <w:highlight w:val="none"/>
          <w:lang w:val="en-US" w:eastAsia="en-US" w:bidi="ar-SA"/>
        </w:rPr>
        <w:t>对处理企业提供的台账进行逻辑分析</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en-US" w:bidi="ar-SA"/>
        </w:rPr>
        <w:t>分析台账信息中时间</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en-US" w:bidi="ar-SA"/>
        </w:rPr>
        <w:t>数量和重量以及不同数据间的逻辑关系。</w:t>
      </w:r>
    </w:p>
    <w:p w14:paraId="0E58D53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2.4通过物料平衡系数法核算拆解处理数量</w:t>
      </w:r>
    </w:p>
    <w:p w14:paraId="31A5933C">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2.4.1</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应核定处理企业记录的各种类、各规格废弃电器电子产品处理数量。</w:t>
      </w:r>
    </w:p>
    <w:p w14:paraId="418FFD47">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2.4.2</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应核定处理企业记录的各种类、各规格废弃电器电子产品产生的关键拆解产物产生量。</w:t>
      </w:r>
    </w:p>
    <w:p w14:paraId="64F063DF">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2.4.3</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应采用物料平衡系数核算方法，核算各种类、各规格处理数量。对有多种关键拆解产物的，对每种关键拆解产物计算后取其最小值。</w:t>
      </w:r>
    </w:p>
    <w:p w14:paraId="1290B530">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2.4.4</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en-US" w:bidi="ar-SA"/>
        </w:rPr>
        <w:t>应当按照部固管中心统一发布的物料系数开展审核工作。</w:t>
      </w:r>
    </w:p>
    <w:p w14:paraId="6611CDBA">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zh-CN" w:bidi="ar-SA"/>
        </w:rPr>
        <w:t>2.4.5</w:t>
      </w:r>
      <w:r>
        <w:rPr>
          <w:rFonts w:hint="eastAsia" w:ascii="宋体" w:hAnsi="宋体" w:eastAsia="宋体" w:cs="宋体"/>
          <w:color w:val="auto"/>
          <w:kern w:val="2"/>
          <w:sz w:val="24"/>
          <w:szCs w:val="24"/>
          <w:highlight w:val="none"/>
          <w:lang w:val="en-US" w:eastAsia="en-US" w:bidi="ar-SA"/>
        </w:rPr>
        <w:t>物料系数测算公式</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en-US" w:bidi="ar-SA"/>
        </w:rPr>
        <w:t>单台平均重量=样品总重量/样品总数 关键拆解产物校正物料系数=样品拆解处理得到的关键拆解产物的总重量/样品总重量。</w:t>
      </w:r>
    </w:p>
    <w:p w14:paraId="0E0F472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2.5拆解产物处理情况审核</w:t>
      </w:r>
    </w:p>
    <w:p w14:paraId="53C1366A">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2.5.1</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en-US" w:bidi="ar-SA"/>
        </w:rPr>
        <w:t>应</w:t>
      </w:r>
      <w:r>
        <w:rPr>
          <w:rFonts w:hint="eastAsia" w:ascii="宋体" w:hAnsi="宋体" w:eastAsia="宋体" w:cs="宋体"/>
          <w:color w:val="auto"/>
          <w:kern w:val="2"/>
          <w:sz w:val="24"/>
          <w:szCs w:val="24"/>
          <w:highlight w:val="none"/>
          <w:lang w:val="en-US" w:eastAsia="zh-CN" w:bidi="ar-SA"/>
        </w:rPr>
        <w:t>重点对关键拆解产物和危险废物类拆解产物处理情况进行审核。</w:t>
      </w:r>
    </w:p>
    <w:p w14:paraId="468A2DEB">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2.5.2拆解产物去向应合理、规范。自行利用处置的，根据生产台账、视频记录审核拆解产物产生量与处理量，处理设施环保手续应当齐全，处理过程应当具有相应的污染防治措施。危险废物管理应符合规范化管理要求;不能自行利用处置的危险废物应交给具有相应危险废物处理资质的企业处理处置，并提供危险废物管理台账、转移联单等。</w:t>
      </w:r>
    </w:p>
    <w:p w14:paraId="3EA5441E">
      <w:pPr>
        <w:pStyle w:val="6"/>
        <w:keepNext w:val="0"/>
        <w:keepLines w:val="0"/>
        <w:pageBreakBefore w:val="0"/>
        <w:widowControl w:val="0"/>
        <w:kinsoku/>
        <w:wordWrap/>
        <w:overflowPunct/>
        <w:topLinePunct w:val="0"/>
        <w:autoSpaceDE/>
        <w:autoSpaceDN/>
        <w:bidi w:val="0"/>
        <w:adjustRightInd/>
        <w:snapToGrid/>
        <w:spacing w:line="360" w:lineRule="auto"/>
        <w:ind w:right="46"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2.5.3审核时段末日关键拆解产物的库存量应不大于最近1年内的产生量。</w:t>
      </w:r>
    </w:p>
    <w:p w14:paraId="258C6D1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2.6贮存情况审核</w:t>
      </w:r>
    </w:p>
    <w:p w14:paraId="75A860C1">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en-US" w:bidi="ar-SA"/>
        </w:rPr>
        <w:t>应</w:t>
      </w:r>
      <w:r>
        <w:rPr>
          <w:rFonts w:hint="eastAsia" w:ascii="宋体" w:hAnsi="宋体" w:eastAsia="宋体" w:cs="宋体"/>
          <w:color w:val="auto"/>
          <w:kern w:val="2"/>
          <w:sz w:val="24"/>
          <w:szCs w:val="24"/>
          <w:highlight w:val="none"/>
          <w:lang w:val="en-US" w:eastAsia="zh-CN" w:bidi="ar-SA"/>
        </w:rPr>
        <w:t>对审核时段内处理企业废弃电器电子产品、拆解产物等库存情况进行核对，确认标签记录、库房记录情况与实物是否相符(账物相符)，以及库房记录情况与财务记录情况是否相符(账账相符 )。</w:t>
      </w:r>
    </w:p>
    <w:p w14:paraId="2663A0C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2.7资金流审核</w:t>
      </w:r>
    </w:p>
    <w:p w14:paraId="635E5D35">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en-US" w:bidi="ar-SA"/>
        </w:rPr>
        <w:t>应</w:t>
      </w:r>
      <w:r>
        <w:rPr>
          <w:rFonts w:hint="eastAsia" w:ascii="宋体" w:hAnsi="宋体" w:eastAsia="宋体" w:cs="宋体"/>
          <w:color w:val="auto"/>
          <w:kern w:val="2"/>
          <w:sz w:val="24"/>
          <w:szCs w:val="24"/>
          <w:highlight w:val="none"/>
          <w:lang w:val="en-US" w:eastAsia="zh-CN" w:bidi="ar-SA"/>
        </w:rPr>
        <w:t>对处理企业业务往来资金账目进行核对，分析来源、数量、价格是否合理。</w:t>
      </w:r>
    </w:p>
    <w:p w14:paraId="00BA410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2.8物流(视频录像)信息流(台账)比对审核</w:t>
      </w:r>
    </w:p>
    <w:p w14:paraId="551490BB">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2.8.1</w:t>
      </w: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en-US" w:bidi="ar-SA"/>
        </w:rPr>
        <w:t>应</w:t>
      </w:r>
      <w:r>
        <w:rPr>
          <w:rFonts w:hint="eastAsia" w:ascii="宋体" w:hAnsi="宋体" w:eastAsia="宋体" w:cs="宋体"/>
          <w:color w:val="auto"/>
          <w:kern w:val="2"/>
          <w:sz w:val="24"/>
          <w:szCs w:val="24"/>
          <w:highlight w:val="none"/>
          <w:lang w:val="en-US" w:eastAsia="zh-CN" w:bidi="ar-SA"/>
        </w:rPr>
        <w:t>对处理企业接收和拆解处理废弃电器电子产品的物流(视频录像)和信息流(台账)进行比对审核,确定审核 日内确认的废弃电器电子产品规范拆解处理数量是否真实、准确。</w:t>
      </w:r>
    </w:p>
    <w:p w14:paraId="77529181">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2.8.2审核内容包括台账记录真实性、准确性、拆解处理过程规范性等。</w:t>
      </w:r>
    </w:p>
    <w:p w14:paraId="5A546AD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2.9拆解处理数量合理性估算</w:t>
      </w:r>
    </w:p>
    <w:p w14:paraId="3CB8DE7D">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对拆解处理与处理能力不匹配的处理企业，当对其拆解处理数量的合理性或者规范性存在疑问时，应进一步分析处理企业主要拆解处理设备、污染防治设施、人员出勤等运行情况，结合现场操作、视频录像、能耗核算、其他拆解产物产生情况等，辅助估算处理企业审核时段内总拆解处理数量的合理性。</w:t>
      </w:r>
    </w:p>
    <w:p w14:paraId="4CEA9AD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2.10其他情况</w:t>
      </w:r>
    </w:p>
    <w:p w14:paraId="7BCF8545">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val="en-US" w:eastAsia="zh-CN" w:bidi="ar-SA"/>
        </w:rPr>
        <w:t>如接到举报或存在重大疑问等情况，应当根据相关线索，对相关废弃电器电子产品回收单位、拆解产物接收单位的经营情况进行延伸审核，与处理企业提供的信息进行比对。</w:t>
      </w:r>
    </w:p>
    <w:p w14:paraId="6CE731BB">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3.审核过程</w:t>
      </w:r>
    </w:p>
    <w:p w14:paraId="1B521CE5">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应制定完善的审核方案，严格按照委托方规定的时限、技术要求及工作程序开展审核工作，并对所有参加审核工作的人员进行培训。</w:t>
      </w:r>
    </w:p>
    <w:p w14:paraId="3E960963">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收集审核资料，了解处理企业废弃电器电子产品拆解处理的基本情况，编制审核资料目录，并判断审核资料完备性对审核工作的影响。确定审核范围，采用抽样审核方式，确定抽样比例、抽样。</w:t>
      </w:r>
    </w:p>
    <w:p w14:paraId="6803DC7B">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对处理企业有关废弃电器电子产品接收、贮存、处理以及拆解产物出入库、销售等各个环节的基础记录、汇总报表、合同、发票、转移联单、资金往来凭证、交接记录等原始凭证及其他资料进行审核，分析不同数据间的逻辑关系。</w:t>
      </w:r>
    </w:p>
    <w:p w14:paraId="4D88BDDE">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审核处理企业废弃电器电子产品收购、拆解处理的种类及数量。</w:t>
      </w:r>
    </w:p>
    <w:p w14:paraId="05EB2139">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审核处理企业拆解产物的种类及数量。</w:t>
      </w:r>
    </w:p>
    <w:p w14:paraId="35F61543">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对处理企业原料仓库和产物仓库进行盘点检查。</w:t>
      </w:r>
    </w:p>
    <w:p w14:paraId="26095340">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审核处理企业废弃电器电子产品收购、拆解产物销售等的资金往来情况。</w:t>
      </w:r>
    </w:p>
    <w:p w14:paraId="347EABE8">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检查处理企业视频监控录像，进行物流、信息流、资金流“三流合一”比对。</w:t>
      </w:r>
    </w:p>
    <w:p w14:paraId="2438966C">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对处理企业拆解处理过程和管理规范性进行审核。</w:t>
      </w:r>
    </w:p>
    <w:p w14:paraId="00A9AFE7">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3.10</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对处理企业上下流关联单位和其他需要审核的内容开展延伸审核。</w:t>
      </w:r>
    </w:p>
    <w:p w14:paraId="22A4B988">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3.11</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在审核时，应聘请行业和环保专家参与审核工作，并邀请处理企业所在地的环保监管人员全程参与。</w:t>
      </w:r>
    </w:p>
    <w:p w14:paraId="0F6772E4">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3.12</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应于次月初对处理企业前一月的拆解情况进行初步审核，得出初步审核结论。</w:t>
      </w:r>
    </w:p>
    <w:p w14:paraId="77A10FB4">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3.13现场审核时，</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要按照有关技术规定，根据资料审阅、现场考察和专家质询的结果，结合专家意见，编制审计报告。审计报告应如实反映处理企业废弃电器产品拆解处理情况，体现公平公正。</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每季度结束次月10天内必须开展现场审核，现场审核时间不少于5个工作日。</w:t>
      </w:r>
    </w:p>
    <w:p w14:paraId="510B0ED8">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3.14对在审核过程中发现存在重大环保问题的企业，</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除了提高抽查率外，同时应将有关环保问题以正式文件形式反馈给采购人和处理企业。</w:t>
      </w:r>
    </w:p>
    <w:p w14:paraId="7B95CA11">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3.15</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应承担审核过程全部费用（包含办公费用、工作人员费用、交通费用、食宿费用以及专家咨询费和差旅费等），审核机构、工作人员和专家不得向处理企业收取审计经费和咨询费。</w:t>
      </w:r>
    </w:p>
    <w:p w14:paraId="4122AA4D">
      <w:pPr>
        <w:pStyle w:val="2"/>
        <w:numPr>
          <w:ilvl w:val="0"/>
          <w:numId w:val="0"/>
        </w:numPr>
        <w:spacing w:line="360" w:lineRule="auto"/>
        <w:ind w:leftChars="0"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4.审核依据</w:t>
      </w:r>
    </w:p>
    <w:p w14:paraId="5A72ADA9">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4.1《废弃电器电子产品回收处理管理条例》（国务院令第551号）；</w:t>
      </w:r>
    </w:p>
    <w:p w14:paraId="3D4C992C">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4.2《废弃电器电子产品处理专项资金管理办法》（财资环〔2024〕119号）；</w:t>
      </w:r>
    </w:p>
    <w:p w14:paraId="586503A6">
      <w:pPr>
        <w:pStyle w:val="2"/>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4.3《废弃电器电子产品处理资格许可管理办法》（环境保护部令第13号）；</w:t>
      </w:r>
    </w:p>
    <w:p w14:paraId="525B5C0E">
      <w:pPr>
        <w:pStyle w:val="5"/>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4.4《废弃电器电子产品处理目录》（2014版）；</w:t>
      </w:r>
    </w:p>
    <w:p w14:paraId="25F9CE6A">
      <w:pPr>
        <w:pStyle w:val="2"/>
        <w:spacing w:line="360" w:lineRule="auto"/>
        <w:ind w:left="0" w:leftChars="0"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4.5《废弃电器电子产品处理企业建立数据信息管理系统及报送信息指南》（环境保护部公告2010年第84号）；</w:t>
      </w:r>
    </w:p>
    <w:p w14:paraId="7B694E39">
      <w:pPr>
        <w:pStyle w:val="5"/>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4.6《废弃电器电子产品处理企业资格审查和许可指南》（环境保护部公告2010年第90号）；</w:t>
      </w:r>
    </w:p>
    <w:p w14:paraId="24EEDC6E">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4.7《废弃电器电子产品处理污染控制技术规范》（HJ527）</w:t>
      </w:r>
    </w:p>
    <w:p w14:paraId="5A5A8E98">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4.8有关国家审计规定的相关法律、法规、办法。</w:t>
      </w:r>
    </w:p>
    <w:p w14:paraId="58C21661">
      <w:pPr>
        <w:pStyle w:val="2"/>
        <w:numPr>
          <w:ilvl w:val="0"/>
          <w:numId w:val="0"/>
        </w:numPr>
        <w:spacing w:line="360" w:lineRule="auto"/>
        <w:ind w:leftChars="0"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5.其他</w:t>
      </w:r>
    </w:p>
    <w:p w14:paraId="3A2ACA98">
      <w:pPr>
        <w:pStyle w:val="2"/>
        <w:numPr>
          <w:ilvl w:val="0"/>
          <w:numId w:val="0"/>
        </w:numPr>
        <w:spacing w:line="360" w:lineRule="auto"/>
        <w:ind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若在合同履行过程中，政府相关部门出台与本项目有关的新的文件或规定，与原工作内容发生不一致，以新的文件或规定为执行依据，</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不得以此为由提出增补费用的请求，</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在响应时须对此作出承诺。</w:t>
      </w:r>
    </w:p>
    <w:p w14:paraId="74EBA084">
      <w:pPr>
        <w:pStyle w:val="2"/>
        <w:numPr>
          <w:ilvl w:val="0"/>
          <w:numId w:val="0"/>
        </w:numPr>
        <w:ind w:firstLine="480" w:firstLineChars="200"/>
        <w:rPr>
          <w:rFonts w:hint="eastAsia" w:eastAsia="宋体" w:cs="宋体"/>
          <w:b/>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7D9D81D0">
      <w:pPr>
        <w:pStyle w:val="13"/>
        <w:spacing w:line="360" w:lineRule="auto"/>
        <w:ind w:firstLine="472" w:firstLineChars="196"/>
        <w:rPr>
          <w:rFonts w:hint="eastAsia" w:eastAsia="宋体" w:cs="宋体"/>
          <w:b/>
          <w:color w:val="auto"/>
          <w:sz w:val="24"/>
          <w:szCs w:val="24"/>
          <w:highlight w:val="none"/>
        </w:rPr>
      </w:pPr>
    </w:p>
    <w:p w14:paraId="77C6A21E">
      <w:pPr>
        <w:pStyle w:val="13"/>
        <w:spacing w:line="360" w:lineRule="auto"/>
        <w:ind w:firstLine="472" w:firstLineChars="196"/>
        <w:rPr>
          <w:rFonts w:hint="eastAsia" w:eastAsia="宋体" w:cs="宋体"/>
          <w:b/>
          <w:color w:val="auto"/>
          <w:sz w:val="24"/>
          <w:szCs w:val="24"/>
          <w:highlight w:val="none"/>
        </w:rPr>
      </w:pPr>
      <w:r>
        <w:rPr>
          <w:rFonts w:hint="eastAsia" w:eastAsia="宋体" w:cs="宋体"/>
          <w:b/>
          <w:color w:val="auto"/>
          <w:sz w:val="24"/>
          <w:szCs w:val="24"/>
          <w:highlight w:val="none"/>
        </w:rPr>
        <w:t>三、商务要求</w:t>
      </w:r>
    </w:p>
    <w:p w14:paraId="17F8CAEE">
      <w:pPr>
        <w:spacing w:line="360" w:lineRule="auto"/>
        <w:ind w:firstLine="420"/>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1.服务地点</w:t>
      </w:r>
    </w:p>
    <w:p w14:paraId="0F22B3C2">
      <w:pPr>
        <w:spacing w:line="360" w:lineRule="auto"/>
        <w:ind w:firstLine="42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厦门区域内采购人指定地点。</w:t>
      </w:r>
    </w:p>
    <w:p w14:paraId="7C50FA68">
      <w:pPr>
        <w:spacing w:line="360" w:lineRule="auto"/>
        <w:ind w:firstLine="420"/>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2.服务时间</w:t>
      </w:r>
    </w:p>
    <w:p w14:paraId="6BE8847A">
      <w:pPr>
        <w:spacing w:line="360" w:lineRule="auto"/>
        <w:ind w:firstLine="42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一年</w:t>
      </w:r>
      <w:r>
        <w:rPr>
          <w:rFonts w:hint="eastAsia" w:asciiTheme="minorEastAsia" w:hAnsiTheme="minorEastAsia" w:eastAsiaTheme="minorEastAsia"/>
          <w:color w:val="auto"/>
          <w:sz w:val="24"/>
          <w:highlight w:val="none"/>
        </w:rPr>
        <w:t>。</w:t>
      </w:r>
    </w:p>
    <w:p w14:paraId="3657B37E">
      <w:pPr>
        <w:spacing w:line="360" w:lineRule="auto"/>
        <w:ind w:firstLine="420"/>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3.履约保证金</w:t>
      </w:r>
    </w:p>
    <w:p w14:paraId="15108FBD">
      <w:pPr>
        <w:spacing w:line="360" w:lineRule="auto"/>
        <w:ind w:firstLine="42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是否收取履约保证金：否。</w:t>
      </w:r>
    </w:p>
    <w:p w14:paraId="22DAE8B2">
      <w:pPr>
        <w:spacing w:line="360" w:lineRule="auto"/>
        <w:ind w:firstLine="420"/>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4</w:t>
      </w:r>
      <w:r>
        <w:rPr>
          <w:rFonts w:asciiTheme="minorEastAsia" w:hAnsiTheme="minorEastAsia" w:eastAsiaTheme="minorEastAsia"/>
          <w:b/>
          <w:bCs/>
          <w:color w:val="auto"/>
          <w:sz w:val="24"/>
          <w:highlight w:val="none"/>
        </w:rPr>
        <w:t>.</w:t>
      </w:r>
      <w:r>
        <w:rPr>
          <w:rFonts w:hint="eastAsia" w:asciiTheme="minorEastAsia" w:hAnsiTheme="minorEastAsia" w:eastAsiaTheme="minorEastAsia"/>
          <w:b/>
          <w:bCs/>
          <w:color w:val="auto"/>
          <w:sz w:val="24"/>
          <w:highlight w:val="none"/>
        </w:rPr>
        <w:t>验收方式数据表格</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7025"/>
      </w:tblGrid>
      <w:tr w14:paraId="586F1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06C13A0B">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验收期次</w:t>
            </w:r>
          </w:p>
        </w:tc>
        <w:tc>
          <w:tcPr>
            <w:tcW w:w="7025" w:type="dxa"/>
            <w:vAlign w:val="center"/>
          </w:tcPr>
          <w:p w14:paraId="75C30D11">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验收期次说明</w:t>
            </w:r>
          </w:p>
        </w:tc>
      </w:tr>
      <w:tr w14:paraId="6138C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14EE69F3">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025" w:type="dxa"/>
            <w:vAlign w:val="center"/>
          </w:tcPr>
          <w:p w14:paraId="0DB1A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1.验收条件：</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进行过程的每个阶段完成后，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应及时通知采购人，进行相关事项的讨论，并根据采购人提出的整改意见及时整改。</w:t>
            </w:r>
          </w:p>
          <w:p w14:paraId="335FF9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2.验收依据：采购文件、</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及国家、省、市有关的标准规定，均为验收依据。</w:t>
            </w:r>
          </w:p>
          <w:p w14:paraId="68329A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3.采购人与成交供应商签订</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合同，根据采购文件规定和成交供应商的磋商响应承诺约定具体事项和考核办法，成交供应商若发生违约行为或考核不合格，采购人有权终止合同的履行。</w:t>
            </w:r>
          </w:p>
          <w:p w14:paraId="4AA527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4.验收时成交供应商必须派代表参加。</w:t>
            </w:r>
          </w:p>
          <w:p w14:paraId="73C1E6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5.验收过程所发生的一切费用由成交供应商承担。</w:t>
            </w:r>
          </w:p>
          <w:p w14:paraId="56CAF7E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6.成交供应商在履约过程中若有出现安全事故，其责任及相应的赔偿均由成交供应商自行承担，采购人不承担所有责任及义务。</w:t>
            </w:r>
          </w:p>
          <w:p w14:paraId="012FE159">
            <w:pPr>
              <w:spacing w:line="360" w:lineRule="auto"/>
              <w:rPr>
                <w:rFonts w:hint="eastAsia" w:asciiTheme="minorEastAsia" w:hAnsiTheme="minorEastAsia" w:eastAsiaTheme="minorEastAsia"/>
                <w:color w:val="auto"/>
                <w:sz w:val="24"/>
                <w:highlight w:val="none"/>
              </w:rPr>
            </w:pPr>
          </w:p>
        </w:tc>
      </w:tr>
    </w:tbl>
    <w:p w14:paraId="78ECF270">
      <w:pPr>
        <w:spacing w:line="360" w:lineRule="auto"/>
        <w:ind w:firstLine="0"/>
        <w:rPr>
          <w:rFonts w:hint="eastAsia" w:asciiTheme="minorEastAsia" w:hAnsiTheme="minorEastAsia" w:eastAsiaTheme="minorEastAsia"/>
          <w:b/>
          <w:bCs/>
          <w:color w:val="auto"/>
          <w:sz w:val="24"/>
          <w:highlight w:val="none"/>
        </w:rPr>
      </w:pPr>
    </w:p>
    <w:p w14:paraId="4B50BA17">
      <w:pPr>
        <w:spacing w:line="360" w:lineRule="auto"/>
        <w:ind w:firstLine="420"/>
        <w:rPr>
          <w:rFonts w:hint="eastAsia" w:asciiTheme="minorEastAsia" w:hAnsiTheme="minorEastAsia" w:eastAsiaTheme="minorEastAsia"/>
          <w:b/>
          <w:bCs/>
          <w:color w:val="auto"/>
          <w:sz w:val="24"/>
          <w:highlight w:val="none"/>
        </w:rPr>
      </w:pPr>
    </w:p>
    <w:p w14:paraId="569381C1">
      <w:pPr>
        <w:spacing w:line="360" w:lineRule="auto"/>
        <w:ind w:firstLine="420"/>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rPr>
        <w:t>5.支付方式数据表格</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559"/>
        <w:gridCol w:w="5466"/>
      </w:tblGrid>
      <w:tr w14:paraId="7D1C8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04B707FD">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支付期次</w:t>
            </w:r>
          </w:p>
        </w:tc>
        <w:tc>
          <w:tcPr>
            <w:tcW w:w="1559" w:type="dxa"/>
            <w:vAlign w:val="center"/>
          </w:tcPr>
          <w:p w14:paraId="2C2C5F8C">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支付比例(%)</w:t>
            </w:r>
          </w:p>
        </w:tc>
        <w:tc>
          <w:tcPr>
            <w:tcW w:w="5466" w:type="dxa"/>
            <w:vAlign w:val="center"/>
          </w:tcPr>
          <w:p w14:paraId="0BC3DE88">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验收期次说明</w:t>
            </w:r>
          </w:p>
        </w:tc>
      </w:tr>
      <w:tr w14:paraId="3A83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2496B823">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559" w:type="dxa"/>
            <w:vAlign w:val="center"/>
          </w:tcPr>
          <w:p w14:paraId="1964990E">
            <w:pPr>
              <w:spacing w:line="360" w:lineRule="auto"/>
              <w:jc w:val="center"/>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25</w:t>
            </w:r>
          </w:p>
        </w:tc>
        <w:tc>
          <w:tcPr>
            <w:tcW w:w="5466" w:type="dxa"/>
            <w:vAlign w:val="center"/>
          </w:tcPr>
          <w:p w14:paraId="1813F09F">
            <w:pPr>
              <w:spacing w:line="360" w:lineRule="auto"/>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rPr>
              <w:t>合同签订后，</w:t>
            </w:r>
            <w:r>
              <w:rPr>
                <w:rFonts w:hint="eastAsia" w:asciiTheme="minorEastAsia" w:hAnsiTheme="minorEastAsia" w:eastAsiaTheme="minorEastAsia"/>
                <w:color w:val="auto"/>
                <w:sz w:val="24"/>
                <w:highlight w:val="none"/>
                <w:lang w:eastAsia="zh-CN"/>
              </w:rPr>
              <w:t>每季度出具审计报告，审计报告经采购人审查合格后，按季度支付</w:t>
            </w:r>
            <w:r>
              <w:rPr>
                <w:rFonts w:hint="eastAsia" w:asciiTheme="minorEastAsia" w:hAnsiTheme="minorEastAsia" w:eastAsiaTheme="minorEastAsia"/>
                <w:color w:val="auto"/>
                <w:sz w:val="24"/>
                <w:highlight w:val="none"/>
                <w:lang w:val="en-US" w:eastAsia="zh-CN"/>
              </w:rPr>
              <w:t>25%。</w:t>
            </w:r>
          </w:p>
        </w:tc>
      </w:tr>
      <w:tr w14:paraId="3989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34ADE433">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w:t>
            </w:r>
          </w:p>
        </w:tc>
        <w:tc>
          <w:tcPr>
            <w:tcW w:w="1559" w:type="dxa"/>
            <w:vAlign w:val="center"/>
          </w:tcPr>
          <w:p w14:paraId="2974BC27">
            <w:pPr>
              <w:spacing w:line="360" w:lineRule="auto"/>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25</w:t>
            </w:r>
          </w:p>
        </w:tc>
        <w:tc>
          <w:tcPr>
            <w:tcW w:w="5466" w:type="dxa"/>
            <w:vAlign w:val="center"/>
          </w:tcPr>
          <w:p w14:paraId="6930EEB0">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合同签订后，</w:t>
            </w:r>
            <w:r>
              <w:rPr>
                <w:rFonts w:hint="eastAsia" w:asciiTheme="minorEastAsia" w:hAnsiTheme="minorEastAsia" w:eastAsiaTheme="minorEastAsia"/>
                <w:color w:val="auto"/>
                <w:sz w:val="24"/>
                <w:highlight w:val="none"/>
                <w:lang w:eastAsia="zh-CN"/>
              </w:rPr>
              <w:t>每季度出具审计报告，审计报告经采购人审查合格后，按季度支付</w:t>
            </w:r>
            <w:r>
              <w:rPr>
                <w:rFonts w:hint="eastAsia" w:asciiTheme="minorEastAsia" w:hAnsiTheme="minorEastAsia" w:eastAsiaTheme="minorEastAsia"/>
                <w:color w:val="auto"/>
                <w:sz w:val="24"/>
                <w:highlight w:val="none"/>
                <w:lang w:val="en-US" w:eastAsia="zh-CN"/>
              </w:rPr>
              <w:t>25%。</w:t>
            </w:r>
          </w:p>
        </w:tc>
      </w:tr>
      <w:tr w14:paraId="16FED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3691F08B">
            <w:pPr>
              <w:spacing w:line="360" w:lineRule="auto"/>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w:t>
            </w:r>
          </w:p>
        </w:tc>
        <w:tc>
          <w:tcPr>
            <w:tcW w:w="1559" w:type="dxa"/>
            <w:vAlign w:val="center"/>
          </w:tcPr>
          <w:p w14:paraId="0845DED7">
            <w:pPr>
              <w:spacing w:line="360" w:lineRule="auto"/>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25</w:t>
            </w:r>
          </w:p>
        </w:tc>
        <w:tc>
          <w:tcPr>
            <w:tcW w:w="5466" w:type="dxa"/>
            <w:vAlign w:val="center"/>
          </w:tcPr>
          <w:p w14:paraId="6AE5F6E1">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合同签订后，</w:t>
            </w:r>
            <w:r>
              <w:rPr>
                <w:rFonts w:hint="eastAsia" w:asciiTheme="minorEastAsia" w:hAnsiTheme="minorEastAsia" w:eastAsiaTheme="minorEastAsia"/>
                <w:color w:val="auto"/>
                <w:sz w:val="24"/>
                <w:highlight w:val="none"/>
                <w:lang w:eastAsia="zh-CN"/>
              </w:rPr>
              <w:t>每季度出具审计报告，审计报告经采购人审查合格后，按季度支付</w:t>
            </w:r>
            <w:r>
              <w:rPr>
                <w:rFonts w:hint="eastAsia" w:asciiTheme="minorEastAsia" w:hAnsiTheme="minorEastAsia" w:eastAsiaTheme="minorEastAsia"/>
                <w:color w:val="auto"/>
                <w:sz w:val="24"/>
                <w:highlight w:val="none"/>
                <w:lang w:val="en-US" w:eastAsia="zh-CN"/>
              </w:rPr>
              <w:t>25%。</w:t>
            </w:r>
          </w:p>
        </w:tc>
      </w:tr>
      <w:tr w14:paraId="23E8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0E8AA6E0">
            <w:pPr>
              <w:spacing w:line="360" w:lineRule="auto"/>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w:t>
            </w:r>
          </w:p>
        </w:tc>
        <w:tc>
          <w:tcPr>
            <w:tcW w:w="1559" w:type="dxa"/>
            <w:vAlign w:val="center"/>
          </w:tcPr>
          <w:p w14:paraId="3DB38B8D">
            <w:pPr>
              <w:spacing w:line="360" w:lineRule="auto"/>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25</w:t>
            </w:r>
          </w:p>
        </w:tc>
        <w:tc>
          <w:tcPr>
            <w:tcW w:w="5466" w:type="dxa"/>
            <w:vAlign w:val="center"/>
          </w:tcPr>
          <w:p w14:paraId="32F13235">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合同签订后，</w:t>
            </w:r>
            <w:r>
              <w:rPr>
                <w:rFonts w:hint="eastAsia" w:asciiTheme="minorEastAsia" w:hAnsiTheme="minorEastAsia" w:eastAsiaTheme="minorEastAsia"/>
                <w:color w:val="auto"/>
                <w:sz w:val="24"/>
                <w:highlight w:val="none"/>
                <w:lang w:eastAsia="zh-CN"/>
              </w:rPr>
              <w:t>每季度出具审计报告，审计报告经采购人审查合格后，按季度支付</w:t>
            </w:r>
            <w:r>
              <w:rPr>
                <w:rFonts w:hint="eastAsia" w:asciiTheme="minorEastAsia" w:hAnsiTheme="minorEastAsia" w:eastAsiaTheme="minorEastAsia"/>
                <w:color w:val="auto"/>
                <w:sz w:val="24"/>
                <w:highlight w:val="none"/>
                <w:lang w:val="en-US" w:eastAsia="zh-CN"/>
              </w:rPr>
              <w:t>25%。</w:t>
            </w:r>
          </w:p>
        </w:tc>
      </w:tr>
    </w:tbl>
    <w:p w14:paraId="140ED734">
      <w:pPr>
        <w:spacing w:line="360" w:lineRule="auto"/>
        <w:ind w:firstLine="420"/>
        <w:rPr>
          <w:rFonts w:hint="eastAsia" w:cs="宋体" w:asciiTheme="minorEastAsia" w:hAnsiTheme="minorEastAsia" w:eastAsiaTheme="minorEastAsia"/>
          <w:b/>
          <w:bCs/>
          <w:color w:val="auto"/>
          <w:sz w:val="24"/>
          <w:szCs w:val="24"/>
          <w:highlight w:val="none"/>
        </w:rPr>
      </w:pPr>
    </w:p>
    <w:p w14:paraId="39F2B1B2">
      <w:pPr>
        <w:spacing w:line="360" w:lineRule="auto"/>
        <w:ind w:firstLine="420"/>
        <w:rPr>
          <w:rFonts w:cs="宋体" w:asciiTheme="minorEastAsia" w:hAnsiTheme="minorEastAsia" w:eastAsiaTheme="minorEastAsia"/>
          <w:b/>
          <w:bCs/>
          <w:color w:val="auto"/>
          <w:sz w:val="24"/>
          <w:szCs w:val="24"/>
          <w:highlight w:val="none"/>
        </w:rPr>
      </w:pPr>
      <w:r>
        <w:rPr>
          <w:rFonts w:hint="eastAsia" w:cs="宋体" w:asciiTheme="minorEastAsia" w:hAnsiTheme="minorEastAsia" w:eastAsiaTheme="minorEastAsia"/>
          <w:b/>
          <w:bCs/>
          <w:color w:val="auto"/>
          <w:sz w:val="24"/>
          <w:szCs w:val="24"/>
          <w:highlight w:val="none"/>
        </w:rPr>
        <w:t>6.报价要求</w:t>
      </w:r>
    </w:p>
    <w:p w14:paraId="1CA70BB5">
      <w:pPr>
        <w:spacing w:line="360" w:lineRule="auto"/>
        <w:ind w:firstLine="480" w:firstLineChars="200"/>
        <w:rPr>
          <w:rFonts w:hint="eastAsia" w:ascii="宋体" w:hAnsi="宋体" w:cs="宋体"/>
          <w:color w:val="auto"/>
          <w:sz w:val="24"/>
          <w:szCs w:val="24"/>
          <w:highlight w:val="none"/>
        </w:rPr>
      </w:pPr>
      <w:r>
        <w:rPr>
          <w:rFonts w:hint="eastAsia" w:cs="宋体" w:asciiTheme="minorEastAsia" w:hAnsiTheme="minorEastAsia" w:eastAsiaTheme="minorEastAsia"/>
          <w:color w:val="auto"/>
          <w:sz w:val="24"/>
          <w:szCs w:val="24"/>
          <w:highlight w:val="none"/>
        </w:rPr>
        <w:t>6.1总报价为完成服务所有可能发生的一切费用</w:t>
      </w:r>
      <w:r>
        <w:rPr>
          <w:rFonts w:hint="eastAsia" w:cs="宋体" w:asciiTheme="minorEastAsia" w:hAnsiTheme="minorEastAsia" w:eastAsiaTheme="minorEastAsia"/>
          <w:color w:val="auto"/>
          <w:sz w:val="24"/>
          <w:szCs w:val="24"/>
          <w:highlight w:val="none"/>
          <w:lang w:eastAsia="zh-CN"/>
        </w:rPr>
        <w:t>，</w:t>
      </w:r>
      <w:r>
        <w:rPr>
          <w:rFonts w:hint="eastAsia" w:ascii="宋体" w:hAnsi="宋体" w:cs="宋体"/>
          <w:color w:val="auto"/>
          <w:sz w:val="24"/>
          <w:szCs w:val="24"/>
          <w:highlight w:val="none"/>
        </w:rPr>
        <w:t>包括人工费、保险费、聘请专家费、报告费、差旅费、文印费、验收、税金、采购代理服务费以及售后服务等费用。</w:t>
      </w:r>
    </w:p>
    <w:p w14:paraId="7A4108F0">
      <w:pPr>
        <w:spacing w:line="360" w:lineRule="auto"/>
        <w:ind w:firstLine="42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6.2供应商对</w:t>
      </w:r>
      <w:r>
        <w:rPr>
          <w:rFonts w:hint="eastAsia" w:cs="宋体" w:asciiTheme="minorEastAsia" w:hAnsiTheme="minorEastAsia" w:eastAsiaTheme="minorEastAsia"/>
          <w:color w:val="auto"/>
          <w:sz w:val="24"/>
          <w:szCs w:val="24"/>
          <w:highlight w:val="none"/>
          <w:lang w:val="en-US" w:eastAsia="zh-CN"/>
        </w:rPr>
        <w:t>本项目</w:t>
      </w:r>
      <w:r>
        <w:rPr>
          <w:rFonts w:hint="eastAsia" w:cs="宋体" w:asciiTheme="minorEastAsia" w:hAnsiTheme="minorEastAsia" w:eastAsiaTheme="minorEastAsia"/>
          <w:color w:val="auto"/>
          <w:sz w:val="24"/>
          <w:szCs w:val="24"/>
          <w:highlight w:val="none"/>
        </w:rPr>
        <w:t>只允许有一个报价，并且在合同履行过程中是固定不变的，不得以任何理由予以变更。以可变动价格提交的报价将被认为是非实质响应而被否决。</w:t>
      </w:r>
    </w:p>
    <w:p w14:paraId="1A940965">
      <w:pPr>
        <w:spacing w:line="360" w:lineRule="auto"/>
        <w:ind w:firstLine="42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6.3供应商在最后报价中未提供分项报价的，则按同一比率(μ)调整各分项价格(μ=最后总报价÷响应文件的总报价，调整后的分项价格＝响应文件的分项报价×μ)。</w:t>
      </w:r>
    </w:p>
    <w:p w14:paraId="29B111E9">
      <w:pPr>
        <w:pStyle w:val="2"/>
        <w:rPr>
          <w:rFonts w:hint="eastAsia"/>
          <w:color w:val="auto"/>
          <w:highlight w:val="none"/>
        </w:rPr>
      </w:pPr>
    </w:p>
    <w:p w14:paraId="3D1854A7">
      <w:pPr>
        <w:pStyle w:val="2"/>
        <w:rPr>
          <w:color w:val="auto"/>
          <w:highlight w:val="none"/>
        </w:rPr>
      </w:pPr>
    </w:p>
    <w:p w14:paraId="39324FF8">
      <w:pPr>
        <w:spacing w:line="360" w:lineRule="auto"/>
        <w:ind w:firstLine="420"/>
        <w:rPr>
          <w:rFonts w:cs="宋体" w:asciiTheme="minorEastAsia" w:hAnsiTheme="minorEastAsia" w:eastAsiaTheme="minorEastAsia"/>
          <w:b/>
          <w:bCs/>
          <w:color w:val="auto"/>
          <w:sz w:val="24"/>
          <w:szCs w:val="24"/>
          <w:highlight w:val="none"/>
        </w:rPr>
      </w:pPr>
      <w:r>
        <w:rPr>
          <w:rFonts w:hint="eastAsia" w:cs="宋体" w:asciiTheme="minorEastAsia" w:hAnsiTheme="minorEastAsia" w:eastAsiaTheme="minorEastAsia"/>
          <w:b/>
          <w:bCs/>
          <w:color w:val="auto"/>
          <w:sz w:val="24"/>
          <w:szCs w:val="24"/>
          <w:highlight w:val="none"/>
        </w:rPr>
        <w:t>★6.4本采购项目的采购预算为人民币</w:t>
      </w:r>
      <w:r>
        <w:rPr>
          <w:rFonts w:hint="eastAsia" w:cs="宋体" w:asciiTheme="minorEastAsia" w:hAnsiTheme="minorEastAsia" w:eastAsiaTheme="minorEastAsia"/>
          <w:b/>
          <w:bCs/>
          <w:color w:val="auto"/>
          <w:sz w:val="24"/>
          <w:szCs w:val="24"/>
          <w:highlight w:val="none"/>
          <w:lang w:val="en-US" w:eastAsia="zh-CN"/>
        </w:rPr>
        <w:t>13万</w:t>
      </w:r>
      <w:r>
        <w:rPr>
          <w:rFonts w:hint="eastAsia" w:cs="宋体" w:asciiTheme="minorEastAsia" w:hAnsiTheme="minorEastAsia" w:eastAsiaTheme="minorEastAsia"/>
          <w:b/>
          <w:bCs/>
          <w:color w:val="auto"/>
          <w:sz w:val="24"/>
          <w:szCs w:val="24"/>
          <w:highlight w:val="none"/>
        </w:rPr>
        <w:t>元整，采购预算为供应商任一轮报价（包括但不限于响应文件中的报价以及供应商提交的最后报价）的最高限价，供应商任一轮报价超过采购预算的，其响应文件将作无效报价处理。</w:t>
      </w:r>
    </w:p>
    <w:p w14:paraId="0864201F">
      <w:pPr>
        <w:pStyle w:val="5"/>
        <w:rPr>
          <w:rFonts w:hint="eastAsia" w:cs="宋体" w:asciiTheme="minorEastAsia" w:hAnsiTheme="minorEastAsia" w:eastAsiaTheme="minorEastAsia"/>
          <w:color w:val="auto"/>
          <w:sz w:val="24"/>
          <w:szCs w:val="24"/>
          <w:highlight w:val="none"/>
        </w:rPr>
      </w:pPr>
    </w:p>
    <w:p w14:paraId="4E3A8F80">
      <w:pPr>
        <w:pStyle w:val="2"/>
        <w:rPr>
          <w:rFonts w:hint="eastAsia"/>
          <w:color w:val="auto"/>
          <w:highlight w:val="none"/>
        </w:rPr>
      </w:pPr>
    </w:p>
    <w:p w14:paraId="7F1E3C23">
      <w:pPr>
        <w:widowControl/>
        <w:wordWrap w:val="0"/>
        <w:snapToGrid w:val="0"/>
        <w:spacing w:after="240" w:afterLines="100" w:line="360" w:lineRule="auto"/>
        <w:ind w:firstLine="482" w:firstLineChars="200"/>
        <w:textAlignment w:val="baseline"/>
        <w:outlineLvl w:val="1"/>
        <w:rPr>
          <w:rFonts w:asciiTheme="minorEastAsia" w:hAnsiTheme="minorEastAsia" w:eastAsiaTheme="minorEastAsia"/>
          <w:b/>
          <w:bCs/>
          <w:color w:val="auto"/>
          <w:sz w:val="24"/>
          <w:highlight w:val="none"/>
        </w:rPr>
      </w:pPr>
      <w:bookmarkStart w:id="4" w:name="_Toc190340330"/>
      <w:r>
        <w:rPr>
          <w:rFonts w:hint="eastAsia" w:asciiTheme="minorEastAsia" w:hAnsiTheme="minorEastAsia" w:eastAsiaTheme="minorEastAsia"/>
          <w:b/>
          <w:bCs/>
          <w:color w:val="auto"/>
          <w:sz w:val="24"/>
          <w:highlight w:val="none"/>
          <w:lang w:val="en-US" w:eastAsia="zh-CN"/>
        </w:rPr>
        <w:t>四</w:t>
      </w:r>
      <w:r>
        <w:rPr>
          <w:rFonts w:hint="eastAsia" w:asciiTheme="minorEastAsia" w:hAnsiTheme="minorEastAsia" w:eastAsiaTheme="minorEastAsia"/>
          <w:b/>
          <w:bCs/>
          <w:color w:val="auto"/>
          <w:sz w:val="24"/>
          <w:highlight w:val="none"/>
        </w:rPr>
        <w:t>、其他事项</w:t>
      </w:r>
      <w:bookmarkEnd w:id="4"/>
    </w:p>
    <w:p w14:paraId="1AB52CAC">
      <w:pPr>
        <w:widowControl/>
        <w:spacing w:line="360" w:lineRule="auto"/>
        <w:ind w:firstLine="475" w:firstLineChars="198"/>
        <w:jc w:val="left"/>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1.除磋商文件另有规定外，若出现有关法律、法规和规章有强制性规定但磋商文件未列明的情形，则供应商应按照有关法律、法规和规章强制性规定执行。</w:t>
      </w:r>
    </w:p>
    <w:p w14:paraId="6079182B">
      <w:pPr>
        <w:spacing w:line="360" w:lineRule="auto"/>
        <w:ind w:firstLine="475" w:firstLineChars="198"/>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2.其他：</w:t>
      </w:r>
    </w:p>
    <w:p w14:paraId="52FC3434">
      <w:pPr>
        <w:spacing w:line="360" w:lineRule="auto"/>
        <w:ind w:firstLine="475" w:firstLineChars="198"/>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5820AAAC">
      <w:pPr>
        <w:spacing w:line="360" w:lineRule="auto"/>
        <w:ind w:firstLine="475" w:firstLineChars="198"/>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2.2本磋商文件未明确的其它约定事项或条款，待采购人与成交供应商签订合同时，由双方协商订立。</w:t>
      </w:r>
    </w:p>
    <w:p w14:paraId="7088E68C">
      <w:pPr>
        <w:pStyle w:val="13"/>
        <w:spacing w:line="360" w:lineRule="auto"/>
        <w:ind w:firstLine="472" w:firstLineChars="196"/>
        <w:rPr>
          <w:rFonts w:hint="eastAsia" w:eastAsia="宋体" w:cs="宋体"/>
          <w:b/>
          <w:color w:val="auto"/>
          <w:sz w:val="24"/>
          <w:szCs w:val="24"/>
          <w:highlight w:val="none"/>
        </w:rPr>
      </w:pPr>
    </w:p>
    <w:p w14:paraId="20C111E2">
      <w:pPr>
        <w:pStyle w:val="13"/>
        <w:spacing w:line="360" w:lineRule="auto"/>
        <w:ind w:firstLine="472" w:firstLineChars="196"/>
        <w:rPr>
          <w:rFonts w:hint="eastAsia" w:eastAsia="宋体" w:cs="宋体"/>
          <w:b/>
          <w:color w:val="auto"/>
          <w:sz w:val="24"/>
          <w:szCs w:val="24"/>
          <w:highlight w:val="none"/>
        </w:rPr>
      </w:pPr>
    </w:p>
    <w:p w14:paraId="204224E8">
      <w:pPr>
        <w:pStyle w:val="13"/>
        <w:spacing w:line="360" w:lineRule="auto"/>
        <w:ind w:firstLine="472" w:firstLineChars="196"/>
        <w:rPr>
          <w:rFonts w:hint="eastAsia" w:eastAsia="宋体" w:cs="宋体"/>
          <w:b/>
          <w:color w:val="auto"/>
          <w:sz w:val="24"/>
          <w:szCs w:val="24"/>
          <w:highlight w:val="none"/>
        </w:rPr>
      </w:pPr>
    </w:p>
    <w:p w14:paraId="37BC7B3A">
      <w:pPr>
        <w:pStyle w:val="13"/>
        <w:spacing w:line="360" w:lineRule="auto"/>
        <w:ind w:firstLine="472" w:firstLineChars="196"/>
        <w:rPr>
          <w:rFonts w:hint="eastAsia" w:eastAsia="宋体" w:cs="宋体"/>
          <w:b/>
          <w:color w:val="auto"/>
          <w:sz w:val="24"/>
          <w:szCs w:val="24"/>
          <w:highlight w:val="none"/>
        </w:rPr>
      </w:pPr>
    </w:p>
    <w:p w14:paraId="5418B3BB">
      <w:pPr>
        <w:pStyle w:val="13"/>
        <w:spacing w:line="360" w:lineRule="auto"/>
        <w:ind w:firstLine="472" w:firstLineChars="196"/>
        <w:rPr>
          <w:rFonts w:hint="eastAsia" w:eastAsia="宋体" w:cs="宋体"/>
          <w:b/>
          <w:color w:val="auto"/>
          <w:sz w:val="24"/>
          <w:szCs w:val="24"/>
          <w:highlight w:val="none"/>
        </w:rPr>
      </w:pPr>
    </w:p>
    <w:p w14:paraId="6B45B227">
      <w:pPr>
        <w:pStyle w:val="13"/>
        <w:spacing w:line="360" w:lineRule="auto"/>
        <w:ind w:firstLine="472" w:firstLineChars="196"/>
        <w:rPr>
          <w:rFonts w:hint="eastAsia" w:eastAsia="宋体" w:cs="宋体"/>
          <w:b/>
          <w:color w:val="auto"/>
          <w:sz w:val="24"/>
          <w:szCs w:val="24"/>
          <w:highlight w:val="none"/>
        </w:rPr>
      </w:pPr>
    </w:p>
    <w:p w14:paraId="4EDD15B0">
      <w:pPr>
        <w:pStyle w:val="13"/>
        <w:spacing w:line="360" w:lineRule="auto"/>
        <w:ind w:firstLine="472" w:firstLineChars="196"/>
        <w:rPr>
          <w:rFonts w:hint="eastAsia" w:eastAsia="宋体" w:cs="宋体"/>
          <w:b/>
          <w:color w:val="auto"/>
          <w:sz w:val="24"/>
          <w:szCs w:val="24"/>
          <w:highlight w:val="none"/>
        </w:rPr>
      </w:pPr>
    </w:p>
    <w:p w14:paraId="7C357031">
      <w:pPr>
        <w:pStyle w:val="13"/>
        <w:spacing w:line="360" w:lineRule="auto"/>
        <w:ind w:firstLine="472" w:firstLineChars="196"/>
        <w:rPr>
          <w:rFonts w:hint="eastAsia" w:eastAsia="宋体" w:cs="宋体"/>
          <w:b/>
          <w:color w:val="auto"/>
          <w:sz w:val="24"/>
          <w:szCs w:val="24"/>
          <w:highlight w:val="none"/>
        </w:rPr>
      </w:pPr>
    </w:p>
    <w:p w14:paraId="7B4CEB7D">
      <w:pPr>
        <w:pStyle w:val="13"/>
        <w:spacing w:line="360" w:lineRule="auto"/>
        <w:ind w:firstLine="472" w:firstLineChars="196"/>
        <w:rPr>
          <w:rFonts w:hint="eastAsia" w:eastAsia="宋体" w:cs="宋体"/>
          <w:b/>
          <w:color w:val="auto"/>
          <w:sz w:val="24"/>
          <w:szCs w:val="24"/>
          <w:highlight w:val="none"/>
        </w:rPr>
      </w:pPr>
    </w:p>
    <w:p w14:paraId="2E4635FA">
      <w:pPr>
        <w:pStyle w:val="13"/>
        <w:spacing w:line="360" w:lineRule="auto"/>
        <w:ind w:firstLine="472" w:firstLineChars="196"/>
        <w:rPr>
          <w:rFonts w:hint="eastAsia" w:eastAsia="宋体" w:cs="宋体"/>
          <w:b/>
          <w:color w:val="auto"/>
          <w:sz w:val="24"/>
          <w:szCs w:val="24"/>
          <w:highlight w:val="none"/>
        </w:rPr>
      </w:pPr>
    </w:p>
    <w:p w14:paraId="6BE9A2E2">
      <w:pPr>
        <w:pStyle w:val="13"/>
        <w:spacing w:line="360" w:lineRule="auto"/>
        <w:ind w:firstLine="472" w:firstLineChars="196"/>
        <w:rPr>
          <w:rFonts w:hint="eastAsia" w:eastAsia="宋体" w:cs="宋体"/>
          <w:b/>
          <w:color w:val="auto"/>
          <w:sz w:val="24"/>
          <w:szCs w:val="24"/>
          <w:highlight w:val="none"/>
        </w:rPr>
      </w:pPr>
    </w:p>
    <w:p w14:paraId="49C0134C">
      <w:pPr>
        <w:pStyle w:val="13"/>
        <w:spacing w:line="360" w:lineRule="auto"/>
        <w:ind w:firstLine="472" w:firstLineChars="196"/>
        <w:rPr>
          <w:rFonts w:hint="eastAsia" w:eastAsia="宋体" w:cs="宋体"/>
          <w:b/>
          <w:color w:val="auto"/>
          <w:sz w:val="24"/>
          <w:szCs w:val="24"/>
          <w:highlight w:val="none"/>
        </w:rPr>
      </w:pPr>
    </w:p>
    <w:p w14:paraId="6EFCE5EF">
      <w:pPr>
        <w:pStyle w:val="13"/>
        <w:spacing w:line="360" w:lineRule="auto"/>
        <w:ind w:firstLine="472" w:firstLineChars="196"/>
        <w:rPr>
          <w:rFonts w:hint="eastAsia" w:eastAsia="宋体" w:cs="宋体"/>
          <w:b/>
          <w:color w:val="auto"/>
          <w:sz w:val="24"/>
          <w:szCs w:val="24"/>
          <w:highlight w:val="none"/>
        </w:rPr>
      </w:pPr>
    </w:p>
    <w:p w14:paraId="77A52EC1">
      <w:pPr>
        <w:pStyle w:val="13"/>
        <w:spacing w:line="360" w:lineRule="auto"/>
        <w:ind w:firstLine="472" w:firstLineChars="196"/>
        <w:rPr>
          <w:rFonts w:hint="eastAsia" w:eastAsia="宋体" w:cs="宋体"/>
          <w:b/>
          <w:color w:val="auto"/>
          <w:sz w:val="24"/>
          <w:szCs w:val="24"/>
          <w:highlight w:val="none"/>
        </w:rPr>
      </w:pPr>
    </w:p>
    <w:p w14:paraId="3DEA0FBD">
      <w:pPr>
        <w:pStyle w:val="13"/>
        <w:spacing w:line="360" w:lineRule="auto"/>
        <w:ind w:firstLine="472" w:firstLineChars="196"/>
        <w:rPr>
          <w:rFonts w:hint="eastAsia" w:eastAsia="宋体" w:cs="宋体"/>
          <w:b/>
          <w:color w:val="auto"/>
          <w:sz w:val="24"/>
          <w:szCs w:val="24"/>
          <w:highlight w:val="none"/>
        </w:rPr>
      </w:pPr>
    </w:p>
    <w:p w14:paraId="0E073C0C">
      <w:pPr>
        <w:pStyle w:val="13"/>
        <w:spacing w:line="360" w:lineRule="auto"/>
        <w:ind w:firstLine="472" w:firstLineChars="196"/>
        <w:rPr>
          <w:rFonts w:hint="eastAsia" w:eastAsia="宋体" w:cs="宋体"/>
          <w:b/>
          <w:color w:val="auto"/>
          <w:sz w:val="24"/>
          <w:szCs w:val="24"/>
          <w:highlight w:val="none"/>
        </w:rPr>
      </w:pPr>
    </w:p>
    <w:p w14:paraId="1BBEDCC0">
      <w:pPr>
        <w:pStyle w:val="13"/>
        <w:spacing w:line="360" w:lineRule="auto"/>
        <w:ind w:firstLine="472" w:firstLineChars="196"/>
        <w:rPr>
          <w:rFonts w:hint="eastAsia" w:eastAsia="宋体" w:cs="宋体"/>
          <w:b/>
          <w:color w:val="auto"/>
          <w:sz w:val="24"/>
          <w:szCs w:val="24"/>
          <w:highlight w:val="none"/>
        </w:rPr>
      </w:pPr>
    </w:p>
    <w:p w14:paraId="7202BF68">
      <w:pPr>
        <w:spacing w:line="360" w:lineRule="auto"/>
        <w:jc w:val="center"/>
        <w:rPr>
          <w:rFonts w:hint="eastAsia" w:ascii="宋体" w:hAnsi="宋体" w:eastAsia="宋体" w:cs="宋体"/>
          <w:b/>
          <w:color w:val="auto"/>
          <w:sz w:val="24"/>
          <w:szCs w:val="24"/>
          <w:highlight w:val="none"/>
        </w:rPr>
      </w:pPr>
      <w:bookmarkStart w:id="5" w:name="_Toc268599010"/>
      <w:r>
        <w:rPr>
          <w:rFonts w:hint="eastAsia" w:ascii="宋体" w:hAnsi="宋体" w:eastAsia="宋体" w:cs="宋体"/>
          <w:b/>
          <w:bCs/>
          <w:color w:val="auto"/>
          <w:sz w:val="32"/>
          <w:szCs w:val="32"/>
          <w:highlight w:val="none"/>
        </w:rPr>
        <w:t xml:space="preserve">第四章   </w:t>
      </w:r>
      <w:r>
        <w:rPr>
          <w:rFonts w:hint="eastAsia" w:ascii="宋体" w:hAnsi="宋体" w:eastAsia="宋体" w:cs="宋体"/>
          <w:b/>
          <w:color w:val="auto"/>
          <w:sz w:val="32"/>
          <w:szCs w:val="32"/>
          <w:highlight w:val="none"/>
        </w:rPr>
        <w:t>政府采购合同</w:t>
      </w:r>
    </w:p>
    <w:tbl>
      <w:tblPr>
        <w:tblStyle w:val="26"/>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43592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1E736F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6517FE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但不得与采购文件、</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的实质性内容相背离。</w:t>
            </w:r>
          </w:p>
        </w:tc>
      </w:tr>
    </w:tbl>
    <w:p w14:paraId="0B41CBF6">
      <w:pPr>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合同号：</w:t>
      </w:r>
      <w:r>
        <w:rPr>
          <w:rFonts w:hint="eastAsia" w:ascii="宋体" w:hAnsi="宋体" w:eastAsia="宋体" w:cs="宋体"/>
          <w:color w:val="auto"/>
          <w:sz w:val="24"/>
          <w:szCs w:val="24"/>
          <w:highlight w:val="none"/>
          <w:u w:val="single"/>
        </w:rPr>
        <w:t xml:space="preserve">                  .</w:t>
      </w:r>
    </w:p>
    <w:p w14:paraId="6FD83D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签订地点：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5B99A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乙方（成交供应商）：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签订日期： </w:t>
      </w:r>
      <w:r>
        <w:rPr>
          <w:rFonts w:hint="eastAsia" w:ascii="宋体" w:hAnsi="宋体" w:eastAsia="宋体" w:cs="宋体"/>
          <w:color w:val="auto"/>
          <w:sz w:val="24"/>
          <w:szCs w:val="24"/>
          <w:highlight w:val="none"/>
          <w:u w:val="single"/>
        </w:rPr>
        <w:t xml:space="preserve">     年   月   日</w:t>
      </w:r>
    </w:p>
    <w:p w14:paraId="4F94EB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70212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根据甲方委托</w:t>
      </w:r>
      <w:r>
        <w:rPr>
          <w:rFonts w:hint="eastAsia" w:ascii="宋体" w:hAnsi="宋体" w:eastAsia="宋体" w:cs="宋体"/>
          <w:color w:val="auto"/>
          <w:sz w:val="24"/>
          <w:szCs w:val="24"/>
          <w:highlight w:val="none"/>
          <w:u w:val="single"/>
        </w:rPr>
        <w:t>（采购代理机构）</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进行采购（项目编号：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）的采购结果，乙方为成交供应商，现依照采购文件、</w:t>
      </w:r>
      <w:r>
        <w:rPr>
          <w:rFonts w:hint="eastAsia" w:ascii="宋体" w:hAnsi="宋体" w:eastAsia="宋体" w:cs="宋体"/>
          <w:color w:val="auto"/>
          <w:sz w:val="24"/>
          <w:szCs w:val="24"/>
          <w:highlight w:val="none"/>
          <w:u w:val="single"/>
        </w:rPr>
        <w:t>（成交供应商）</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及有关法律、法规、规章规定的内容，双方达成如下协议：</w:t>
      </w:r>
    </w:p>
    <w:p w14:paraId="686E93F6">
      <w:pPr>
        <w:spacing w:line="360" w:lineRule="auto"/>
        <w:ind w:left="69" w:leftChars="33"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一、合同标的和合同价格</w:t>
      </w:r>
    </w:p>
    <w:tbl>
      <w:tblPr>
        <w:tblStyle w:val="26"/>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2794D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7B55A124">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AA26F22">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4EF41FB0">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5845B3F0">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6BF7CC1">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64076846">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服务期</w:t>
            </w:r>
          </w:p>
        </w:tc>
      </w:tr>
      <w:tr w14:paraId="0A4C8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A3A0416">
            <w:pPr>
              <w:spacing w:line="360" w:lineRule="auto"/>
              <w:ind w:left="69"/>
              <w:rPr>
                <w:rFonts w:hint="eastAsia" w:ascii="宋体" w:hAnsi="宋体" w:eastAsia="宋体" w:cs="宋体"/>
                <w:color w:val="auto"/>
                <w:sz w:val="24"/>
                <w:szCs w:val="24"/>
                <w:highlight w:val="none"/>
              </w:rPr>
            </w:pPr>
          </w:p>
          <w:p w14:paraId="5492956B">
            <w:pPr>
              <w:spacing w:line="360" w:lineRule="auto"/>
              <w:ind w:left="69"/>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45F2393">
            <w:pPr>
              <w:spacing w:line="360" w:lineRule="auto"/>
              <w:ind w:left="69"/>
              <w:rPr>
                <w:rFonts w:hint="eastAsia" w:ascii="宋体" w:hAnsi="宋体" w:eastAsia="宋体" w:cs="宋体"/>
                <w:color w:val="auto"/>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89BAAFE">
            <w:pPr>
              <w:spacing w:line="360" w:lineRule="auto"/>
              <w:ind w:left="69"/>
              <w:rPr>
                <w:rFonts w:hint="eastAsia" w:ascii="宋体" w:hAnsi="宋体" w:eastAsia="宋体" w:cs="宋体"/>
                <w:color w:val="auto"/>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7207024">
            <w:pPr>
              <w:spacing w:line="360" w:lineRule="auto"/>
              <w:ind w:left="69"/>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E5E0544">
            <w:pPr>
              <w:spacing w:line="360" w:lineRule="auto"/>
              <w:ind w:left="69"/>
              <w:rPr>
                <w:rFonts w:hint="eastAsia" w:ascii="宋体" w:hAnsi="宋体" w:eastAsia="宋体" w:cs="宋体"/>
                <w:color w:val="auto"/>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2EEFC466">
            <w:pPr>
              <w:spacing w:line="360" w:lineRule="auto"/>
              <w:ind w:left="69"/>
              <w:rPr>
                <w:rFonts w:hint="eastAsia" w:ascii="宋体" w:hAnsi="宋体" w:eastAsia="宋体" w:cs="宋体"/>
                <w:color w:val="auto"/>
                <w:sz w:val="24"/>
                <w:szCs w:val="24"/>
                <w:highlight w:val="none"/>
              </w:rPr>
            </w:pPr>
          </w:p>
        </w:tc>
      </w:tr>
      <w:tr w14:paraId="4DC4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9EF33A3">
            <w:pPr>
              <w:spacing w:line="360" w:lineRule="auto"/>
              <w:ind w:left="69"/>
              <w:rPr>
                <w:rFonts w:hint="eastAsia" w:ascii="宋体" w:hAnsi="宋体" w:eastAsia="宋体" w:cs="宋体"/>
                <w:color w:val="auto"/>
                <w:sz w:val="24"/>
                <w:szCs w:val="24"/>
                <w:highlight w:val="none"/>
              </w:rPr>
            </w:pPr>
          </w:p>
          <w:p w14:paraId="63BC4064">
            <w:pPr>
              <w:spacing w:line="360" w:lineRule="auto"/>
              <w:ind w:left="69"/>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D2D3776">
            <w:pPr>
              <w:spacing w:line="360" w:lineRule="auto"/>
              <w:ind w:left="69"/>
              <w:rPr>
                <w:rFonts w:hint="eastAsia" w:ascii="宋体" w:hAnsi="宋体" w:eastAsia="宋体" w:cs="宋体"/>
                <w:color w:val="auto"/>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0176506">
            <w:pPr>
              <w:spacing w:line="360" w:lineRule="auto"/>
              <w:ind w:left="69"/>
              <w:rPr>
                <w:rFonts w:hint="eastAsia" w:ascii="宋体" w:hAnsi="宋体" w:eastAsia="宋体" w:cs="宋体"/>
                <w:color w:val="auto"/>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207DC54">
            <w:pPr>
              <w:spacing w:line="360" w:lineRule="auto"/>
              <w:ind w:left="69"/>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54FB8291">
            <w:pPr>
              <w:spacing w:line="360" w:lineRule="auto"/>
              <w:ind w:left="69"/>
              <w:rPr>
                <w:rFonts w:hint="eastAsia" w:ascii="宋体" w:hAnsi="宋体" w:eastAsia="宋体" w:cs="宋体"/>
                <w:color w:val="auto"/>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2E7A73B">
            <w:pPr>
              <w:spacing w:line="360" w:lineRule="auto"/>
              <w:ind w:left="69"/>
              <w:rPr>
                <w:rFonts w:hint="eastAsia" w:ascii="宋体" w:hAnsi="宋体" w:eastAsia="宋体" w:cs="宋体"/>
                <w:color w:val="auto"/>
                <w:sz w:val="24"/>
                <w:szCs w:val="24"/>
                <w:highlight w:val="none"/>
              </w:rPr>
            </w:pPr>
          </w:p>
        </w:tc>
      </w:tr>
      <w:tr w14:paraId="1ECBC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7BEC9E20">
            <w:pPr>
              <w:spacing w:line="360" w:lineRule="auto"/>
              <w:ind w:left="69"/>
              <w:rPr>
                <w:rFonts w:hint="eastAsia" w:ascii="宋体" w:hAnsi="宋体" w:eastAsia="宋体" w:cs="宋体"/>
                <w:color w:val="auto"/>
                <w:sz w:val="24"/>
                <w:szCs w:val="24"/>
                <w:highlight w:val="none"/>
              </w:rPr>
            </w:pPr>
          </w:p>
          <w:p w14:paraId="73AAED00">
            <w:pPr>
              <w:spacing w:line="360" w:lineRule="auto"/>
              <w:ind w:left="69"/>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43F7CEB7">
            <w:pPr>
              <w:spacing w:line="360" w:lineRule="auto"/>
              <w:ind w:left="69"/>
              <w:rPr>
                <w:rFonts w:hint="eastAsia" w:ascii="宋体" w:hAnsi="宋体" w:eastAsia="宋体" w:cs="宋体"/>
                <w:color w:val="auto"/>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9EA7BAC">
            <w:pPr>
              <w:spacing w:line="360" w:lineRule="auto"/>
              <w:ind w:left="69"/>
              <w:rPr>
                <w:rFonts w:hint="eastAsia" w:ascii="宋体" w:hAnsi="宋体" w:eastAsia="宋体" w:cs="宋体"/>
                <w:color w:val="auto"/>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9C3449F">
            <w:pPr>
              <w:spacing w:line="360" w:lineRule="auto"/>
              <w:ind w:left="69"/>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26F4F58">
            <w:pPr>
              <w:spacing w:line="360" w:lineRule="auto"/>
              <w:ind w:left="69"/>
              <w:rPr>
                <w:rFonts w:hint="eastAsia" w:ascii="宋体" w:hAnsi="宋体" w:eastAsia="宋体" w:cs="宋体"/>
                <w:color w:val="auto"/>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4F06577">
            <w:pPr>
              <w:spacing w:line="360" w:lineRule="auto"/>
              <w:ind w:left="69"/>
              <w:rPr>
                <w:rFonts w:hint="eastAsia" w:ascii="宋体" w:hAnsi="宋体" w:eastAsia="宋体" w:cs="宋体"/>
                <w:color w:val="auto"/>
                <w:sz w:val="24"/>
                <w:szCs w:val="24"/>
                <w:highlight w:val="none"/>
              </w:rPr>
            </w:pPr>
          </w:p>
        </w:tc>
      </w:tr>
      <w:tr w14:paraId="3455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EB12EB4">
            <w:pPr>
              <w:spacing w:line="360" w:lineRule="auto"/>
              <w:ind w:left="69"/>
              <w:rPr>
                <w:rFonts w:hint="eastAsia" w:ascii="宋体" w:hAnsi="宋体" w:eastAsia="宋体" w:cs="宋体"/>
                <w:color w:val="auto"/>
                <w:sz w:val="24"/>
                <w:szCs w:val="24"/>
                <w:highlight w:val="none"/>
              </w:rPr>
            </w:pPr>
          </w:p>
          <w:p w14:paraId="4E5B8531">
            <w:pPr>
              <w:spacing w:line="360" w:lineRule="auto"/>
              <w:ind w:left="69"/>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29530FE">
            <w:pPr>
              <w:spacing w:line="360" w:lineRule="auto"/>
              <w:ind w:left="69"/>
              <w:rPr>
                <w:rFonts w:hint="eastAsia" w:ascii="宋体" w:hAnsi="宋体" w:eastAsia="宋体" w:cs="宋体"/>
                <w:color w:val="auto"/>
                <w:sz w:val="24"/>
                <w:szCs w:val="24"/>
                <w:highlight w:val="none"/>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ECE7F7D">
            <w:pPr>
              <w:spacing w:line="360" w:lineRule="auto"/>
              <w:ind w:left="69"/>
              <w:rPr>
                <w:rFonts w:hint="eastAsia" w:ascii="宋体" w:hAnsi="宋体" w:eastAsia="宋体" w:cs="宋体"/>
                <w:color w:val="auto"/>
                <w:sz w:val="24"/>
                <w:szCs w:val="24"/>
                <w:highlight w:val="none"/>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6BABB498">
            <w:pPr>
              <w:spacing w:line="360" w:lineRule="auto"/>
              <w:ind w:left="69"/>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5D7F866F">
            <w:pPr>
              <w:spacing w:line="360" w:lineRule="auto"/>
              <w:ind w:left="69"/>
              <w:rPr>
                <w:rFonts w:hint="eastAsia" w:ascii="宋体" w:hAnsi="宋体" w:eastAsia="宋体" w:cs="宋体"/>
                <w:color w:val="auto"/>
                <w:sz w:val="24"/>
                <w:szCs w:val="24"/>
                <w:highlight w:val="none"/>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CAD0976">
            <w:pPr>
              <w:spacing w:line="360" w:lineRule="auto"/>
              <w:ind w:left="69"/>
              <w:rPr>
                <w:rFonts w:hint="eastAsia" w:ascii="宋体" w:hAnsi="宋体" w:eastAsia="宋体" w:cs="宋体"/>
                <w:color w:val="auto"/>
                <w:sz w:val="24"/>
                <w:szCs w:val="24"/>
                <w:highlight w:val="none"/>
              </w:rPr>
            </w:pPr>
          </w:p>
        </w:tc>
      </w:tr>
    </w:tbl>
    <w:p w14:paraId="2E47D8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二、乙方应按下列要求完成服务工作：</w:t>
      </w:r>
    </w:p>
    <w:p w14:paraId="16CE95F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1.服务地点：</w:t>
      </w:r>
      <w:r>
        <w:rPr>
          <w:rFonts w:hint="eastAsia" w:ascii="宋体" w:hAnsi="宋体" w:eastAsia="宋体" w:cs="宋体"/>
          <w:color w:val="auto"/>
          <w:sz w:val="24"/>
          <w:szCs w:val="24"/>
          <w:highlight w:val="none"/>
          <w:u w:val="single"/>
        </w:rPr>
        <w:t xml:space="preserve">                                                 </w:t>
      </w:r>
    </w:p>
    <w:p w14:paraId="1761CD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2.服务进度：</w:t>
      </w:r>
      <w:r>
        <w:rPr>
          <w:rFonts w:hint="eastAsia" w:ascii="宋体" w:hAnsi="宋体" w:eastAsia="宋体" w:cs="宋体"/>
          <w:color w:val="auto"/>
          <w:sz w:val="24"/>
          <w:szCs w:val="24"/>
          <w:highlight w:val="none"/>
          <w:u w:val="single"/>
        </w:rPr>
        <w:t xml:space="preserve">                                                 </w:t>
      </w:r>
    </w:p>
    <w:p w14:paraId="04AF16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3.服务质量要求：</w:t>
      </w:r>
      <w:r>
        <w:rPr>
          <w:rFonts w:hint="eastAsia" w:ascii="宋体" w:hAnsi="宋体" w:eastAsia="宋体" w:cs="宋体"/>
          <w:color w:val="auto"/>
          <w:sz w:val="24"/>
          <w:szCs w:val="24"/>
          <w:highlight w:val="none"/>
          <w:u w:val="single"/>
        </w:rPr>
        <w:t xml:space="preserve">                                             </w:t>
      </w:r>
    </w:p>
    <w:p w14:paraId="0B638E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4.服务期限要求：</w:t>
      </w:r>
      <w:r>
        <w:rPr>
          <w:rFonts w:hint="eastAsia" w:ascii="宋体" w:hAnsi="宋体" w:eastAsia="宋体" w:cs="宋体"/>
          <w:color w:val="auto"/>
          <w:sz w:val="24"/>
          <w:szCs w:val="24"/>
          <w:highlight w:val="none"/>
          <w:u w:val="single"/>
        </w:rPr>
        <w:t xml:space="preserve">                                             </w:t>
      </w:r>
    </w:p>
    <w:p w14:paraId="17DD49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三、为保证乙方有效进行服务工作，甲方应当向乙方提供下列工作条件和协作事项：</w:t>
      </w:r>
    </w:p>
    <w:p w14:paraId="3356DDBB">
      <w:pPr>
        <w:spacing w:line="360" w:lineRule="auto"/>
        <w:ind w:right="-21" w:rightChars="-10" w:firstLine="500" w:firstLineChars="250"/>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1. 提供技术资料：</w:t>
      </w:r>
      <w:r>
        <w:rPr>
          <w:rFonts w:hint="eastAsia" w:ascii="宋体" w:hAnsi="宋体" w:eastAsia="宋体" w:cs="宋体"/>
          <w:color w:val="auto"/>
          <w:spacing w:val="-20"/>
          <w:sz w:val="24"/>
          <w:szCs w:val="24"/>
          <w:highlight w:val="none"/>
        </w:rPr>
        <w:cr/>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（3）</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（4）</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2. 提供工作条件：</w:t>
      </w:r>
    </w:p>
    <w:p w14:paraId="001731A3">
      <w:pPr>
        <w:spacing w:line="360" w:lineRule="auto"/>
        <w:ind w:right="-21" w:rightChars="-10"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（3）</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（4）</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p>
    <w:p w14:paraId="2C7C7DA8">
      <w:pPr>
        <w:spacing w:line="360" w:lineRule="auto"/>
        <w:ind w:right="-21" w:rightChars="-10" w:firstLine="480" w:firstLineChars="200"/>
        <w:rPr>
          <w:rFonts w:hint="eastAsia" w:ascii="宋体" w:hAnsi="宋体" w:eastAsia="宋体" w:cs="宋体"/>
          <w:color w:val="auto"/>
          <w:spacing w:val="-20"/>
          <w:sz w:val="24"/>
          <w:szCs w:val="24"/>
          <w:highlight w:val="none"/>
          <w:u w:val="single"/>
        </w:rPr>
      </w:pPr>
      <w:r>
        <w:rPr>
          <w:rFonts w:hint="eastAsia" w:ascii="宋体" w:hAnsi="宋体" w:eastAsia="宋体" w:cs="宋体"/>
          <w:color w:val="auto"/>
          <w:sz w:val="24"/>
          <w:szCs w:val="24"/>
          <w:highlight w:val="none"/>
        </w:rPr>
        <w:t>3. 其他：</w:t>
      </w:r>
      <w:r>
        <w:rPr>
          <w:rFonts w:hint="eastAsia" w:ascii="宋体" w:hAnsi="宋体" w:eastAsia="宋体" w:cs="宋体"/>
          <w:color w:val="auto"/>
          <w:spacing w:val="-20"/>
          <w:sz w:val="24"/>
          <w:szCs w:val="24"/>
          <w:highlight w:val="none"/>
          <w:u w:val="single"/>
        </w:rPr>
        <w:t xml:space="preserve">                                                                              </w:t>
      </w:r>
    </w:p>
    <w:p w14:paraId="22C63934">
      <w:pPr>
        <w:spacing w:line="360" w:lineRule="auto"/>
        <w:ind w:right="-21" w:rightChars="-10"/>
        <w:rPr>
          <w:rFonts w:hint="eastAsia" w:ascii="宋体" w:hAnsi="宋体" w:eastAsia="宋体" w:cs="宋体"/>
          <w:color w:val="auto"/>
          <w:spacing w:val="-20"/>
          <w:sz w:val="24"/>
          <w:szCs w:val="24"/>
          <w:highlight w:val="none"/>
          <w:u w:val="single"/>
        </w:rPr>
      </w:pP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cr/>
      </w:r>
      <w:r>
        <w:rPr>
          <w:rFonts w:hint="eastAsia" w:ascii="宋体" w:hAnsi="宋体" w:eastAsia="宋体" w:cs="宋体"/>
          <w:color w:val="auto"/>
          <w:sz w:val="24"/>
          <w:szCs w:val="24"/>
          <w:highlight w:val="none"/>
        </w:rPr>
        <w:t xml:space="preserve">    4. 甲方提供上述工作条件和协作事项的时间及方式：</w:t>
      </w:r>
      <w:r>
        <w:rPr>
          <w:rFonts w:hint="eastAsia" w:ascii="宋体" w:hAnsi="宋体" w:eastAsia="宋体" w:cs="宋体"/>
          <w:color w:val="auto"/>
          <w:spacing w:val="-20"/>
          <w:sz w:val="24"/>
          <w:szCs w:val="24"/>
          <w:highlight w:val="none"/>
          <w:u w:val="single"/>
        </w:rPr>
        <w:t xml:space="preserve">                        </w:t>
      </w:r>
    </w:p>
    <w:p w14:paraId="4D332F31">
      <w:pPr>
        <w:spacing w:line="360" w:lineRule="auto"/>
        <w:ind w:right="-21" w:rightChars="-10"/>
        <w:rPr>
          <w:rFonts w:hint="eastAsia" w:ascii="宋体" w:hAnsi="宋体" w:eastAsia="宋体" w:cs="宋体"/>
          <w:color w:val="auto"/>
          <w:spacing w:val="-20"/>
          <w:sz w:val="24"/>
          <w:szCs w:val="24"/>
          <w:highlight w:val="none"/>
        </w:rPr>
      </w:pPr>
      <w:r>
        <w:rPr>
          <w:rFonts w:hint="eastAsia" w:ascii="宋体" w:hAnsi="宋体" w:eastAsia="宋体" w:cs="宋体"/>
          <w:color w:val="auto"/>
          <w:spacing w:val="-20"/>
          <w:sz w:val="24"/>
          <w:szCs w:val="24"/>
          <w:highlight w:val="none"/>
          <w:u w:val="single"/>
        </w:rPr>
        <w:t xml:space="preserve">                                                                                       </w:t>
      </w:r>
      <w:r>
        <w:rPr>
          <w:rFonts w:hint="eastAsia" w:ascii="宋体" w:hAnsi="宋体" w:eastAsia="宋体" w:cs="宋体"/>
          <w:color w:val="auto"/>
          <w:spacing w:val="-20"/>
          <w:sz w:val="24"/>
          <w:szCs w:val="24"/>
          <w:highlight w:val="none"/>
        </w:rPr>
        <w:t>。</w:t>
      </w:r>
    </w:p>
    <w:p w14:paraId="44CEC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甲方向乙方支付服务报酬及支付方式为:</w:t>
      </w:r>
    </w:p>
    <w:p w14:paraId="5E5E0E39">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1.本合同价款为固定总价价款，项目结算时除合同另有约定外均不予调整。本合同价款为</w:t>
      </w:r>
      <w:r>
        <w:rPr>
          <w:rFonts w:hint="eastAsia" w:ascii="宋体" w:hAnsi="宋体" w:eastAsia="宋体" w:cs="宋体"/>
          <w:color w:val="auto"/>
          <w:sz w:val="24"/>
          <w:szCs w:val="24"/>
          <w:highlight w:val="none"/>
          <w:u w:val="single"/>
        </w:rPr>
        <w:t xml:space="preserve">                 。</w:t>
      </w:r>
    </w:p>
    <w:p w14:paraId="23B3C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2.服务费由甲方分期支付给乙方。</w:t>
      </w:r>
    </w:p>
    <w:p w14:paraId="72E2291E">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具体支付方式和时间如下：</w:t>
      </w:r>
    </w:p>
    <w:p w14:paraId="626E85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五、本合同的变更必须由双方协商一致，并以书面形式确定。</w:t>
      </w:r>
    </w:p>
    <w:p w14:paraId="33EC84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双方确定以下列标准和方式对乙方的服务工作成果进行验收：</w:t>
      </w:r>
    </w:p>
    <w:p w14:paraId="2DD63DB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1、乙方完成服务工作的形式：</w:t>
      </w:r>
    </w:p>
    <w:p w14:paraId="182EF2B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2、服务工作成果的验收标准：</w:t>
      </w:r>
      <w:r>
        <w:rPr>
          <w:rFonts w:hint="eastAsia" w:ascii="宋体" w:hAnsi="宋体" w:eastAsia="宋体" w:cs="宋体"/>
          <w:color w:val="auto"/>
          <w:sz w:val="24"/>
          <w:szCs w:val="24"/>
          <w:highlight w:val="none"/>
          <w:u w:val="single"/>
        </w:rPr>
        <w:t xml:space="preserve">  国家、地方和行业现行有关技术规范、标准、设计要求以及甲方有关指令。 </w:t>
      </w:r>
      <w:r>
        <w:rPr>
          <w:rFonts w:hint="eastAsia" w:ascii="宋体" w:hAnsi="宋体" w:eastAsia="宋体" w:cs="宋体"/>
          <w:color w:val="auto"/>
          <w:sz w:val="24"/>
          <w:szCs w:val="24"/>
          <w:highlight w:val="none"/>
        </w:rPr>
        <w:t xml:space="preserve"> </w:t>
      </w:r>
    </w:p>
    <w:p w14:paraId="34B2F436">
      <w:pPr>
        <w:spacing w:line="360" w:lineRule="auto"/>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3、服务工作成果的验收方法：</w:t>
      </w:r>
      <w:r>
        <w:rPr>
          <w:rFonts w:hint="eastAsia" w:ascii="宋体" w:hAnsi="宋体" w:eastAsia="宋体" w:cs="宋体"/>
          <w:color w:val="auto"/>
          <w:sz w:val="24"/>
          <w:szCs w:val="24"/>
          <w:highlight w:val="none"/>
          <w:u w:val="single"/>
        </w:rPr>
        <w:t xml:space="preserve">                        。</w:t>
      </w:r>
    </w:p>
    <w:p w14:paraId="0ED8E7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4、在本合同有效期或约定的服务期内，乙方在接到甲方故障通知后               </w:t>
      </w:r>
    </w:p>
    <w:p w14:paraId="11CE68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小时内应委派专业技术人员到现场免费提供咨询等服务。</w:t>
      </w:r>
    </w:p>
    <w:p w14:paraId="022B16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七、双方确定，按以下约定承担各自的违约责任：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35EFD2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八、双方确定，在本协议有效期内，甲方指定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为甲方项目联系人,乙方指定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03EA0D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九、双方因履行本合同或与本合同有关一切事项而发生的争议，应协商解决。协商不成的，确定按以下第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种方式处理：</w:t>
      </w:r>
    </w:p>
    <w:p w14:paraId="5836CA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1.提交</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仲裁委员会仲裁;</w:t>
      </w:r>
    </w:p>
    <w:p w14:paraId="309C36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2.依法向项目所在地人民法院提出诉讼。</w:t>
      </w:r>
    </w:p>
    <w:p w14:paraId="646BB8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十、本合同一式</w:t>
      </w:r>
      <w:r>
        <w:rPr>
          <w:rFonts w:hint="eastAsia" w:ascii="宋体" w:hAnsi="宋体" w:eastAsia="宋体" w:cs="宋体"/>
          <w:color w:val="auto"/>
          <w:sz w:val="24"/>
          <w:szCs w:val="24"/>
          <w:highlight w:val="none"/>
          <w:u w:val="single"/>
        </w:rPr>
        <w:t>三</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一</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一</w:t>
      </w:r>
      <w:r>
        <w:rPr>
          <w:rFonts w:hint="eastAsia" w:ascii="宋体" w:hAnsi="宋体" w:eastAsia="宋体" w:cs="宋体"/>
          <w:color w:val="auto"/>
          <w:sz w:val="24"/>
          <w:szCs w:val="24"/>
          <w:highlight w:val="none"/>
        </w:rPr>
        <w:t>份，送采购代理机构备份一份，具有同等法律效力.</w:t>
      </w:r>
    </w:p>
    <w:p w14:paraId="7075E4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十一、本合同经双方签字盖章后生效，有关权利义务全部履结后自动失效。                  </w:t>
      </w:r>
    </w:p>
    <w:p w14:paraId="60FAFD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十二、补充条款。</w:t>
      </w:r>
    </w:p>
    <w:p w14:paraId="12ECF093">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1.甲方编发的采购文件和乙方的</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（含修正和补充文件）以及相关的澄清确认函件（如有）均为本合同组成文件。</w:t>
      </w:r>
    </w:p>
    <w:p w14:paraId="5BCC3B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2.乙方的项目组成员和经批准的技术工作方案的任何调整均必须事先获得甲方的书面批准，否则按照违约事件处理。</w:t>
      </w:r>
    </w:p>
    <w:p w14:paraId="528510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3.乙方的履约保函等合同文件必须与本合同的签订同步提交。</w:t>
      </w:r>
    </w:p>
    <w:p w14:paraId="2819A7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4.乙方必须及时和负责任地参加甲方、总监和质量监督部门组织的有关会议等活动，正确履行有关合同职责和法定职责，规范提供优质专业服务和支持。</w:t>
      </w:r>
    </w:p>
    <w:p w14:paraId="460D6D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5.本合同未尽事宜，双方另行补充。</w:t>
      </w:r>
    </w:p>
    <w:p w14:paraId="66E37D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89612F9">
      <w:pPr>
        <w:spacing w:line="360" w:lineRule="auto"/>
        <w:rPr>
          <w:rFonts w:hint="eastAsia" w:ascii="宋体" w:hAnsi="宋体" w:eastAsia="宋体" w:cs="宋体"/>
          <w:color w:val="auto"/>
          <w:sz w:val="24"/>
          <w:szCs w:val="24"/>
          <w:highlight w:val="none"/>
        </w:rPr>
      </w:pPr>
    </w:p>
    <w:p w14:paraId="5F02E5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                            乙    方：</w:t>
      </w:r>
    </w:p>
    <w:p w14:paraId="056B3F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                            单位地址：</w:t>
      </w:r>
    </w:p>
    <w:p w14:paraId="34EA74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169742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14:paraId="27C7DD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F7F81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311B046E">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                            账    号：</w:t>
      </w:r>
      <w:bookmarkEnd w:id="5"/>
      <w:bookmarkStart w:id="6" w:name="_Toc268599011"/>
    </w:p>
    <w:p w14:paraId="61A5090D">
      <w:pPr>
        <w:spacing w:line="360" w:lineRule="auto"/>
        <w:jc w:val="center"/>
        <w:outlineLvl w:val="0"/>
        <w:rPr>
          <w:rFonts w:hint="eastAsia" w:ascii="宋体" w:hAnsi="宋体" w:eastAsia="宋体" w:cs="宋体"/>
          <w:color w:val="auto"/>
          <w:sz w:val="24"/>
          <w:szCs w:val="24"/>
          <w:highlight w:val="none"/>
        </w:rPr>
      </w:pPr>
    </w:p>
    <w:p w14:paraId="2E1816A6">
      <w:pPr>
        <w:spacing w:line="360" w:lineRule="auto"/>
        <w:jc w:val="center"/>
        <w:outlineLvl w:val="0"/>
        <w:rPr>
          <w:rFonts w:hint="eastAsia" w:ascii="宋体" w:hAnsi="宋体" w:eastAsia="宋体" w:cs="宋体"/>
          <w:color w:val="auto"/>
          <w:sz w:val="24"/>
          <w:szCs w:val="24"/>
          <w:highlight w:val="none"/>
        </w:rPr>
      </w:pPr>
    </w:p>
    <w:p w14:paraId="3948181E">
      <w:pPr>
        <w:spacing w:line="360" w:lineRule="auto"/>
        <w:jc w:val="center"/>
        <w:outlineLvl w:val="0"/>
        <w:rPr>
          <w:rFonts w:hint="eastAsia" w:ascii="宋体" w:hAnsi="宋体" w:eastAsia="宋体" w:cs="宋体"/>
          <w:color w:val="auto"/>
          <w:sz w:val="24"/>
          <w:szCs w:val="24"/>
          <w:highlight w:val="none"/>
        </w:rPr>
      </w:pPr>
    </w:p>
    <w:p w14:paraId="46565A9A">
      <w:pPr>
        <w:spacing w:line="360" w:lineRule="auto"/>
        <w:jc w:val="center"/>
        <w:outlineLvl w:val="0"/>
        <w:rPr>
          <w:rFonts w:hint="eastAsia" w:ascii="宋体" w:hAnsi="宋体" w:eastAsia="宋体" w:cs="宋体"/>
          <w:color w:val="auto"/>
          <w:sz w:val="24"/>
          <w:szCs w:val="24"/>
          <w:highlight w:val="none"/>
        </w:rPr>
      </w:pPr>
    </w:p>
    <w:p w14:paraId="6D25AF21">
      <w:pPr>
        <w:spacing w:line="360" w:lineRule="auto"/>
        <w:jc w:val="center"/>
        <w:outlineLvl w:val="0"/>
        <w:rPr>
          <w:rFonts w:hint="eastAsia" w:ascii="宋体" w:hAnsi="宋体" w:eastAsia="宋体" w:cs="宋体"/>
          <w:color w:val="auto"/>
          <w:sz w:val="24"/>
          <w:szCs w:val="24"/>
          <w:highlight w:val="none"/>
        </w:rPr>
      </w:pPr>
    </w:p>
    <w:p w14:paraId="715A2995">
      <w:pPr>
        <w:spacing w:line="360" w:lineRule="auto"/>
        <w:jc w:val="center"/>
        <w:outlineLvl w:val="0"/>
        <w:rPr>
          <w:rFonts w:hint="eastAsia" w:ascii="宋体" w:hAnsi="宋体" w:eastAsia="宋体" w:cs="宋体"/>
          <w:color w:val="auto"/>
          <w:sz w:val="24"/>
          <w:szCs w:val="24"/>
          <w:highlight w:val="none"/>
        </w:rPr>
      </w:pPr>
    </w:p>
    <w:p w14:paraId="1D89C7D7">
      <w:pPr>
        <w:spacing w:line="360" w:lineRule="auto"/>
        <w:jc w:val="center"/>
        <w:outlineLvl w:val="0"/>
        <w:rPr>
          <w:rFonts w:hint="eastAsia" w:ascii="宋体" w:hAnsi="宋体" w:eastAsia="宋体" w:cs="宋体"/>
          <w:color w:val="auto"/>
          <w:sz w:val="24"/>
          <w:szCs w:val="24"/>
          <w:highlight w:val="none"/>
        </w:rPr>
      </w:pPr>
    </w:p>
    <w:p w14:paraId="43BACDDD">
      <w:pPr>
        <w:spacing w:line="360" w:lineRule="auto"/>
        <w:jc w:val="center"/>
        <w:outlineLvl w:val="0"/>
        <w:rPr>
          <w:rFonts w:hint="eastAsia" w:ascii="宋体" w:hAnsi="宋体" w:eastAsia="宋体" w:cs="宋体"/>
          <w:color w:val="auto"/>
          <w:sz w:val="24"/>
          <w:szCs w:val="24"/>
          <w:highlight w:val="none"/>
        </w:rPr>
      </w:pPr>
    </w:p>
    <w:p w14:paraId="10761EED">
      <w:pPr>
        <w:spacing w:line="360" w:lineRule="auto"/>
        <w:jc w:val="center"/>
        <w:outlineLvl w:val="0"/>
        <w:rPr>
          <w:rFonts w:hint="eastAsia" w:ascii="宋体" w:hAnsi="宋体" w:eastAsia="宋体" w:cs="宋体"/>
          <w:color w:val="auto"/>
          <w:sz w:val="24"/>
          <w:szCs w:val="24"/>
          <w:highlight w:val="none"/>
        </w:rPr>
      </w:pPr>
    </w:p>
    <w:p w14:paraId="70C74170">
      <w:pPr>
        <w:spacing w:line="360" w:lineRule="auto"/>
        <w:outlineLvl w:val="0"/>
        <w:rPr>
          <w:rFonts w:hint="eastAsia" w:ascii="宋体" w:hAnsi="宋体" w:eastAsia="宋体" w:cs="宋体"/>
          <w:color w:val="auto"/>
          <w:sz w:val="24"/>
          <w:szCs w:val="24"/>
          <w:highlight w:val="none"/>
        </w:rPr>
      </w:pPr>
    </w:p>
    <w:p w14:paraId="5D86D7E8">
      <w:pPr>
        <w:spacing w:line="360" w:lineRule="auto"/>
        <w:outlineLvl w:val="0"/>
        <w:rPr>
          <w:rFonts w:hint="eastAsia" w:ascii="宋体" w:hAnsi="宋体" w:eastAsia="宋体" w:cs="宋体"/>
          <w:color w:val="auto"/>
          <w:sz w:val="24"/>
          <w:szCs w:val="24"/>
          <w:highlight w:val="none"/>
        </w:rPr>
      </w:pPr>
    </w:p>
    <w:p w14:paraId="4A5B0F97">
      <w:pPr>
        <w:spacing w:line="360" w:lineRule="auto"/>
        <w:jc w:val="center"/>
        <w:outlineLvl w:val="0"/>
        <w:rPr>
          <w:rFonts w:hint="eastAsia" w:ascii="宋体" w:hAnsi="宋体" w:eastAsia="宋体" w:cs="宋体"/>
          <w:color w:val="auto"/>
          <w:sz w:val="24"/>
          <w:szCs w:val="24"/>
          <w:highlight w:val="none"/>
        </w:rPr>
      </w:pPr>
    </w:p>
    <w:p w14:paraId="4C7EE03E">
      <w:pPr>
        <w:spacing w:line="360" w:lineRule="auto"/>
        <w:jc w:val="center"/>
        <w:outlineLvl w:val="0"/>
        <w:rPr>
          <w:rFonts w:hint="eastAsia" w:ascii="宋体" w:hAnsi="宋体" w:eastAsia="宋体" w:cs="宋体"/>
          <w:color w:val="auto"/>
          <w:sz w:val="24"/>
          <w:szCs w:val="24"/>
          <w:highlight w:val="none"/>
        </w:rPr>
      </w:pPr>
    </w:p>
    <w:p w14:paraId="5E429D4E">
      <w:pPr>
        <w:spacing w:line="360" w:lineRule="auto"/>
        <w:jc w:val="center"/>
        <w:outlineLvl w:val="0"/>
        <w:rPr>
          <w:rFonts w:hint="eastAsia" w:ascii="宋体" w:hAnsi="宋体" w:eastAsia="宋体" w:cs="宋体"/>
          <w:color w:val="auto"/>
          <w:sz w:val="24"/>
          <w:szCs w:val="24"/>
          <w:highlight w:val="none"/>
        </w:rPr>
      </w:pPr>
    </w:p>
    <w:p w14:paraId="0CC80A01">
      <w:pPr>
        <w:spacing w:line="360" w:lineRule="auto"/>
        <w:jc w:val="center"/>
        <w:outlineLvl w:val="0"/>
        <w:rPr>
          <w:rFonts w:hint="eastAsia" w:ascii="宋体" w:hAnsi="宋体" w:eastAsia="宋体" w:cs="宋体"/>
          <w:color w:val="auto"/>
          <w:sz w:val="24"/>
          <w:szCs w:val="24"/>
          <w:highlight w:val="none"/>
        </w:rPr>
      </w:pPr>
    </w:p>
    <w:p w14:paraId="04CBDB3F">
      <w:pPr>
        <w:spacing w:line="360" w:lineRule="auto"/>
        <w:jc w:val="center"/>
        <w:outlineLvl w:val="0"/>
        <w:rPr>
          <w:rFonts w:hint="eastAsia" w:ascii="宋体" w:hAnsi="宋体" w:eastAsia="宋体" w:cs="宋体"/>
          <w:color w:val="auto"/>
          <w:sz w:val="24"/>
          <w:szCs w:val="24"/>
          <w:highlight w:val="none"/>
        </w:rPr>
      </w:pPr>
    </w:p>
    <w:p w14:paraId="3115E89C">
      <w:pPr>
        <w:spacing w:line="360" w:lineRule="auto"/>
        <w:jc w:val="center"/>
        <w:outlineLvl w:val="0"/>
        <w:rPr>
          <w:rFonts w:hint="eastAsia" w:ascii="宋体" w:hAnsi="宋体" w:eastAsia="宋体" w:cs="宋体"/>
          <w:color w:val="auto"/>
          <w:sz w:val="24"/>
          <w:szCs w:val="24"/>
          <w:highlight w:val="none"/>
        </w:rPr>
      </w:pPr>
    </w:p>
    <w:p w14:paraId="2606590B">
      <w:pPr>
        <w:spacing w:line="360" w:lineRule="auto"/>
        <w:jc w:val="center"/>
        <w:outlineLvl w:val="0"/>
        <w:rPr>
          <w:rFonts w:hint="eastAsia" w:ascii="宋体" w:hAnsi="宋体" w:eastAsia="宋体" w:cs="宋体"/>
          <w:color w:val="auto"/>
          <w:sz w:val="24"/>
          <w:szCs w:val="24"/>
          <w:highlight w:val="none"/>
        </w:rPr>
      </w:pPr>
    </w:p>
    <w:p w14:paraId="3D42F919">
      <w:pPr>
        <w:spacing w:line="360" w:lineRule="auto"/>
        <w:jc w:val="center"/>
        <w:outlineLvl w:val="0"/>
        <w:rPr>
          <w:rFonts w:hint="eastAsia" w:ascii="宋体" w:hAnsi="宋体" w:eastAsia="宋体" w:cs="宋体"/>
          <w:color w:val="auto"/>
          <w:sz w:val="24"/>
          <w:szCs w:val="24"/>
          <w:highlight w:val="none"/>
        </w:rPr>
      </w:pPr>
    </w:p>
    <w:p w14:paraId="7F3A0C93">
      <w:pPr>
        <w:spacing w:line="360" w:lineRule="auto"/>
        <w:outlineLvl w:val="0"/>
        <w:rPr>
          <w:rFonts w:hint="eastAsia" w:ascii="宋体" w:hAnsi="宋体" w:eastAsia="宋体" w:cs="宋体"/>
          <w:color w:val="auto"/>
          <w:sz w:val="24"/>
          <w:szCs w:val="24"/>
          <w:highlight w:val="none"/>
        </w:rPr>
      </w:pPr>
    </w:p>
    <w:p w14:paraId="31AD0EA9">
      <w:pPr>
        <w:spacing w:line="360" w:lineRule="auto"/>
        <w:jc w:val="center"/>
        <w:outlineLvl w:val="0"/>
        <w:rPr>
          <w:rFonts w:hint="eastAsia" w:ascii="宋体" w:hAnsi="宋体" w:eastAsia="宋体" w:cs="宋体"/>
          <w:b/>
          <w:bCs/>
          <w:color w:val="auto"/>
          <w:sz w:val="32"/>
          <w:szCs w:val="32"/>
          <w:highlight w:val="none"/>
        </w:rPr>
      </w:pPr>
    </w:p>
    <w:p w14:paraId="32D5173F">
      <w:pPr>
        <w:spacing w:line="360" w:lineRule="auto"/>
        <w:jc w:val="center"/>
        <w:outlineLvl w:val="0"/>
        <w:rPr>
          <w:rFonts w:hint="eastAsia" w:ascii="宋体" w:hAnsi="宋体" w:eastAsia="宋体" w:cs="宋体"/>
          <w:b/>
          <w:bCs/>
          <w:color w:val="auto"/>
          <w:sz w:val="32"/>
          <w:szCs w:val="32"/>
          <w:highlight w:val="none"/>
        </w:rPr>
      </w:pPr>
    </w:p>
    <w:p w14:paraId="06CF8592">
      <w:pPr>
        <w:spacing w:line="360" w:lineRule="auto"/>
        <w:jc w:val="center"/>
        <w:outlineLvl w:val="0"/>
        <w:rPr>
          <w:rFonts w:hint="eastAsia" w:ascii="宋体" w:hAnsi="宋体" w:eastAsia="宋体" w:cs="宋体"/>
          <w:b/>
          <w:bCs/>
          <w:color w:val="auto"/>
          <w:sz w:val="32"/>
          <w:szCs w:val="32"/>
          <w:highlight w:val="none"/>
        </w:rPr>
      </w:pPr>
    </w:p>
    <w:p w14:paraId="46934E41">
      <w:pPr>
        <w:spacing w:line="360" w:lineRule="auto"/>
        <w:jc w:val="center"/>
        <w:outlineLvl w:val="0"/>
        <w:rPr>
          <w:rFonts w:hint="eastAsia" w:ascii="宋体" w:hAnsi="宋体" w:eastAsia="宋体" w:cs="宋体"/>
          <w:b/>
          <w:bCs/>
          <w:color w:val="auto"/>
          <w:sz w:val="32"/>
          <w:szCs w:val="32"/>
          <w:highlight w:val="none"/>
        </w:rPr>
      </w:pPr>
    </w:p>
    <w:p w14:paraId="2743D92C">
      <w:pPr>
        <w:spacing w:line="360" w:lineRule="auto"/>
        <w:jc w:val="center"/>
        <w:outlineLvl w:val="0"/>
        <w:rPr>
          <w:rFonts w:hint="eastAsia" w:ascii="宋体" w:hAnsi="宋体" w:eastAsia="宋体" w:cs="宋体"/>
          <w:b/>
          <w:bCs/>
          <w:color w:val="auto"/>
          <w:sz w:val="32"/>
          <w:szCs w:val="32"/>
          <w:highlight w:val="none"/>
        </w:rPr>
      </w:pPr>
    </w:p>
    <w:p w14:paraId="38C76A14">
      <w:pPr>
        <w:spacing w:line="360" w:lineRule="auto"/>
        <w:jc w:val="center"/>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第五章　</w:t>
      </w:r>
      <w:r>
        <w:rPr>
          <w:rFonts w:hint="eastAsia" w:ascii="宋体" w:hAnsi="宋体" w:cs="宋体"/>
          <w:b/>
          <w:bCs/>
          <w:color w:val="auto"/>
          <w:sz w:val="32"/>
          <w:szCs w:val="32"/>
          <w:highlight w:val="none"/>
          <w:lang w:eastAsia="zh-CN"/>
        </w:rPr>
        <w:t>磋商响应文件</w:t>
      </w:r>
      <w:r>
        <w:rPr>
          <w:rFonts w:hint="eastAsia" w:ascii="宋体" w:hAnsi="宋体" w:eastAsia="宋体" w:cs="宋体"/>
          <w:b/>
          <w:bCs/>
          <w:color w:val="auto"/>
          <w:sz w:val="32"/>
          <w:szCs w:val="32"/>
          <w:highlight w:val="none"/>
        </w:rPr>
        <w:t>格式</w:t>
      </w:r>
      <w:bookmarkEnd w:id="6"/>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E99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7FC5C1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0ED377B7">
            <w:pPr>
              <w:spacing w:line="360" w:lineRule="auto"/>
              <w:ind w:left="492" w:right="132"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格式》是</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的部分</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格式和签订合同时所需文件的格式。</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应参照这些格式文件制作</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w:t>
            </w:r>
          </w:p>
        </w:tc>
      </w:tr>
    </w:tbl>
    <w:p w14:paraId="5A7687F6">
      <w:pPr>
        <w:spacing w:line="360" w:lineRule="auto"/>
        <w:rPr>
          <w:rFonts w:hint="eastAsia" w:ascii="宋体" w:hAnsi="宋体" w:eastAsia="宋体" w:cs="宋体"/>
          <w:b/>
          <w:color w:val="auto"/>
          <w:sz w:val="24"/>
          <w:szCs w:val="24"/>
          <w:highlight w:val="none"/>
        </w:rPr>
      </w:pPr>
    </w:p>
    <w:p w14:paraId="245C8A37">
      <w:pPr>
        <w:spacing w:line="360" w:lineRule="auto"/>
        <w:jc w:val="center"/>
        <w:rPr>
          <w:rFonts w:hint="eastAsia" w:ascii="宋体" w:hAnsi="宋体" w:eastAsia="宋体" w:cs="宋体"/>
          <w:b/>
          <w:color w:val="auto"/>
          <w:sz w:val="24"/>
          <w:szCs w:val="24"/>
          <w:highlight w:val="none"/>
        </w:rPr>
      </w:pPr>
    </w:p>
    <w:p w14:paraId="16695B35">
      <w:pPr>
        <w:spacing w:line="360" w:lineRule="auto"/>
        <w:jc w:val="center"/>
        <w:rPr>
          <w:rFonts w:hint="eastAsia" w:ascii="宋体" w:hAnsi="宋体" w:eastAsia="宋体" w:cs="宋体"/>
          <w:b/>
          <w:color w:val="auto"/>
          <w:sz w:val="24"/>
          <w:szCs w:val="24"/>
          <w:highlight w:val="none"/>
        </w:rPr>
      </w:pPr>
    </w:p>
    <w:p w14:paraId="54462DB7">
      <w:pPr>
        <w:spacing w:line="360" w:lineRule="auto"/>
        <w:jc w:val="center"/>
        <w:rPr>
          <w:rFonts w:hint="eastAsia" w:ascii="宋体" w:hAnsi="宋体" w:eastAsia="宋体" w:cs="宋体"/>
          <w:b/>
          <w:color w:val="auto"/>
          <w:sz w:val="24"/>
          <w:szCs w:val="24"/>
          <w:highlight w:val="none"/>
        </w:rPr>
      </w:pPr>
    </w:p>
    <w:p w14:paraId="4153E984">
      <w:pPr>
        <w:spacing w:line="360" w:lineRule="auto"/>
        <w:jc w:val="center"/>
        <w:rPr>
          <w:rFonts w:hint="eastAsia" w:ascii="宋体" w:hAnsi="宋体" w:eastAsia="宋体" w:cs="宋体"/>
          <w:b/>
          <w:color w:val="auto"/>
          <w:sz w:val="24"/>
          <w:szCs w:val="24"/>
          <w:highlight w:val="none"/>
        </w:rPr>
      </w:pPr>
    </w:p>
    <w:p w14:paraId="1D7A3B18">
      <w:pPr>
        <w:spacing w:line="360" w:lineRule="auto"/>
        <w:jc w:val="center"/>
        <w:rPr>
          <w:rFonts w:hint="eastAsia" w:ascii="宋体" w:hAnsi="宋体" w:eastAsia="宋体" w:cs="宋体"/>
          <w:b/>
          <w:color w:val="auto"/>
          <w:sz w:val="24"/>
          <w:szCs w:val="24"/>
          <w:highlight w:val="none"/>
        </w:rPr>
      </w:pPr>
    </w:p>
    <w:p w14:paraId="6E6B5371">
      <w:pPr>
        <w:spacing w:line="360" w:lineRule="auto"/>
        <w:jc w:val="center"/>
        <w:rPr>
          <w:rFonts w:hint="eastAsia" w:ascii="宋体" w:hAnsi="宋体"/>
          <w:b/>
          <w:color w:val="auto"/>
          <w:sz w:val="72"/>
          <w:highlight w:val="none"/>
        </w:rPr>
      </w:pPr>
    </w:p>
    <w:p w14:paraId="0951CDE0">
      <w:pPr>
        <w:spacing w:line="360" w:lineRule="auto"/>
        <w:jc w:val="center"/>
        <w:rPr>
          <w:rFonts w:hint="eastAsia" w:ascii="宋体" w:hAnsi="宋体"/>
          <w:b/>
          <w:color w:val="auto"/>
          <w:sz w:val="72"/>
          <w:highlight w:val="none"/>
        </w:rPr>
      </w:pPr>
    </w:p>
    <w:p w14:paraId="420824D1">
      <w:pPr>
        <w:spacing w:line="360" w:lineRule="auto"/>
        <w:jc w:val="center"/>
        <w:rPr>
          <w:rFonts w:hint="eastAsia" w:ascii="宋体" w:hAnsi="宋体"/>
          <w:b/>
          <w:color w:val="auto"/>
          <w:sz w:val="72"/>
          <w:highlight w:val="none"/>
        </w:rPr>
      </w:pPr>
    </w:p>
    <w:p w14:paraId="29419AA8">
      <w:pPr>
        <w:spacing w:line="360" w:lineRule="auto"/>
        <w:jc w:val="center"/>
        <w:rPr>
          <w:rFonts w:hint="eastAsia" w:ascii="宋体" w:hAnsi="宋体"/>
          <w:b/>
          <w:color w:val="auto"/>
          <w:sz w:val="72"/>
          <w:highlight w:val="none"/>
        </w:rPr>
      </w:pPr>
    </w:p>
    <w:p w14:paraId="2DB47979">
      <w:pPr>
        <w:spacing w:line="360" w:lineRule="auto"/>
        <w:jc w:val="center"/>
        <w:rPr>
          <w:rFonts w:hint="eastAsia" w:ascii="宋体" w:hAnsi="宋体"/>
          <w:b/>
          <w:color w:val="auto"/>
          <w:sz w:val="72"/>
          <w:highlight w:val="none"/>
        </w:rPr>
      </w:pPr>
    </w:p>
    <w:p w14:paraId="734E8DFE">
      <w:pPr>
        <w:spacing w:line="360" w:lineRule="auto"/>
        <w:jc w:val="center"/>
        <w:rPr>
          <w:rFonts w:hint="eastAsia" w:ascii="宋体" w:hAnsi="宋体"/>
          <w:b/>
          <w:color w:val="auto"/>
          <w:sz w:val="72"/>
          <w:highlight w:val="none"/>
        </w:rPr>
      </w:pPr>
    </w:p>
    <w:p w14:paraId="23B58043">
      <w:pPr>
        <w:spacing w:line="360" w:lineRule="auto"/>
        <w:jc w:val="center"/>
        <w:rPr>
          <w:rFonts w:hint="eastAsia" w:ascii="宋体" w:hAnsi="宋体"/>
          <w:b/>
          <w:color w:val="auto"/>
          <w:sz w:val="72"/>
          <w:highlight w:val="none"/>
        </w:rPr>
      </w:pPr>
    </w:p>
    <w:p w14:paraId="45B83F8D">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政府采购项目</w:t>
      </w:r>
    </w:p>
    <w:p w14:paraId="57383D5F">
      <w:pPr>
        <w:spacing w:line="360" w:lineRule="auto"/>
        <w:jc w:val="center"/>
        <w:rPr>
          <w:rFonts w:hint="eastAsia" w:ascii="宋体" w:hAnsi="宋体" w:eastAsia="宋体"/>
          <w:b/>
          <w:color w:val="auto"/>
          <w:sz w:val="72"/>
          <w:highlight w:val="none"/>
          <w:lang w:eastAsia="zh-CN"/>
        </w:rPr>
      </w:pPr>
      <w:r>
        <w:rPr>
          <w:rFonts w:hint="eastAsia" w:ascii="宋体" w:hAnsi="宋体"/>
          <w:b/>
          <w:color w:val="auto"/>
          <w:sz w:val="72"/>
          <w:highlight w:val="none"/>
          <w:lang w:eastAsia="zh-CN"/>
        </w:rPr>
        <w:t>磋商响应文件</w:t>
      </w:r>
    </w:p>
    <w:p w14:paraId="04B592BB">
      <w:pPr>
        <w:spacing w:line="360" w:lineRule="auto"/>
        <w:rPr>
          <w:rFonts w:hint="eastAsia" w:ascii="宋体" w:hAnsi="宋体"/>
          <w:b/>
          <w:color w:val="auto"/>
          <w:sz w:val="36"/>
          <w:highlight w:val="none"/>
        </w:rPr>
      </w:pPr>
    </w:p>
    <w:p w14:paraId="33932A17">
      <w:pPr>
        <w:spacing w:line="360" w:lineRule="auto"/>
        <w:jc w:val="center"/>
        <w:rPr>
          <w:rFonts w:hint="eastAsia" w:ascii="宋体" w:hAnsi="宋体"/>
          <w:b/>
          <w:color w:val="auto"/>
          <w:sz w:val="36"/>
          <w:highlight w:val="none"/>
        </w:rPr>
      </w:pPr>
    </w:p>
    <w:p w14:paraId="2D89AF60">
      <w:pPr>
        <w:spacing w:line="360" w:lineRule="auto"/>
        <w:ind w:firstLine="1084" w:firstLineChars="300"/>
        <w:rPr>
          <w:rFonts w:hint="eastAsia" w:ascii="宋体" w:hAnsi="宋体"/>
          <w:b/>
          <w:color w:val="auto"/>
          <w:sz w:val="36"/>
          <w:highlight w:val="none"/>
        </w:rPr>
      </w:pPr>
      <w:r>
        <w:rPr>
          <w:rFonts w:hint="eastAsia" w:ascii="宋体" w:hAnsi="宋体"/>
          <w:b/>
          <w:color w:val="auto"/>
          <w:sz w:val="36"/>
          <w:highlight w:val="none"/>
        </w:rPr>
        <w:t>项 目 名 称：</w:t>
      </w:r>
      <w:r>
        <w:rPr>
          <w:rFonts w:hint="eastAsia" w:ascii="宋体" w:hAnsi="宋体"/>
          <w:b/>
          <w:color w:val="auto"/>
          <w:sz w:val="36"/>
          <w:highlight w:val="none"/>
          <w:u w:val="single"/>
        </w:rPr>
        <w:t xml:space="preserve">               </w:t>
      </w:r>
    </w:p>
    <w:p w14:paraId="6F31CFFD">
      <w:pPr>
        <w:spacing w:line="360" w:lineRule="auto"/>
        <w:ind w:firstLine="1247" w:firstLineChars="345"/>
        <w:rPr>
          <w:rFonts w:hint="eastAsia" w:ascii="宋体" w:hAnsi="宋体"/>
          <w:b/>
          <w:color w:val="auto"/>
          <w:sz w:val="36"/>
          <w:highlight w:val="none"/>
        </w:rPr>
      </w:pPr>
      <w:r>
        <w:rPr>
          <w:rFonts w:hint="eastAsia" w:ascii="宋体" w:hAnsi="宋体"/>
          <w:b/>
          <w:color w:val="auto"/>
          <w:sz w:val="36"/>
          <w:highlight w:val="none"/>
        </w:rPr>
        <w:t>项 目 编 号：</w:t>
      </w:r>
      <w:r>
        <w:rPr>
          <w:rFonts w:hint="eastAsia" w:ascii="宋体" w:hAnsi="宋体"/>
          <w:b/>
          <w:color w:val="auto"/>
          <w:sz w:val="36"/>
          <w:highlight w:val="none"/>
          <w:u w:val="single"/>
        </w:rPr>
        <w:t xml:space="preserve">               </w:t>
      </w:r>
    </w:p>
    <w:p w14:paraId="5EE517C2">
      <w:pPr>
        <w:spacing w:line="360" w:lineRule="auto"/>
        <w:rPr>
          <w:rFonts w:hint="eastAsia" w:ascii="宋体" w:hAnsi="宋体"/>
          <w:b/>
          <w:color w:val="auto"/>
          <w:sz w:val="36"/>
          <w:highlight w:val="none"/>
        </w:rPr>
      </w:pPr>
      <w:r>
        <w:rPr>
          <w:rFonts w:hint="eastAsia" w:ascii="宋体" w:hAnsi="宋体"/>
          <w:b/>
          <w:color w:val="auto"/>
          <w:sz w:val="36"/>
          <w:highlight w:val="none"/>
        </w:rPr>
        <w:t xml:space="preserve">    </w:t>
      </w:r>
    </w:p>
    <w:p w14:paraId="3CE5C7AB">
      <w:pPr>
        <w:spacing w:line="360" w:lineRule="auto"/>
        <w:rPr>
          <w:rFonts w:hint="eastAsia" w:ascii="宋体" w:hAnsi="宋体"/>
          <w:b/>
          <w:color w:val="auto"/>
          <w:sz w:val="36"/>
          <w:highlight w:val="none"/>
        </w:rPr>
      </w:pPr>
    </w:p>
    <w:p w14:paraId="33DEB577">
      <w:pPr>
        <w:spacing w:line="360" w:lineRule="auto"/>
        <w:ind w:firstLine="708" w:firstLineChars="196"/>
        <w:rPr>
          <w:rFonts w:hint="eastAsia" w:ascii="宋体" w:hAnsi="宋体"/>
          <w:b/>
          <w:color w:val="auto"/>
          <w:sz w:val="36"/>
          <w:highlight w:val="none"/>
          <w:u w:val="single"/>
        </w:rPr>
      </w:pPr>
      <w:r>
        <w:rPr>
          <w:rFonts w:hint="eastAsia" w:ascii="宋体" w:hAnsi="宋体"/>
          <w:b/>
          <w:color w:val="auto"/>
          <w:sz w:val="36"/>
          <w:highlight w:val="none"/>
        </w:rPr>
        <w:t xml:space="preserve">   </w:t>
      </w:r>
      <w:r>
        <w:rPr>
          <w:rFonts w:hint="eastAsia" w:ascii="宋体" w:hAnsi="宋体"/>
          <w:b/>
          <w:color w:val="auto"/>
          <w:sz w:val="36"/>
          <w:highlight w:val="none"/>
          <w:lang w:eastAsia="zh-CN"/>
        </w:rPr>
        <w:t>供应商</w:t>
      </w:r>
      <w:r>
        <w:rPr>
          <w:rFonts w:hint="eastAsia" w:ascii="宋体" w:hAnsi="宋体"/>
          <w:b/>
          <w:color w:val="auto"/>
          <w:sz w:val="36"/>
          <w:highlight w:val="none"/>
        </w:rPr>
        <w:t>名称 ：</w:t>
      </w:r>
      <w:r>
        <w:rPr>
          <w:rFonts w:hint="eastAsia" w:ascii="宋体" w:hAnsi="宋体"/>
          <w:b/>
          <w:color w:val="auto"/>
          <w:sz w:val="36"/>
          <w:highlight w:val="none"/>
          <w:u w:val="single"/>
        </w:rPr>
        <w:t xml:space="preserve">               </w:t>
      </w:r>
    </w:p>
    <w:p w14:paraId="44195C19">
      <w:pPr>
        <w:spacing w:line="360" w:lineRule="auto"/>
        <w:rPr>
          <w:rFonts w:hint="eastAsia" w:ascii="宋体" w:hAnsi="宋体"/>
          <w:b/>
          <w:color w:val="auto"/>
          <w:sz w:val="36"/>
          <w:highlight w:val="none"/>
        </w:rPr>
      </w:pPr>
      <w:r>
        <w:rPr>
          <w:rFonts w:hint="eastAsia" w:ascii="宋体" w:hAnsi="宋体"/>
          <w:b/>
          <w:color w:val="auto"/>
          <w:sz w:val="36"/>
          <w:highlight w:val="none"/>
        </w:rPr>
        <w:t xml:space="preserve">       日      期 ：</w:t>
      </w:r>
      <w:r>
        <w:rPr>
          <w:rFonts w:hint="eastAsia" w:ascii="宋体" w:hAnsi="宋体"/>
          <w:b/>
          <w:color w:val="auto"/>
          <w:sz w:val="36"/>
          <w:highlight w:val="none"/>
          <w:u w:val="single"/>
        </w:rPr>
        <w:t xml:space="preserve">               </w:t>
      </w:r>
    </w:p>
    <w:p w14:paraId="2B98C70C">
      <w:pPr>
        <w:spacing w:line="360" w:lineRule="auto"/>
        <w:rPr>
          <w:rFonts w:hint="eastAsia" w:ascii="宋体" w:hAnsi="宋体"/>
          <w:b/>
          <w:color w:val="auto"/>
          <w:sz w:val="36"/>
          <w:highlight w:val="none"/>
        </w:rPr>
      </w:pPr>
    </w:p>
    <w:p w14:paraId="4BB02CBF">
      <w:pPr>
        <w:spacing w:line="360" w:lineRule="auto"/>
        <w:rPr>
          <w:rFonts w:hint="eastAsia" w:ascii="宋体" w:hAnsi="宋体"/>
          <w:b/>
          <w:color w:val="auto"/>
          <w:sz w:val="36"/>
          <w:highlight w:val="none"/>
        </w:rPr>
      </w:pPr>
    </w:p>
    <w:p w14:paraId="65BAF1BA">
      <w:pPr>
        <w:spacing w:line="360" w:lineRule="auto"/>
        <w:rPr>
          <w:rFonts w:hint="eastAsia" w:ascii="宋体" w:hAnsi="宋体"/>
          <w:b/>
          <w:color w:val="auto"/>
          <w:sz w:val="36"/>
          <w:highlight w:val="none"/>
        </w:rPr>
      </w:pPr>
    </w:p>
    <w:p w14:paraId="3B59FE41">
      <w:pPr>
        <w:spacing w:line="360" w:lineRule="auto"/>
        <w:rPr>
          <w:rFonts w:hint="eastAsia" w:ascii="宋体" w:hAnsi="宋体"/>
          <w:b/>
          <w:color w:val="auto"/>
          <w:sz w:val="36"/>
          <w:highlight w:val="none"/>
        </w:rPr>
      </w:pPr>
    </w:p>
    <w:p w14:paraId="2576AACE">
      <w:pPr>
        <w:spacing w:line="360" w:lineRule="auto"/>
        <w:rPr>
          <w:rFonts w:hint="eastAsia" w:ascii="宋体" w:hAnsi="宋体"/>
          <w:b/>
          <w:color w:val="auto"/>
          <w:sz w:val="36"/>
          <w:highlight w:val="none"/>
        </w:rPr>
      </w:pPr>
    </w:p>
    <w:p w14:paraId="1C0368BD">
      <w:pPr>
        <w:spacing w:line="360" w:lineRule="auto"/>
        <w:rPr>
          <w:rFonts w:hint="eastAsia" w:ascii="宋体" w:hAnsi="宋体"/>
          <w:b/>
          <w:color w:val="auto"/>
          <w:sz w:val="36"/>
          <w:highlight w:val="none"/>
        </w:rPr>
      </w:pPr>
    </w:p>
    <w:p w14:paraId="17E16581">
      <w:pPr>
        <w:pStyle w:val="13"/>
        <w:snapToGrid w:val="0"/>
        <w:spacing w:line="360" w:lineRule="auto"/>
        <w:ind w:firstLine="0"/>
        <w:jc w:val="center"/>
        <w:rPr>
          <w:rFonts w:hint="eastAsia" w:eastAsia="宋体" w:cs="宋体"/>
          <w:b/>
          <w:bCs/>
          <w:color w:val="auto"/>
          <w:sz w:val="24"/>
          <w:szCs w:val="24"/>
          <w:highlight w:val="none"/>
        </w:rPr>
      </w:pPr>
      <w:r>
        <w:rPr>
          <w:rFonts w:hint="eastAsia" w:eastAsia="宋体" w:cs="宋体"/>
          <w:b/>
          <w:bCs/>
          <w:color w:val="auto"/>
          <w:sz w:val="32"/>
          <w:szCs w:val="32"/>
          <w:highlight w:val="none"/>
        </w:rPr>
        <w:t>目    录</w:t>
      </w:r>
    </w:p>
    <w:p w14:paraId="655C5DDB">
      <w:pPr>
        <w:spacing w:line="360" w:lineRule="auto"/>
        <w:rPr>
          <w:rFonts w:hint="eastAsia" w:ascii="宋体" w:hAnsi="宋体" w:eastAsia="宋体" w:cs="宋体"/>
          <w:color w:val="auto"/>
          <w:sz w:val="24"/>
          <w:szCs w:val="24"/>
          <w:highlight w:val="none"/>
        </w:rPr>
      </w:pPr>
    </w:p>
    <w:p w14:paraId="2802D9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磋商响应声明函</w:t>
      </w:r>
    </w:p>
    <w:p w14:paraId="7037F3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报价一览表</w:t>
      </w:r>
    </w:p>
    <w:p w14:paraId="36E12C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磋商分项报价表</w:t>
      </w:r>
    </w:p>
    <w:p w14:paraId="07553B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服务说明一览表</w:t>
      </w:r>
    </w:p>
    <w:p w14:paraId="6FD5E4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范围清单 </w:t>
      </w:r>
    </w:p>
    <w:p w14:paraId="03F6C2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2E6268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的资格证明文件</w:t>
      </w:r>
    </w:p>
    <w:p w14:paraId="2D459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关于资格的声明函</w:t>
      </w:r>
    </w:p>
    <w:p w14:paraId="180A33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的资格声明</w:t>
      </w:r>
    </w:p>
    <w:p w14:paraId="2F3D06A3">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1F83B7A8">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单位营业执照、税务登记证（或统一社会信用代码）</w:t>
      </w:r>
    </w:p>
    <w:p w14:paraId="6D18F0F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6E816929">
      <w:pPr>
        <w:spacing w:line="360" w:lineRule="auto"/>
        <w:ind w:firstLine="2183" w:firstLineChars="906"/>
        <w:rPr>
          <w:rFonts w:hint="eastAsia" w:ascii="宋体" w:hAnsi="宋体" w:eastAsia="宋体" w:cs="宋体"/>
          <w:b/>
          <w:color w:val="auto"/>
          <w:sz w:val="24"/>
          <w:szCs w:val="24"/>
          <w:highlight w:val="none"/>
        </w:rPr>
      </w:pPr>
    </w:p>
    <w:p w14:paraId="11AF7351">
      <w:pPr>
        <w:spacing w:line="360" w:lineRule="auto"/>
        <w:ind w:firstLine="2183" w:firstLineChars="906"/>
        <w:rPr>
          <w:rFonts w:hint="eastAsia" w:ascii="宋体" w:hAnsi="宋体" w:eastAsia="宋体" w:cs="宋体"/>
          <w:b/>
          <w:color w:val="auto"/>
          <w:sz w:val="24"/>
          <w:szCs w:val="24"/>
          <w:highlight w:val="none"/>
        </w:rPr>
      </w:pPr>
    </w:p>
    <w:p w14:paraId="7FEC57E3">
      <w:pPr>
        <w:spacing w:line="360" w:lineRule="auto"/>
        <w:ind w:firstLine="2183" w:firstLineChars="906"/>
        <w:rPr>
          <w:rFonts w:hint="eastAsia" w:ascii="宋体" w:hAnsi="宋体" w:eastAsia="宋体" w:cs="宋体"/>
          <w:b/>
          <w:color w:val="auto"/>
          <w:sz w:val="24"/>
          <w:szCs w:val="24"/>
          <w:highlight w:val="none"/>
        </w:rPr>
      </w:pPr>
    </w:p>
    <w:p w14:paraId="10060A8E">
      <w:pPr>
        <w:spacing w:line="360" w:lineRule="auto"/>
        <w:ind w:firstLine="2183" w:firstLineChars="906"/>
        <w:rPr>
          <w:rFonts w:hint="eastAsia" w:ascii="宋体" w:hAnsi="宋体" w:eastAsia="宋体" w:cs="宋体"/>
          <w:b/>
          <w:color w:val="auto"/>
          <w:sz w:val="24"/>
          <w:szCs w:val="24"/>
          <w:highlight w:val="none"/>
        </w:rPr>
      </w:pPr>
    </w:p>
    <w:p w14:paraId="31A0F6A9">
      <w:pPr>
        <w:spacing w:line="360" w:lineRule="auto"/>
        <w:ind w:firstLine="2183" w:firstLineChars="906"/>
        <w:rPr>
          <w:rFonts w:hint="eastAsia" w:ascii="宋体" w:hAnsi="宋体" w:eastAsia="宋体" w:cs="宋体"/>
          <w:b/>
          <w:color w:val="auto"/>
          <w:sz w:val="24"/>
          <w:szCs w:val="24"/>
          <w:highlight w:val="none"/>
        </w:rPr>
      </w:pPr>
    </w:p>
    <w:p w14:paraId="61AC66A4">
      <w:pPr>
        <w:spacing w:line="360" w:lineRule="auto"/>
        <w:ind w:firstLine="2183" w:firstLineChars="906"/>
        <w:rPr>
          <w:rFonts w:hint="eastAsia" w:ascii="宋体" w:hAnsi="宋体" w:eastAsia="宋体" w:cs="宋体"/>
          <w:b/>
          <w:color w:val="auto"/>
          <w:sz w:val="24"/>
          <w:szCs w:val="24"/>
          <w:highlight w:val="none"/>
        </w:rPr>
      </w:pPr>
    </w:p>
    <w:p w14:paraId="3795964B">
      <w:pPr>
        <w:spacing w:line="360" w:lineRule="auto"/>
        <w:ind w:firstLine="2183" w:firstLineChars="906"/>
        <w:rPr>
          <w:rFonts w:hint="eastAsia" w:ascii="宋体" w:hAnsi="宋体" w:eastAsia="宋体" w:cs="宋体"/>
          <w:b/>
          <w:color w:val="auto"/>
          <w:sz w:val="24"/>
          <w:szCs w:val="24"/>
          <w:highlight w:val="none"/>
        </w:rPr>
      </w:pPr>
    </w:p>
    <w:p w14:paraId="15B01E74">
      <w:pPr>
        <w:spacing w:line="360" w:lineRule="auto"/>
        <w:ind w:firstLine="2183" w:firstLineChars="906"/>
        <w:rPr>
          <w:rFonts w:hint="eastAsia" w:ascii="宋体" w:hAnsi="宋体" w:eastAsia="宋体" w:cs="宋体"/>
          <w:b/>
          <w:color w:val="auto"/>
          <w:sz w:val="24"/>
          <w:szCs w:val="24"/>
          <w:highlight w:val="none"/>
        </w:rPr>
      </w:pPr>
    </w:p>
    <w:p w14:paraId="496BCADC">
      <w:pPr>
        <w:spacing w:line="360" w:lineRule="auto"/>
        <w:rPr>
          <w:rFonts w:hint="eastAsia" w:ascii="宋体" w:hAnsi="宋体" w:eastAsia="宋体" w:cs="宋体"/>
          <w:b/>
          <w:color w:val="auto"/>
          <w:sz w:val="24"/>
          <w:szCs w:val="24"/>
          <w:highlight w:val="none"/>
        </w:rPr>
      </w:pPr>
    </w:p>
    <w:p w14:paraId="0C6DEDC0">
      <w:pPr>
        <w:spacing w:line="360" w:lineRule="auto"/>
        <w:ind w:firstLine="2911" w:firstLineChars="906"/>
        <w:rPr>
          <w:rFonts w:hint="eastAsia" w:ascii="宋体" w:hAnsi="宋体" w:eastAsia="宋体" w:cs="宋体"/>
          <w:b/>
          <w:color w:val="auto"/>
          <w:sz w:val="32"/>
          <w:szCs w:val="32"/>
          <w:highlight w:val="none"/>
        </w:rPr>
      </w:pPr>
    </w:p>
    <w:p w14:paraId="6A96C90F">
      <w:pPr>
        <w:spacing w:line="360" w:lineRule="auto"/>
        <w:ind w:firstLine="2911" w:firstLineChars="906"/>
        <w:rPr>
          <w:rFonts w:hint="eastAsia" w:ascii="宋体" w:hAnsi="宋体" w:eastAsia="宋体" w:cs="宋体"/>
          <w:b/>
          <w:color w:val="auto"/>
          <w:sz w:val="32"/>
          <w:szCs w:val="32"/>
          <w:highlight w:val="none"/>
        </w:rPr>
      </w:pPr>
    </w:p>
    <w:p w14:paraId="5B273083">
      <w:pPr>
        <w:spacing w:line="360" w:lineRule="auto"/>
        <w:ind w:firstLine="2911" w:firstLineChars="906"/>
        <w:rPr>
          <w:rFonts w:hint="eastAsia" w:ascii="宋体" w:hAnsi="宋体" w:eastAsia="宋体" w:cs="宋体"/>
          <w:b/>
          <w:color w:val="auto"/>
          <w:sz w:val="32"/>
          <w:szCs w:val="32"/>
          <w:highlight w:val="none"/>
        </w:rPr>
      </w:pPr>
    </w:p>
    <w:p w14:paraId="395F3941">
      <w:pPr>
        <w:spacing w:line="360" w:lineRule="auto"/>
        <w:ind w:firstLine="2911" w:firstLineChars="906"/>
        <w:rPr>
          <w:rFonts w:hint="eastAsia" w:ascii="宋体" w:hAnsi="宋体" w:eastAsia="宋体" w:cs="宋体"/>
          <w:b/>
          <w:color w:val="auto"/>
          <w:sz w:val="32"/>
          <w:szCs w:val="32"/>
          <w:highlight w:val="none"/>
        </w:rPr>
      </w:pPr>
    </w:p>
    <w:p w14:paraId="08C52DEB">
      <w:pPr>
        <w:spacing w:line="360" w:lineRule="auto"/>
        <w:ind w:firstLine="2911" w:firstLineChars="906"/>
        <w:rPr>
          <w:rFonts w:hint="eastAsia" w:ascii="宋体" w:hAnsi="宋体" w:eastAsia="宋体" w:cs="宋体"/>
          <w:b/>
          <w:color w:val="auto"/>
          <w:sz w:val="32"/>
          <w:szCs w:val="32"/>
          <w:highlight w:val="none"/>
        </w:rPr>
      </w:pPr>
    </w:p>
    <w:p w14:paraId="11A7FCB3">
      <w:pPr>
        <w:spacing w:line="360" w:lineRule="auto"/>
        <w:ind w:firstLine="2911" w:firstLineChars="906"/>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磋商响应声明函</w:t>
      </w:r>
    </w:p>
    <w:p w14:paraId="1B76B1C4">
      <w:pPr>
        <w:spacing w:line="360" w:lineRule="auto"/>
        <w:rPr>
          <w:rFonts w:hint="eastAsia" w:ascii="宋体" w:hAnsi="宋体" w:eastAsia="宋体" w:cs="宋体"/>
          <w:color w:val="auto"/>
          <w:sz w:val="24"/>
          <w:szCs w:val="24"/>
          <w:highlight w:val="none"/>
        </w:rPr>
      </w:pPr>
    </w:p>
    <w:p w14:paraId="1E1024B1">
      <w:pPr>
        <w:spacing w:line="360"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厦门万翔招标有限公司</w:t>
      </w:r>
      <w:r>
        <w:rPr>
          <w:rFonts w:hint="eastAsia" w:ascii="宋体" w:hAnsi="宋体" w:eastAsia="宋体" w:cs="宋体"/>
          <w:bCs/>
          <w:color w:val="auto"/>
          <w:sz w:val="24"/>
          <w:szCs w:val="24"/>
          <w:highlight w:val="none"/>
        </w:rPr>
        <w:t>：</w:t>
      </w:r>
    </w:p>
    <w:p w14:paraId="6B39B7E3">
      <w:pPr>
        <w:pStyle w:val="6"/>
        <w:spacing w:after="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根据贵方为</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项目政府采购的磋商邀请，本签字代表</w:t>
      </w:r>
      <w:r>
        <w:rPr>
          <w:rFonts w:hint="eastAsia" w:ascii="宋体" w:hAnsi="宋体" w:eastAsia="宋体" w:cs="宋体"/>
          <w:bCs/>
          <w:color w:val="auto"/>
          <w:sz w:val="24"/>
          <w:szCs w:val="24"/>
          <w:highlight w:val="none"/>
          <w:u w:val="single"/>
        </w:rPr>
        <w:t>　　　　　（全名、职务）</w:t>
      </w:r>
      <w:r>
        <w:rPr>
          <w:rFonts w:hint="eastAsia" w:ascii="宋体" w:hAnsi="宋体" w:eastAsia="宋体" w:cs="宋体"/>
          <w:bCs/>
          <w:color w:val="auto"/>
          <w:sz w:val="24"/>
          <w:szCs w:val="24"/>
          <w:highlight w:val="none"/>
        </w:rPr>
        <w:t>经正式授权并代表</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u w:val="single"/>
        </w:rPr>
        <w:t>　　　　　　　　　　（全称、地址）</w:t>
      </w:r>
      <w:r>
        <w:rPr>
          <w:rFonts w:hint="eastAsia" w:ascii="宋体" w:hAnsi="宋体" w:eastAsia="宋体" w:cs="宋体"/>
          <w:bCs/>
          <w:color w:val="auto"/>
          <w:sz w:val="24"/>
          <w:szCs w:val="24"/>
          <w:highlight w:val="none"/>
        </w:rPr>
        <w:t>提交下述文件正本一份和副本</w:t>
      </w:r>
      <w:r>
        <w:rPr>
          <w:rFonts w:hint="eastAsia" w:ascii="宋体" w:hAnsi="宋体" w:eastAsia="宋体" w:cs="宋体"/>
          <w:bCs/>
          <w:color w:val="auto"/>
          <w:sz w:val="24"/>
          <w:szCs w:val="24"/>
          <w:highlight w:val="none"/>
          <w:u w:val="single"/>
        </w:rPr>
        <w:t xml:space="preserve">  四 </w:t>
      </w:r>
      <w:r>
        <w:rPr>
          <w:rFonts w:hint="eastAsia" w:ascii="宋体" w:hAnsi="宋体" w:eastAsia="宋体" w:cs="宋体"/>
          <w:bCs/>
          <w:color w:val="auto"/>
          <w:sz w:val="24"/>
          <w:szCs w:val="24"/>
          <w:highlight w:val="none"/>
        </w:rPr>
        <w:t>份。</w:t>
      </w:r>
    </w:p>
    <w:p w14:paraId="7CAE54C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1.报价一览表</w:t>
      </w:r>
    </w:p>
    <w:p w14:paraId="514266D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2.磋商分项报价表</w:t>
      </w:r>
    </w:p>
    <w:p w14:paraId="07B9068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3.服务说明一览表</w:t>
      </w:r>
    </w:p>
    <w:p w14:paraId="368A8B4C">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4.范围清单</w:t>
      </w:r>
    </w:p>
    <w:p w14:paraId="1C1A238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5.技术规格和商务偏离表</w:t>
      </w:r>
    </w:p>
    <w:p w14:paraId="48D56CC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资格证明文件</w:t>
      </w:r>
    </w:p>
    <w:p w14:paraId="2ECFD537">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7.</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216D1A7">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元的磋商保证金。</w:t>
      </w:r>
    </w:p>
    <w:p w14:paraId="4DDEE9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据此函，签字代表宣布同意如下：</w:t>
      </w:r>
    </w:p>
    <w:p w14:paraId="6A98779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color w:val="auto"/>
          <w:sz w:val="24"/>
          <w:szCs w:val="24"/>
          <w:highlight w:val="none"/>
        </w:rPr>
        <w:t xml:space="preserve">所附详细报价表中规定的应提供和交付的服务报价总价为人民币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564D120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已详细审查全部采购文件，包括修改文件（如有的话）以及全部参考资料和有关附件，将自行承担因对全部采购文件理解不正确或误解而产生的相应后果。</w:t>
      </w:r>
    </w:p>
    <w:p w14:paraId="149DA3C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将按采购文件的规定履行合同责任和义务，在被确定为</w:t>
      </w:r>
      <w:r>
        <w:rPr>
          <w:rFonts w:hint="eastAsia" w:ascii="宋体" w:hAnsi="宋体" w:eastAsia="宋体" w:cs="宋体"/>
          <w:color w:val="auto"/>
          <w:sz w:val="24"/>
          <w:szCs w:val="24"/>
          <w:highlight w:val="none"/>
        </w:rPr>
        <w:t>成交供应商</w:t>
      </w:r>
      <w:r>
        <w:rPr>
          <w:rFonts w:hint="eastAsia" w:ascii="宋体" w:hAnsi="宋体" w:eastAsia="宋体" w:cs="宋体"/>
          <w:bCs/>
          <w:color w:val="auto"/>
          <w:sz w:val="24"/>
          <w:szCs w:val="24"/>
          <w:highlight w:val="none"/>
        </w:rPr>
        <w:t>后即向贵司缴纳</w:t>
      </w:r>
      <w:r>
        <w:rPr>
          <w:rFonts w:hint="eastAsia" w:ascii="宋体" w:hAnsi="宋体" w:eastAsia="宋体" w:cs="宋体"/>
          <w:bCs/>
          <w:color w:val="auto"/>
          <w:sz w:val="24"/>
          <w:szCs w:val="24"/>
          <w:highlight w:val="none"/>
          <w:lang w:eastAsia="zh-CN"/>
        </w:rPr>
        <w:t>代理服务费</w:t>
      </w:r>
      <w:r>
        <w:rPr>
          <w:rFonts w:hint="eastAsia" w:ascii="宋体" w:hAnsi="宋体" w:eastAsia="宋体" w:cs="宋体"/>
          <w:bCs/>
          <w:color w:val="auto"/>
          <w:sz w:val="24"/>
          <w:szCs w:val="24"/>
          <w:highlight w:val="none"/>
        </w:rPr>
        <w:t>，并以贵司发出的成交通知书上规定的时间内签订采购合同。</w:t>
      </w:r>
    </w:p>
    <w:p w14:paraId="1191063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将按采购文件的规定履行合同责任和义务。</w:t>
      </w:r>
    </w:p>
    <w:p w14:paraId="31763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报价有效期：在采购文件</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须知前附表所规定的期限内保持有效。</w:t>
      </w:r>
    </w:p>
    <w:p w14:paraId="106E81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（6）如果发生采购文件第二章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须知第12条所述情况，则同意采购代理机构不予退还磋商保证金。</w:t>
      </w:r>
    </w:p>
    <w:p w14:paraId="068BC7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同意按照采购单位要求提供与其磋商响应有关的一切数据或资料，完全理解贵方不一定要接受最低的报价或收到的任何磋商响应。</w:t>
      </w:r>
    </w:p>
    <w:p w14:paraId="6B612A6D">
      <w:pPr>
        <w:spacing w:line="360" w:lineRule="auto"/>
        <w:ind w:firstLine="600" w:firstLineChars="25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（8）与本磋商响应有关的一切正式往来通讯请寄：</w:t>
      </w:r>
    </w:p>
    <w:p w14:paraId="5B72C21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地址：</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邮编：</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54E717FF">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电话：</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传真：</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5017D1F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电子信箱：</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097B9779">
      <w:pPr>
        <w:spacing w:line="360" w:lineRule="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代表签字：</w:t>
      </w:r>
      <w:r>
        <w:rPr>
          <w:rFonts w:hint="eastAsia" w:ascii="宋体" w:hAnsi="宋体" w:eastAsia="宋体" w:cs="宋体"/>
          <w:bCs/>
          <w:color w:val="auto"/>
          <w:sz w:val="24"/>
          <w:szCs w:val="24"/>
          <w:highlight w:val="none"/>
          <w:u w:val="single"/>
        </w:rPr>
        <w:t>　　　　　　　　　　　　</w:t>
      </w:r>
    </w:p>
    <w:p w14:paraId="3CA8FCC9">
      <w:pPr>
        <w:spacing w:line="360" w:lineRule="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名称（全称并加盖公章）：</w:t>
      </w:r>
      <w:r>
        <w:rPr>
          <w:rFonts w:hint="eastAsia" w:ascii="宋体" w:hAnsi="宋体" w:eastAsia="宋体" w:cs="宋体"/>
          <w:bCs/>
          <w:color w:val="auto"/>
          <w:sz w:val="24"/>
          <w:szCs w:val="24"/>
          <w:highlight w:val="none"/>
          <w:u w:val="single"/>
        </w:rPr>
        <w:t>　　　　　　　　　　　　　</w:t>
      </w:r>
      <w:r>
        <w:rPr>
          <w:rFonts w:hint="eastAsia" w:ascii="宋体" w:hAnsi="宋体" w:eastAsia="宋体" w:cs="宋体"/>
          <w:bCs/>
          <w:color w:val="auto"/>
          <w:sz w:val="24"/>
          <w:szCs w:val="24"/>
          <w:highlight w:val="none"/>
        </w:rPr>
        <w:t xml:space="preserve"> </w:t>
      </w:r>
    </w:p>
    <w:p w14:paraId="60D2FC7C">
      <w:pPr>
        <w:spacing w:line="360" w:lineRule="auto"/>
        <w:jc w:val="righ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日      期：</w:t>
      </w:r>
      <w:r>
        <w:rPr>
          <w:rFonts w:hint="eastAsia" w:ascii="宋体" w:hAnsi="宋体" w:eastAsia="宋体" w:cs="宋体"/>
          <w:bCs/>
          <w:color w:val="auto"/>
          <w:sz w:val="24"/>
          <w:szCs w:val="24"/>
          <w:highlight w:val="none"/>
          <w:u w:val="single"/>
        </w:rPr>
        <w:t>　　年　　月　　日</w:t>
      </w:r>
    </w:p>
    <w:p w14:paraId="6BDA7C9F">
      <w:pPr>
        <w:spacing w:line="360" w:lineRule="auto"/>
        <w:rPr>
          <w:rFonts w:hint="eastAsia" w:ascii="宋体" w:hAnsi="宋体" w:eastAsia="宋体" w:cs="宋体"/>
          <w:bCs/>
          <w:color w:val="auto"/>
          <w:sz w:val="24"/>
          <w:szCs w:val="24"/>
          <w:highlight w:val="none"/>
          <w:u w:val="single"/>
        </w:rPr>
      </w:pPr>
    </w:p>
    <w:p w14:paraId="1EF5B454">
      <w:pPr>
        <w:spacing w:line="360" w:lineRule="auto"/>
        <w:rPr>
          <w:rFonts w:hint="eastAsia" w:ascii="宋体" w:hAnsi="宋体" w:eastAsia="宋体" w:cs="宋体"/>
          <w:bCs/>
          <w:color w:val="auto"/>
          <w:sz w:val="24"/>
          <w:szCs w:val="24"/>
          <w:highlight w:val="none"/>
          <w:u w:val="single"/>
        </w:rPr>
      </w:pPr>
    </w:p>
    <w:p w14:paraId="0B30336C">
      <w:pPr>
        <w:spacing w:line="360" w:lineRule="auto"/>
        <w:rPr>
          <w:rFonts w:hint="eastAsia" w:ascii="宋体" w:hAnsi="宋体" w:eastAsia="宋体" w:cs="宋体"/>
          <w:b/>
          <w:color w:val="auto"/>
          <w:sz w:val="24"/>
          <w:szCs w:val="24"/>
          <w:highlight w:val="none"/>
        </w:rPr>
      </w:pPr>
    </w:p>
    <w:p w14:paraId="4217BBB1">
      <w:pPr>
        <w:spacing w:line="360" w:lineRule="auto"/>
        <w:rPr>
          <w:rFonts w:hint="eastAsia" w:ascii="宋体" w:hAnsi="宋体" w:eastAsia="宋体" w:cs="宋体"/>
          <w:b/>
          <w:color w:val="auto"/>
          <w:sz w:val="24"/>
          <w:szCs w:val="24"/>
          <w:highlight w:val="none"/>
        </w:rPr>
      </w:pPr>
    </w:p>
    <w:p w14:paraId="4BBA7A1E">
      <w:pPr>
        <w:spacing w:line="360" w:lineRule="auto"/>
        <w:rPr>
          <w:rFonts w:hint="eastAsia" w:ascii="宋体" w:hAnsi="宋体" w:eastAsia="宋体" w:cs="宋体"/>
          <w:b/>
          <w:color w:val="auto"/>
          <w:sz w:val="24"/>
          <w:szCs w:val="24"/>
          <w:highlight w:val="none"/>
        </w:rPr>
      </w:pPr>
    </w:p>
    <w:p w14:paraId="35D561EB">
      <w:pPr>
        <w:spacing w:line="360" w:lineRule="auto"/>
        <w:rPr>
          <w:rFonts w:hint="eastAsia" w:ascii="宋体" w:hAnsi="宋体" w:eastAsia="宋体" w:cs="宋体"/>
          <w:b/>
          <w:color w:val="auto"/>
          <w:sz w:val="24"/>
          <w:szCs w:val="24"/>
          <w:highlight w:val="none"/>
        </w:rPr>
      </w:pPr>
    </w:p>
    <w:p w14:paraId="39CFC3E0">
      <w:pPr>
        <w:spacing w:line="360" w:lineRule="auto"/>
        <w:rPr>
          <w:rFonts w:hint="eastAsia" w:ascii="宋体" w:hAnsi="宋体" w:eastAsia="宋体" w:cs="宋体"/>
          <w:b/>
          <w:color w:val="auto"/>
          <w:sz w:val="24"/>
          <w:szCs w:val="24"/>
          <w:highlight w:val="none"/>
        </w:rPr>
      </w:pPr>
    </w:p>
    <w:p w14:paraId="64A01153">
      <w:pPr>
        <w:pStyle w:val="70"/>
        <w:spacing w:line="360" w:lineRule="auto"/>
        <w:jc w:val="left"/>
        <w:rPr>
          <w:rFonts w:hint="eastAsia" w:hAnsi="宋体" w:eastAsia="宋体" w:cs="宋体"/>
          <w:color w:val="auto"/>
          <w:sz w:val="24"/>
          <w:szCs w:val="24"/>
          <w:highlight w:val="none"/>
        </w:rPr>
        <w:sectPr>
          <w:headerReference r:id="rId6" w:type="default"/>
          <w:footerReference r:id="rId7" w:type="default"/>
          <w:pgSz w:w="11906" w:h="16838"/>
          <w:pgMar w:top="1440" w:right="1797" w:bottom="1440" w:left="1797" w:header="851" w:footer="992" w:gutter="0"/>
          <w:cols w:space="720" w:num="1"/>
          <w:docGrid w:linePitch="312" w:charSpace="0"/>
        </w:sectPr>
      </w:pPr>
    </w:p>
    <w:p w14:paraId="352DB017">
      <w:pPr>
        <w:pStyle w:val="70"/>
        <w:spacing w:line="360" w:lineRule="auto"/>
        <w:jc w:val="center"/>
        <w:rPr>
          <w:rFonts w:hint="eastAsia" w:hAnsi="宋体" w:eastAsia="宋体" w:cs="宋体"/>
          <w:b/>
          <w:color w:val="auto"/>
          <w:sz w:val="24"/>
          <w:szCs w:val="24"/>
          <w:highlight w:val="none"/>
        </w:rPr>
      </w:pPr>
      <w:r>
        <w:rPr>
          <w:rFonts w:hint="eastAsia" w:hAnsi="宋体" w:eastAsia="宋体" w:cs="宋体"/>
          <w:b/>
          <w:color w:val="auto"/>
          <w:sz w:val="32"/>
          <w:szCs w:val="32"/>
          <w:highlight w:val="none"/>
        </w:rPr>
        <w:t>报价一览表</w:t>
      </w:r>
    </w:p>
    <w:p w14:paraId="2AE36B50">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（全称并加盖公章）：               采购项目编号∶                       货币单位：</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01416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9387CA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1DD6DDC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E3BC32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3D7CA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285EF1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339D42C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A7C3F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673F1D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1C9DB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3A6B3A6E">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BAA1B62">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0A7396A">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41D9E7D">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32C822C">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3789AB5E">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6B577D02">
            <w:pPr>
              <w:spacing w:line="360" w:lineRule="auto"/>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A7EA25">
            <w:pPr>
              <w:spacing w:line="360" w:lineRule="auto"/>
              <w:rPr>
                <w:rFonts w:hint="eastAsia" w:ascii="宋体" w:hAnsi="宋体" w:eastAsia="宋体" w:cs="宋体"/>
                <w:color w:val="auto"/>
                <w:sz w:val="24"/>
                <w:szCs w:val="24"/>
                <w:highlight w:val="none"/>
              </w:rPr>
            </w:pPr>
          </w:p>
        </w:tc>
      </w:tr>
      <w:tr w14:paraId="72F6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7A74CC2">
            <w:pPr>
              <w:spacing w:line="360" w:lineRule="auto"/>
              <w:rPr>
                <w:rFonts w:hint="eastAsia" w:ascii="宋体" w:hAnsi="宋体" w:eastAsia="宋体" w:cs="宋体"/>
                <w:color w:val="auto"/>
                <w:sz w:val="24"/>
                <w:szCs w:val="24"/>
                <w:highlight w:val="none"/>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1B30847C">
            <w:pPr>
              <w:spacing w:line="360" w:lineRule="auto"/>
              <w:rPr>
                <w:rFonts w:hint="eastAsia" w:ascii="宋体" w:hAnsi="宋体" w:eastAsia="宋体" w:cs="宋体"/>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7C09C878">
            <w:pPr>
              <w:spacing w:line="360" w:lineRule="auto"/>
              <w:rPr>
                <w:rFonts w:hint="eastAsia" w:ascii="宋体" w:hAnsi="宋体" w:eastAsia="宋体" w:cs="宋体"/>
                <w:color w:val="auto"/>
                <w:sz w:val="24"/>
                <w:szCs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8F944EF">
            <w:pPr>
              <w:spacing w:line="360" w:lineRule="auto"/>
              <w:rPr>
                <w:rFonts w:hint="eastAsia" w:ascii="宋体" w:hAnsi="宋体" w:eastAsia="宋体" w:cs="宋体"/>
                <w:color w:val="auto"/>
                <w:sz w:val="24"/>
                <w:szCs w:val="24"/>
                <w:highlight w:val="none"/>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6FD6CAEF">
            <w:pPr>
              <w:spacing w:line="360" w:lineRule="auto"/>
              <w:rPr>
                <w:rFonts w:hint="eastAsia" w:ascii="宋体" w:hAnsi="宋体" w:eastAsia="宋体" w:cs="宋体"/>
                <w:color w:val="auto"/>
                <w:sz w:val="24"/>
                <w:szCs w:val="24"/>
                <w:highlight w:val="none"/>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2B8050D">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6D46AB38">
            <w:pPr>
              <w:spacing w:line="360" w:lineRule="auto"/>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A590C72">
            <w:pPr>
              <w:spacing w:line="360" w:lineRule="auto"/>
              <w:rPr>
                <w:rFonts w:hint="eastAsia" w:ascii="宋体" w:hAnsi="宋体" w:eastAsia="宋体" w:cs="宋体"/>
                <w:color w:val="auto"/>
                <w:sz w:val="24"/>
                <w:szCs w:val="24"/>
                <w:highlight w:val="none"/>
              </w:rPr>
            </w:pPr>
          </w:p>
        </w:tc>
      </w:tr>
      <w:tr w14:paraId="6B1F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16BDD9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91659E0">
            <w:pPr>
              <w:spacing w:line="360" w:lineRule="auto"/>
              <w:rPr>
                <w:rFonts w:hint="eastAsia" w:ascii="宋体" w:hAnsi="宋体" w:eastAsia="宋体" w:cs="宋体"/>
                <w:color w:val="auto"/>
                <w:sz w:val="24"/>
                <w:szCs w:val="24"/>
                <w:highlight w:val="none"/>
              </w:rPr>
            </w:pPr>
          </w:p>
        </w:tc>
      </w:tr>
      <w:tr w14:paraId="2D17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230EDDCF">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90DAC7B">
            <w:pPr>
              <w:spacing w:line="360" w:lineRule="auto"/>
              <w:rPr>
                <w:rFonts w:hint="eastAsia" w:ascii="宋体" w:hAnsi="宋体" w:eastAsia="宋体" w:cs="宋体"/>
                <w:color w:val="auto"/>
                <w:sz w:val="24"/>
                <w:szCs w:val="24"/>
                <w:highlight w:val="none"/>
              </w:rPr>
            </w:pPr>
          </w:p>
        </w:tc>
      </w:tr>
      <w:tr w14:paraId="43149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38522584">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2F2DF8F8">
            <w:pPr>
              <w:spacing w:line="360" w:lineRule="auto"/>
              <w:rPr>
                <w:rFonts w:hint="eastAsia" w:ascii="宋体" w:hAnsi="宋体" w:eastAsia="宋体" w:cs="宋体"/>
                <w:color w:val="auto"/>
                <w:sz w:val="24"/>
                <w:szCs w:val="24"/>
                <w:highlight w:val="none"/>
              </w:rPr>
            </w:pPr>
          </w:p>
        </w:tc>
      </w:tr>
      <w:tr w14:paraId="6BE1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2A3EE2FB">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6D1B34E">
            <w:pPr>
              <w:spacing w:line="360" w:lineRule="auto"/>
              <w:rPr>
                <w:rFonts w:hint="eastAsia" w:ascii="宋体" w:hAnsi="宋体" w:eastAsia="宋体" w:cs="宋体"/>
                <w:color w:val="auto"/>
                <w:sz w:val="24"/>
                <w:szCs w:val="24"/>
                <w:highlight w:val="none"/>
              </w:rPr>
            </w:pPr>
          </w:p>
        </w:tc>
      </w:tr>
    </w:tbl>
    <w:p w14:paraId="5676A96E">
      <w:pPr>
        <w:tabs>
          <w:tab w:val="left" w:pos="1300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注：1.此表正本与</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正本和磋商保证金凭证复印件一同装在一单独的信封内密封。</w:t>
      </w:r>
    </w:p>
    <w:p w14:paraId="1583B873">
      <w:pPr>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2.详细报价清单应另纸详列，且标明所报各种服务的数量和金额。       </w:t>
      </w:r>
    </w:p>
    <w:p w14:paraId="747C4E10">
      <w:pPr>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3.当一个合同包有多个品目号时，</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应计算出该合同包的合计价。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61A92764">
      <w:pPr>
        <w:spacing w:line="360" w:lineRule="auto"/>
        <w:rPr>
          <w:rFonts w:hint="eastAsia" w:ascii="宋体" w:hAnsi="宋体" w:eastAsia="宋体" w:cs="宋体"/>
          <w:b/>
          <w:color w:val="auto"/>
          <w:sz w:val="24"/>
          <w:szCs w:val="24"/>
          <w:highlight w:val="none"/>
        </w:rPr>
        <w:sectPr>
          <w:footerReference r:id="rId8" w:type="default"/>
          <w:pgSz w:w="16838" w:h="11906" w:orient="landscape"/>
          <w:pgMar w:top="1797" w:right="1440" w:bottom="1797" w:left="1440" w:header="851" w:footer="992" w:gutter="0"/>
          <w:cols w:space="720" w:num="1"/>
          <w:docGrid w:linePitch="312" w:charSpace="0"/>
        </w:sectPr>
      </w:pPr>
    </w:p>
    <w:p w14:paraId="439DCCA6">
      <w:pPr>
        <w:spacing w:line="360" w:lineRule="auto"/>
        <w:ind w:firstLine="2168" w:firstLineChars="900"/>
        <w:rPr>
          <w:rFonts w:hint="eastAsia" w:ascii="宋体" w:hAnsi="宋体" w:eastAsia="宋体" w:cs="宋体"/>
          <w:b/>
          <w:color w:val="auto"/>
          <w:sz w:val="24"/>
          <w:szCs w:val="24"/>
          <w:highlight w:val="none"/>
        </w:rPr>
      </w:pPr>
    </w:p>
    <w:p w14:paraId="547C4F33">
      <w:pPr>
        <w:spacing w:line="360" w:lineRule="auto"/>
        <w:ind w:firstLine="2891" w:firstLineChars="900"/>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磋商分项报价表（格式）</w:t>
      </w:r>
    </w:p>
    <w:p w14:paraId="2333395C">
      <w:pPr>
        <w:pStyle w:val="15"/>
        <w:spacing w:line="360" w:lineRule="auto"/>
        <w:jc w:val="left"/>
        <w:rPr>
          <w:rFonts w:hint="eastAsia" w:hAnsi="宋体" w:eastAsia="宋体" w:cs="宋体"/>
          <w:color w:val="auto"/>
          <w:sz w:val="24"/>
          <w:szCs w:val="24"/>
          <w:highlight w:val="none"/>
        </w:rPr>
      </w:pPr>
    </w:p>
    <w:p w14:paraId="1541CB96">
      <w:pPr>
        <w:pStyle w:val="15"/>
        <w:spacing w:line="360" w:lineRule="auto"/>
        <w:jc w:val="left"/>
        <w:rPr>
          <w:rFonts w:hint="eastAsia" w:hAnsi="宋体" w:eastAsia="宋体" w:cs="宋体"/>
          <w:b/>
          <w:color w:val="auto"/>
          <w:sz w:val="24"/>
          <w:szCs w:val="24"/>
          <w:highlight w:val="none"/>
        </w:rPr>
      </w:pPr>
      <w:r>
        <w:rPr>
          <w:rFonts w:hint="eastAsia" w:hAnsi="宋体" w:cs="宋体"/>
          <w:bCs/>
          <w:color w:val="auto"/>
          <w:sz w:val="24"/>
          <w:szCs w:val="24"/>
          <w:highlight w:val="none"/>
          <w:lang w:eastAsia="zh-CN"/>
        </w:rPr>
        <w:t>供应商</w:t>
      </w:r>
      <w:r>
        <w:rPr>
          <w:rFonts w:hint="eastAsia" w:hAnsi="宋体" w:eastAsia="宋体" w:cs="宋体"/>
          <w:bCs/>
          <w:color w:val="auto"/>
          <w:sz w:val="24"/>
          <w:szCs w:val="24"/>
          <w:highlight w:val="none"/>
        </w:rPr>
        <w:t>名称：</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项目编号：</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货币单位：</w:t>
      </w:r>
      <w:r>
        <w:rPr>
          <w:rFonts w:hint="eastAsia" w:hAnsi="宋体" w:eastAsia="宋体" w:cs="宋体"/>
          <w:bCs/>
          <w:color w:val="auto"/>
          <w:sz w:val="24"/>
          <w:szCs w:val="24"/>
          <w:highlight w:val="none"/>
          <w:u w:val="single"/>
        </w:rPr>
        <w:t xml:space="preserve">      </w:t>
      </w:r>
      <w:r>
        <w:rPr>
          <w:rFonts w:hint="eastAsia" w:hAnsi="宋体" w:eastAsia="宋体" w:cs="宋体"/>
          <w:bCs/>
          <w:color w:val="auto"/>
          <w:sz w:val="24"/>
          <w:szCs w:val="24"/>
          <w:highlight w:val="none"/>
        </w:rPr>
        <w:t xml:space="preserve"> </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6B159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521E840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p>
        </w:tc>
        <w:tc>
          <w:tcPr>
            <w:tcW w:w="1902" w:type="dxa"/>
            <w:noWrap w:val="0"/>
            <w:vAlign w:val="top"/>
          </w:tcPr>
          <w:p w14:paraId="5681552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服务合同包</w:t>
            </w:r>
          </w:p>
        </w:tc>
        <w:tc>
          <w:tcPr>
            <w:tcW w:w="2076" w:type="dxa"/>
            <w:noWrap w:val="0"/>
            <w:vAlign w:val="top"/>
          </w:tcPr>
          <w:p w14:paraId="5522DBAF">
            <w:pPr>
              <w:spacing w:line="360" w:lineRule="auto"/>
              <w:rPr>
                <w:rFonts w:hint="eastAsia" w:ascii="宋体" w:hAnsi="宋体" w:eastAsia="宋体" w:cs="宋体"/>
                <w:bCs/>
                <w:color w:val="auto"/>
                <w:sz w:val="24"/>
                <w:szCs w:val="24"/>
                <w:highlight w:val="none"/>
              </w:rPr>
            </w:pPr>
          </w:p>
        </w:tc>
        <w:tc>
          <w:tcPr>
            <w:tcW w:w="1561" w:type="dxa"/>
            <w:noWrap w:val="0"/>
            <w:vAlign w:val="top"/>
          </w:tcPr>
          <w:p w14:paraId="38AC7A94">
            <w:pPr>
              <w:spacing w:line="360" w:lineRule="auto"/>
              <w:rPr>
                <w:rFonts w:hint="eastAsia" w:ascii="宋体" w:hAnsi="宋体" w:eastAsia="宋体" w:cs="宋体"/>
                <w:bCs/>
                <w:color w:val="auto"/>
                <w:sz w:val="24"/>
                <w:szCs w:val="24"/>
                <w:highlight w:val="none"/>
              </w:rPr>
            </w:pPr>
          </w:p>
        </w:tc>
        <w:tc>
          <w:tcPr>
            <w:tcW w:w="1560" w:type="dxa"/>
            <w:noWrap w:val="0"/>
            <w:vAlign w:val="top"/>
          </w:tcPr>
          <w:p w14:paraId="31CA7268">
            <w:pPr>
              <w:spacing w:line="360" w:lineRule="auto"/>
              <w:rPr>
                <w:rFonts w:hint="eastAsia" w:ascii="宋体" w:hAnsi="宋体" w:eastAsia="宋体" w:cs="宋体"/>
                <w:bCs/>
                <w:color w:val="auto"/>
                <w:sz w:val="24"/>
                <w:szCs w:val="24"/>
                <w:highlight w:val="none"/>
              </w:rPr>
            </w:pPr>
          </w:p>
        </w:tc>
        <w:tc>
          <w:tcPr>
            <w:tcW w:w="1463" w:type="dxa"/>
            <w:noWrap w:val="0"/>
            <w:vAlign w:val="top"/>
          </w:tcPr>
          <w:p w14:paraId="2AF72542">
            <w:pPr>
              <w:spacing w:line="360" w:lineRule="auto"/>
              <w:rPr>
                <w:rFonts w:hint="eastAsia" w:ascii="宋体" w:hAnsi="宋体" w:eastAsia="宋体" w:cs="宋体"/>
                <w:bCs/>
                <w:color w:val="auto"/>
                <w:sz w:val="24"/>
                <w:szCs w:val="24"/>
                <w:highlight w:val="none"/>
              </w:rPr>
            </w:pPr>
          </w:p>
        </w:tc>
      </w:tr>
      <w:tr w14:paraId="5E94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3FE5B75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p>
        </w:tc>
        <w:tc>
          <w:tcPr>
            <w:tcW w:w="1902" w:type="dxa"/>
            <w:noWrap w:val="0"/>
            <w:vAlign w:val="top"/>
          </w:tcPr>
          <w:p w14:paraId="2B844C9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服务名称</w:t>
            </w:r>
          </w:p>
          <w:p w14:paraId="3C635E74">
            <w:pPr>
              <w:spacing w:line="360" w:lineRule="auto"/>
              <w:rPr>
                <w:rFonts w:hint="eastAsia" w:ascii="宋体" w:hAnsi="宋体" w:eastAsia="宋体" w:cs="宋体"/>
                <w:bCs/>
                <w:color w:val="auto"/>
                <w:sz w:val="24"/>
                <w:szCs w:val="24"/>
                <w:highlight w:val="none"/>
              </w:rPr>
            </w:pPr>
          </w:p>
        </w:tc>
        <w:tc>
          <w:tcPr>
            <w:tcW w:w="2076" w:type="dxa"/>
            <w:noWrap w:val="0"/>
            <w:vAlign w:val="top"/>
          </w:tcPr>
          <w:p w14:paraId="11444731">
            <w:pPr>
              <w:spacing w:line="360" w:lineRule="auto"/>
              <w:rPr>
                <w:rFonts w:hint="eastAsia" w:ascii="宋体" w:hAnsi="宋体" w:eastAsia="宋体" w:cs="宋体"/>
                <w:bCs/>
                <w:color w:val="auto"/>
                <w:sz w:val="24"/>
                <w:szCs w:val="24"/>
                <w:highlight w:val="none"/>
              </w:rPr>
            </w:pPr>
          </w:p>
        </w:tc>
        <w:tc>
          <w:tcPr>
            <w:tcW w:w="1561" w:type="dxa"/>
            <w:noWrap w:val="0"/>
            <w:vAlign w:val="top"/>
          </w:tcPr>
          <w:p w14:paraId="1F02769C">
            <w:pPr>
              <w:spacing w:line="360" w:lineRule="auto"/>
              <w:rPr>
                <w:rFonts w:hint="eastAsia" w:ascii="宋体" w:hAnsi="宋体" w:eastAsia="宋体" w:cs="宋体"/>
                <w:bCs/>
                <w:color w:val="auto"/>
                <w:sz w:val="24"/>
                <w:szCs w:val="24"/>
                <w:highlight w:val="none"/>
              </w:rPr>
            </w:pPr>
          </w:p>
        </w:tc>
        <w:tc>
          <w:tcPr>
            <w:tcW w:w="1560" w:type="dxa"/>
            <w:noWrap w:val="0"/>
            <w:vAlign w:val="top"/>
          </w:tcPr>
          <w:p w14:paraId="3FC8DD8E">
            <w:pPr>
              <w:spacing w:line="360" w:lineRule="auto"/>
              <w:rPr>
                <w:rFonts w:hint="eastAsia" w:ascii="宋体" w:hAnsi="宋体" w:eastAsia="宋体" w:cs="宋体"/>
                <w:bCs/>
                <w:color w:val="auto"/>
                <w:sz w:val="24"/>
                <w:szCs w:val="24"/>
                <w:highlight w:val="none"/>
              </w:rPr>
            </w:pPr>
          </w:p>
        </w:tc>
        <w:tc>
          <w:tcPr>
            <w:tcW w:w="1463" w:type="dxa"/>
            <w:noWrap w:val="0"/>
            <w:vAlign w:val="top"/>
          </w:tcPr>
          <w:p w14:paraId="71A93C87">
            <w:pPr>
              <w:spacing w:line="360" w:lineRule="auto"/>
              <w:rPr>
                <w:rFonts w:hint="eastAsia" w:ascii="宋体" w:hAnsi="宋体" w:eastAsia="宋体" w:cs="宋体"/>
                <w:bCs/>
                <w:color w:val="auto"/>
                <w:sz w:val="24"/>
                <w:szCs w:val="24"/>
                <w:highlight w:val="none"/>
              </w:rPr>
            </w:pPr>
          </w:p>
        </w:tc>
      </w:tr>
      <w:tr w14:paraId="73A4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C3D1C8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p>
        </w:tc>
        <w:tc>
          <w:tcPr>
            <w:tcW w:w="1902" w:type="dxa"/>
            <w:noWrap w:val="0"/>
            <w:vAlign w:val="top"/>
          </w:tcPr>
          <w:p w14:paraId="7218B52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服务商(全称)</w:t>
            </w:r>
          </w:p>
        </w:tc>
        <w:tc>
          <w:tcPr>
            <w:tcW w:w="2076" w:type="dxa"/>
            <w:noWrap w:val="0"/>
            <w:vAlign w:val="top"/>
          </w:tcPr>
          <w:p w14:paraId="5E6F2697">
            <w:pPr>
              <w:spacing w:line="360" w:lineRule="auto"/>
              <w:rPr>
                <w:rFonts w:hint="eastAsia" w:ascii="宋体" w:hAnsi="宋体" w:eastAsia="宋体" w:cs="宋体"/>
                <w:bCs/>
                <w:color w:val="auto"/>
                <w:sz w:val="24"/>
                <w:szCs w:val="24"/>
                <w:highlight w:val="none"/>
              </w:rPr>
            </w:pPr>
          </w:p>
        </w:tc>
        <w:tc>
          <w:tcPr>
            <w:tcW w:w="1561" w:type="dxa"/>
            <w:noWrap w:val="0"/>
            <w:vAlign w:val="top"/>
          </w:tcPr>
          <w:p w14:paraId="737E4C44">
            <w:pPr>
              <w:spacing w:line="360" w:lineRule="auto"/>
              <w:rPr>
                <w:rFonts w:hint="eastAsia" w:ascii="宋体" w:hAnsi="宋体" w:eastAsia="宋体" w:cs="宋体"/>
                <w:bCs/>
                <w:color w:val="auto"/>
                <w:sz w:val="24"/>
                <w:szCs w:val="24"/>
                <w:highlight w:val="none"/>
              </w:rPr>
            </w:pPr>
          </w:p>
        </w:tc>
        <w:tc>
          <w:tcPr>
            <w:tcW w:w="1560" w:type="dxa"/>
            <w:noWrap w:val="0"/>
            <w:vAlign w:val="top"/>
          </w:tcPr>
          <w:p w14:paraId="7A1C7C36">
            <w:pPr>
              <w:spacing w:line="360" w:lineRule="auto"/>
              <w:rPr>
                <w:rFonts w:hint="eastAsia" w:ascii="宋体" w:hAnsi="宋体" w:eastAsia="宋体" w:cs="宋体"/>
                <w:bCs/>
                <w:color w:val="auto"/>
                <w:sz w:val="24"/>
                <w:szCs w:val="24"/>
                <w:highlight w:val="none"/>
              </w:rPr>
            </w:pPr>
          </w:p>
        </w:tc>
        <w:tc>
          <w:tcPr>
            <w:tcW w:w="1463" w:type="dxa"/>
            <w:noWrap w:val="0"/>
            <w:vAlign w:val="top"/>
          </w:tcPr>
          <w:p w14:paraId="31D6D4E5">
            <w:pPr>
              <w:spacing w:line="360" w:lineRule="auto"/>
              <w:rPr>
                <w:rFonts w:hint="eastAsia" w:ascii="宋体" w:hAnsi="宋体" w:eastAsia="宋体" w:cs="宋体"/>
                <w:bCs/>
                <w:color w:val="auto"/>
                <w:sz w:val="24"/>
                <w:szCs w:val="24"/>
                <w:highlight w:val="none"/>
              </w:rPr>
            </w:pPr>
          </w:p>
        </w:tc>
      </w:tr>
      <w:tr w14:paraId="6F73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9455DB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p>
        </w:tc>
        <w:tc>
          <w:tcPr>
            <w:tcW w:w="1902" w:type="dxa"/>
            <w:noWrap w:val="0"/>
            <w:vAlign w:val="top"/>
          </w:tcPr>
          <w:p w14:paraId="3EF86807">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2076" w:type="dxa"/>
            <w:noWrap w:val="0"/>
            <w:vAlign w:val="top"/>
          </w:tcPr>
          <w:p w14:paraId="2F3A2543">
            <w:pPr>
              <w:spacing w:line="360" w:lineRule="auto"/>
              <w:rPr>
                <w:rFonts w:hint="eastAsia" w:ascii="宋体" w:hAnsi="宋体" w:eastAsia="宋体" w:cs="宋体"/>
                <w:bCs/>
                <w:color w:val="auto"/>
                <w:sz w:val="24"/>
                <w:szCs w:val="24"/>
                <w:highlight w:val="none"/>
              </w:rPr>
            </w:pPr>
          </w:p>
        </w:tc>
        <w:tc>
          <w:tcPr>
            <w:tcW w:w="1561" w:type="dxa"/>
            <w:noWrap w:val="0"/>
            <w:vAlign w:val="top"/>
          </w:tcPr>
          <w:p w14:paraId="591DDFD9">
            <w:pPr>
              <w:spacing w:line="360" w:lineRule="auto"/>
              <w:rPr>
                <w:rFonts w:hint="eastAsia" w:ascii="宋体" w:hAnsi="宋体" w:eastAsia="宋体" w:cs="宋体"/>
                <w:bCs/>
                <w:color w:val="auto"/>
                <w:sz w:val="24"/>
                <w:szCs w:val="24"/>
                <w:highlight w:val="none"/>
              </w:rPr>
            </w:pPr>
          </w:p>
        </w:tc>
        <w:tc>
          <w:tcPr>
            <w:tcW w:w="1560" w:type="dxa"/>
            <w:noWrap w:val="0"/>
            <w:vAlign w:val="top"/>
          </w:tcPr>
          <w:p w14:paraId="3947B5A8">
            <w:pPr>
              <w:spacing w:line="360" w:lineRule="auto"/>
              <w:rPr>
                <w:rFonts w:hint="eastAsia" w:ascii="宋体" w:hAnsi="宋体" w:eastAsia="宋体" w:cs="宋体"/>
                <w:bCs/>
                <w:color w:val="auto"/>
                <w:sz w:val="24"/>
                <w:szCs w:val="24"/>
                <w:highlight w:val="none"/>
              </w:rPr>
            </w:pPr>
          </w:p>
        </w:tc>
        <w:tc>
          <w:tcPr>
            <w:tcW w:w="1463" w:type="dxa"/>
            <w:noWrap w:val="0"/>
            <w:vAlign w:val="top"/>
          </w:tcPr>
          <w:p w14:paraId="4ABBFEE1">
            <w:pPr>
              <w:spacing w:line="360" w:lineRule="auto"/>
              <w:rPr>
                <w:rFonts w:hint="eastAsia" w:ascii="宋体" w:hAnsi="宋体" w:eastAsia="宋体" w:cs="宋体"/>
                <w:bCs/>
                <w:color w:val="auto"/>
                <w:sz w:val="24"/>
                <w:szCs w:val="24"/>
                <w:highlight w:val="none"/>
              </w:rPr>
            </w:pPr>
          </w:p>
        </w:tc>
      </w:tr>
      <w:tr w14:paraId="4904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09A84AB">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p>
        </w:tc>
        <w:tc>
          <w:tcPr>
            <w:tcW w:w="1902" w:type="dxa"/>
            <w:noWrap w:val="0"/>
            <w:vAlign w:val="top"/>
          </w:tcPr>
          <w:p w14:paraId="27DEBC0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技术服务费</w:t>
            </w:r>
          </w:p>
        </w:tc>
        <w:tc>
          <w:tcPr>
            <w:tcW w:w="2076" w:type="dxa"/>
            <w:noWrap w:val="0"/>
            <w:vAlign w:val="top"/>
          </w:tcPr>
          <w:p w14:paraId="31C0612E">
            <w:pPr>
              <w:spacing w:line="360" w:lineRule="auto"/>
              <w:rPr>
                <w:rFonts w:hint="eastAsia" w:ascii="宋体" w:hAnsi="宋体" w:eastAsia="宋体" w:cs="宋体"/>
                <w:bCs/>
                <w:color w:val="auto"/>
                <w:sz w:val="24"/>
                <w:szCs w:val="24"/>
                <w:highlight w:val="none"/>
              </w:rPr>
            </w:pPr>
          </w:p>
        </w:tc>
        <w:tc>
          <w:tcPr>
            <w:tcW w:w="1561" w:type="dxa"/>
            <w:noWrap w:val="0"/>
            <w:vAlign w:val="top"/>
          </w:tcPr>
          <w:p w14:paraId="0026283E">
            <w:pPr>
              <w:spacing w:line="360" w:lineRule="auto"/>
              <w:rPr>
                <w:rFonts w:hint="eastAsia" w:ascii="宋体" w:hAnsi="宋体" w:eastAsia="宋体" w:cs="宋体"/>
                <w:bCs/>
                <w:color w:val="auto"/>
                <w:sz w:val="24"/>
                <w:szCs w:val="24"/>
                <w:highlight w:val="none"/>
              </w:rPr>
            </w:pPr>
          </w:p>
        </w:tc>
        <w:tc>
          <w:tcPr>
            <w:tcW w:w="1560" w:type="dxa"/>
            <w:noWrap w:val="0"/>
            <w:vAlign w:val="top"/>
          </w:tcPr>
          <w:p w14:paraId="4A24B3B5">
            <w:pPr>
              <w:spacing w:line="360" w:lineRule="auto"/>
              <w:rPr>
                <w:rFonts w:hint="eastAsia" w:ascii="宋体" w:hAnsi="宋体" w:eastAsia="宋体" w:cs="宋体"/>
                <w:bCs/>
                <w:color w:val="auto"/>
                <w:sz w:val="24"/>
                <w:szCs w:val="24"/>
                <w:highlight w:val="none"/>
              </w:rPr>
            </w:pPr>
          </w:p>
        </w:tc>
        <w:tc>
          <w:tcPr>
            <w:tcW w:w="1463" w:type="dxa"/>
            <w:noWrap w:val="0"/>
            <w:vAlign w:val="top"/>
          </w:tcPr>
          <w:p w14:paraId="5DD99B64">
            <w:pPr>
              <w:spacing w:line="360" w:lineRule="auto"/>
              <w:rPr>
                <w:rFonts w:hint="eastAsia" w:ascii="宋体" w:hAnsi="宋体" w:eastAsia="宋体" w:cs="宋体"/>
                <w:bCs/>
                <w:color w:val="auto"/>
                <w:sz w:val="24"/>
                <w:szCs w:val="24"/>
                <w:highlight w:val="none"/>
              </w:rPr>
            </w:pPr>
          </w:p>
        </w:tc>
      </w:tr>
      <w:tr w14:paraId="40915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BE8044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w:t>
            </w:r>
          </w:p>
        </w:tc>
        <w:tc>
          <w:tcPr>
            <w:tcW w:w="1902" w:type="dxa"/>
            <w:noWrap w:val="0"/>
            <w:vAlign w:val="top"/>
          </w:tcPr>
          <w:p w14:paraId="0FB0665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检验培训费</w:t>
            </w:r>
          </w:p>
        </w:tc>
        <w:tc>
          <w:tcPr>
            <w:tcW w:w="2076" w:type="dxa"/>
            <w:noWrap w:val="0"/>
            <w:vAlign w:val="top"/>
          </w:tcPr>
          <w:p w14:paraId="3C701E44">
            <w:pPr>
              <w:spacing w:line="360" w:lineRule="auto"/>
              <w:rPr>
                <w:rFonts w:hint="eastAsia" w:ascii="宋体" w:hAnsi="宋体" w:eastAsia="宋体" w:cs="宋体"/>
                <w:bCs/>
                <w:color w:val="auto"/>
                <w:sz w:val="24"/>
                <w:szCs w:val="24"/>
                <w:highlight w:val="none"/>
              </w:rPr>
            </w:pPr>
          </w:p>
        </w:tc>
        <w:tc>
          <w:tcPr>
            <w:tcW w:w="1561" w:type="dxa"/>
            <w:noWrap w:val="0"/>
            <w:vAlign w:val="top"/>
          </w:tcPr>
          <w:p w14:paraId="18D064E9">
            <w:pPr>
              <w:spacing w:line="360" w:lineRule="auto"/>
              <w:rPr>
                <w:rFonts w:hint="eastAsia" w:ascii="宋体" w:hAnsi="宋体" w:eastAsia="宋体" w:cs="宋体"/>
                <w:bCs/>
                <w:color w:val="auto"/>
                <w:sz w:val="24"/>
                <w:szCs w:val="24"/>
                <w:highlight w:val="none"/>
              </w:rPr>
            </w:pPr>
          </w:p>
        </w:tc>
        <w:tc>
          <w:tcPr>
            <w:tcW w:w="1560" w:type="dxa"/>
            <w:noWrap w:val="0"/>
            <w:vAlign w:val="top"/>
          </w:tcPr>
          <w:p w14:paraId="5F25321E">
            <w:pPr>
              <w:spacing w:line="360" w:lineRule="auto"/>
              <w:rPr>
                <w:rFonts w:hint="eastAsia" w:ascii="宋体" w:hAnsi="宋体" w:eastAsia="宋体" w:cs="宋体"/>
                <w:bCs/>
                <w:color w:val="auto"/>
                <w:sz w:val="24"/>
                <w:szCs w:val="24"/>
                <w:highlight w:val="none"/>
              </w:rPr>
            </w:pPr>
          </w:p>
        </w:tc>
        <w:tc>
          <w:tcPr>
            <w:tcW w:w="1463" w:type="dxa"/>
            <w:noWrap w:val="0"/>
            <w:vAlign w:val="top"/>
          </w:tcPr>
          <w:p w14:paraId="3589F469">
            <w:pPr>
              <w:spacing w:line="360" w:lineRule="auto"/>
              <w:rPr>
                <w:rFonts w:hint="eastAsia" w:ascii="宋体" w:hAnsi="宋体" w:eastAsia="宋体" w:cs="宋体"/>
                <w:bCs/>
                <w:color w:val="auto"/>
                <w:sz w:val="24"/>
                <w:szCs w:val="24"/>
                <w:highlight w:val="none"/>
              </w:rPr>
            </w:pPr>
          </w:p>
        </w:tc>
      </w:tr>
      <w:tr w14:paraId="69177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3DE0B8F">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w:t>
            </w:r>
          </w:p>
        </w:tc>
        <w:tc>
          <w:tcPr>
            <w:tcW w:w="1902" w:type="dxa"/>
            <w:noWrap w:val="0"/>
            <w:vAlign w:val="top"/>
          </w:tcPr>
          <w:p w14:paraId="379D6E4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保险</w:t>
            </w:r>
          </w:p>
        </w:tc>
        <w:tc>
          <w:tcPr>
            <w:tcW w:w="2076" w:type="dxa"/>
            <w:noWrap w:val="0"/>
            <w:vAlign w:val="top"/>
          </w:tcPr>
          <w:p w14:paraId="5405513C">
            <w:pPr>
              <w:spacing w:line="360" w:lineRule="auto"/>
              <w:rPr>
                <w:rFonts w:hint="eastAsia" w:ascii="宋体" w:hAnsi="宋体" w:eastAsia="宋体" w:cs="宋体"/>
                <w:bCs/>
                <w:color w:val="auto"/>
                <w:sz w:val="24"/>
                <w:szCs w:val="24"/>
                <w:highlight w:val="none"/>
              </w:rPr>
            </w:pPr>
          </w:p>
        </w:tc>
        <w:tc>
          <w:tcPr>
            <w:tcW w:w="1561" w:type="dxa"/>
            <w:noWrap w:val="0"/>
            <w:vAlign w:val="top"/>
          </w:tcPr>
          <w:p w14:paraId="39DBB61A">
            <w:pPr>
              <w:spacing w:line="360" w:lineRule="auto"/>
              <w:rPr>
                <w:rFonts w:hint="eastAsia" w:ascii="宋体" w:hAnsi="宋体" w:eastAsia="宋体" w:cs="宋体"/>
                <w:bCs/>
                <w:color w:val="auto"/>
                <w:sz w:val="24"/>
                <w:szCs w:val="24"/>
                <w:highlight w:val="none"/>
              </w:rPr>
            </w:pPr>
          </w:p>
        </w:tc>
        <w:tc>
          <w:tcPr>
            <w:tcW w:w="1560" w:type="dxa"/>
            <w:noWrap w:val="0"/>
            <w:vAlign w:val="top"/>
          </w:tcPr>
          <w:p w14:paraId="759D6181">
            <w:pPr>
              <w:spacing w:line="360" w:lineRule="auto"/>
              <w:rPr>
                <w:rFonts w:hint="eastAsia" w:ascii="宋体" w:hAnsi="宋体" w:eastAsia="宋体" w:cs="宋体"/>
                <w:bCs/>
                <w:color w:val="auto"/>
                <w:sz w:val="24"/>
                <w:szCs w:val="24"/>
                <w:highlight w:val="none"/>
              </w:rPr>
            </w:pPr>
          </w:p>
        </w:tc>
        <w:tc>
          <w:tcPr>
            <w:tcW w:w="1463" w:type="dxa"/>
            <w:noWrap w:val="0"/>
            <w:vAlign w:val="top"/>
          </w:tcPr>
          <w:p w14:paraId="4A3F16C4">
            <w:pPr>
              <w:spacing w:line="360" w:lineRule="auto"/>
              <w:rPr>
                <w:rFonts w:hint="eastAsia" w:ascii="宋体" w:hAnsi="宋体" w:eastAsia="宋体" w:cs="宋体"/>
                <w:bCs/>
                <w:color w:val="auto"/>
                <w:sz w:val="24"/>
                <w:szCs w:val="24"/>
                <w:highlight w:val="none"/>
              </w:rPr>
            </w:pPr>
          </w:p>
        </w:tc>
      </w:tr>
      <w:tr w14:paraId="03880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599273A">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w:t>
            </w:r>
          </w:p>
        </w:tc>
        <w:tc>
          <w:tcPr>
            <w:tcW w:w="1902" w:type="dxa"/>
            <w:noWrap w:val="0"/>
            <w:vAlign w:val="top"/>
          </w:tcPr>
          <w:p w14:paraId="7C00FA7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其它</w:t>
            </w:r>
          </w:p>
        </w:tc>
        <w:tc>
          <w:tcPr>
            <w:tcW w:w="2076" w:type="dxa"/>
            <w:noWrap w:val="0"/>
            <w:vAlign w:val="top"/>
          </w:tcPr>
          <w:p w14:paraId="4D176CB1">
            <w:pPr>
              <w:spacing w:line="360" w:lineRule="auto"/>
              <w:rPr>
                <w:rFonts w:hint="eastAsia" w:ascii="宋体" w:hAnsi="宋体" w:eastAsia="宋体" w:cs="宋体"/>
                <w:bCs/>
                <w:color w:val="auto"/>
                <w:sz w:val="24"/>
                <w:szCs w:val="24"/>
                <w:highlight w:val="none"/>
              </w:rPr>
            </w:pPr>
          </w:p>
        </w:tc>
        <w:tc>
          <w:tcPr>
            <w:tcW w:w="1561" w:type="dxa"/>
            <w:noWrap w:val="0"/>
            <w:vAlign w:val="top"/>
          </w:tcPr>
          <w:p w14:paraId="79EFAE54">
            <w:pPr>
              <w:spacing w:line="360" w:lineRule="auto"/>
              <w:rPr>
                <w:rFonts w:hint="eastAsia" w:ascii="宋体" w:hAnsi="宋体" w:eastAsia="宋体" w:cs="宋体"/>
                <w:bCs/>
                <w:color w:val="auto"/>
                <w:sz w:val="24"/>
                <w:szCs w:val="24"/>
                <w:highlight w:val="none"/>
              </w:rPr>
            </w:pPr>
          </w:p>
        </w:tc>
        <w:tc>
          <w:tcPr>
            <w:tcW w:w="1560" w:type="dxa"/>
            <w:noWrap w:val="0"/>
            <w:vAlign w:val="top"/>
          </w:tcPr>
          <w:p w14:paraId="3E8DF8BB">
            <w:pPr>
              <w:spacing w:line="360" w:lineRule="auto"/>
              <w:rPr>
                <w:rFonts w:hint="eastAsia" w:ascii="宋体" w:hAnsi="宋体" w:eastAsia="宋体" w:cs="宋体"/>
                <w:bCs/>
                <w:color w:val="auto"/>
                <w:sz w:val="24"/>
                <w:szCs w:val="24"/>
                <w:highlight w:val="none"/>
              </w:rPr>
            </w:pPr>
          </w:p>
        </w:tc>
        <w:tc>
          <w:tcPr>
            <w:tcW w:w="1463" w:type="dxa"/>
            <w:noWrap w:val="0"/>
            <w:vAlign w:val="top"/>
          </w:tcPr>
          <w:p w14:paraId="058A27C5">
            <w:pPr>
              <w:spacing w:line="360" w:lineRule="auto"/>
              <w:rPr>
                <w:rFonts w:hint="eastAsia" w:ascii="宋体" w:hAnsi="宋体" w:eastAsia="宋体" w:cs="宋体"/>
                <w:bCs/>
                <w:color w:val="auto"/>
                <w:sz w:val="24"/>
                <w:szCs w:val="24"/>
                <w:highlight w:val="none"/>
              </w:rPr>
            </w:pPr>
          </w:p>
        </w:tc>
      </w:tr>
      <w:tr w14:paraId="2F92A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0D82C1C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w:t>
            </w:r>
          </w:p>
        </w:tc>
        <w:tc>
          <w:tcPr>
            <w:tcW w:w="1902" w:type="dxa"/>
            <w:noWrap w:val="0"/>
            <w:vAlign w:val="center"/>
          </w:tcPr>
          <w:p w14:paraId="66BE933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报价总价计算方式</w:t>
            </w:r>
          </w:p>
        </w:tc>
        <w:tc>
          <w:tcPr>
            <w:tcW w:w="2076" w:type="dxa"/>
            <w:noWrap w:val="0"/>
            <w:vAlign w:val="center"/>
          </w:tcPr>
          <w:p w14:paraId="20938A80">
            <w:pPr>
              <w:spacing w:line="360" w:lineRule="auto"/>
              <w:rPr>
                <w:rFonts w:hint="eastAsia" w:ascii="宋体" w:hAnsi="宋体" w:eastAsia="宋体" w:cs="宋体"/>
                <w:bCs/>
                <w:color w:val="auto"/>
                <w:sz w:val="24"/>
                <w:szCs w:val="24"/>
                <w:highlight w:val="none"/>
              </w:rPr>
            </w:pPr>
          </w:p>
        </w:tc>
        <w:tc>
          <w:tcPr>
            <w:tcW w:w="1561" w:type="dxa"/>
            <w:noWrap w:val="0"/>
            <w:vAlign w:val="center"/>
          </w:tcPr>
          <w:p w14:paraId="6133B7F7">
            <w:pPr>
              <w:spacing w:line="360" w:lineRule="auto"/>
              <w:rPr>
                <w:rFonts w:hint="eastAsia" w:ascii="宋体" w:hAnsi="宋体" w:eastAsia="宋体" w:cs="宋体"/>
                <w:bCs/>
                <w:color w:val="auto"/>
                <w:sz w:val="24"/>
                <w:szCs w:val="24"/>
                <w:highlight w:val="none"/>
              </w:rPr>
            </w:pPr>
          </w:p>
        </w:tc>
        <w:tc>
          <w:tcPr>
            <w:tcW w:w="1560" w:type="dxa"/>
            <w:noWrap w:val="0"/>
            <w:vAlign w:val="center"/>
          </w:tcPr>
          <w:p w14:paraId="6348EBE9">
            <w:pPr>
              <w:spacing w:line="360" w:lineRule="auto"/>
              <w:rPr>
                <w:rFonts w:hint="eastAsia" w:ascii="宋体" w:hAnsi="宋体" w:eastAsia="宋体" w:cs="宋体"/>
                <w:bCs/>
                <w:color w:val="auto"/>
                <w:sz w:val="24"/>
                <w:szCs w:val="24"/>
                <w:highlight w:val="none"/>
              </w:rPr>
            </w:pPr>
          </w:p>
        </w:tc>
        <w:tc>
          <w:tcPr>
            <w:tcW w:w="1463" w:type="dxa"/>
            <w:noWrap w:val="0"/>
            <w:vAlign w:val="center"/>
          </w:tcPr>
          <w:p w14:paraId="039FAB32">
            <w:pPr>
              <w:spacing w:line="360" w:lineRule="auto"/>
              <w:rPr>
                <w:rFonts w:hint="eastAsia" w:ascii="宋体" w:hAnsi="宋体" w:eastAsia="宋体" w:cs="宋体"/>
                <w:bCs/>
                <w:color w:val="auto"/>
                <w:sz w:val="24"/>
                <w:szCs w:val="24"/>
                <w:highlight w:val="none"/>
              </w:rPr>
            </w:pPr>
          </w:p>
        </w:tc>
      </w:tr>
      <w:tr w14:paraId="1EDAA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3BABC1D">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w:t>
            </w:r>
          </w:p>
        </w:tc>
        <w:tc>
          <w:tcPr>
            <w:tcW w:w="1902" w:type="dxa"/>
            <w:noWrap w:val="0"/>
            <w:vAlign w:val="center"/>
          </w:tcPr>
          <w:p w14:paraId="427BE1D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报价总价</w:t>
            </w:r>
          </w:p>
        </w:tc>
        <w:tc>
          <w:tcPr>
            <w:tcW w:w="2076" w:type="dxa"/>
            <w:noWrap w:val="0"/>
            <w:vAlign w:val="center"/>
          </w:tcPr>
          <w:p w14:paraId="41130A93">
            <w:pPr>
              <w:spacing w:line="360" w:lineRule="auto"/>
              <w:rPr>
                <w:rFonts w:hint="eastAsia" w:ascii="宋体" w:hAnsi="宋体" w:eastAsia="宋体" w:cs="宋体"/>
                <w:bCs/>
                <w:color w:val="auto"/>
                <w:sz w:val="24"/>
                <w:szCs w:val="24"/>
                <w:highlight w:val="none"/>
              </w:rPr>
            </w:pPr>
          </w:p>
        </w:tc>
        <w:tc>
          <w:tcPr>
            <w:tcW w:w="1561" w:type="dxa"/>
            <w:noWrap w:val="0"/>
            <w:vAlign w:val="center"/>
          </w:tcPr>
          <w:p w14:paraId="778C7144">
            <w:pPr>
              <w:spacing w:line="360" w:lineRule="auto"/>
              <w:rPr>
                <w:rFonts w:hint="eastAsia" w:ascii="宋体" w:hAnsi="宋体" w:eastAsia="宋体" w:cs="宋体"/>
                <w:bCs/>
                <w:color w:val="auto"/>
                <w:sz w:val="24"/>
                <w:szCs w:val="24"/>
                <w:highlight w:val="none"/>
              </w:rPr>
            </w:pPr>
          </w:p>
        </w:tc>
        <w:tc>
          <w:tcPr>
            <w:tcW w:w="1560" w:type="dxa"/>
            <w:noWrap w:val="0"/>
            <w:vAlign w:val="center"/>
          </w:tcPr>
          <w:p w14:paraId="35B5781D">
            <w:pPr>
              <w:spacing w:line="360" w:lineRule="auto"/>
              <w:rPr>
                <w:rFonts w:hint="eastAsia" w:ascii="宋体" w:hAnsi="宋体" w:eastAsia="宋体" w:cs="宋体"/>
                <w:bCs/>
                <w:color w:val="auto"/>
                <w:sz w:val="24"/>
                <w:szCs w:val="24"/>
                <w:highlight w:val="none"/>
              </w:rPr>
            </w:pPr>
          </w:p>
        </w:tc>
        <w:tc>
          <w:tcPr>
            <w:tcW w:w="1463" w:type="dxa"/>
            <w:noWrap w:val="0"/>
            <w:vAlign w:val="center"/>
          </w:tcPr>
          <w:p w14:paraId="1F5F5986">
            <w:pPr>
              <w:spacing w:line="360" w:lineRule="auto"/>
              <w:rPr>
                <w:rFonts w:hint="eastAsia" w:ascii="宋体" w:hAnsi="宋体" w:eastAsia="宋体" w:cs="宋体"/>
                <w:bCs/>
                <w:color w:val="auto"/>
                <w:sz w:val="24"/>
                <w:szCs w:val="24"/>
                <w:highlight w:val="none"/>
              </w:rPr>
            </w:pPr>
          </w:p>
        </w:tc>
      </w:tr>
      <w:tr w14:paraId="6D171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3E45EF67">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1902" w:type="dxa"/>
            <w:noWrap w:val="0"/>
            <w:vAlign w:val="center"/>
          </w:tcPr>
          <w:p w14:paraId="7E25A696">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服务期</w:t>
            </w:r>
          </w:p>
        </w:tc>
        <w:tc>
          <w:tcPr>
            <w:tcW w:w="2076" w:type="dxa"/>
            <w:noWrap w:val="0"/>
            <w:vAlign w:val="center"/>
          </w:tcPr>
          <w:p w14:paraId="400FC759">
            <w:pPr>
              <w:spacing w:line="360" w:lineRule="auto"/>
              <w:rPr>
                <w:rFonts w:hint="eastAsia" w:ascii="宋体" w:hAnsi="宋体" w:eastAsia="宋体" w:cs="宋体"/>
                <w:bCs/>
                <w:color w:val="auto"/>
                <w:sz w:val="24"/>
                <w:szCs w:val="24"/>
                <w:highlight w:val="none"/>
              </w:rPr>
            </w:pPr>
          </w:p>
        </w:tc>
        <w:tc>
          <w:tcPr>
            <w:tcW w:w="1561" w:type="dxa"/>
            <w:noWrap w:val="0"/>
            <w:vAlign w:val="center"/>
          </w:tcPr>
          <w:p w14:paraId="49245865">
            <w:pPr>
              <w:spacing w:line="360" w:lineRule="auto"/>
              <w:rPr>
                <w:rFonts w:hint="eastAsia" w:ascii="宋体" w:hAnsi="宋体" w:eastAsia="宋体" w:cs="宋体"/>
                <w:bCs/>
                <w:color w:val="auto"/>
                <w:sz w:val="24"/>
                <w:szCs w:val="24"/>
                <w:highlight w:val="none"/>
              </w:rPr>
            </w:pPr>
          </w:p>
        </w:tc>
        <w:tc>
          <w:tcPr>
            <w:tcW w:w="1560" w:type="dxa"/>
            <w:noWrap w:val="0"/>
            <w:vAlign w:val="center"/>
          </w:tcPr>
          <w:p w14:paraId="00D5D848">
            <w:pPr>
              <w:spacing w:line="360" w:lineRule="auto"/>
              <w:rPr>
                <w:rFonts w:hint="eastAsia" w:ascii="宋体" w:hAnsi="宋体" w:eastAsia="宋体" w:cs="宋体"/>
                <w:bCs/>
                <w:color w:val="auto"/>
                <w:sz w:val="24"/>
                <w:szCs w:val="24"/>
                <w:highlight w:val="none"/>
              </w:rPr>
            </w:pPr>
          </w:p>
        </w:tc>
        <w:tc>
          <w:tcPr>
            <w:tcW w:w="1463" w:type="dxa"/>
            <w:noWrap w:val="0"/>
            <w:vAlign w:val="center"/>
          </w:tcPr>
          <w:p w14:paraId="3977BC49">
            <w:pPr>
              <w:spacing w:line="360" w:lineRule="auto"/>
              <w:rPr>
                <w:rFonts w:hint="eastAsia" w:ascii="宋体" w:hAnsi="宋体" w:eastAsia="宋体" w:cs="宋体"/>
                <w:bCs/>
                <w:color w:val="auto"/>
                <w:sz w:val="24"/>
                <w:szCs w:val="24"/>
                <w:highlight w:val="none"/>
              </w:rPr>
            </w:pPr>
          </w:p>
        </w:tc>
      </w:tr>
    </w:tbl>
    <w:p w14:paraId="3D808A2B">
      <w:pPr>
        <w:spacing w:line="360" w:lineRule="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注：1.</w:t>
      </w:r>
      <w:r>
        <w:rPr>
          <w:rFonts w:hint="eastAsia" w:ascii="宋体" w:hAnsi="宋体" w:cs="宋体"/>
          <w:bCs/>
          <w:color w:val="auto"/>
          <w:sz w:val="24"/>
          <w:szCs w:val="24"/>
          <w:highlight w:val="none"/>
          <w:lang w:val="en-US" w:eastAsia="zh-CN"/>
        </w:rPr>
        <w:t>供应商可以按照上述格式进行分项报价，也可以自行拟定格式进行分项报价。</w:t>
      </w:r>
    </w:p>
    <w:p w14:paraId="14FF692E">
      <w:pPr>
        <w:pStyle w:val="70"/>
        <w:spacing w:line="360" w:lineRule="auto"/>
        <w:outlineLvl w:val="9"/>
        <w:rPr>
          <w:rFonts w:hint="eastAsia" w:hAnsi="宋体" w:eastAsia="宋体" w:cs="宋体"/>
          <w:bCs/>
          <w:color w:val="auto"/>
          <w:sz w:val="24"/>
          <w:szCs w:val="24"/>
          <w:highlight w:val="none"/>
          <w:u w:val="single"/>
        </w:rPr>
      </w:pPr>
      <w:r>
        <w:rPr>
          <w:rFonts w:hint="eastAsia" w:hAnsi="宋体" w:cs="宋体"/>
          <w:bCs/>
          <w:color w:val="auto"/>
          <w:sz w:val="24"/>
          <w:szCs w:val="24"/>
          <w:highlight w:val="none"/>
          <w:lang w:eastAsia="zh-CN"/>
        </w:rPr>
        <w:t>供应商</w:t>
      </w:r>
      <w:r>
        <w:rPr>
          <w:rFonts w:hint="eastAsia" w:hAnsi="宋体" w:eastAsia="宋体" w:cs="宋体"/>
          <w:bCs/>
          <w:color w:val="auto"/>
          <w:sz w:val="24"/>
          <w:szCs w:val="24"/>
          <w:highlight w:val="none"/>
        </w:rPr>
        <w:t>代表签名：</w:t>
      </w:r>
      <w:r>
        <w:rPr>
          <w:rFonts w:hint="eastAsia" w:hAnsi="宋体" w:eastAsia="宋体" w:cs="宋体"/>
          <w:bCs/>
          <w:color w:val="auto"/>
          <w:sz w:val="24"/>
          <w:szCs w:val="24"/>
          <w:highlight w:val="none"/>
          <w:u w:val="single"/>
        </w:rPr>
        <w:t xml:space="preserve">                      </w:t>
      </w:r>
    </w:p>
    <w:p w14:paraId="58F06913">
      <w:pPr>
        <w:spacing w:line="360" w:lineRule="auto"/>
        <w:jc w:val="center"/>
        <w:rPr>
          <w:rFonts w:hint="eastAsia" w:ascii="宋体" w:hAnsi="宋体" w:eastAsia="宋体" w:cs="宋体"/>
          <w:bCs/>
          <w:color w:val="auto"/>
          <w:sz w:val="24"/>
          <w:szCs w:val="24"/>
          <w:highlight w:val="none"/>
        </w:rPr>
        <w:sectPr>
          <w:footerReference r:id="rId9" w:type="default"/>
          <w:pgSz w:w="11906" w:h="16838"/>
          <w:pgMar w:top="1440" w:right="1797" w:bottom="1440" w:left="1797" w:header="851" w:footer="992" w:gutter="0"/>
          <w:cols w:space="720" w:num="1"/>
          <w:docGrid w:linePitch="312" w:charSpace="0"/>
        </w:sectPr>
      </w:pPr>
    </w:p>
    <w:p w14:paraId="00F425D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服务说明一览表</w:t>
      </w:r>
    </w:p>
    <w:p w14:paraId="647741E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（按服务合同包下品目号类别分别填写）</w:t>
      </w:r>
    </w:p>
    <w:p w14:paraId="3754BE4C">
      <w:pPr>
        <w:spacing w:line="360" w:lineRule="auto"/>
        <w:rPr>
          <w:rFonts w:hint="eastAsia" w:ascii="宋体" w:hAnsi="宋体" w:eastAsia="宋体" w:cs="宋体"/>
          <w:color w:val="auto"/>
          <w:sz w:val="24"/>
          <w:szCs w:val="24"/>
          <w:highlight w:val="none"/>
        </w:rPr>
      </w:pPr>
    </w:p>
    <w:p w14:paraId="676C6902">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                                    采购项目编号∶</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731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48C03F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40D6298">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A2444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529A2801">
            <w:pPr>
              <w:spacing w:line="360" w:lineRule="auto"/>
              <w:rPr>
                <w:rFonts w:hint="eastAsia" w:ascii="宋体" w:hAnsi="宋体" w:eastAsia="宋体" w:cs="宋体"/>
                <w:color w:val="auto"/>
                <w:sz w:val="24"/>
                <w:szCs w:val="24"/>
                <w:highlight w:val="none"/>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3E1366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35CE8F84">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34F946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8E7FEAA">
            <w:pPr>
              <w:spacing w:line="360" w:lineRule="auto"/>
              <w:rPr>
                <w:rFonts w:hint="eastAsia" w:ascii="宋体" w:hAnsi="宋体" w:eastAsia="宋体" w:cs="宋体"/>
                <w:color w:val="auto"/>
                <w:sz w:val="24"/>
                <w:szCs w:val="24"/>
                <w:highlight w:val="none"/>
              </w:rPr>
            </w:pPr>
          </w:p>
        </w:tc>
      </w:tr>
      <w:tr w14:paraId="45AAB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212616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详细服务项说明</w:t>
            </w:r>
          </w:p>
        </w:tc>
      </w:tr>
    </w:tbl>
    <w:p w14:paraId="5D82B425">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53EED0BC">
      <w:pPr>
        <w:spacing w:line="360" w:lineRule="auto"/>
        <w:rPr>
          <w:rFonts w:hint="eastAsia" w:ascii="宋体" w:hAnsi="宋体" w:eastAsia="宋体" w:cs="宋体"/>
          <w:color w:val="auto"/>
          <w:sz w:val="24"/>
          <w:szCs w:val="24"/>
          <w:highlight w:val="none"/>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1FFC7AB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范围清单</w:t>
      </w:r>
    </w:p>
    <w:p w14:paraId="6603BF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56705E9">
      <w:pPr>
        <w:spacing w:line="360" w:lineRule="auto"/>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本清单应列明服务组成的主要项和关键项的名称、数量、服务商住址及单价；</w:t>
      </w:r>
    </w:p>
    <w:p w14:paraId="4A362220">
      <w:pPr>
        <w:spacing w:line="360" w:lineRule="auto"/>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1004F8D">
      <w:pPr>
        <w:spacing w:line="360" w:lineRule="auto"/>
        <w:ind w:firstLine="660"/>
        <w:rPr>
          <w:rFonts w:hint="eastAsia" w:ascii="宋体" w:hAnsi="宋体" w:eastAsia="宋体" w:cs="宋体"/>
          <w:b/>
          <w:color w:val="auto"/>
          <w:sz w:val="24"/>
          <w:szCs w:val="24"/>
          <w:highlight w:val="none"/>
        </w:rPr>
      </w:pPr>
    </w:p>
    <w:p w14:paraId="495999EE">
      <w:pPr>
        <w:spacing w:line="360" w:lineRule="auto"/>
        <w:jc w:val="center"/>
        <w:rPr>
          <w:rFonts w:hint="eastAsia" w:ascii="宋体" w:hAnsi="宋体" w:eastAsia="宋体" w:cs="宋体"/>
          <w:b/>
          <w:color w:val="auto"/>
          <w:sz w:val="24"/>
          <w:szCs w:val="24"/>
          <w:highlight w:val="none"/>
        </w:rPr>
      </w:pPr>
    </w:p>
    <w:p w14:paraId="358D45E2">
      <w:pPr>
        <w:spacing w:line="360" w:lineRule="auto"/>
        <w:ind w:right="480" w:firstLine="120" w:firstLineChars="50"/>
        <w:jc w:val="right"/>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65402CD9">
      <w:pPr>
        <w:spacing w:line="360" w:lineRule="auto"/>
        <w:rPr>
          <w:rFonts w:hint="eastAsia" w:ascii="宋体" w:hAnsi="宋体" w:eastAsia="宋体" w:cs="宋体"/>
          <w:b/>
          <w:color w:val="auto"/>
          <w:sz w:val="24"/>
          <w:szCs w:val="24"/>
          <w:highlight w:val="none"/>
        </w:rPr>
      </w:pPr>
    </w:p>
    <w:p w14:paraId="788D5D7D">
      <w:pPr>
        <w:spacing w:line="360" w:lineRule="auto"/>
        <w:rPr>
          <w:rFonts w:hint="eastAsia" w:ascii="宋体" w:hAnsi="宋体" w:eastAsia="宋体" w:cs="宋体"/>
          <w:b/>
          <w:color w:val="auto"/>
          <w:sz w:val="24"/>
          <w:szCs w:val="24"/>
          <w:highlight w:val="none"/>
        </w:rPr>
      </w:pPr>
    </w:p>
    <w:p w14:paraId="2F18CAB8">
      <w:pPr>
        <w:spacing w:line="360" w:lineRule="auto"/>
        <w:jc w:val="center"/>
        <w:rPr>
          <w:rFonts w:hint="eastAsia" w:ascii="宋体" w:hAnsi="宋体" w:eastAsia="宋体" w:cs="宋体"/>
          <w:b/>
          <w:color w:val="auto"/>
          <w:sz w:val="24"/>
          <w:szCs w:val="24"/>
          <w:highlight w:val="none"/>
        </w:rPr>
        <w:sectPr>
          <w:footerReference r:id="rId16" w:type="default"/>
          <w:pgSz w:w="11906" w:h="16838"/>
          <w:pgMar w:top="1440" w:right="1797" w:bottom="1440" w:left="1797" w:header="851" w:footer="992" w:gutter="0"/>
          <w:cols w:space="720" w:num="1"/>
          <w:docGrid w:linePitch="312" w:charSpace="0"/>
        </w:sectPr>
      </w:pPr>
    </w:p>
    <w:p w14:paraId="2CA7761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技术规格和商务偏离表</w:t>
      </w:r>
    </w:p>
    <w:p w14:paraId="1B366848">
      <w:pPr>
        <w:spacing w:line="360" w:lineRule="auto"/>
        <w:rPr>
          <w:rFonts w:hint="eastAsia" w:ascii="宋体" w:hAnsi="宋体" w:eastAsia="宋体" w:cs="宋体"/>
          <w:bCs/>
          <w:color w:val="auto"/>
          <w:sz w:val="24"/>
          <w:szCs w:val="24"/>
          <w:highlight w:val="none"/>
          <w:u w:val="single"/>
        </w:rPr>
      </w:pP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名称（</w:t>
      </w:r>
      <w:r>
        <w:rPr>
          <w:rFonts w:hint="eastAsia" w:ascii="宋体" w:hAnsi="宋体" w:cs="宋体"/>
          <w:bCs/>
          <w:color w:val="auto"/>
          <w:sz w:val="24"/>
          <w:szCs w:val="24"/>
          <w:highlight w:val="none"/>
          <w:lang w:eastAsia="zh-CN"/>
        </w:rPr>
        <w:t>全称</w:t>
      </w:r>
      <w:r>
        <w:rPr>
          <w:rFonts w:hint="eastAsia" w:ascii="宋体" w:hAnsi="宋体" w:eastAsia="宋体" w:cs="宋体"/>
          <w:bCs/>
          <w:color w:val="auto"/>
          <w:sz w:val="24"/>
          <w:szCs w:val="24"/>
          <w:highlight w:val="none"/>
        </w:rPr>
        <w:t>并加盖公章）：</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项目编号：</w:t>
      </w:r>
      <w:r>
        <w:rPr>
          <w:rFonts w:hint="eastAsia" w:ascii="宋体" w:hAnsi="宋体" w:eastAsia="宋体" w:cs="宋体"/>
          <w:bCs/>
          <w:color w:val="auto"/>
          <w:sz w:val="24"/>
          <w:szCs w:val="24"/>
          <w:highlight w:val="none"/>
          <w:u w:val="single"/>
        </w:rPr>
        <w:t xml:space="preserve">      </w:t>
      </w:r>
    </w:p>
    <w:tbl>
      <w:tblPr>
        <w:tblStyle w:val="26"/>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49F27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09E41C7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7D91D4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w:t>
            </w:r>
          </w:p>
        </w:tc>
      </w:tr>
      <w:tr w14:paraId="35554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0E6706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92C484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711725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FDAED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38BC843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DC92AA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6138A0C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DEF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5910046">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47DBDBB">
            <w:pPr>
              <w:spacing w:line="360" w:lineRule="auto"/>
              <w:rPr>
                <w:rFonts w:hint="eastAsia" w:ascii="宋体" w:hAnsi="宋体" w:eastAsia="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75E20B0">
            <w:pPr>
              <w:spacing w:line="360" w:lineRule="auto"/>
              <w:rPr>
                <w:rFonts w:hint="eastAsia" w:ascii="宋体" w:hAnsi="宋体" w:eastAsia="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23D3D7F3">
            <w:pPr>
              <w:spacing w:line="360" w:lineRule="auto"/>
              <w:rPr>
                <w:rFonts w:hint="eastAsia" w:ascii="宋体" w:hAnsi="宋体" w:eastAsia="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6ADC625">
            <w:pPr>
              <w:spacing w:line="360" w:lineRule="auto"/>
              <w:rPr>
                <w:rFonts w:hint="eastAsia" w:ascii="宋体" w:hAnsi="宋体" w:eastAsia="宋体" w:cs="宋体"/>
                <w:color w:val="auto"/>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BCBB64D">
            <w:pPr>
              <w:spacing w:line="360" w:lineRule="auto"/>
              <w:rPr>
                <w:rFonts w:hint="eastAsia" w:ascii="宋体" w:hAnsi="宋体" w:eastAsia="宋体" w:cs="宋体"/>
                <w:color w:val="auto"/>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7D3457B">
            <w:pPr>
              <w:spacing w:line="360" w:lineRule="auto"/>
              <w:rPr>
                <w:rFonts w:hint="eastAsia" w:ascii="宋体" w:hAnsi="宋体" w:eastAsia="宋体" w:cs="宋体"/>
                <w:color w:val="auto"/>
                <w:sz w:val="24"/>
                <w:szCs w:val="24"/>
                <w:highlight w:val="none"/>
              </w:rPr>
            </w:pPr>
          </w:p>
        </w:tc>
      </w:tr>
      <w:tr w14:paraId="11D3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9AAF3F6">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4D6836D7">
            <w:pPr>
              <w:spacing w:line="360" w:lineRule="auto"/>
              <w:rPr>
                <w:rFonts w:hint="eastAsia" w:ascii="宋体" w:hAnsi="宋体" w:eastAsia="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43F11E8">
            <w:pPr>
              <w:spacing w:line="360" w:lineRule="auto"/>
              <w:rPr>
                <w:rFonts w:hint="eastAsia" w:ascii="宋体" w:hAnsi="宋体" w:eastAsia="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AEA1D81">
            <w:pPr>
              <w:spacing w:line="360" w:lineRule="auto"/>
              <w:rPr>
                <w:rFonts w:hint="eastAsia" w:ascii="宋体" w:hAnsi="宋体" w:eastAsia="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E520A94">
            <w:pPr>
              <w:spacing w:line="360" w:lineRule="auto"/>
              <w:rPr>
                <w:rFonts w:hint="eastAsia" w:ascii="宋体" w:hAnsi="宋体" w:eastAsia="宋体" w:cs="宋体"/>
                <w:color w:val="auto"/>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08ACAE32">
            <w:pPr>
              <w:spacing w:line="360" w:lineRule="auto"/>
              <w:rPr>
                <w:rFonts w:hint="eastAsia" w:ascii="宋体" w:hAnsi="宋体" w:eastAsia="宋体" w:cs="宋体"/>
                <w:color w:val="auto"/>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55F0A97">
            <w:pPr>
              <w:spacing w:line="360" w:lineRule="auto"/>
              <w:rPr>
                <w:rFonts w:hint="eastAsia" w:ascii="宋体" w:hAnsi="宋体" w:eastAsia="宋体" w:cs="宋体"/>
                <w:color w:val="auto"/>
                <w:sz w:val="24"/>
                <w:szCs w:val="24"/>
                <w:highlight w:val="none"/>
              </w:rPr>
            </w:pPr>
          </w:p>
        </w:tc>
      </w:tr>
      <w:tr w14:paraId="02F78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6163AFF">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06DDC95">
            <w:pPr>
              <w:spacing w:line="360" w:lineRule="auto"/>
              <w:rPr>
                <w:rFonts w:hint="eastAsia" w:ascii="宋体" w:hAnsi="宋体" w:eastAsia="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48143C35">
            <w:pPr>
              <w:spacing w:line="360" w:lineRule="auto"/>
              <w:rPr>
                <w:rFonts w:hint="eastAsia" w:ascii="宋体" w:hAnsi="宋体" w:eastAsia="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486382F3">
            <w:pPr>
              <w:spacing w:line="360" w:lineRule="auto"/>
              <w:rPr>
                <w:rFonts w:hint="eastAsia" w:ascii="宋体" w:hAnsi="宋体" w:eastAsia="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6A0650A1">
            <w:pPr>
              <w:spacing w:line="360" w:lineRule="auto"/>
              <w:rPr>
                <w:rFonts w:hint="eastAsia" w:ascii="宋体" w:hAnsi="宋体" w:eastAsia="宋体" w:cs="宋体"/>
                <w:color w:val="auto"/>
                <w:sz w:val="24"/>
                <w:szCs w:val="24"/>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0C62C29B">
            <w:pPr>
              <w:spacing w:line="360" w:lineRule="auto"/>
              <w:rPr>
                <w:rFonts w:hint="eastAsia" w:ascii="宋体" w:hAnsi="宋体" w:eastAsia="宋体" w:cs="宋体"/>
                <w:color w:val="auto"/>
                <w:sz w:val="24"/>
                <w:szCs w:val="24"/>
                <w:highlight w:val="none"/>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0AE04C3">
            <w:pPr>
              <w:spacing w:line="360" w:lineRule="auto"/>
              <w:rPr>
                <w:rFonts w:hint="eastAsia" w:ascii="宋体" w:hAnsi="宋体" w:eastAsia="宋体" w:cs="宋体"/>
                <w:color w:val="auto"/>
                <w:sz w:val="24"/>
                <w:szCs w:val="24"/>
                <w:highlight w:val="none"/>
              </w:rPr>
            </w:pPr>
          </w:p>
        </w:tc>
      </w:tr>
    </w:tbl>
    <w:p w14:paraId="6145F7D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注：1.</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根据采购要求逐条说明磋商响应情况。</w:t>
      </w:r>
    </w:p>
    <w:p w14:paraId="3ED85BCC">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应对采购文件中的“</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”号条款进行逐条响应，否则评审专家对其报价做出不利评审，</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必须自行承担责任</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存在弄虚作假行为的，将依法承担</w:t>
      </w:r>
      <w:r>
        <w:rPr>
          <w:rFonts w:hint="eastAsia" w:ascii="宋体" w:hAnsi="宋体" w:cs="宋体"/>
          <w:bCs/>
          <w:color w:val="auto"/>
          <w:sz w:val="24"/>
          <w:szCs w:val="24"/>
          <w:highlight w:val="none"/>
          <w:lang w:eastAsia="zh-CN"/>
        </w:rPr>
        <w:t>相应的法律责任</w:t>
      </w:r>
      <w:r>
        <w:rPr>
          <w:rFonts w:hint="eastAsia" w:ascii="宋体" w:hAnsi="宋体" w:eastAsia="宋体" w:cs="宋体"/>
          <w:bCs/>
          <w:color w:val="auto"/>
          <w:sz w:val="24"/>
          <w:szCs w:val="24"/>
          <w:highlight w:val="none"/>
        </w:rPr>
        <w:t>。</w:t>
      </w:r>
    </w:p>
    <w:p w14:paraId="7E0163CD">
      <w:pPr>
        <w:spacing w:line="360" w:lineRule="auto"/>
        <w:jc w:val="center"/>
        <w:rPr>
          <w:rFonts w:hint="eastAsia" w:ascii="宋体" w:hAnsi="宋体" w:eastAsia="宋体" w:cs="宋体"/>
          <w:bCs/>
          <w:color w:val="auto"/>
          <w:sz w:val="24"/>
          <w:szCs w:val="24"/>
          <w:highlight w:val="none"/>
        </w:rPr>
      </w:pPr>
    </w:p>
    <w:p w14:paraId="796348F8">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代表签字：</w:t>
      </w:r>
      <w:r>
        <w:rPr>
          <w:rFonts w:hint="eastAsia" w:ascii="宋体" w:hAnsi="宋体" w:eastAsia="宋体" w:cs="宋体"/>
          <w:bCs/>
          <w:color w:val="auto"/>
          <w:sz w:val="24"/>
          <w:szCs w:val="24"/>
          <w:highlight w:val="none"/>
          <w:u w:val="single"/>
        </w:rPr>
        <w:t xml:space="preserve">           </w:t>
      </w:r>
    </w:p>
    <w:p w14:paraId="53ABEE91">
      <w:pPr>
        <w:spacing w:line="360" w:lineRule="auto"/>
        <w:ind w:right="-122" w:rightChars="-58"/>
        <w:rPr>
          <w:rFonts w:hint="eastAsia" w:ascii="宋体" w:hAnsi="宋体" w:eastAsia="宋体" w:cs="宋体"/>
          <w:color w:val="auto"/>
          <w:sz w:val="24"/>
          <w:szCs w:val="24"/>
          <w:highlight w:val="none"/>
        </w:rPr>
      </w:pPr>
    </w:p>
    <w:p w14:paraId="7DD1A4A9">
      <w:pPr>
        <w:pStyle w:val="11"/>
        <w:keepNext w:val="0"/>
        <w:keepLines w:val="0"/>
        <w:spacing w:before="0" w:after="0" w:line="360" w:lineRule="auto"/>
        <w:ind w:left="68"/>
        <w:jc w:val="center"/>
        <w:rPr>
          <w:rFonts w:hint="eastAsia" w:ascii="宋体" w:hAnsi="宋体" w:eastAsia="宋体" w:cs="宋体"/>
          <w:b w:val="0"/>
          <w:bCs w:val="0"/>
          <w:color w:val="auto"/>
          <w:sz w:val="24"/>
          <w:szCs w:val="24"/>
          <w:highlight w:val="none"/>
        </w:rPr>
      </w:pPr>
      <w:r>
        <w:rPr>
          <w:rFonts w:hint="eastAsia" w:ascii="宋体" w:hAnsi="宋体" w:eastAsia="宋体" w:cs="宋体"/>
          <w:color w:val="auto"/>
          <w:sz w:val="32"/>
          <w:szCs w:val="32"/>
          <w:highlight w:val="none"/>
        </w:rPr>
        <w:t>服务人员配备表</w:t>
      </w:r>
    </w:p>
    <w:p w14:paraId="25F46BE0">
      <w:pPr>
        <w:spacing w:line="360" w:lineRule="auto"/>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（全称）：                                        项目名称：</w:t>
      </w:r>
      <w:r>
        <w:rPr>
          <w:rFonts w:hint="eastAsia" w:ascii="宋体" w:hAnsi="宋体" w:eastAsia="宋体" w:cs="宋体"/>
          <w:color w:val="auto"/>
          <w:sz w:val="24"/>
          <w:szCs w:val="24"/>
          <w:highlight w:val="none"/>
          <w:u w:val="single"/>
        </w:rPr>
        <w:t xml:space="preserve">      </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124F65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4124C822">
            <w:pPr>
              <w:spacing w:line="360" w:lineRule="auto"/>
              <w:ind w:left="69"/>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1306BE5A">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7E192611">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65A18C1D">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8E2B81D">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29563F1E">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62DB5E62">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238362B6">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目前受</w:t>
            </w:r>
          </w:p>
          <w:p w14:paraId="59901C24">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雇单位</w:t>
            </w:r>
          </w:p>
        </w:tc>
      </w:tr>
      <w:tr w14:paraId="509B82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00E7297D">
            <w:pPr>
              <w:widowControl/>
              <w:spacing w:line="360" w:lineRule="auto"/>
              <w:jc w:val="left"/>
              <w:rPr>
                <w:rFonts w:hint="eastAsia" w:ascii="宋体" w:hAnsi="宋体" w:eastAsia="宋体" w:cs="宋体"/>
                <w:b/>
                <w:color w:val="auto"/>
                <w:sz w:val="24"/>
                <w:szCs w:val="24"/>
                <w:highlight w:val="none"/>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71F8A858">
            <w:pPr>
              <w:widowControl/>
              <w:spacing w:line="360" w:lineRule="auto"/>
              <w:jc w:val="left"/>
              <w:rPr>
                <w:rFonts w:hint="eastAsia" w:ascii="宋体" w:hAnsi="宋体" w:eastAsia="宋体" w:cs="宋体"/>
                <w:b/>
                <w:color w:val="auto"/>
                <w:sz w:val="24"/>
                <w:szCs w:val="24"/>
                <w:highlight w:val="none"/>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015C7BB9">
            <w:pPr>
              <w:widowControl/>
              <w:spacing w:line="360" w:lineRule="auto"/>
              <w:jc w:val="left"/>
              <w:rPr>
                <w:rFonts w:hint="eastAsia" w:ascii="宋体" w:hAnsi="宋体" w:eastAsia="宋体" w:cs="宋体"/>
                <w:b/>
                <w:color w:val="auto"/>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15E635FC">
            <w:pPr>
              <w:widowControl/>
              <w:spacing w:line="360" w:lineRule="auto"/>
              <w:jc w:val="left"/>
              <w:rPr>
                <w:rFonts w:hint="eastAsia" w:ascii="宋体" w:hAnsi="宋体" w:eastAsia="宋体" w:cs="宋体"/>
                <w:b/>
                <w:color w:val="auto"/>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51F00D2D">
            <w:pPr>
              <w:widowControl/>
              <w:spacing w:line="360" w:lineRule="auto"/>
              <w:jc w:val="left"/>
              <w:rPr>
                <w:rFonts w:hint="eastAsia" w:ascii="宋体" w:hAnsi="宋体" w:eastAsia="宋体" w:cs="宋体"/>
                <w:b/>
                <w:color w:val="auto"/>
                <w:sz w:val="24"/>
                <w:szCs w:val="24"/>
                <w:highlight w:val="none"/>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52B0189C">
            <w:pPr>
              <w:widowControl/>
              <w:spacing w:line="360" w:lineRule="auto"/>
              <w:jc w:val="left"/>
              <w:rPr>
                <w:rFonts w:hint="eastAsia" w:ascii="宋体" w:hAnsi="宋体" w:eastAsia="宋体" w:cs="宋体"/>
                <w:b/>
                <w:color w:val="auto"/>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530EB10B">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岗位</w:t>
            </w:r>
          </w:p>
          <w:p w14:paraId="3F069F6E">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57488B91">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证书</w:t>
            </w:r>
          </w:p>
          <w:p w14:paraId="02E30C44">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2EEA44AA">
            <w:pPr>
              <w:spacing w:line="360" w:lineRule="auto"/>
              <w:ind w:left="6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68EAD289">
            <w:pPr>
              <w:widowControl/>
              <w:spacing w:line="360" w:lineRule="auto"/>
              <w:jc w:val="left"/>
              <w:rPr>
                <w:rFonts w:hint="eastAsia" w:ascii="宋体" w:hAnsi="宋体" w:eastAsia="宋体" w:cs="宋体"/>
                <w:b/>
                <w:color w:val="auto"/>
                <w:sz w:val="24"/>
                <w:szCs w:val="24"/>
                <w:highlight w:val="none"/>
              </w:rPr>
            </w:pPr>
          </w:p>
        </w:tc>
      </w:tr>
      <w:tr w14:paraId="6D88C8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40C42932">
            <w:pPr>
              <w:spacing w:line="360" w:lineRule="auto"/>
              <w:ind w:left="69"/>
              <w:rPr>
                <w:rFonts w:hint="eastAsia" w:ascii="宋体" w:hAnsi="宋体" w:eastAsia="宋体" w:cs="宋体"/>
                <w:color w:val="auto"/>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E186176">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E533CAC">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5A53C2E">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219DF796">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0379CAB">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0F0FF77D">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1D08198C">
            <w:pPr>
              <w:spacing w:line="360" w:lineRule="auto"/>
              <w:ind w:left="69"/>
              <w:rPr>
                <w:rFonts w:hint="eastAsia" w:ascii="宋体" w:hAnsi="宋体" w:eastAsia="宋体" w:cs="宋体"/>
                <w:color w:val="auto"/>
                <w:sz w:val="24"/>
                <w:szCs w:val="24"/>
                <w:highlight w:val="none"/>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368715CB">
            <w:pPr>
              <w:spacing w:line="360" w:lineRule="auto"/>
              <w:ind w:left="69"/>
              <w:rPr>
                <w:rFonts w:hint="eastAsia" w:ascii="宋体" w:hAnsi="宋体" w:eastAsia="宋体" w:cs="宋体"/>
                <w:color w:val="auto"/>
                <w:sz w:val="24"/>
                <w:szCs w:val="24"/>
                <w:highlight w:val="none"/>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BB8A187">
            <w:pPr>
              <w:spacing w:line="360" w:lineRule="auto"/>
              <w:ind w:left="69"/>
              <w:rPr>
                <w:rFonts w:hint="eastAsia" w:ascii="宋体" w:hAnsi="宋体" w:eastAsia="宋体" w:cs="宋体"/>
                <w:color w:val="auto"/>
                <w:sz w:val="24"/>
                <w:szCs w:val="24"/>
                <w:highlight w:val="none"/>
              </w:rPr>
            </w:pPr>
          </w:p>
        </w:tc>
      </w:tr>
      <w:tr w14:paraId="0A2293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0B913633">
            <w:pPr>
              <w:spacing w:line="360" w:lineRule="auto"/>
              <w:ind w:left="69"/>
              <w:rPr>
                <w:rFonts w:hint="eastAsia" w:ascii="宋体" w:hAnsi="宋体" w:eastAsia="宋体" w:cs="宋体"/>
                <w:color w:val="auto"/>
                <w:sz w:val="24"/>
                <w:szCs w:val="24"/>
                <w:highlight w:val="none"/>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42301D6B">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B912F00">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DD7A74B">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4D775213">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89CC1C7">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15BA38AF">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4354A40D">
            <w:pPr>
              <w:spacing w:line="360" w:lineRule="auto"/>
              <w:ind w:left="69"/>
              <w:rPr>
                <w:rFonts w:hint="eastAsia" w:ascii="宋体" w:hAnsi="宋体" w:eastAsia="宋体" w:cs="宋体"/>
                <w:color w:val="auto"/>
                <w:sz w:val="24"/>
                <w:szCs w:val="24"/>
                <w:highlight w:val="none"/>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36D470BC">
            <w:pPr>
              <w:spacing w:line="360" w:lineRule="auto"/>
              <w:ind w:left="69"/>
              <w:rPr>
                <w:rFonts w:hint="eastAsia" w:ascii="宋体" w:hAnsi="宋体" w:eastAsia="宋体" w:cs="宋体"/>
                <w:color w:val="auto"/>
                <w:sz w:val="24"/>
                <w:szCs w:val="24"/>
                <w:highlight w:val="none"/>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285A1056">
            <w:pPr>
              <w:spacing w:line="360" w:lineRule="auto"/>
              <w:ind w:left="69"/>
              <w:rPr>
                <w:rFonts w:hint="eastAsia" w:ascii="宋体" w:hAnsi="宋体" w:eastAsia="宋体" w:cs="宋体"/>
                <w:color w:val="auto"/>
                <w:sz w:val="24"/>
                <w:szCs w:val="24"/>
                <w:highlight w:val="none"/>
              </w:rPr>
            </w:pPr>
          </w:p>
        </w:tc>
      </w:tr>
      <w:tr w14:paraId="5695A1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55E43E9E">
            <w:pPr>
              <w:spacing w:line="360" w:lineRule="auto"/>
              <w:ind w:left="69"/>
              <w:rPr>
                <w:rFonts w:hint="eastAsia" w:ascii="宋体" w:hAnsi="宋体" w:eastAsia="宋体" w:cs="宋体"/>
                <w:color w:val="auto"/>
                <w:sz w:val="24"/>
                <w:szCs w:val="24"/>
                <w:highlight w:val="none"/>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43D0464F">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788AB5F8">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0DBA0C7E">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5809043">
            <w:pPr>
              <w:spacing w:line="360" w:lineRule="auto"/>
              <w:ind w:left="69"/>
              <w:rPr>
                <w:rFonts w:hint="eastAsia" w:ascii="宋体" w:hAnsi="宋体" w:eastAsia="宋体" w:cs="宋体"/>
                <w:color w:val="auto"/>
                <w:sz w:val="24"/>
                <w:szCs w:val="24"/>
                <w:highlight w:val="none"/>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39879AA0">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47A4D975">
            <w:pPr>
              <w:spacing w:line="360" w:lineRule="auto"/>
              <w:ind w:left="69"/>
              <w:rPr>
                <w:rFonts w:hint="eastAsia" w:ascii="宋体" w:hAnsi="宋体" w:eastAsia="宋体" w:cs="宋体"/>
                <w:color w:val="auto"/>
                <w:sz w:val="24"/>
                <w:szCs w:val="24"/>
                <w:highlight w:val="none"/>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56B3102">
            <w:pPr>
              <w:spacing w:line="360" w:lineRule="auto"/>
              <w:ind w:left="69"/>
              <w:rPr>
                <w:rFonts w:hint="eastAsia" w:ascii="宋体" w:hAnsi="宋体" w:eastAsia="宋体" w:cs="宋体"/>
                <w:color w:val="auto"/>
                <w:sz w:val="24"/>
                <w:szCs w:val="24"/>
                <w:highlight w:val="none"/>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3F76F156">
            <w:pPr>
              <w:spacing w:line="360" w:lineRule="auto"/>
              <w:ind w:left="69"/>
              <w:rPr>
                <w:rFonts w:hint="eastAsia" w:ascii="宋体" w:hAnsi="宋体" w:eastAsia="宋体" w:cs="宋体"/>
                <w:color w:val="auto"/>
                <w:sz w:val="24"/>
                <w:szCs w:val="24"/>
                <w:highlight w:val="none"/>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1B13D5CB">
            <w:pPr>
              <w:spacing w:line="360" w:lineRule="auto"/>
              <w:ind w:left="69"/>
              <w:rPr>
                <w:rFonts w:hint="eastAsia" w:ascii="宋体" w:hAnsi="宋体" w:eastAsia="宋体" w:cs="宋体"/>
                <w:color w:val="auto"/>
                <w:sz w:val="24"/>
                <w:szCs w:val="24"/>
                <w:highlight w:val="none"/>
              </w:rPr>
            </w:pPr>
          </w:p>
        </w:tc>
      </w:tr>
    </w:tbl>
    <w:p w14:paraId="32305A05">
      <w:pPr>
        <w:spacing w:line="360" w:lineRule="auto"/>
        <w:ind w:left="6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A1EB4BF">
      <w:pPr>
        <w:spacing w:line="360" w:lineRule="auto"/>
        <w:ind w:left="6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3D505BA3">
      <w:pPr>
        <w:spacing w:line="360" w:lineRule="auto"/>
        <w:ind w:right="-122" w:rightChars="-58"/>
        <w:rPr>
          <w:rFonts w:hint="eastAsia" w:ascii="宋体" w:hAnsi="宋体" w:eastAsia="宋体" w:cs="宋体"/>
          <w:color w:val="auto"/>
          <w:sz w:val="24"/>
          <w:szCs w:val="24"/>
          <w:highlight w:val="none"/>
        </w:rPr>
        <w:sectPr>
          <w:footerReference r:id="rId17" w:type="default"/>
          <w:pgSz w:w="16838" w:h="11906" w:orient="landscape"/>
          <w:pgMar w:top="1797" w:right="1440" w:bottom="1797" w:left="1440" w:header="851" w:footer="992" w:gutter="0"/>
          <w:cols w:space="720" w:num="1"/>
          <w:docGrid w:linePitch="312" w:charSpace="0"/>
        </w:sectPr>
      </w:pPr>
    </w:p>
    <w:p w14:paraId="0FB5A55F">
      <w:pPr>
        <w:pStyle w:val="11"/>
        <w:keepNext w:val="0"/>
        <w:keepLines w:val="0"/>
        <w:spacing w:before="0" w:after="0" w:line="360" w:lineRule="auto"/>
        <w:ind w:left="68"/>
        <w:jc w:val="center"/>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服务人员履历表</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1EEF1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13F66023">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6013915B">
            <w:pPr>
              <w:spacing w:line="360" w:lineRule="auto"/>
              <w:ind w:left="69"/>
              <w:rPr>
                <w:rFonts w:hint="eastAsia" w:ascii="宋体" w:hAnsi="宋体" w:eastAsia="宋体" w:cs="宋体"/>
                <w:color w:val="auto"/>
                <w:sz w:val="24"/>
                <w:szCs w:val="24"/>
                <w:highlight w:val="none"/>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019520F3">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10EC8D82">
            <w:pPr>
              <w:spacing w:line="360" w:lineRule="auto"/>
              <w:ind w:left="69"/>
              <w:rPr>
                <w:rFonts w:hint="eastAsia" w:ascii="宋体" w:hAnsi="宋体" w:eastAsia="宋体" w:cs="宋体"/>
                <w:color w:val="auto"/>
                <w:sz w:val="24"/>
                <w:szCs w:val="24"/>
                <w:highlight w:val="none"/>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3372DF7D">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3EF74F9A">
            <w:pPr>
              <w:spacing w:line="360" w:lineRule="auto"/>
              <w:ind w:left="69"/>
              <w:rPr>
                <w:rFonts w:hint="eastAsia" w:ascii="宋体" w:hAnsi="宋体" w:eastAsia="宋体" w:cs="宋体"/>
                <w:color w:val="auto"/>
                <w:sz w:val="24"/>
                <w:szCs w:val="24"/>
                <w:highlight w:val="none"/>
              </w:rPr>
            </w:pPr>
          </w:p>
        </w:tc>
      </w:tr>
      <w:tr w14:paraId="082800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782CBDB">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066105D9">
            <w:pPr>
              <w:spacing w:line="360" w:lineRule="auto"/>
              <w:ind w:left="69"/>
              <w:rPr>
                <w:rFonts w:hint="eastAsia" w:ascii="宋体" w:hAnsi="宋体" w:eastAsia="宋体" w:cs="宋体"/>
                <w:color w:val="auto"/>
                <w:sz w:val="24"/>
                <w:szCs w:val="24"/>
                <w:highlight w:val="none"/>
              </w:rPr>
            </w:pPr>
          </w:p>
        </w:tc>
      </w:tr>
      <w:tr w14:paraId="5B3B9E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4DFFEFC4">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1C5608E4">
            <w:pPr>
              <w:spacing w:line="360" w:lineRule="auto"/>
              <w:ind w:left="69"/>
              <w:rPr>
                <w:rFonts w:hint="eastAsia" w:ascii="宋体" w:hAnsi="宋体" w:eastAsia="宋体" w:cs="宋体"/>
                <w:color w:val="auto"/>
                <w:sz w:val="24"/>
                <w:szCs w:val="24"/>
                <w:highlight w:val="none"/>
              </w:rPr>
            </w:pPr>
          </w:p>
        </w:tc>
      </w:tr>
      <w:tr w14:paraId="055825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019D2712">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C8EC8C4">
            <w:pPr>
              <w:spacing w:line="360" w:lineRule="auto"/>
              <w:ind w:left="69"/>
              <w:rPr>
                <w:rFonts w:hint="eastAsia" w:ascii="宋体" w:hAnsi="宋体" w:eastAsia="宋体" w:cs="宋体"/>
                <w:color w:val="auto"/>
                <w:sz w:val="24"/>
                <w:szCs w:val="24"/>
                <w:highlight w:val="none"/>
              </w:rPr>
            </w:pPr>
          </w:p>
        </w:tc>
      </w:tr>
      <w:tr w14:paraId="5F6F80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73DC8E7F">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3D5CE68A">
            <w:pPr>
              <w:spacing w:line="360" w:lineRule="auto"/>
              <w:ind w:left="69"/>
              <w:rPr>
                <w:rFonts w:hint="eastAsia" w:ascii="宋体" w:hAnsi="宋体" w:eastAsia="宋体" w:cs="宋体"/>
                <w:color w:val="auto"/>
                <w:sz w:val="24"/>
                <w:szCs w:val="24"/>
                <w:highlight w:val="none"/>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4ABC440D">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40AF6C2B">
            <w:pPr>
              <w:spacing w:line="360" w:lineRule="auto"/>
              <w:ind w:left="69"/>
              <w:rPr>
                <w:rFonts w:hint="eastAsia" w:ascii="宋体" w:hAnsi="宋体" w:eastAsia="宋体" w:cs="宋体"/>
                <w:color w:val="auto"/>
                <w:sz w:val="24"/>
                <w:szCs w:val="24"/>
                <w:highlight w:val="none"/>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462950A7">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B607A9E">
            <w:pPr>
              <w:spacing w:line="360" w:lineRule="auto"/>
              <w:ind w:left="69"/>
              <w:rPr>
                <w:rFonts w:hint="eastAsia" w:ascii="宋体" w:hAnsi="宋体" w:eastAsia="宋体" w:cs="宋体"/>
                <w:color w:val="auto"/>
                <w:sz w:val="24"/>
                <w:szCs w:val="24"/>
                <w:highlight w:val="none"/>
              </w:rPr>
            </w:pPr>
          </w:p>
        </w:tc>
      </w:tr>
      <w:tr w14:paraId="5F33EC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3D705ED8">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F259136">
            <w:pPr>
              <w:spacing w:line="360" w:lineRule="auto"/>
              <w:ind w:left="69"/>
              <w:rPr>
                <w:rFonts w:hint="eastAsia" w:ascii="宋体" w:hAnsi="宋体" w:eastAsia="宋体" w:cs="宋体"/>
                <w:color w:val="auto"/>
                <w:sz w:val="24"/>
                <w:szCs w:val="24"/>
                <w:highlight w:val="none"/>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06FDD81A">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D28F02C">
            <w:pPr>
              <w:spacing w:line="360" w:lineRule="auto"/>
              <w:ind w:left="69"/>
              <w:rPr>
                <w:rFonts w:hint="eastAsia" w:ascii="宋体" w:hAnsi="宋体" w:eastAsia="宋体" w:cs="宋体"/>
                <w:color w:val="auto"/>
                <w:sz w:val="24"/>
                <w:szCs w:val="24"/>
                <w:highlight w:val="none"/>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0177F80B">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13E9525">
            <w:pPr>
              <w:spacing w:line="360" w:lineRule="auto"/>
              <w:ind w:left="69"/>
              <w:rPr>
                <w:rFonts w:hint="eastAsia" w:ascii="宋体" w:hAnsi="宋体" w:eastAsia="宋体" w:cs="宋体"/>
                <w:color w:val="auto"/>
                <w:sz w:val="24"/>
                <w:szCs w:val="24"/>
                <w:highlight w:val="none"/>
              </w:rPr>
            </w:pPr>
          </w:p>
        </w:tc>
      </w:tr>
      <w:tr w14:paraId="4FCB5D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62240102">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43EED1FC">
            <w:pPr>
              <w:spacing w:line="360" w:lineRule="auto"/>
              <w:ind w:left="69"/>
              <w:rPr>
                <w:rFonts w:hint="eastAsia" w:ascii="宋体" w:hAnsi="宋体" w:eastAsia="宋体" w:cs="宋体"/>
                <w:color w:val="auto"/>
                <w:sz w:val="24"/>
                <w:szCs w:val="24"/>
                <w:highlight w:val="none"/>
              </w:rPr>
            </w:pPr>
          </w:p>
          <w:p w14:paraId="2AAFF9AD">
            <w:pPr>
              <w:spacing w:line="360" w:lineRule="auto"/>
              <w:ind w:left="69"/>
              <w:rPr>
                <w:rFonts w:hint="eastAsia" w:ascii="宋体" w:hAnsi="宋体" w:eastAsia="宋体" w:cs="宋体"/>
                <w:color w:val="auto"/>
                <w:sz w:val="24"/>
                <w:szCs w:val="24"/>
                <w:highlight w:val="none"/>
              </w:rPr>
            </w:pPr>
          </w:p>
          <w:p w14:paraId="1B10163B">
            <w:pPr>
              <w:spacing w:line="360" w:lineRule="auto"/>
              <w:ind w:left="69"/>
              <w:rPr>
                <w:rFonts w:hint="eastAsia" w:ascii="宋体" w:hAnsi="宋体" w:eastAsia="宋体" w:cs="宋体"/>
                <w:color w:val="auto"/>
                <w:sz w:val="24"/>
                <w:szCs w:val="24"/>
                <w:highlight w:val="none"/>
              </w:rPr>
            </w:pPr>
          </w:p>
          <w:p w14:paraId="54F995A4">
            <w:pPr>
              <w:spacing w:line="360" w:lineRule="auto"/>
              <w:ind w:left="69"/>
              <w:rPr>
                <w:rFonts w:hint="eastAsia" w:ascii="宋体" w:hAnsi="宋体" w:eastAsia="宋体" w:cs="宋体"/>
                <w:color w:val="auto"/>
                <w:sz w:val="24"/>
                <w:szCs w:val="24"/>
                <w:highlight w:val="none"/>
              </w:rPr>
            </w:pPr>
          </w:p>
          <w:p w14:paraId="03D9F96D">
            <w:pPr>
              <w:spacing w:line="360" w:lineRule="auto"/>
              <w:ind w:left="69"/>
              <w:rPr>
                <w:rFonts w:hint="eastAsia" w:ascii="宋体" w:hAnsi="宋体" w:eastAsia="宋体" w:cs="宋体"/>
                <w:color w:val="auto"/>
                <w:sz w:val="24"/>
                <w:szCs w:val="24"/>
                <w:highlight w:val="none"/>
              </w:rPr>
            </w:pPr>
          </w:p>
          <w:p w14:paraId="7E692D9B">
            <w:pPr>
              <w:spacing w:line="360" w:lineRule="auto"/>
              <w:ind w:left="69"/>
              <w:rPr>
                <w:rFonts w:hint="eastAsia" w:ascii="宋体" w:hAnsi="宋体" w:eastAsia="宋体" w:cs="宋体"/>
                <w:color w:val="auto"/>
                <w:sz w:val="24"/>
                <w:szCs w:val="24"/>
                <w:highlight w:val="none"/>
              </w:rPr>
            </w:pPr>
          </w:p>
          <w:p w14:paraId="7FAE6CD6">
            <w:pPr>
              <w:spacing w:line="360" w:lineRule="auto"/>
              <w:ind w:left="69"/>
              <w:rPr>
                <w:rFonts w:hint="eastAsia" w:ascii="宋体" w:hAnsi="宋体" w:eastAsia="宋体" w:cs="宋体"/>
                <w:color w:val="auto"/>
                <w:sz w:val="24"/>
                <w:szCs w:val="24"/>
                <w:highlight w:val="none"/>
              </w:rPr>
            </w:pPr>
          </w:p>
          <w:p w14:paraId="047AF6E6">
            <w:pPr>
              <w:spacing w:line="360" w:lineRule="auto"/>
              <w:ind w:left="69"/>
              <w:rPr>
                <w:rFonts w:hint="eastAsia" w:ascii="宋体" w:hAnsi="宋体" w:eastAsia="宋体" w:cs="宋体"/>
                <w:color w:val="auto"/>
                <w:sz w:val="24"/>
                <w:szCs w:val="24"/>
                <w:highlight w:val="none"/>
              </w:rPr>
            </w:pPr>
          </w:p>
          <w:p w14:paraId="3285F657">
            <w:pPr>
              <w:spacing w:line="360" w:lineRule="auto"/>
              <w:ind w:left="69"/>
              <w:rPr>
                <w:rFonts w:hint="eastAsia" w:ascii="宋体" w:hAnsi="宋体" w:eastAsia="宋体" w:cs="宋体"/>
                <w:color w:val="auto"/>
                <w:sz w:val="24"/>
                <w:szCs w:val="24"/>
                <w:highlight w:val="none"/>
              </w:rPr>
            </w:pPr>
          </w:p>
          <w:p w14:paraId="321D956E">
            <w:pPr>
              <w:spacing w:line="360" w:lineRule="auto"/>
              <w:ind w:left="69"/>
              <w:rPr>
                <w:rFonts w:hint="eastAsia" w:ascii="宋体" w:hAnsi="宋体" w:eastAsia="宋体" w:cs="宋体"/>
                <w:color w:val="auto"/>
                <w:sz w:val="24"/>
                <w:szCs w:val="24"/>
                <w:highlight w:val="none"/>
              </w:rPr>
            </w:pPr>
          </w:p>
          <w:p w14:paraId="109EBB9A">
            <w:pPr>
              <w:spacing w:line="360" w:lineRule="auto"/>
              <w:ind w:left="69"/>
              <w:rPr>
                <w:rFonts w:hint="eastAsia" w:ascii="宋体" w:hAnsi="宋体" w:eastAsia="宋体" w:cs="宋体"/>
                <w:color w:val="auto"/>
                <w:sz w:val="24"/>
                <w:szCs w:val="24"/>
                <w:highlight w:val="none"/>
              </w:rPr>
            </w:pPr>
          </w:p>
          <w:p w14:paraId="1123AB64">
            <w:pPr>
              <w:spacing w:line="360" w:lineRule="auto"/>
              <w:ind w:left="69"/>
              <w:rPr>
                <w:rFonts w:hint="eastAsia" w:ascii="宋体" w:hAnsi="宋体" w:eastAsia="宋体" w:cs="宋体"/>
                <w:color w:val="auto"/>
                <w:sz w:val="24"/>
                <w:szCs w:val="24"/>
                <w:highlight w:val="none"/>
              </w:rPr>
            </w:pPr>
          </w:p>
        </w:tc>
      </w:tr>
      <w:tr w14:paraId="6DDD96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5EB59D7A">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2202AE4A">
            <w:pPr>
              <w:spacing w:line="360" w:lineRule="auto"/>
              <w:ind w:left="69"/>
              <w:rPr>
                <w:rFonts w:hint="eastAsia" w:ascii="宋体" w:hAnsi="宋体" w:eastAsia="宋体" w:cs="宋体"/>
                <w:color w:val="auto"/>
                <w:sz w:val="24"/>
                <w:szCs w:val="24"/>
                <w:highlight w:val="none"/>
              </w:rPr>
            </w:pPr>
          </w:p>
          <w:p w14:paraId="78955C5E">
            <w:pPr>
              <w:spacing w:line="360" w:lineRule="auto"/>
              <w:ind w:left="69"/>
              <w:rPr>
                <w:rFonts w:hint="eastAsia" w:ascii="宋体" w:hAnsi="宋体" w:eastAsia="宋体" w:cs="宋体"/>
                <w:color w:val="auto"/>
                <w:sz w:val="24"/>
                <w:szCs w:val="24"/>
                <w:highlight w:val="none"/>
              </w:rPr>
            </w:pPr>
          </w:p>
          <w:p w14:paraId="2019816E">
            <w:pPr>
              <w:spacing w:line="360" w:lineRule="auto"/>
              <w:ind w:left="69"/>
              <w:rPr>
                <w:rFonts w:hint="eastAsia" w:ascii="宋体" w:hAnsi="宋体" w:eastAsia="宋体" w:cs="宋体"/>
                <w:color w:val="auto"/>
                <w:sz w:val="24"/>
                <w:szCs w:val="24"/>
                <w:highlight w:val="none"/>
              </w:rPr>
            </w:pPr>
          </w:p>
        </w:tc>
      </w:tr>
    </w:tbl>
    <w:p w14:paraId="5930934E">
      <w:pPr>
        <w:pStyle w:val="11"/>
        <w:keepNext w:val="0"/>
        <w:keepLines w:val="0"/>
        <w:spacing w:before="0" w:after="0" w:line="360" w:lineRule="auto"/>
        <w:ind w:left="68"/>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注：拟派各专业人员应分别填写本表。人员没有填写本表的，视为缺此职位（岗位）</w:t>
      </w:r>
    </w:p>
    <w:p w14:paraId="70DD504C">
      <w:pPr>
        <w:pStyle w:val="11"/>
        <w:keepNext w:val="0"/>
        <w:keepLines w:val="0"/>
        <w:spacing w:before="0" w:after="0" w:line="360" w:lineRule="auto"/>
        <w:ind w:left="68"/>
        <w:jc w:val="center"/>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 xml:space="preserve">                      </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szCs w:val="24"/>
          <w:highlight w:val="none"/>
        </w:rPr>
        <w:t>代表：</w:t>
      </w:r>
      <w:r>
        <w:rPr>
          <w:rFonts w:hint="eastAsia" w:ascii="宋体" w:hAnsi="宋体" w:eastAsia="宋体" w:cs="宋体"/>
          <w:b w:val="0"/>
          <w:bCs w:val="0"/>
          <w:color w:val="auto"/>
          <w:sz w:val="24"/>
          <w:szCs w:val="24"/>
          <w:highlight w:val="none"/>
          <w:u w:val="single"/>
        </w:rPr>
        <w:t xml:space="preserve">              </w:t>
      </w:r>
    </w:p>
    <w:p w14:paraId="3623224E">
      <w:pPr>
        <w:pStyle w:val="11"/>
        <w:keepNext w:val="0"/>
        <w:keepLines w:val="0"/>
        <w:spacing w:before="0" w:after="0" w:line="360" w:lineRule="auto"/>
        <w:ind w:left="68"/>
        <w:jc w:val="center"/>
        <w:rPr>
          <w:rFonts w:hint="eastAsia" w:ascii="宋体" w:hAnsi="宋体" w:eastAsia="宋体" w:cs="宋体"/>
          <w:b w:val="0"/>
          <w:bCs w:val="0"/>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b w:val="0"/>
          <w:color w:val="auto"/>
          <w:sz w:val="24"/>
          <w:szCs w:val="24"/>
          <w:highlight w:val="none"/>
        </w:rPr>
        <w:t xml:space="preserve">   日期：</w:t>
      </w:r>
      <w:r>
        <w:rPr>
          <w:rFonts w:hint="eastAsia" w:ascii="宋体" w:hAnsi="宋体" w:eastAsia="宋体" w:cs="宋体"/>
          <w:b w:val="0"/>
          <w:bCs w:val="0"/>
          <w:color w:val="auto"/>
          <w:sz w:val="24"/>
          <w:szCs w:val="24"/>
          <w:highlight w:val="none"/>
          <w:u w:val="single"/>
        </w:rPr>
        <w:t xml:space="preserve">             </w:t>
      </w:r>
    </w:p>
    <w:p w14:paraId="6B4CEAD0">
      <w:pPr>
        <w:spacing w:line="360" w:lineRule="auto"/>
        <w:jc w:val="center"/>
        <w:rPr>
          <w:rFonts w:hint="eastAsia" w:ascii="宋体" w:hAnsi="宋体" w:eastAsia="宋体" w:cs="宋体"/>
          <w:color w:val="auto"/>
          <w:sz w:val="24"/>
          <w:szCs w:val="24"/>
          <w:highlight w:val="none"/>
        </w:rPr>
      </w:pPr>
    </w:p>
    <w:p w14:paraId="1E5DE2B3">
      <w:pPr>
        <w:spacing w:line="360" w:lineRule="auto"/>
        <w:jc w:val="center"/>
        <w:rPr>
          <w:rFonts w:hint="eastAsia" w:ascii="宋体" w:hAnsi="宋体" w:eastAsia="宋体" w:cs="宋体"/>
          <w:bCs/>
          <w:color w:val="auto"/>
          <w:sz w:val="24"/>
          <w:szCs w:val="24"/>
          <w:highlight w:val="none"/>
        </w:rPr>
      </w:pPr>
    </w:p>
    <w:p w14:paraId="305CCB02">
      <w:pPr>
        <w:spacing w:line="360" w:lineRule="auto"/>
        <w:jc w:val="center"/>
        <w:rPr>
          <w:rFonts w:hint="eastAsia" w:ascii="宋体" w:hAnsi="宋体" w:eastAsia="宋体" w:cs="宋体"/>
          <w:bCs/>
          <w:color w:val="auto"/>
          <w:sz w:val="24"/>
          <w:szCs w:val="24"/>
          <w:highlight w:val="none"/>
        </w:rPr>
      </w:pPr>
    </w:p>
    <w:p w14:paraId="299F1C08">
      <w:pPr>
        <w:pStyle w:val="11"/>
        <w:keepNext w:val="0"/>
        <w:keepLines w:val="0"/>
        <w:spacing w:before="0" w:after="0" w:line="360" w:lineRule="auto"/>
        <w:ind w:left="68"/>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32"/>
          <w:szCs w:val="32"/>
          <w:highlight w:val="none"/>
        </w:rPr>
        <w:t>服务承诺质量承诺书</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515C2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26B11175">
            <w:pPr>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62DA8E0D">
            <w:pPr>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41420656">
            <w:pPr>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承诺指标</w:t>
            </w:r>
          </w:p>
          <w:p w14:paraId="278B02AD">
            <w:pPr>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5A3944CB">
            <w:pPr>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具体实施措施</w:t>
            </w:r>
          </w:p>
        </w:tc>
      </w:tr>
      <w:tr w14:paraId="0A68C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34FA5221">
            <w:pPr>
              <w:numPr>
                <w:ilvl w:val="0"/>
                <w:numId w:val="1"/>
              </w:numPr>
              <w:spacing w:line="360" w:lineRule="auto"/>
              <w:rPr>
                <w:rFonts w:hint="eastAsia" w:ascii="宋体" w:hAnsi="宋体" w:eastAsia="宋体" w:cs="宋体"/>
                <w:color w:val="auto"/>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115C78E2">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3620CA20">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FCC1159">
            <w:pPr>
              <w:spacing w:line="360" w:lineRule="auto"/>
              <w:ind w:left="69"/>
              <w:rPr>
                <w:rFonts w:hint="eastAsia" w:ascii="宋体" w:hAnsi="宋体" w:eastAsia="宋体" w:cs="宋体"/>
                <w:color w:val="auto"/>
                <w:sz w:val="24"/>
                <w:szCs w:val="24"/>
                <w:highlight w:val="none"/>
              </w:rPr>
            </w:pPr>
          </w:p>
        </w:tc>
      </w:tr>
      <w:tr w14:paraId="2C1048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47C70567">
            <w:pPr>
              <w:numPr>
                <w:ilvl w:val="0"/>
                <w:numId w:val="1"/>
              </w:numPr>
              <w:spacing w:line="360" w:lineRule="auto"/>
              <w:rPr>
                <w:rFonts w:hint="eastAsia" w:ascii="宋体" w:hAnsi="宋体" w:eastAsia="宋体" w:cs="宋体"/>
                <w:color w:val="auto"/>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0050E23E">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08B6F8D0">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E068FBA">
            <w:pPr>
              <w:spacing w:line="360" w:lineRule="auto"/>
              <w:ind w:left="69"/>
              <w:rPr>
                <w:rFonts w:hint="eastAsia" w:ascii="宋体" w:hAnsi="宋体" w:eastAsia="宋体" w:cs="宋体"/>
                <w:color w:val="auto"/>
                <w:sz w:val="24"/>
                <w:szCs w:val="24"/>
                <w:highlight w:val="none"/>
              </w:rPr>
            </w:pPr>
          </w:p>
        </w:tc>
      </w:tr>
      <w:tr w14:paraId="7E0117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39F4114">
            <w:pPr>
              <w:numPr>
                <w:ilvl w:val="0"/>
                <w:numId w:val="1"/>
              </w:numPr>
              <w:spacing w:line="360" w:lineRule="auto"/>
              <w:rPr>
                <w:rFonts w:hint="eastAsia" w:ascii="宋体" w:hAnsi="宋体" w:eastAsia="宋体" w:cs="宋体"/>
                <w:color w:val="auto"/>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9F3F47F">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4C92B54">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8FD0D2D">
            <w:pPr>
              <w:spacing w:line="360" w:lineRule="auto"/>
              <w:ind w:left="69"/>
              <w:rPr>
                <w:rFonts w:hint="eastAsia" w:ascii="宋体" w:hAnsi="宋体" w:eastAsia="宋体" w:cs="宋体"/>
                <w:color w:val="auto"/>
                <w:sz w:val="24"/>
                <w:szCs w:val="24"/>
                <w:highlight w:val="none"/>
              </w:rPr>
            </w:pPr>
          </w:p>
        </w:tc>
      </w:tr>
      <w:tr w14:paraId="031A8F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2CC370A0">
            <w:pPr>
              <w:numPr>
                <w:ilvl w:val="0"/>
                <w:numId w:val="1"/>
              </w:numPr>
              <w:spacing w:line="360" w:lineRule="auto"/>
              <w:rPr>
                <w:rFonts w:hint="eastAsia" w:ascii="宋体" w:hAnsi="宋体" w:eastAsia="宋体" w:cs="宋体"/>
                <w:color w:val="auto"/>
                <w:sz w:val="24"/>
                <w:szCs w:val="24"/>
                <w:highlight w:val="none"/>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33701CF">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5FB19B27">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8FA02A2">
            <w:pPr>
              <w:spacing w:line="360" w:lineRule="auto"/>
              <w:ind w:left="69"/>
              <w:rPr>
                <w:rFonts w:hint="eastAsia" w:ascii="宋体" w:hAnsi="宋体" w:eastAsia="宋体" w:cs="宋体"/>
                <w:color w:val="auto"/>
                <w:sz w:val="24"/>
                <w:szCs w:val="24"/>
                <w:highlight w:val="none"/>
              </w:rPr>
            </w:pPr>
          </w:p>
        </w:tc>
      </w:tr>
      <w:tr w14:paraId="62EA2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BBAFE98">
            <w:pPr>
              <w:numPr>
                <w:ilvl w:val="0"/>
                <w:numId w:val="1"/>
              </w:numPr>
              <w:spacing w:line="360" w:lineRule="auto"/>
              <w:rPr>
                <w:rFonts w:hint="eastAsia" w:ascii="宋体" w:hAnsi="宋体" w:eastAsia="宋体" w:cs="宋体"/>
                <w:color w:val="auto"/>
                <w:sz w:val="24"/>
                <w:szCs w:val="24"/>
                <w:highlight w:val="none"/>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4C0F7111">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6AF36ABC">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5090B8B">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71864A8">
            <w:pPr>
              <w:spacing w:line="360" w:lineRule="auto"/>
              <w:ind w:left="69"/>
              <w:rPr>
                <w:rFonts w:hint="eastAsia" w:ascii="宋体" w:hAnsi="宋体" w:eastAsia="宋体" w:cs="宋体"/>
                <w:color w:val="auto"/>
                <w:sz w:val="24"/>
                <w:szCs w:val="24"/>
                <w:highlight w:val="none"/>
              </w:rPr>
            </w:pPr>
          </w:p>
        </w:tc>
      </w:tr>
      <w:tr w14:paraId="328A6B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27B1A7F">
            <w:pPr>
              <w:numPr>
                <w:ilvl w:val="0"/>
                <w:numId w:val="1"/>
              </w:numPr>
              <w:spacing w:line="360" w:lineRule="auto"/>
              <w:rPr>
                <w:rFonts w:hint="eastAsia" w:ascii="宋体" w:hAnsi="宋体" w:eastAsia="宋体" w:cs="宋体"/>
                <w:color w:val="auto"/>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5A43F60">
            <w:pPr>
              <w:widowControl/>
              <w:spacing w:line="360" w:lineRule="auto"/>
              <w:ind w:left="69"/>
              <w:rPr>
                <w:rFonts w:hint="eastAsia" w:ascii="宋体" w:hAnsi="宋体" w:eastAsia="宋体" w:cs="宋体"/>
                <w:color w:val="auto"/>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13F06ED9">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33E76CA">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3816D28">
            <w:pPr>
              <w:spacing w:line="360" w:lineRule="auto"/>
              <w:ind w:left="69"/>
              <w:rPr>
                <w:rFonts w:hint="eastAsia" w:ascii="宋体" w:hAnsi="宋体" w:eastAsia="宋体" w:cs="宋体"/>
                <w:color w:val="auto"/>
                <w:sz w:val="24"/>
                <w:szCs w:val="24"/>
                <w:highlight w:val="none"/>
              </w:rPr>
            </w:pPr>
          </w:p>
        </w:tc>
      </w:tr>
      <w:tr w14:paraId="6F14A3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35430D0">
            <w:pPr>
              <w:numPr>
                <w:ilvl w:val="0"/>
                <w:numId w:val="1"/>
              </w:numPr>
              <w:spacing w:line="360" w:lineRule="auto"/>
              <w:rPr>
                <w:rFonts w:hint="eastAsia" w:ascii="宋体" w:hAnsi="宋体" w:eastAsia="宋体" w:cs="宋体"/>
                <w:color w:val="auto"/>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B2B2626">
            <w:pPr>
              <w:widowControl/>
              <w:spacing w:line="360" w:lineRule="auto"/>
              <w:ind w:left="69"/>
              <w:rPr>
                <w:rFonts w:hint="eastAsia" w:ascii="宋体" w:hAnsi="宋体" w:eastAsia="宋体" w:cs="宋体"/>
                <w:color w:val="auto"/>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31B6649">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14AF322">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36EAD19">
            <w:pPr>
              <w:spacing w:line="360" w:lineRule="auto"/>
              <w:ind w:left="69"/>
              <w:rPr>
                <w:rFonts w:hint="eastAsia" w:ascii="宋体" w:hAnsi="宋体" w:eastAsia="宋体" w:cs="宋体"/>
                <w:color w:val="auto"/>
                <w:sz w:val="24"/>
                <w:szCs w:val="24"/>
                <w:highlight w:val="none"/>
              </w:rPr>
            </w:pPr>
          </w:p>
        </w:tc>
      </w:tr>
      <w:tr w14:paraId="092693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D09A11A">
            <w:pPr>
              <w:numPr>
                <w:ilvl w:val="0"/>
                <w:numId w:val="1"/>
              </w:numPr>
              <w:spacing w:line="360" w:lineRule="auto"/>
              <w:rPr>
                <w:rFonts w:hint="eastAsia" w:ascii="宋体" w:hAnsi="宋体" w:eastAsia="宋体" w:cs="宋体"/>
                <w:color w:val="auto"/>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320E5833">
            <w:pPr>
              <w:widowControl/>
              <w:spacing w:line="360" w:lineRule="auto"/>
              <w:ind w:left="69"/>
              <w:rPr>
                <w:rFonts w:hint="eastAsia" w:ascii="宋体" w:hAnsi="宋体" w:eastAsia="宋体" w:cs="宋体"/>
                <w:color w:val="auto"/>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38A9C0D5">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0DE2364">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31284B86">
            <w:pPr>
              <w:spacing w:line="360" w:lineRule="auto"/>
              <w:ind w:left="69"/>
              <w:rPr>
                <w:rFonts w:hint="eastAsia" w:ascii="宋体" w:hAnsi="宋体" w:eastAsia="宋体" w:cs="宋体"/>
                <w:color w:val="auto"/>
                <w:sz w:val="24"/>
                <w:szCs w:val="24"/>
                <w:highlight w:val="none"/>
              </w:rPr>
            </w:pPr>
          </w:p>
        </w:tc>
      </w:tr>
      <w:tr w14:paraId="578552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D8550A9">
            <w:pPr>
              <w:numPr>
                <w:ilvl w:val="0"/>
                <w:numId w:val="1"/>
              </w:numPr>
              <w:spacing w:line="360" w:lineRule="auto"/>
              <w:rPr>
                <w:rFonts w:hint="eastAsia" w:ascii="宋体" w:hAnsi="宋体" w:eastAsia="宋体" w:cs="宋体"/>
                <w:color w:val="auto"/>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F3CA866">
            <w:pPr>
              <w:widowControl/>
              <w:spacing w:line="360" w:lineRule="auto"/>
              <w:ind w:left="69"/>
              <w:rPr>
                <w:rFonts w:hint="eastAsia" w:ascii="宋体" w:hAnsi="宋体" w:eastAsia="宋体" w:cs="宋体"/>
                <w:color w:val="auto"/>
                <w:sz w:val="24"/>
                <w:szCs w:val="24"/>
                <w:highlight w:val="none"/>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15F2BFD4">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48443F38">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3C1C5EBB">
            <w:pPr>
              <w:spacing w:line="360" w:lineRule="auto"/>
              <w:ind w:left="69"/>
              <w:rPr>
                <w:rFonts w:hint="eastAsia" w:ascii="宋体" w:hAnsi="宋体" w:eastAsia="宋体" w:cs="宋体"/>
                <w:color w:val="auto"/>
                <w:sz w:val="24"/>
                <w:szCs w:val="24"/>
                <w:highlight w:val="none"/>
              </w:rPr>
            </w:pPr>
          </w:p>
        </w:tc>
      </w:tr>
      <w:tr w14:paraId="070242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0D04F178">
            <w:pPr>
              <w:numPr>
                <w:ilvl w:val="0"/>
                <w:numId w:val="1"/>
              </w:numPr>
              <w:spacing w:line="360" w:lineRule="auto"/>
              <w:rPr>
                <w:rFonts w:hint="eastAsia" w:ascii="宋体" w:hAnsi="宋体" w:eastAsia="宋体" w:cs="宋体"/>
                <w:color w:val="auto"/>
                <w:sz w:val="24"/>
                <w:szCs w:val="24"/>
                <w:highlight w:val="none"/>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3C78B511">
            <w:pPr>
              <w:widowControl/>
              <w:spacing w:line="360" w:lineRule="auto"/>
              <w:ind w:left="69"/>
              <w:rPr>
                <w:rFonts w:hint="eastAsia" w:ascii="宋体" w:hAnsi="宋体" w:eastAsia="宋体" w:cs="宋体"/>
                <w:color w:val="auto"/>
                <w:sz w:val="24"/>
                <w:szCs w:val="24"/>
                <w:highlight w:val="none"/>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0EC95675">
            <w:pPr>
              <w:spacing w:line="360" w:lineRule="auto"/>
              <w:ind w:left="69"/>
              <w:rPr>
                <w:rFonts w:hint="eastAsia" w:ascii="宋体" w:hAnsi="宋体" w:eastAsia="宋体" w:cs="宋体"/>
                <w:color w:val="auto"/>
                <w:sz w:val="24"/>
                <w:szCs w:val="24"/>
                <w:highlight w:val="none"/>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6914574C">
            <w:pPr>
              <w:spacing w:line="360" w:lineRule="auto"/>
              <w:ind w:left="69"/>
              <w:rPr>
                <w:rFonts w:hint="eastAsia" w:ascii="宋体" w:hAnsi="宋体" w:eastAsia="宋体" w:cs="宋体"/>
                <w:color w:val="auto"/>
                <w:sz w:val="24"/>
                <w:szCs w:val="24"/>
                <w:highlight w:val="none"/>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3191C60B">
            <w:pPr>
              <w:spacing w:line="360" w:lineRule="auto"/>
              <w:ind w:left="69"/>
              <w:rPr>
                <w:rFonts w:hint="eastAsia" w:ascii="宋体" w:hAnsi="宋体" w:eastAsia="宋体" w:cs="宋体"/>
                <w:color w:val="auto"/>
                <w:sz w:val="24"/>
                <w:szCs w:val="24"/>
                <w:highlight w:val="none"/>
              </w:rPr>
            </w:pPr>
          </w:p>
        </w:tc>
      </w:tr>
    </w:tbl>
    <w:p w14:paraId="697CA59C">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注:以上表格可以自拟,但必须含以上项目内容</w:t>
      </w:r>
    </w:p>
    <w:p w14:paraId="53955FBF">
      <w:pPr>
        <w:spacing w:line="360" w:lineRule="auto"/>
        <w:ind w:left="6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6649EB32">
      <w:pPr>
        <w:spacing w:line="360" w:lineRule="auto"/>
        <w:ind w:left="6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638ACCB">
      <w:pPr>
        <w:spacing w:line="360" w:lineRule="auto"/>
        <w:ind w:left="480" w:leftChars="57" w:right="-122" w:rightChars="-58" w:hanging="360" w:hangingChars="150"/>
        <w:rPr>
          <w:rFonts w:hint="eastAsia" w:ascii="宋体" w:hAnsi="宋体" w:eastAsia="宋体" w:cs="宋体"/>
          <w:color w:val="auto"/>
          <w:sz w:val="24"/>
          <w:szCs w:val="24"/>
          <w:highlight w:val="none"/>
        </w:rPr>
      </w:pPr>
    </w:p>
    <w:p w14:paraId="6C09A6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38E28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E63DCBB">
      <w:pPr>
        <w:spacing w:line="360" w:lineRule="auto"/>
        <w:rPr>
          <w:rFonts w:hint="eastAsia" w:ascii="宋体" w:hAnsi="宋体" w:eastAsia="宋体" w:cs="宋体"/>
          <w:color w:val="auto"/>
          <w:sz w:val="24"/>
          <w:szCs w:val="24"/>
          <w:highlight w:val="none"/>
        </w:rPr>
      </w:pPr>
    </w:p>
    <w:p w14:paraId="51CA7D58">
      <w:pPr>
        <w:spacing w:line="360" w:lineRule="auto"/>
        <w:rPr>
          <w:rFonts w:hint="eastAsia" w:ascii="宋体" w:hAnsi="宋体" w:eastAsia="宋体" w:cs="宋体"/>
          <w:color w:val="auto"/>
          <w:sz w:val="24"/>
          <w:szCs w:val="24"/>
          <w:highlight w:val="none"/>
        </w:rPr>
      </w:pPr>
    </w:p>
    <w:p w14:paraId="1DF66B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7597C1C">
      <w:pPr>
        <w:spacing w:line="360" w:lineRule="auto"/>
        <w:jc w:val="center"/>
        <w:rPr>
          <w:rFonts w:hint="eastAsia" w:ascii="宋体" w:hAnsi="宋体" w:eastAsia="宋体" w:cs="宋体"/>
          <w:bCs/>
          <w:color w:val="auto"/>
          <w:sz w:val="24"/>
          <w:szCs w:val="24"/>
          <w:highlight w:val="none"/>
        </w:rPr>
      </w:pPr>
    </w:p>
    <w:p w14:paraId="1E10E240">
      <w:pPr>
        <w:spacing w:line="360" w:lineRule="auto"/>
        <w:jc w:val="center"/>
        <w:rPr>
          <w:rFonts w:hint="eastAsia" w:ascii="宋体" w:hAnsi="宋体" w:eastAsia="宋体" w:cs="宋体"/>
          <w:bCs/>
          <w:color w:val="auto"/>
          <w:sz w:val="24"/>
          <w:szCs w:val="24"/>
          <w:highlight w:val="none"/>
        </w:rPr>
      </w:pPr>
    </w:p>
    <w:p w14:paraId="314DE5A7">
      <w:pPr>
        <w:spacing w:line="360" w:lineRule="auto"/>
        <w:jc w:val="center"/>
        <w:rPr>
          <w:rFonts w:hint="eastAsia" w:ascii="宋体" w:hAnsi="宋体" w:eastAsia="宋体" w:cs="宋体"/>
          <w:bCs/>
          <w:color w:val="auto"/>
          <w:sz w:val="32"/>
          <w:szCs w:val="32"/>
          <w:highlight w:val="none"/>
        </w:rPr>
      </w:pPr>
    </w:p>
    <w:p w14:paraId="05687B74">
      <w:pPr>
        <w:spacing w:line="360" w:lineRule="auto"/>
        <w:jc w:val="center"/>
        <w:rPr>
          <w:rFonts w:hint="eastAsia" w:ascii="宋体" w:hAnsi="宋体" w:eastAsia="宋体" w:cs="宋体"/>
          <w:bCs/>
          <w:color w:val="auto"/>
          <w:sz w:val="32"/>
          <w:szCs w:val="32"/>
          <w:highlight w:val="none"/>
        </w:rPr>
      </w:pPr>
    </w:p>
    <w:p w14:paraId="4478C415">
      <w:pPr>
        <w:spacing w:line="360" w:lineRule="auto"/>
        <w:jc w:val="center"/>
        <w:rPr>
          <w:rFonts w:hint="eastAsia" w:ascii="宋体" w:hAnsi="宋体" w:eastAsia="宋体" w:cs="宋体"/>
          <w:bCs/>
          <w:color w:val="auto"/>
          <w:sz w:val="32"/>
          <w:szCs w:val="32"/>
          <w:highlight w:val="none"/>
        </w:rPr>
      </w:pPr>
    </w:p>
    <w:p w14:paraId="53D4728A">
      <w:pPr>
        <w:spacing w:line="360" w:lineRule="auto"/>
        <w:jc w:val="center"/>
        <w:rPr>
          <w:rFonts w:hint="eastAsia" w:ascii="宋体" w:hAnsi="宋体" w:eastAsia="宋体" w:cs="宋体"/>
          <w:bCs/>
          <w:color w:val="auto"/>
          <w:sz w:val="32"/>
          <w:szCs w:val="32"/>
          <w:highlight w:val="none"/>
        </w:rPr>
      </w:pPr>
      <w:r>
        <w:rPr>
          <w:rFonts w:hint="eastAsia" w:ascii="宋体" w:hAnsi="宋体" w:cs="宋体"/>
          <w:bCs/>
          <w:color w:val="auto"/>
          <w:sz w:val="32"/>
          <w:szCs w:val="32"/>
          <w:highlight w:val="none"/>
          <w:lang w:eastAsia="zh-CN"/>
        </w:rPr>
        <w:t>供应商</w:t>
      </w:r>
      <w:r>
        <w:rPr>
          <w:rFonts w:hint="eastAsia" w:ascii="宋体" w:hAnsi="宋体" w:eastAsia="宋体" w:cs="宋体"/>
          <w:bCs/>
          <w:color w:val="auto"/>
          <w:sz w:val="32"/>
          <w:szCs w:val="32"/>
          <w:highlight w:val="none"/>
        </w:rPr>
        <w:t>的资格证明文件</w:t>
      </w:r>
    </w:p>
    <w:p w14:paraId="65E006C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32"/>
          <w:szCs w:val="32"/>
          <w:highlight w:val="none"/>
        </w:rPr>
        <w:t>关于资格的声明函</w:t>
      </w:r>
    </w:p>
    <w:p w14:paraId="516EAA1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79185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（项目编号）政府采购磋商邀请，本签字人愿意参加磋商，提供采购文件“采购服务及要求”中规定的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（服务名称），并证明提交的下列文件和说明是准确的和真实的。</w:t>
      </w:r>
    </w:p>
    <w:p w14:paraId="1C2C2425">
      <w:pPr>
        <w:spacing w:line="360" w:lineRule="auto"/>
        <w:ind w:firstLine="480" w:firstLineChars="200"/>
        <w:rPr>
          <w:rFonts w:hint="eastAsia" w:ascii="宋体" w:hAnsi="宋体" w:eastAsia="宋体" w:cs="宋体"/>
          <w:color w:val="auto"/>
          <w:sz w:val="24"/>
          <w:szCs w:val="24"/>
          <w:highlight w:val="none"/>
        </w:rPr>
      </w:pPr>
    </w:p>
    <w:p w14:paraId="72C72D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中所有提交的文件和材料是真实的、准确的。</w:t>
      </w:r>
    </w:p>
    <w:p w14:paraId="71D519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w:t>
      </w:r>
      <w:r>
        <w:rPr>
          <w:rFonts w:hint="eastAsia" w:ascii="宋体" w:hAnsi="宋体" w:cs="宋体"/>
          <w:color w:val="auto"/>
          <w:sz w:val="24"/>
          <w:szCs w:val="24"/>
          <w:highlight w:val="none"/>
          <w:lang w:eastAsia="zh-CN"/>
        </w:rPr>
        <w:t>磋商响应文件</w:t>
      </w:r>
      <w:r>
        <w:rPr>
          <w:rFonts w:hint="eastAsia" w:ascii="宋体" w:hAnsi="宋体" w:eastAsia="宋体" w:cs="宋体"/>
          <w:color w:val="auto"/>
          <w:sz w:val="24"/>
          <w:szCs w:val="24"/>
          <w:highlight w:val="none"/>
        </w:rPr>
        <w:t>一同递交。</w:t>
      </w:r>
    </w:p>
    <w:p w14:paraId="33FA9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52BBD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B10C0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CD4D4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6C40D4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09B52DD">
      <w:pPr>
        <w:spacing w:line="360" w:lineRule="auto"/>
        <w:rPr>
          <w:rFonts w:hint="eastAsia" w:ascii="宋体" w:hAnsi="宋体" w:eastAsia="宋体" w:cs="宋体"/>
          <w:b/>
          <w:bCs/>
          <w:color w:val="auto"/>
          <w:sz w:val="24"/>
          <w:szCs w:val="24"/>
          <w:highlight w:val="none"/>
          <w:u w:val="singl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CB64CE0">
      <w:pPr>
        <w:spacing w:line="360" w:lineRule="auto"/>
        <w:jc w:val="center"/>
        <w:rPr>
          <w:rFonts w:hint="eastAsia" w:ascii="宋体" w:hAnsi="宋体" w:eastAsia="宋体" w:cs="宋体"/>
          <w:bCs/>
          <w:color w:val="auto"/>
          <w:sz w:val="24"/>
          <w:szCs w:val="24"/>
          <w:highlight w:val="none"/>
        </w:rPr>
      </w:pPr>
    </w:p>
    <w:p w14:paraId="62E27DE3">
      <w:pPr>
        <w:spacing w:line="360" w:lineRule="auto"/>
        <w:jc w:val="center"/>
        <w:rPr>
          <w:rFonts w:hint="eastAsia" w:ascii="宋体" w:hAnsi="宋体" w:eastAsia="宋体" w:cs="宋体"/>
          <w:b/>
          <w:color w:val="auto"/>
          <w:sz w:val="24"/>
          <w:szCs w:val="24"/>
          <w:highlight w:val="none"/>
        </w:rPr>
      </w:pPr>
    </w:p>
    <w:p w14:paraId="528D602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w:t>
      </w:r>
    </w:p>
    <w:p w14:paraId="39FB7512">
      <w:pPr>
        <w:spacing w:line="360" w:lineRule="auto"/>
        <w:rPr>
          <w:rFonts w:hint="eastAsia" w:ascii="宋体" w:hAnsi="宋体" w:eastAsia="宋体" w:cs="宋体"/>
          <w:bCs/>
          <w:color w:val="auto"/>
          <w:sz w:val="24"/>
          <w:szCs w:val="24"/>
          <w:highlight w:val="none"/>
        </w:rPr>
      </w:pPr>
    </w:p>
    <w:p w14:paraId="444074F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cs="宋体"/>
          <w:b/>
          <w:color w:val="auto"/>
          <w:sz w:val="32"/>
          <w:szCs w:val="32"/>
          <w:highlight w:val="none"/>
          <w:lang w:eastAsia="zh-CN"/>
        </w:rPr>
        <w:t>供应商</w:t>
      </w:r>
      <w:r>
        <w:rPr>
          <w:rFonts w:hint="eastAsia" w:ascii="宋体" w:hAnsi="宋体" w:eastAsia="宋体" w:cs="宋体"/>
          <w:b/>
          <w:color w:val="auto"/>
          <w:sz w:val="32"/>
          <w:szCs w:val="32"/>
          <w:highlight w:val="none"/>
        </w:rPr>
        <w:t>的资格声明</w:t>
      </w:r>
    </w:p>
    <w:p w14:paraId="2E05EBBC">
      <w:pPr>
        <w:spacing w:line="360" w:lineRule="auto"/>
        <w:jc w:val="center"/>
        <w:rPr>
          <w:rFonts w:hint="eastAsia" w:ascii="宋体" w:hAnsi="宋体" w:eastAsia="宋体" w:cs="宋体"/>
          <w:color w:val="auto"/>
          <w:sz w:val="24"/>
          <w:szCs w:val="24"/>
          <w:highlight w:val="none"/>
        </w:rPr>
      </w:pPr>
    </w:p>
    <w:p w14:paraId="7EE32A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概况：                                   </w:t>
      </w:r>
    </w:p>
    <w:p w14:paraId="74C013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Ａ．</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p>
    <w:p w14:paraId="39F78B5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6D55E6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093D5CA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6305A7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19BC15F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7E7DB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6C3667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62E7DE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3E19D4CB">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6D59D2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431A8C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3525E9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68A313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AEAB756">
      <w:pPr>
        <w:spacing w:line="360" w:lineRule="auto"/>
        <w:ind w:firstLine="840" w:firstLineChars="3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2341779E">
      <w:pPr>
        <w:spacing w:line="360" w:lineRule="auto"/>
        <w:ind w:firstLine="840" w:firstLineChars="3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7F338ABC">
      <w:pPr>
        <w:spacing w:line="360" w:lineRule="auto"/>
        <w:ind w:firstLine="840" w:firstLineChars="350"/>
        <w:rPr>
          <w:rFonts w:hint="eastAsia" w:ascii="宋体" w:hAnsi="宋体" w:eastAsia="宋体" w:cs="宋体"/>
          <w:color w:val="auto"/>
          <w:sz w:val="24"/>
          <w:szCs w:val="24"/>
          <w:highlight w:val="none"/>
        </w:rPr>
      </w:pPr>
    </w:p>
    <w:p w14:paraId="65C4CB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资格且我方的磋商保证金将不予退还。</w:t>
      </w:r>
    </w:p>
    <w:p w14:paraId="71175B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6F7E3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7DD1CA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CFEC1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3F2088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（5）近三年内，在经营活动中没有重大违法记录。</w:t>
      </w:r>
    </w:p>
    <w:p w14:paraId="41FA792F">
      <w:pPr>
        <w:spacing w:line="360" w:lineRule="auto"/>
        <w:ind w:firstLine="480" w:firstLineChars="200"/>
        <w:rPr>
          <w:rFonts w:hint="eastAsia" w:ascii="宋体" w:hAnsi="宋体" w:eastAsia="宋体" w:cs="宋体"/>
          <w:color w:val="auto"/>
          <w:sz w:val="24"/>
          <w:szCs w:val="24"/>
          <w:highlight w:val="none"/>
        </w:rPr>
      </w:pPr>
    </w:p>
    <w:p w14:paraId="46BC51E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3.最近三年磋商项目在国内主要用户的名称和地址：</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039B7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FA1BB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12706A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30B1C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8F20A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887E8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742C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D99CAA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DD966AF">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A9A839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0F9362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600828C">
            <w:pPr>
              <w:spacing w:line="360" w:lineRule="auto"/>
              <w:rPr>
                <w:rFonts w:hint="eastAsia" w:ascii="宋体" w:hAnsi="宋体" w:eastAsia="宋体" w:cs="宋体"/>
                <w:color w:val="auto"/>
                <w:sz w:val="24"/>
                <w:szCs w:val="24"/>
                <w:highlight w:val="none"/>
              </w:rPr>
            </w:pPr>
          </w:p>
        </w:tc>
      </w:tr>
      <w:tr w14:paraId="6170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DC314C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3E45CA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1488E7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3882D5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30035E1">
            <w:pPr>
              <w:spacing w:line="360" w:lineRule="auto"/>
              <w:rPr>
                <w:rFonts w:hint="eastAsia" w:ascii="宋体" w:hAnsi="宋体" w:eastAsia="宋体" w:cs="宋体"/>
                <w:color w:val="auto"/>
                <w:sz w:val="24"/>
                <w:szCs w:val="24"/>
                <w:highlight w:val="none"/>
              </w:rPr>
            </w:pPr>
          </w:p>
        </w:tc>
      </w:tr>
      <w:tr w14:paraId="46D7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11807FD">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20AB8A">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FD60DB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1074ACC">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B43DFF1">
            <w:pPr>
              <w:spacing w:line="360" w:lineRule="auto"/>
              <w:rPr>
                <w:rFonts w:hint="eastAsia" w:ascii="宋体" w:hAnsi="宋体" w:eastAsia="宋体" w:cs="宋体"/>
                <w:color w:val="auto"/>
                <w:sz w:val="24"/>
                <w:szCs w:val="24"/>
                <w:highlight w:val="none"/>
              </w:rPr>
            </w:pPr>
          </w:p>
        </w:tc>
      </w:tr>
      <w:tr w14:paraId="1DB5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75EF7B1">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01DADA8">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A89739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79A819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8E35EAD">
            <w:pPr>
              <w:spacing w:line="360" w:lineRule="auto"/>
              <w:rPr>
                <w:rFonts w:hint="eastAsia" w:ascii="宋体" w:hAnsi="宋体" w:eastAsia="宋体" w:cs="宋体"/>
                <w:color w:val="auto"/>
                <w:sz w:val="24"/>
                <w:szCs w:val="24"/>
                <w:highlight w:val="none"/>
              </w:rPr>
            </w:pPr>
          </w:p>
        </w:tc>
      </w:tr>
    </w:tbl>
    <w:p w14:paraId="23BBD6AB">
      <w:pPr>
        <w:spacing w:line="360" w:lineRule="auto"/>
        <w:rPr>
          <w:rFonts w:hint="eastAsia" w:ascii="宋体" w:hAnsi="宋体" w:eastAsia="宋体" w:cs="宋体"/>
          <w:bCs/>
          <w:color w:val="auto"/>
          <w:sz w:val="24"/>
          <w:szCs w:val="24"/>
          <w:highlight w:val="none"/>
        </w:rPr>
      </w:pPr>
    </w:p>
    <w:p w14:paraId="10C1DC1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4.单位营业执照、税务登记证见附件</w:t>
      </w:r>
    </w:p>
    <w:p w14:paraId="685AB86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color w:val="auto"/>
          <w:sz w:val="24"/>
          <w:szCs w:val="24"/>
          <w:highlight w:val="none"/>
        </w:rPr>
        <w:t>营业执照有加载统一社会信用代码的，无需提供税务登记证、组织机构代码证)</w:t>
      </w:r>
    </w:p>
    <w:p w14:paraId="5661D858">
      <w:pPr>
        <w:spacing w:line="360" w:lineRule="auto"/>
        <w:rPr>
          <w:rFonts w:hint="eastAsia" w:ascii="宋体" w:hAnsi="宋体" w:eastAsia="宋体" w:cs="宋体"/>
          <w:bCs/>
          <w:color w:val="auto"/>
          <w:sz w:val="24"/>
          <w:szCs w:val="24"/>
          <w:highlight w:val="none"/>
        </w:rPr>
      </w:pPr>
    </w:p>
    <w:p w14:paraId="2BBA3A32">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就我方全部所知，兹证明</w:t>
      </w:r>
      <w:r>
        <w:rPr>
          <w:rFonts w:hint="eastAsia" w:ascii="宋体" w:hAnsi="宋体" w:cs="宋体"/>
          <w:bCs/>
          <w:color w:val="auto"/>
          <w:sz w:val="24"/>
          <w:szCs w:val="24"/>
          <w:highlight w:val="none"/>
          <w:lang w:eastAsia="zh-CN"/>
        </w:rPr>
        <w:t>上述</w:t>
      </w:r>
      <w:r>
        <w:rPr>
          <w:rFonts w:hint="eastAsia" w:ascii="宋体" w:hAnsi="宋体" w:eastAsia="宋体" w:cs="宋体"/>
          <w:bCs/>
          <w:color w:val="auto"/>
          <w:sz w:val="24"/>
          <w:szCs w:val="24"/>
          <w:highlight w:val="none"/>
        </w:rPr>
        <w:t>声明是真实、正确的，并已提供了全部现有资料和数据，我方同意根据贵方要求出示文件予以证实。</w:t>
      </w:r>
    </w:p>
    <w:p w14:paraId="643753E3">
      <w:pPr>
        <w:spacing w:line="360" w:lineRule="auto"/>
        <w:rPr>
          <w:rFonts w:hint="eastAsia" w:ascii="宋体" w:hAnsi="宋体" w:eastAsia="宋体" w:cs="宋体"/>
          <w:bCs/>
          <w:color w:val="auto"/>
          <w:sz w:val="24"/>
          <w:szCs w:val="24"/>
          <w:highlight w:val="none"/>
        </w:rPr>
      </w:pPr>
    </w:p>
    <w:p w14:paraId="0B98FB49">
      <w:pPr>
        <w:spacing w:line="360" w:lineRule="auto"/>
        <w:rPr>
          <w:rFonts w:hint="eastAsia" w:ascii="宋体" w:hAnsi="宋体" w:eastAsia="宋体" w:cs="宋体"/>
          <w:b/>
          <w:bCs/>
          <w:color w:val="auto"/>
          <w:sz w:val="24"/>
          <w:szCs w:val="24"/>
          <w:highlight w:val="none"/>
        </w:rPr>
      </w:pPr>
    </w:p>
    <w:p w14:paraId="112F2D98">
      <w:pPr>
        <w:spacing w:line="360" w:lineRule="auto"/>
        <w:ind w:firstLine="120" w:firstLineChars="50"/>
        <w:rPr>
          <w:rFonts w:hint="eastAsia" w:ascii="宋体" w:hAnsi="宋体" w:eastAsia="宋体" w:cs="宋体"/>
          <w:b/>
          <w:bCs/>
          <w:color w:val="auto"/>
          <w:sz w:val="24"/>
          <w:szCs w:val="24"/>
          <w:highlight w:val="none"/>
        </w:rPr>
      </w:pP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（全称并加盖公章）：</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p>
    <w:p w14:paraId="6C9766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eastAsia="zh-CN"/>
        </w:rPr>
        <w:t>供应商</w:t>
      </w:r>
      <w:r>
        <w:rPr>
          <w:rFonts w:hint="eastAsia" w:ascii="宋体" w:hAnsi="宋体" w:eastAsia="宋体" w:cs="宋体"/>
          <w:bCs/>
          <w:color w:val="auto"/>
          <w:sz w:val="24"/>
          <w:szCs w:val="24"/>
          <w:highlight w:val="none"/>
        </w:rPr>
        <w:t>代表签字：</w:t>
      </w:r>
      <w:r>
        <w:rPr>
          <w:rFonts w:hint="eastAsia" w:ascii="宋体" w:hAnsi="宋体" w:eastAsia="宋体" w:cs="宋体"/>
          <w:bCs/>
          <w:color w:val="auto"/>
          <w:sz w:val="24"/>
          <w:szCs w:val="24"/>
          <w:highlight w:val="none"/>
          <w:u w:val="single"/>
        </w:rPr>
        <w:t xml:space="preserve">                        </w:t>
      </w:r>
    </w:p>
    <w:p w14:paraId="4B15C6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4954CEB">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7EC7D839">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6CC111A0">
      <w:pPr>
        <w:spacing w:line="360" w:lineRule="auto"/>
        <w:rPr>
          <w:rFonts w:hint="eastAsia" w:ascii="宋体" w:hAnsi="宋体" w:eastAsia="宋体" w:cs="宋体"/>
          <w:color w:val="auto"/>
          <w:sz w:val="24"/>
          <w:szCs w:val="24"/>
          <w:highlight w:val="none"/>
        </w:rPr>
      </w:pPr>
    </w:p>
    <w:p w14:paraId="5C3A778E">
      <w:pPr>
        <w:spacing w:line="360" w:lineRule="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
          <w:bCs/>
          <w:color w:val="auto"/>
          <w:sz w:val="24"/>
          <w:szCs w:val="24"/>
          <w:highlight w:val="none"/>
        </w:rPr>
        <w:t xml:space="preserve">  </w:t>
      </w:r>
    </w:p>
    <w:p w14:paraId="024F0A1F">
      <w:pPr>
        <w:spacing w:line="360" w:lineRule="auto"/>
        <w:rPr>
          <w:rFonts w:hint="eastAsia" w:ascii="宋体" w:hAnsi="宋体" w:eastAsia="宋体" w:cs="宋体"/>
          <w:b/>
          <w:bCs/>
          <w:color w:val="auto"/>
          <w:sz w:val="24"/>
          <w:szCs w:val="24"/>
          <w:highlight w:val="none"/>
        </w:rPr>
      </w:pPr>
    </w:p>
    <w:p w14:paraId="5E78DE76">
      <w:pPr>
        <w:spacing w:line="360" w:lineRule="auto"/>
        <w:rPr>
          <w:rFonts w:hint="eastAsia" w:ascii="宋体" w:hAnsi="宋体" w:eastAsia="宋体" w:cs="宋体"/>
          <w:b/>
          <w:bCs/>
          <w:color w:val="auto"/>
          <w:sz w:val="24"/>
          <w:szCs w:val="24"/>
          <w:highlight w:val="none"/>
        </w:rPr>
      </w:pPr>
    </w:p>
    <w:p w14:paraId="7E334966">
      <w:pPr>
        <w:spacing w:line="360" w:lineRule="auto"/>
        <w:rPr>
          <w:rFonts w:hint="eastAsia" w:ascii="宋体" w:hAnsi="宋体" w:eastAsia="宋体" w:cs="宋体"/>
          <w:b/>
          <w:bCs/>
          <w:color w:val="auto"/>
          <w:sz w:val="24"/>
          <w:szCs w:val="24"/>
          <w:highlight w:val="none"/>
        </w:rPr>
      </w:pPr>
    </w:p>
    <w:p w14:paraId="626F6B03">
      <w:pPr>
        <w:spacing w:line="360" w:lineRule="auto"/>
        <w:rPr>
          <w:rFonts w:hint="eastAsia" w:ascii="宋体" w:hAnsi="宋体" w:eastAsia="宋体" w:cs="宋体"/>
          <w:b/>
          <w:bCs/>
          <w:color w:val="auto"/>
          <w:sz w:val="24"/>
          <w:szCs w:val="24"/>
          <w:highlight w:val="none"/>
        </w:rPr>
      </w:pPr>
    </w:p>
    <w:p w14:paraId="58FE551A">
      <w:pPr>
        <w:spacing w:line="360" w:lineRule="auto"/>
        <w:jc w:val="center"/>
        <w:rPr>
          <w:rFonts w:hint="eastAsia" w:ascii="宋体" w:hAnsi="宋体" w:eastAsia="宋体" w:cs="宋体"/>
          <w:b/>
          <w:bCs/>
          <w:color w:val="auto"/>
          <w:sz w:val="24"/>
          <w:szCs w:val="24"/>
          <w:highlight w:val="none"/>
        </w:rPr>
      </w:pPr>
    </w:p>
    <w:p w14:paraId="646CA1EF">
      <w:pPr>
        <w:spacing w:line="360" w:lineRule="auto"/>
        <w:jc w:val="center"/>
        <w:rPr>
          <w:rFonts w:hint="eastAsia" w:ascii="宋体" w:hAnsi="宋体" w:eastAsia="宋体" w:cs="宋体"/>
          <w:b/>
          <w:bCs/>
          <w:color w:val="auto"/>
          <w:sz w:val="24"/>
          <w:szCs w:val="24"/>
          <w:highlight w:val="none"/>
        </w:rPr>
      </w:pPr>
    </w:p>
    <w:p w14:paraId="3A3ED877">
      <w:pPr>
        <w:spacing w:line="360" w:lineRule="auto"/>
        <w:jc w:val="center"/>
        <w:rPr>
          <w:rFonts w:hint="eastAsia" w:ascii="宋体" w:hAnsi="宋体" w:eastAsia="宋体" w:cs="宋体"/>
          <w:b/>
          <w:bCs/>
          <w:color w:val="auto"/>
          <w:sz w:val="24"/>
          <w:szCs w:val="24"/>
          <w:highlight w:val="none"/>
        </w:rPr>
      </w:pPr>
    </w:p>
    <w:p w14:paraId="13FC06B0">
      <w:pPr>
        <w:spacing w:line="360" w:lineRule="auto"/>
        <w:jc w:val="center"/>
        <w:rPr>
          <w:rFonts w:hint="eastAsia" w:ascii="宋体" w:hAnsi="宋体" w:eastAsia="宋体" w:cs="宋体"/>
          <w:b/>
          <w:bCs/>
          <w:color w:val="auto"/>
          <w:sz w:val="24"/>
          <w:szCs w:val="24"/>
          <w:highlight w:val="none"/>
        </w:rPr>
      </w:pPr>
    </w:p>
    <w:p w14:paraId="1B1A0F45">
      <w:pPr>
        <w:spacing w:line="360" w:lineRule="auto"/>
        <w:jc w:val="center"/>
        <w:rPr>
          <w:rFonts w:hint="eastAsia" w:ascii="宋体" w:hAnsi="宋体" w:eastAsia="宋体" w:cs="宋体"/>
          <w:b/>
          <w:bCs/>
          <w:color w:val="auto"/>
          <w:sz w:val="24"/>
          <w:szCs w:val="24"/>
          <w:highlight w:val="none"/>
        </w:rPr>
      </w:pPr>
    </w:p>
    <w:p w14:paraId="1CD2435F">
      <w:pPr>
        <w:spacing w:line="360" w:lineRule="auto"/>
        <w:jc w:val="center"/>
        <w:rPr>
          <w:rFonts w:hint="eastAsia" w:ascii="宋体" w:hAnsi="宋体" w:eastAsia="宋体" w:cs="宋体"/>
          <w:b/>
          <w:bCs/>
          <w:color w:val="auto"/>
          <w:sz w:val="24"/>
          <w:szCs w:val="24"/>
          <w:highlight w:val="none"/>
        </w:rPr>
      </w:pPr>
    </w:p>
    <w:p w14:paraId="392B1367">
      <w:pPr>
        <w:spacing w:line="360" w:lineRule="auto"/>
        <w:jc w:val="center"/>
        <w:rPr>
          <w:rFonts w:hint="eastAsia" w:ascii="宋体" w:hAnsi="宋体" w:eastAsia="宋体" w:cs="宋体"/>
          <w:b/>
          <w:bCs/>
          <w:color w:val="auto"/>
          <w:sz w:val="24"/>
          <w:szCs w:val="24"/>
          <w:highlight w:val="none"/>
        </w:rPr>
      </w:pPr>
    </w:p>
    <w:p w14:paraId="56E48B40">
      <w:pPr>
        <w:spacing w:line="360" w:lineRule="auto"/>
        <w:jc w:val="center"/>
        <w:rPr>
          <w:rFonts w:hint="eastAsia" w:ascii="宋体" w:hAnsi="宋体" w:eastAsia="宋体" w:cs="宋体"/>
          <w:b/>
          <w:bCs/>
          <w:color w:val="auto"/>
          <w:sz w:val="24"/>
          <w:szCs w:val="24"/>
          <w:highlight w:val="none"/>
        </w:rPr>
      </w:pPr>
    </w:p>
    <w:p w14:paraId="1DDBDEC6">
      <w:pPr>
        <w:spacing w:line="360" w:lineRule="auto"/>
        <w:jc w:val="center"/>
        <w:rPr>
          <w:rFonts w:hint="eastAsia" w:ascii="宋体" w:hAnsi="宋体" w:eastAsia="宋体" w:cs="宋体"/>
          <w:b/>
          <w:bCs/>
          <w:color w:val="auto"/>
          <w:sz w:val="24"/>
          <w:szCs w:val="24"/>
          <w:highlight w:val="none"/>
        </w:rPr>
      </w:pPr>
    </w:p>
    <w:p w14:paraId="68C9C130">
      <w:pPr>
        <w:spacing w:line="360" w:lineRule="auto"/>
        <w:jc w:val="center"/>
        <w:rPr>
          <w:rFonts w:hint="eastAsia" w:ascii="宋体" w:hAnsi="宋体" w:eastAsia="宋体" w:cs="宋体"/>
          <w:b/>
          <w:bCs/>
          <w:color w:val="auto"/>
          <w:sz w:val="24"/>
          <w:szCs w:val="24"/>
          <w:highlight w:val="none"/>
        </w:rPr>
      </w:pPr>
    </w:p>
    <w:p w14:paraId="4B7A4813">
      <w:pPr>
        <w:spacing w:line="360" w:lineRule="auto"/>
        <w:jc w:val="center"/>
        <w:rPr>
          <w:rFonts w:hint="eastAsia" w:ascii="宋体" w:hAnsi="宋体" w:eastAsia="宋体" w:cs="宋体"/>
          <w:b/>
          <w:bCs/>
          <w:color w:val="auto"/>
          <w:sz w:val="32"/>
          <w:szCs w:val="32"/>
          <w:highlight w:val="none"/>
        </w:rPr>
      </w:pPr>
    </w:p>
    <w:p w14:paraId="6025B3B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单位授权书</w:t>
      </w:r>
    </w:p>
    <w:p w14:paraId="391D2493">
      <w:pPr>
        <w:spacing w:line="360" w:lineRule="auto"/>
        <w:jc w:val="center"/>
        <w:rPr>
          <w:rFonts w:hint="eastAsia" w:ascii="宋体" w:hAnsi="宋体" w:eastAsia="宋体" w:cs="宋体"/>
          <w:bCs/>
          <w:color w:val="auto"/>
          <w:sz w:val="24"/>
          <w:szCs w:val="24"/>
          <w:highlight w:val="none"/>
        </w:rPr>
      </w:pPr>
    </w:p>
    <w:p w14:paraId="3597ED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p w14:paraId="7823983A">
      <w:pPr>
        <w:pStyle w:val="15"/>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w:t>
      </w:r>
      <w:r>
        <w:rPr>
          <w:rFonts w:hint="eastAsia" w:hAnsi="宋体" w:cs="宋体"/>
          <w:color w:val="auto"/>
          <w:sz w:val="24"/>
          <w:szCs w:val="24"/>
          <w:highlight w:val="none"/>
          <w:u w:val="single"/>
          <w:lang w:eastAsia="zh-CN"/>
        </w:rPr>
        <w:t>供应商</w:t>
      </w:r>
      <w:r>
        <w:rPr>
          <w:rFonts w:hint="eastAsia" w:hAnsi="宋体" w:eastAsia="宋体" w:cs="宋体"/>
          <w:color w:val="auto"/>
          <w:sz w:val="24"/>
          <w:szCs w:val="24"/>
          <w:highlight w:val="none"/>
          <w:u w:val="single"/>
        </w:rPr>
        <w:t xml:space="preserve">全称）        </w:t>
      </w:r>
      <w:r>
        <w:rPr>
          <w:rFonts w:hint="eastAsia" w:hAnsi="宋体" w:eastAsia="宋体" w:cs="宋体"/>
          <w:color w:val="auto"/>
          <w:sz w:val="24"/>
          <w:szCs w:val="24"/>
          <w:highlight w:val="none"/>
        </w:rPr>
        <w:t xml:space="preserve"> 授权</w:t>
      </w:r>
      <w:r>
        <w:rPr>
          <w:rFonts w:hint="eastAsia" w:hAnsi="宋体" w:eastAsia="宋体" w:cs="宋体"/>
          <w:color w:val="auto"/>
          <w:sz w:val="24"/>
          <w:szCs w:val="24"/>
          <w:highlight w:val="none"/>
          <w:u w:val="single"/>
        </w:rPr>
        <w:t xml:space="preserve">  （</w:t>
      </w:r>
      <w:r>
        <w:rPr>
          <w:rFonts w:hint="eastAsia" w:hAnsi="宋体" w:cs="宋体"/>
          <w:color w:val="auto"/>
          <w:sz w:val="24"/>
          <w:szCs w:val="24"/>
          <w:highlight w:val="none"/>
          <w:u w:val="single"/>
          <w:lang w:eastAsia="zh-CN"/>
        </w:rPr>
        <w:t>供应商</w:t>
      </w:r>
      <w:r>
        <w:rPr>
          <w:rFonts w:hint="eastAsia" w:hAnsi="宋体" w:eastAsia="宋体" w:cs="宋体"/>
          <w:color w:val="auto"/>
          <w:sz w:val="24"/>
          <w:szCs w:val="24"/>
          <w:highlight w:val="none"/>
          <w:u w:val="single"/>
        </w:rPr>
        <w:t>代表姓名）</w:t>
      </w:r>
      <w:r>
        <w:rPr>
          <w:rFonts w:hint="eastAsia" w:hAnsi="宋体" w:eastAsia="宋体" w:cs="宋体"/>
          <w:color w:val="auto"/>
          <w:sz w:val="24"/>
          <w:szCs w:val="24"/>
          <w:highlight w:val="none"/>
        </w:rPr>
        <w:t>为</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项目（项目编号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）采购活动，全权代表本公司处理磋商响应过程的一切事宜，包括但不限于：（1）签署、澄清、补正、修改、撤回、提交</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；（2）签署并重新提交</w:t>
      </w:r>
      <w:r>
        <w:rPr>
          <w:rFonts w:hint="eastAsia" w:hAnsi="宋体" w:cs="宋体"/>
          <w:color w:val="auto"/>
          <w:sz w:val="24"/>
          <w:szCs w:val="24"/>
          <w:highlight w:val="none"/>
          <w:lang w:eastAsia="zh-CN"/>
        </w:rPr>
        <w:t>磋商响应文件</w:t>
      </w:r>
      <w:r>
        <w:rPr>
          <w:rFonts w:hint="eastAsia" w:hAnsi="宋体" w:eastAsia="宋体" w:cs="宋体"/>
          <w:color w:val="auto"/>
          <w:sz w:val="24"/>
          <w:szCs w:val="24"/>
          <w:highlight w:val="none"/>
        </w:rPr>
        <w:t>及报价；（3）退出磋商；（4）签订合同和处理有关事宜。</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代表在采购过程中所签署的一切文件和处理与之有关的一切事务，本公司均予以认可并对此承担责任。</w:t>
      </w:r>
      <w:r>
        <w:rPr>
          <w:rFonts w:hint="eastAsia" w:hAnsi="宋体" w:cs="宋体"/>
          <w:color w:val="auto"/>
          <w:sz w:val="24"/>
          <w:szCs w:val="24"/>
          <w:highlight w:val="none"/>
          <w:lang w:eastAsia="zh-CN"/>
        </w:rPr>
        <w:t>供应商</w:t>
      </w:r>
      <w:r>
        <w:rPr>
          <w:rFonts w:hint="eastAsia" w:hAnsi="宋体" w:eastAsia="宋体" w:cs="宋体"/>
          <w:color w:val="auto"/>
          <w:sz w:val="24"/>
          <w:szCs w:val="24"/>
          <w:highlight w:val="none"/>
        </w:rPr>
        <w:t>代表无转委托权。特此授权。</w:t>
      </w:r>
    </w:p>
    <w:p w14:paraId="355DAEED">
      <w:pPr>
        <w:pStyle w:val="15"/>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5A42518E">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15DFF7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26749EA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5C09A2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3201D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2861DE84">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8E2611D">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（全称并加盖公章）：</w:t>
      </w:r>
      <w:r>
        <w:rPr>
          <w:rFonts w:hint="eastAsia" w:ascii="宋体" w:hAnsi="宋体" w:eastAsia="宋体" w:cs="宋体"/>
          <w:color w:val="auto"/>
          <w:sz w:val="24"/>
          <w:szCs w:val="24"/>
          <w:highlight w:val="none"/>
          <w:u w:val="single"/>
        </w:rPr>
        <w:t xml:space="preserve">                    </w:t>
      </w:r>
    </w:p>
    <w:p w14:paraId="1AAF2369">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2EF4B1C">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2E8708F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78218AF8">
      <w:pPr>
        <w:spacing w:line="360" w:lineRule="auto"/>
        <w:ind w:firstLine="4800" w:firstLineChars="20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2B3DEE4">
      <w:pPr>
        <w:pStyle w:val="70"/>
        <w:spacing w:line="360" w:lineRule="auto"/>
        <w:jc w:val="center"/>
        <w:rPr>
          <w:rFonts w:hint="eastAsia" w:hAnsi="宋体" w:eastAsia="宋体" w:cs="宋体"/>
          <w:b/>
          <w:color w:val="auto"/>
          <w:sz w:val="32"/>
          <w:szCs w:val="32"/>
          <w:highlight w:val="none"/>
        </w:rPr>
      </w:pPr>
    </w:p>
    <w:p w14:paraId="45177DA0">
      <w:pPr>
        <w:pStyle w:val="70"/>
        <w:spacing w:line="360" w:lineRule="auto"/>
        <w:jc w:val="center"/>
        <w:rPr>
          <w:rFonts w:hint="eastAsia" w:hAnsi="宋体" w:eastAsia="宋体" w:cs="宋体"/>
          <w:b/>
          <w:color w:val="auto"/>
          <w:sz w:val="32"/>
          <w:szCs w:val="32"/>
          <w:highlight w:val="none"/>
        </w:rPr>
      </w:pPr>
    </w:p>
    <w:p w14:paraId="27FB4E01">
      <w:pPr>
        <w:pStyle w:val="70"/>
        <w:spacing w:line="360" w:lineRule="auto"/>
        <w:jc w:val="center"/>
        <w:rPr>
          <w:rFonts w:hint="eastAsia" w:hAnsi="宋体" w:eastAsia="宋体" w:cs="宋体"/>
          <w:b/>
          <w:color w:val="auto"/>
          <w:sz w:val="32"/>
          <w:szCs w:val="32"/>
          <w:highlight w:val="none"/>
        </w:rPr>
      </w:pPr>
    </w:p>
    <w:p w14:paraId="7059CB0E">
      <w:pPr>
        <w:pStyle w:val="70"/>
        <w:spacing w:line="360" w:lineRule="auto"/>
        <w:jc w:val="center"/>
        <w:rPr>
          <w:rFonts w:hint="eastAsia" w:hAnsi="宋体" w:eastAsia="宋体" w:cs="宋体"/>
          <w:b/>
          <w:color w:val="auto"/>
          <w:sz w:val="32"/>
          <w:szCs w:val="32"/>
          <w:highlight w:val="none"/>
        </w:rPr>
      </w:pPr>
    </w:p>
    <w:p w14:paraId="588DA5A0">
      <w:pPr>
        <w:pStyle w:val="70"/>
        <w:spacing w:line="360" w:lineRule="auto"/>
        <w:jc w:val="center"/>
        <w:rPr>
          <w:rFonts w:hint="eastAsia" w:hAnsi="宋体" w:eastAsia="宋体" w:cs="宋体"/>
          <w:b/>
          <w:color w:val="auto"/>
          <w:sz w:val="32"/>
          <w:szCs w:val="32"/>
          <w:highlight w:val="none"/>
        </w:rPr>
      </w:pPr>
    </w:p>
    <w:p w14:paraId="49EA5220">
      <w:pPr>
        <w:pStyle w:val="70"/>
        <w:spacing w:line="360" w:lineRule="auto"/>
        <w:jc w:val="center"/>
        <w:rPr>
          <w:rFonts w:hint="eastAsia" w:hAnsi="宋体" w:eastAsia="宋体" w:cs="宋体"/>
          <w:color w:val="auto"/>
          <w:sz w:val="24"/>
          <w:szCs w:val="24"/>
          <w:highlight w:val="none"/>
        </w:rPr>
      </w:pPr>
      <w:r>
        <w:rPr>
          <w:rFonts w:hint="eastAsia" w:hAnsi="宋体" w:eastAsia="宋体" w:cs="宋体"/>
          <w:b/>
          <w:color w:val="auto"/>
          <w:sz w:val="32"/>
          <w:szCs w:val="32"/>
          <w:highlight w:val="none"/>
        </w:rPr>
        <w:t>单位营业执照、税务登记证</w:t>
      </w:r>
    </w:p>
    <w:p w14:paraId="561D1A2C">
      <w:pPr>
        <w:spacing w:line="360" w:lineRule="auto"/>
        <w:rPr>
          <w:rFonts w:hint="eastAsia" w:ascii="宋体" w:hAnsi="宋体" w:eastAsia="宋体" w:cs="宋体"/>
          <w:color w:val="auto"/>
          <w:sz w:val="24"/>
          <w:szCs w:val="24"/>
          <w:highlight w:val="none"/>
        </w:rPr>
      </w:pPr>
    </w:p>
    <w:p w14:paraId="699DFCB4">
      <w:pPr>
        <w:spacing w:line="360" w:lineRule="auto"/>
        <w:rPr>
          <w:rFonts w:hint="eastAsia" w:ascii="宋体" w:hAnsi="宋体" w:eastAsia="宋体" w:cs="宋体"/>
          <w:color w:val="auto"/>
          <w:sz w:val="24"/>
          <w:szCs w:val="24"/>
          <w:highlight w:val="none"/>
        </w:rPr>
      </w:pPr>
    </w:p>
    <w:p w14:paraId="4E04DA0E">
      <w:pPr>
        <w:spacing w:line="360" w:lineRule="auto"/>
        <w:rPr>
          <w:rFonts w:hint="eastAsia" w:ascii="宋体" w:hAnsi="宋体" w:eastAsia="宋体" w:cs="宋体"/>
          <w:color w:val="auto"/>
          <w:sz w:val="24"/>
          <w:szCs w:val="24"/>
          <w:highlight w:val="none"/>
        </w:rPr>
      </w:pPr>
    </w:p>
    <w:p w14:paraId="373BAF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p w14:paraId="7D4D0A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（签发机关名称）签发的我方单位营业执照副本复印件，该执照业，真实有效。</w:t>
      </w:r>
    </w:p>
    <w:p w14:paraId="29E09C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（签发机关名称）签发的我方税务登记证副本复印件，该证件真实有效。</w:t>
      </w:r>
    </w:p>
    <w:p w14:paraId="4140A4BD">
      <w:pPr>
        <w:spacing w:line="360" w:lineRule="auto"/>
        <w:rPr>
          <w:rFonts w:hint="eastAsia" w:ascii="宋体" w:hAnsi="宋体" w:eastAsia="宋体" w:cs="宋体"/>
          <w:color w:val="auto"/>
          <w:sz w:val="24"/>
          <w:szCs w:val="24"/>
          <w:highlight w:val="none"/>
        </w:rPr>
      </w:pPr>
    </w:p>
    <w:p w14:paraId="6DA1D723">
      <w:pPr>
        <w:pStyle w:val="6"/>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注：单位营业执照、税务登记证提供复印件，由企业加盖公章并注明复印件与原件一致。或提供含统一社会信用代码证照。</w:t>
      </w:r>
    </w:p>
    <w:p w14:paraId="3BAEB9BF">
      <w:pPr>
        <w:spacing w:line="360" w:lineRule="auto"/>
        <w:rPr>
          <w:rFonts w:hint="eastAsia" w:ascii="宋体" w:hAnsi="宋体" w:eastAsia="宋体" w:cs="宋体"/>
          <w:color w:val="auto"/>
          <w:sz w:val="24"/>
          <w:szCs w:val="24"/>
          <w:highlight w:val="none"/>
        </w:rPr>
      </w:pPr>
    </w:p>
    <w:p w14:paraId="7B8FB80E">
      <w:pPr>
        <w:spacing w:line="360" w:lineRule="auto"/>
        <w:rPr>
          <w:rFonts w:hint="eastAsia" w:ascii="宋体" w:hAnsi="宋体" w:eastAsia="宋体" w:cs="宋体"/>
          <w:color w:val="auto"/>
          <w:sz w:val="24"/>
          <w:szCs w:val="24"/>
          <w:highlight w:val="none"/>
        </w:rPr>
      </w:pPr>
    </w:p>
    <w:p w14:paraId="7B9697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1215F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03EF3E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FB18489">
      <w:pPr>
        <w:spacing w:line="360" w:lineRule="auto"/>
        <w:rPr>
          <w:rFonts w:hint="eastAsia" w:ascii="宋体" w:hAnsi="宋体" w:eastAsia="宋体" w:cs="宋体"/>
          <w:color w:val="auto"/>
          <w:sz w:val="24"/>
          <w:szCs w:val="24"/>
          <w:highlight w:val="none"/>
        </w:rPr>
      </w:pPr>
    </w:p>
    <w:p w14:paraId="18401499">
      <w:pPr>
        <w:spacing w:line="360" w:lineRule="auto"/>
        <w:rPr>
          <w:rFonts w:hint="eastAsia" w:ascii="宋体" w:hAnsi="宋体" w:eastAsia="宋体" w:cs="宋体"/>
          <w:color w:val="auto"/>
          <w:sz w:val="24"/>
          <w:szCs w:val="24"/>
          <w:highlight w:val="none"/>
        </w:rPr>
      </w:pPr>
    </w:p>
    <w:p w14:paraId="6AA6C160">
      <w:pPr>
        <w:spacing w:line="360" w:lineRule="auto"/>
        <w:rPr>
          <w:rFonts w:hint="eastAsia" w:ascii="宋体" w:hAnsi="宋体" w:eastAsia="宋体" w:cs="宋体"/>
          <w:b/>
          <w:bCs/>
          <w:color w:val="auto"/>
          <w:sz w:val="24"/>
          <w:szCs w:val="24"/>
          <w:highlight w:val="none"/>
        </w:rPr>
      </w:pPr>
    </w:p>
    <w:p w14:paraId="459CFBF9">
      <w:pPr>
        <w:spacing w:line="360" w:lineRule="auto"/>
        <w:rPr>
          <w:rFonts w:hint="eastAsia" w:ascii="宋体" w:hAnsi="宋体" w:eastAsia="宋体" w:cs="宋体"/>
          <w:b/>
          <w:bCs/>
          <w:color w:val="auto"/>
          <w:sz w:val="24"/>
          <w:szCs w:val="24"/>
          <w:highlight w:val="none"/>
        </w:rPr>
      </w:pPr>
    </w:p>
    <w:p w14:paraId="0FDCFAAE">
      <w:pPr>
        <w:spacing w:line="360" w:lineRule="auto"/>
        <w:rPr>
          <w:rFonts w:hint="eastAsia" w:ascii="宋体" w:hAnsi="宋体" w:eastAsia="宋体" w:cs="宋体"/>
          <w:b/>
          <w:bCs/>
          <w:color w:val="auto"/>
          <w:sz w:val="24"/>
          <w:szCs w:val="24"/>
          <w:highlight w:val="none"/>
        </w:rPr>
      </w:pPr>
    </w:p>
    <w:p w14:paraId="0A1C4592">
      <w:pPr>
        <w:spacing w:line="360" w:lineRule="auto"/>
        <w:rPr>
          <w:rFonts w:hint="eastAsia" w:ascii="宋体" w:hAnsi="宋体" w:eastAsia="宋体" w:cs="宋体"/>
          <w:b/>
          <w:bCs/>
          <w:color w:val="auto"/>
          <w:sz w:val="24"/>
          <w:szCs w:val="24"/>
          <w:highlight w:val="none"/>
        </w:rPr>
      </w:pPr>
    </w:p>
    <w:p w14:paraId="6A3C429B">
      <w:pPr>
        <w:tabs>
          <w:tab w:val="left" w:pos="2100"/>
          <w:tab w:val="center" w:pos="4201"/>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3D73EFD5">
      <w:pPr>
        <w:tabs>
          <w:tab w:val="left" w:pos="2100"/>
          <w:tab w:val="center" w:pos="4201"/>
        </w:tabs>
        <w:spacing w:line="360" w:lineRule="auto"/>
        <w:jc w:val="left"/>
        <w:rPr>
          <w:rFonts w:hint="eastAsia" w:ascii="宋体" w:hAnsi="宋体" w:eastAsia="宋体" w:cs="宋体"/>
          <w:color w:val="auto"/>
          <w:sz w:val="24"/>
          <w:szCs w:val="24"/>
          <w:highlight w:val="none"/>
        </w:rPr>
      </w:pPr>
    </w:p>
    <w:p w14:paraId="0820826A">
      <w:pPr>
        <w:tabs>
          <w:tab w:val="left" w:pos="2100"/>
          <w:tab w:val="center" w:pos="4201"/>
        </w:tabs>
        <w:spacing w:line="360" w:lineRule="auto"/>
        <w:jc w:val="left"/>
        <w:rPr>
          <w:rFonts w:hint="eastAsia" w:ascii="宋体" w:hAnsi="宋体" w:eastAsia="宋体" w:cs="宋体"/>
          <w:color w:val="auto"/>
          <w:sz w:val="24"/>
          <w:szCs w:val="24"/>
          <w:highlight w:val="none"/>
        </w:rPr>
      </w:pPr>
    </w:p>
    <w:p w14:paraId="1B237267">
      <w:pPr>
        <w:tabs>
          <w:tab w:val="left" w:pos="2100"/>
          <w:tab w:val="center" w:pos="4201"/>
        </w:tabs>
        <w:spacing w:line="360" w:lineRule="auto"/>
        <w:jc w:val="left"/>
        <w:rPr>
          <w:rFonts w:hint="eastAsia" w:ascii="宋体" w:hAnsi="宋体" w:eastAsia="宋体" w:cs="宋体"/>
          <w:color w:val="auto"/>
          <w:sz w:val="24"/>
          <w:szCs w:val="24"/>
          <w:highlight w:val="none"/>
        </w:rPr>
      </w:pPr>
    </w:p>
    <w:p w14:paraId="3A93DF52">
      <w:pPr>
        <w:tabs>
          <w:tab w:val="left" w:pos="2100"/>
          <w:tab w:val="center" w:pos="4201"/>
        </w:tabs>
        <w:spacing w:line="360" w:lineRule="auto"/>
        <w:jc w:val="left"/>
        <w:rPr>
          <w:rFonts w:hint="eastAsia" w:ascii="宋体" w:hAnsi="宋体" w:eastAsia="宋体" w:cs="宋体"/>
          <w:color w:val="auto"/>
          <w:sz w:val="24"/>
          <w:szCs w:val="24"/>
          <w:highlight w:val="none"/>
        </w:rPr>
      </w:pPr>
    </w:p>
    <w:p w14:paraId="4A29BFF2">
      <w:pPr>
        <w:tabs>
          <w:tab w:val="left" w:pos="2100"/>
          <w:tab w:val="center" w:pos="4201"/>
        </w:tabs>
        <w:spacing w:line="360" w:lineRule="auto"/>
        <w:jc w:val="left"/>
        <w:rPr>
          <w:rFonts w:hint="eastAsia" w:ascii="宋体" w:hAnsi="宋体" w:eastAsia="宋体" w:cs="宋体"/>
          <w:color w:val="auto"/>
          <w:sz w:val="24"/>
          <w:szCs w:val="24"/>
          <w:highlight w:val="none"/>
        </w:rPr>
      </w:pPr>
    </w:p>
    <w:p w14:paraId="3F58897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69149603">
      <w:pPr>
        <w:pStyle w:val="70"/>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cr/>
      </w:r>
      <w:r>
        <w:rPr>
          <w:rFonts w:hint="eastAsia" w:hAnsi="宋体" w:eastAsia="宋体" w:cs="宋体"/>
          <w:color w:val="auto"/>
          <w:sz w:val="24"/>
          <w:szCs w:val="24"/>
          <w:highlight w:val="none"/>
        </w:rPr>
        <w:t xml:space="preserve">                                </w:t>
      </w:r>
    </w:p>
    <w:p w14:paraId="265FDC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致：厦门万翔招标有限公司</w:t>
      </w:r>
    </w:p>
    <w:p w14:paraId="2FCBD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政府采购磋商</w:t>
      </w:r>
      <w:r>
        <w:rPr>
          <w:rFonts w:hint="eastAsia" w:ascii="宋体" w:hAnsi="宋体" w:eastAsia="宋体" w:cs="宋体"/>
          <w:color w:val="auto"/>
          <w:sz w:val="24"/>
          <w:szCs w:val="24"/>
          <w:highlight w:val="none"/>
        </w:rPr>
        <w:t>项目中报价（项目编号：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），如获成交，我们保证按采购文件的规定，以支票、汇票、电汇、现金或经贵公司认可的其他付款方式向贵司缴交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E5F7D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我司一旦成交，承诺凭成交通知书原件按采购文件的规定签订合同，并最迟应于合同签订前缴交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7701B4E5">
      <w:pPr>
        <w:spacing w:line="360" w:lineRule="auto"/>
        <w:rPr>
          <w:rFonts w:hint="eastAsia" w:ascii="宋体" w:hAnsi="宋体" w:eastAsia="宋体" w:cs="宋体"/>
          <w:color w:val="auto"/>
          <w:sz w:val="24"/>
          <w:szCs w:val="24"/>
          <w:highlight w:val="none"/>
        </w:rPr>
      </w:pPr>
    </w:p>
    <w:p w14:paraId="61B646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7F7B9FB">
      <w:pPr>
        <w:spacing w:line="360" w:lineRule="auto"/>
        <w:rPr>
          <w:rFonts w:hint="eastAsia" w:ascii="宋体" w:hAnsi="宋体" w:eastAsia="宋体" w:cs="宋体"/>
          <w:color w:val="auto"/>
          <w:sz w:val="24"/>
          <w:szCs w:val="24"/>
          <w:highlight w:val="none"/>
        </w:rPr>
      </w:pPr>
    </w:p>
    <w:p w14:paraId="52F5C9A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（全称并加盖公章）： </w:t>
      </w:r>
      <w:r>
        <w:rPr>
          <w:rFonts w:hint="eastAsia" w:ascii="宋体" w:hAnsi="宋体" w:eastAsia="宋体" w:cs="宋体"/>
          <w:color w:val="auto"/>
          <w:sz w:val="24"/>
          <w:szCs w:val="24"/>
          <w:highlight w:val="none"/>
          <w:u w:val="single"/>
        </w:rPr>
        <w:t xml:space="preserve">                          </w:t>
      </w:r>
    </w:p>
    <w:p w14:paraId="0BB6C4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xml:space="preserve">                         </w:t>
      </w:r>
    </w:p>
    <w:p w14:paraId="31120F16">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4F77B7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日 期：</w:t>
      </w:r>
    </w:p>
    <w:p w14:paraId="5A74D142">
      <w:pPr>
        <w:spacing w:line="360" w:lineRule="auto"/>
        <w:rPr>
          <w:rFonts w:hint="eastAsia" w:ascii="宋体" w:hAnsi="宋体" w:eastAsia="宋体" w:cs="宋体"/>
          <w:b/>
          <w:color w:val="auto"/>
          <w:sz w:val="24"/>
          <w:szCs w:val="24"/>
          <w:highlight w:val="none"/>
        </w:rPr>
      </w:pPr>
    </w:p>
    <w:p w14:paraId="1256B8AA">
      <w:pPr>
        <w:spacing w:line="360" w:lineRule="auto"/>
        <w:ind w:left="68"/>
        <w:rPr>
          <w:rFonts w:hint="eastAsia" w:ascii="宋体" w:hAnsi="宋体" w:eastAsia="宋体" w:cs="宋体"/>
          <w:bCs/>
          <w:color w:val="auto"/>
          <w:sz w:val="24"/>
          <w:szCs w:val="24"/>
          <w:highlight w:val="none"/>
        </w:rPr>
      </w:pPr>
    </w:p>
    <w:p w14:paraId="4DB3F3A4">
      <w:pPr>
        <w:spacing w:line="360" w:lineRule="auto"/>
        <w:rPr>
          <w:rFonts w:hint="eastAsia" w:ascii="宋体" w:hAnsi="宋体" w:eastAsia="宋体" w:cs="宋体"/>
          <w:bCs/>
          <w:color w:val="auto"/>
          <w:sz w:val="24"/>
          <w:szCs w:val="24"/>
          <w:highlight w:val="none"/>
        </w:rPr>
      </w:pPr>
    </w:p>
    <w:p w14:paraId="68D17908">
      <w:pPr>
        <w:spacing w:line="360" w:lineRule="auto"/>
        <w:rPr>
          <w:rFonts w:hint="eastAsia" w:ascii="宋体" w:hAnsi="宋体" w:eastAsia="宋体" w:cs="宋体"/>
          <w:bCs/>
          <w:color w:val="auto"/>
          <w:sz w:val="24"/>
          <w:szCs w:val="24"/>
          <w:highlight w:val="none"/>
        </w:rPr>
      </w:pPr>
    </w:p>
    <w:p w14:paraId="18A19B08">
      <w:pPr>
        <w:spacing w:line="360" w:lineRule="auto"/>
        <w:rPr>
          <w:rFonts w:hint="eastAsia" w:ascii="宋体" w:hAnsi="宋体" w:eastAsia="宋体" w:cs="宋体"/>
          <w:bCs/>
          <w:color w:val="auto"/>
          <w:sz w:val="24"/>
          <w:szCs w:val="24"/>
          <w:highlight w:val="none"/>
        </w:rPr>
      </w:pPr>
    </w:p>
    <w:p w14:paraId="370584D0">
      <w:pPr>
        <w:spacing w:line="360" w:lineRule="auto"/>
        <w:rPr>
          <w:rFonts w:hint="eastAsia" w:ascii="宋体" w:hAnsi="宋体" w:eastAsia="宋体" w:cs="宋体"/>
          <w:bCs/>
          <w:color w:val="auto"/>
          <w:sz w:val="24"/>
          <w:szCs w:val="24"/>
          <w:highlight w:val="none"/>
        </w:rPr>
      </w:pPr>
    </w:p>
    <w:p w14:paraId="7DB3D970">
      <w:pPr>
        <w:spacing w:line="360" w:lineRule="auto"/>
        <w:rPr>
          <w:rFonts w:hint="eastAsia" w:ascii="宋体" w:hAnsi="宋体" w:eastAsia="宋体" w:cs="宋体"/>
          <w:bCs/>
          <w:color w:val="auto"/>
          <w:sz w:val="24"/>
          <w:szCs w:val="24"/>
          <w:highlight w:val="none"/>
        </w:rPr>
      </w:pPr>
    </w:p>
    <w:p w14:paraId="4BAD98D8">
      <w:pPr>
        <w:spacing w:line="360" w:lineRule="auto"/>
        <w:rPr>
          <w:rFonts w:hint="eastAsia" w:ascii="宋体" w:hAnsi="宋体" w:eastAsia="宋体" w:cs="宋体"/>
          <w:bCs/>
          <w:color w:val="auto"/>
          <w:sz w:val="24"/>
          <w:szCs w:val="24"/>
          <w:highlight w:val="none"/>
        </w:rPr>
      </w:pPr>
    </w:p>
    <w:p w14:paraId="7703EF81">
      <w:pPr>
        <w:spacing w:line="360" w:lineRule="auto"/>
        <w:rPr>
          <w:rFonts w:hint="eastAsia" w:ascii="宋体" w:hAnsi="宋体" w:eastAsia="宋体" w:cs="宋体"/>
          <w:bCs/>
          <w:color w:val="auto"/>
          <w:sz w:val="24"/>
          <w:szCs w:val="24"/>
          <w:highlight w:val="none"/>
        </w:rPr>
      </w:pPr>
    </w:p>
    <w:p w14:paraId="0C5093BD">
      <w:pPr>
        <w:spacing w:line="360" w:lineRule="auto"/>
        <w:rPr>
          <w:rFonts w:hint="eastAsia" w:ascii="宋体" w:hAnsi="宋体" w:eastAsia="宋体" w:cs="宋体"/>
          <w:bCs/>
          <w:color w:val="auto"/>
          <w:sz w:val="24"/>
          <w:szCs w:val="24"/>
          <w:highlight w:val="none"/>
        </w:rPr>
      </w:pPr>
    </w:p>
    <w:p w14:paraId="29F6BB00">
      <w:pPr>
        <w:spacing w:line="360" w:lineRule="auto"/>
        <w:rPr>
          <w:rFonts w:hint="eastAsia" w:ascii="宋体" w:hAnsi="宋体" w:eastAsia="宋体" w:cs="宋体"/>
          <w:bCs/>
          <w:color w:val="auto"/>
          <w:sz w:val="24"/>
          <w:szCs w:val="24"/>
          <w:highlight w:val="none"/>
        </w:rPr>
      </w:pPr>
    </w:p>
    <w:p w14:paraId="0E8B6A1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附：廉洁承诺书</w:t>
      </w:r>
    </w:p>
    <w:p w14:paraId="79783333">
      <w:pPr>
        <w:widowControl/>
        <w:spacing w:line="360" w:lineRule="auto"/>
        <w:ind w:left="69"/>
        <w:jc w:val="center"/>
        <w:rPr>
          <w:rFonts w:hint="eastAsia" w:ascii="宋体" w:hAnsi="宋体" w:eastAsia="宋体" w:cs="宋体"/>
          <w:b/>
          <w:color w:val="auto"/>
          <w:sz w:val="24"/>
          <w:szCs w:val="24"/>
          <w:highlight w:val="none"/>
        </w:rPr>
      </w:pPr>
      <w:r>
        <w:rPr>
          <w:rFonts w:hint="eastAsia" w:ascii="宋体" w:hAnsi="宋体" w:eastAsia="宋体" w:cs="宋体"/>
          <w:b/>
          <w:color w:val="auto"/>
          <w:sz w:val="32"/>
          <w:szCs w:val="32"/>
          <w:highlight w:val="none"/>
        </w:rPr>
        <w:t>廉洁承诺书</w:t>
      </w:r>
    </w:p>
    <w:p w14:paraId="77BA409B">
      <w:pPr>
        <w:widowControl/>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2B945D9B">
      <w:pPr>
        <w:widowControl/>
        <w:spacing w:line="360" w:lineRule="auto"/>
        <w:ind w:left="69"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20302510">
      <w:pPr>
        <w:widowControl/>
        <w:spacing w:line="360" w:lineRule="auto"/>
        <w:ind w:left="69"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57234F4">
      <w:pPr>
        <w:widowControl/>
        <w:spacing w:line="360" w:lineRule="auto"/>
        <w:ind w:left="69" w:firstLine="482" w:firstLineChars="20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三、不与其他经营者串通报价，不排挤其他经营者的公平竞争，损害其他经营者的合法权益；不在工程建设的预决算编制工作中弄虚作假、高估冒算。</w:t>
      </w:r>
    </w:p>
    <w:p w14:paraId="4001F912">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33"/>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 ，总经理收。</w:t>
      </w:r>
    </w:p>
    <w:p w14:paraId="25314FEE">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393069E8">
      <w:pPr>
        <w:spacing w:line="360" w:lineRule="auto"/>
        <w:ind w:left="69"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C576337">
      <w:pPr>
        <w:spacing w:line="360" w:lineRule="auto"/>
        <w:ind w:left="69" w:firstLine="460" w:firstLineChars="192"/>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p>
    <w:p w14:paraId="66694580">
      <w:pPr>
        <w:spacing w:line="360" w:lineRule="auto"/>
        <w:ind w:left="69"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0A6582C0">
      <w:pPr>
        <w:spacing w:line="360" w:lineRule="auto"/>
        <w:ind w:left="69"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6064BBA0">
      <w:pPr>
        <w:spacing w:line="360" w:lineRule="auto"/>
        <w:ind w:left="69" w:firstLine="460" w:firstLineChars="192"/>
        <w:rPr>
          <w:rStyle w:val="29"/>
          <w:rFonts w:hint="eastAsia" w:ascii="宋体" w:hAnsi="宋体" w:eastAsia="宋体" w:cs="宋体"/>
          <w:bCs w:val="0"/>
          <w:color w:val="auto"/>
          <w:sz w:val="24"/>
          <w:szCs w:val="24"/>
          <w:highlight w:val="none"/>
        </w:rPr>
      </w:pPr>
      <w:r>
        <w:rPr>
          <w:rFonts w:hint="eastAsia" w:ascii="宋体" w:hAnsi="宋体" w:eastAsia="宋体" w:cs="宋体"/>
          <w:color w:val="auto"/>
          <w:sz w:val="24"/>
          <w:szCs w:val="24"/>
          <w:highlight w:val="none"/>
        </w:rPr>
        <w:t>日期：</w:t>
      </w:r>
    </w:p>
    <w:p w14:paraId="27613808">
      <w:pPr>
        <w:spacing w:line="360" w:lineRule="auto"/>
        <w:rPr>
          <w:rFonts w:hint="eastAsia" w:ascii="宋体" w:hAnsi="宋体" w:eastAsia="宋体" w:cs="宋体"/>
          <w:color w:val="auto"/>
          <w:sz w:val="24"/>
          <w:szCs w:val="24"/>
          <w:highlight w:val="none"/>
        </w:rPr>
      </w:pPr>
    </w:p>
    <w:p w14:paraId="2A2565B7">
      <w:pPr>
        <w:spacing w:line="360" w:lineRule="auto"/>
        <w:rPr>
          <w:rFonts w:hint="eastAsia" w:ascii="宋体" w:hAnsi="宋体" w:eastAsia="宋体" w:cs="宋体"/>
          <w:color w:val="auto"/>
          <w:sz w:val="24"/>
          <w:szCs w:val="24"/>
          <w:highlight w:val="none"/>
        </w:rPr>
      </w:pPr>
    </w:p>
    <w:p w14:paraId="42BE48E8">
      <w:pPr>
        <w:spacing w:line="360" w:lineRule="auto"/>
        <w:rPr>
          <w:rFonts w:hint="eastAsia" w:ascii="宋体" w:hAnsi="宋体" w:eastAsia="宋体" w:cs="宋体"/>
          <w:color w:val="auto"/>
          <w:sz w:val="24"/>
          <w:szCs w:val="24"/>
          <w:highlight w:val="none"/>
        </w:rPr>
      </w:pPr>
    </w:p>
    <w:p w14:paraId="2CA74A4A">
      <w:pPr>
        <w:spacing w:line="360" w:lineRule="auto"/>
        <w:rPr>
          <w:rFonts w:hint="eastAsia" w:ascii="宋体" w:hAnsi="宋体" w:eastAsia="宋体" w:cs="宋体"/>
          <w:color w:val="auto"/>
          <w:sz w:val="24"/>
          <w:szCs w:val="24"/>
          <w:highlight w:val="none"/>
        </w:rPr>
      </w:pPr>
    </w:p>
    <w:p w14:paraId="73A061A6">
      <w:pPr>
        <w:spacing w:line="360" w:lineRule="auto"/>
        <w:rPr>
          <w:rFonts w:hint="eastAsia" w:ascii="宋体" w:hAnsi="宋体" w:eastAsia="宋体" w:cs="宋体"/>
          <w:color w:val="auto"/>
          <w:sz w:val="24"/>
          <w:szCs w:val="24"/>
          <w:highlight w:val="none"/>
        </w:rPr>
      </w:pPr>
    </w:p>
    <w:p w14:paraId="0F18C1BB">
      <w:pPr>
        <w:spacing w:line="360" w:lineRule="auto"/>
        <w:rPr>
          <w:rFonts w:hint="eastAsia" w:ascii="宋体" w:hAnsi="宋体" w:eastAsia="宋体" w:cs="宋体"/>
          <w:color w:val="auto"/>
          <w:sz w:val="24"/>
          <w:szCs w:val="24"/>
          <w:highlight w:val="none"/>
        </w:rPr>
      </w:pPr>
    </w:p>
    <w:p w14:paraId="6F55EE4C">
      <w:pPr>
        <w:spacing w:line="360" w:lineRule="auto"/>
        <w:rPr>
          <w:rFonts w:hint="eastAsia" w:ascii="宋体" w:hAnsi="宋体" w:eastAsia="宋体" w:cs="宋体"/>
          <w:color w:val="auto"/>
          <w:sz w:val="24"/>
          <w:szCs w:val="24"/>
          <w:highlight w:val="none"/>
        </w:rPr>
      </w:pPr>
    </w:p>
    <w:p w14:paraId="01758629">
      <w:pPr>
        <w:spacing w:line="360" w:lineRule="auto"/>
        <w:rPr>
          <w:rFonts w:hint="eastAsia" w:ascii="宋体" w:hAnsi="宋体" w:eastAsia="宋体" w:cs="宋体"/>
          <w:color w:val="auto"/>
          <w:sz w:val="24"/>
          <w:szCs w:val="24"/>
          <w:highlight w:val="none"/>
        </w:rPr>
      </w:pPr>
    </w:p>
    <w:p w14:paraId="0555907A">
      <w:pPr>
        <w:spacing w:line="360" w:lineRule="auto"/>
        <w:rPr>
          <w:rFonts w:hint="eastAsia" w:ascii="宋体" w:hAnsi="宋体" w:eastAsia="宋体" w:cs="宋体"/>
          <w:color w:val="auto"/>
          <w:sz w:val="24"/>
          <w:szCs w:val="24"/>
          <w:highlight w:val="none"/>
        </w:rPr>
      </w:pPr>
    </w:p>
    <w:p w14:paraId="6563DBD7">
      <w:pPr>
        <w:spacing w:line="360" w:lineRule="auto"/>
        <w:rPr>
          <w:rFonts w:hint="eastAsia" w:ascii="宋体" w:hAnsi="宋体" w:eastAsia="宋体" w:cs="宋体"/>
          <w:color w:val="auto"/>
          <w:sz w:val="24"/>
          <w:szCs w:val="24"/>
          <w:highlight w:val="none"/>
        </w:rPr>
      </w:pPr>
    </w:p>
    <w:p w14:paraId="26E2E42F">
      <w:pPr>
        <w:spacing w:line="360" w:lineRule="auto"/>
        <w:rPr>
          <w:rFonts w:hint="eastAsia" w:ascii="宋体" w:hAnsi="宋体" w:eastAsia="宋体" w:cs="宋体"/>
          <w:color w:val="auto"/>
          <w:sz w:val="24"/>
          <w:szCs w:val="24"/>
          <w:highlight w:val="none"/>
        </w:rPr>
      </w:pPr>
    </w:p>
    <w:p w14:paraId="7FADD4C0">
      <w:pPr>
        <w:spacing w:line="360" w:lineRule="auto"/>
        <w:rPr>
          <w:rFonts w:hint="eastAsia" w:ascii="宋体" w:hAnsi="宋体" w:eastAsia="宋体" w:cs="宋体"/>
          <w:color w:val="auto"/>
          <w:sz w:val="24"/>
          <w:szCs w:val="24"/>
          <w:highlight w:val="none"/>
        </w:rPr>
      </w:pPr>
    </w:p>
    <w:p w14:paraId="6A3CC316">
      <w:pPr>
        <w:spacing w:line="360" w:lineRule="auto"/>
        <w:rPr>
          <w:rFonts w:hint="eastAsia" w:ascii="宋体" w:hAnsi="宋体" w:eastAsia="宋体" w:cs="宋体"/>
          <w:color w:val="auto"/>
          <w:sz w:val="24"/>
          <w:szCs w:val="24"/>
          <w:highlight w:val="none"/>
        </w:rPr>
      </w:pPr>
    </w:p>
    <w:p w14:paraId="40D40597">
      <w:pPr>
        <w:spacing w:line="360" w:lineRule="auto"/>
        <w:rPr>
          <w:rFonts w:hint="eastAsia" w:ascii="宋体" w:hAnsi="宋体" w:eastAsia="宋体" w:cs="宋体"/>
          <w:color w:val="auto"/>
          <w:sz w:val="24"/>
          <w:szCs w:val="24"/>
          <w:highlight w:val="none"/>
        </w:rPr>
      </w:pPr>
    </w:p>
    <w:p w14:paraId="7AE3C574">
      <w:pPr>
        <w:spacing w:line="360" w:lineRule="auto"/>
        <w:rPr>
          <w:rFonts w:hint="eastAsia" w:ascii="宋体" w:hAnsi="宋体" w:eastAsia="宋体" w:cs="宋体"/>
          <w:color w:val="auto"/>
          <w:sz w:val="24"/>
          <w:szCs w:val="24"/>
          <w:highlight w:val="none"/>
        </w:rPr>
      </w:pPr>
    </w:p>
    <w:p w14:paraId="63F0ADE3">
      <w:pPr>
        <w:spacing w:line="360" w:lineRule="auto"/>
        <w:rPr>
          <w:rFonts w:hint="eastAsia" w:ascii="宋体" w:hAnsi="宋体" w:eastAsia="宋体" w:cs="宋体"/>
          <w:color w:val="auto"/>
          <w:sz w:val="24"/>
          <w:szCs w:val="24"/>
          <w:highlight w:val="none"/>
        </w:rPr>
      </w:pPr>
    </w:p>
    <w:p w14:paraId="78B2367C">
      <w:pPr>
        <w:spacing w:line="360" w:lineRule="auto"/>
        <w:rPr>
          <w:rFonts w:hint="eastAsia" w:ascii="宋体" w:hAnsi="宋体" w:eastAsia="宋体" w:cs="宋体"/>
          <w:color w:val="auto"/>
          <w:sz w:val="24"/>
          <w:szCs w:val="24"/>
          <w:highlight w:val="none"/>
        </w:rPr>
      </w:pPr>
    </w:p>
    <w:p w14:paraId="10748F40">
      <w:pPr>
        <w:spacing w:line="360" w:lineRule="auto"/>
        <w:rPr>
          <w:rFonts w:hint="eastAsia" w:ascii="宋体" w:hAnsi="宋体" w:eastAsia="宋体" w:cs="宋体"/>
          <w:color w:val="auto"/>
          <w:sz w:val="24"/>
          <w:szCs w:val="24"/>
          <w:highlight w:val="none"/>
        </w:rPr>
      </w:pPr>
    </w:p>
    <w:p w14:paraId="30C7B702">
      <w:pPr>
        <w:spacing w:line="360" w:lineRule="auto"/>
        <w:rPr>
          <w:rFonts w:hint="eastAsia" w:ascii="宋体" w:hAnsi="宋体" w:eastAsia="宋体" w:cs="宋体"/>
          <w:color w:val="auto"/>
          <w:sz w:val="24"/>
          <w:szCs w:val="24"/>
          <w:highlight w:val="none"/>
        </w:rPr>
      </w:pPr>
    </w:p>
    <w:p w14:paraId="2B30805B">
      <w:pPr>
        <w:spacing w:line="360" w:lineRule="auto"/>
        <w:rPr>
          <w:rFonts w:hint="eastAsia" w:ascii="宋体" w:hAnsi="宋体" w:eastAsia="宋体" w:cs="宋体"/>
          <w:color w:val="auto"/>
          <w:sz w:val="24"/>
          <w:szCs w:val="24"/>
          <w:highlight w:val="none"/>
        </w:rPr>
      </w:pPr>
    </w:p>
    <w:p w14:paraId="21D47595">
      <w:pPr>
        <w:spacing w:line="360" w:lineRule="auto"/>
        <w:rPr>
          <w:rFonts w:hint="eastAsia" w:ascii="宋体" w:hAnsi="宋体" w:eastAsia="宋体" w:cs="宋体"/>
          <w:color w:val="auto"/>
          <w:sz w:val="24"/>
          <w:szCs w:val="24"/>
          <w:highlight w:val="none"/>
        </w:rPr>
      </w:pPr>
    </w:p>
    <w:p w14:paraId="56E28FED">
      <w:pPr>
        <w:spacing w:line="360" w:lineRule="auto"/>
        <w:rPr>
          <w:rFonts w:hint="eastAsia" w:ascii="宋体" w:hAnsi="宋体" w:eastAsia="宋体" w:cs="宋体"/>
          <w:color w:val="auto"/>
          <w:sz w:val="24"/>
          <w:szCs w:val="24"/>
          <w:highlight w:val="none"/>
        </w:rPr>
      </w:pPr>
    </w:p>
    <w:p w14:paraId="7ADEEA42">
      <w:pPr>
        <w:spacing w:line="360" w:lineRule="auto"/>
        <w:rPr>
          <w:rFonts w:hint="eastAsia" w:ascii="宋体" w:hAnsi="宋体" w:eastAsia="宋体" w:cs="宋体"/>
          <w:color w:val="auto"/>
          <w:sz w:val="24"/>
          <w:szCs w:val="24"/>
          <w:highlight w:val="none"/>
        </w:rPr>
      </w:pPr>
    </w:p>
    <w:p w14:paraId="27B4AA12">
      <w:pPr>
        <w:spacing w:line="360" w:lineRule="auto"/>
        <w:rPr>
          <w:rFonts w:hint="eastAsia" w:ascii="宋体" w:hAnsi="宋体" w:eastAsia="宋体" w:cs="宋体"/>
          <w:color w:val="auto"/>
          <w:sz w:val="24"/>
          <w:szCs w:val="24"/>
          <w:highlight w:val="none"/>
        </w:rPr>
      </w:pPr>
    </w:p>
    <w:p w14:paraId="2B40C565">
      <w:pPr>
        <w:spacing w:line="360" w:lineRule="auto"/>
        <w:ind w:left="69"/>
        <w:jc w:val="center"/>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退还磋商保证金申请表</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282C1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EED6E0B">
            <w:pPr>
              <w:spacing w:line="360" w:lineRule="auto"/>
              <w:ind w:left="6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p>
        </w:tc>
        <w:tc>
          <w:tcPr>
            <w:tcW w:w="4742" w:type="dxa"/>
            <w:noWrap w:val="0"/>
            <w:vAlign w:val="top"/>
          </w:tcPr>
          <w:p w14:paraId="1A7CBF33">
            <w:pPr>
              <w:keepNext/>
              <w:keepLines/>
              <w:spacing w:line="360" w:lineRule="auto"/>
              <w:ind w:left="69"/>
              <w:rPr>
                <w:rFonts w:hint="eastAsia" w:ascii="宋体" w:hAnsi="宋体" w:eastAsia="宋体" w:cs="宋体"/>
                <w:color w:val="auto"/>
                <w:sz w:val="24"/>
                <w:szCs w:val="24"/>
                <w:highlight w:val="none"/>
              </w:rPr>
            </w:pPr>
          </w:p>
        </w:tc>
      </w:tr>
      <w:tr w14:paraId="0CE07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714816F">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组织机构代码证</w:t>
            </w:r>
          </w:p>
        </w:tc>
        <w:tc>
          <w:tcPr>
            <w:tcW w:w="4742" w:type="dxa"/>
            <w:noWrap w:val="0"/>
            <w:vAlign w:val="top"/>
          </w:tcPr>
          <w:p w14:paraId="3393FFCB">
            <w:pPr>
              <w:keepNext/>
              <w:keepLines/>
              <w:spacing w:line="360" w:lineRule="auto"/>
              <w:ind w:left="69"/>
              <w:rPr>
                <w:rFonts w:hint="eastAsia" w:ascii="宋体" w:hAnsi="宋体" w:eastAsia="宋体" w:cs="宋体"/>
                <w:color w:val="auto"/>
                <w:sz w:val="24"/>
                <w:szCs w:val="24"/>
                <w:highlight w:val="none"/>
              </w:rPr>
            </w:pPr>
          </w:p>
        </w:tc>
      </w:tr>
      <w:tr w14:paraId="5E775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C9FEE20">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tc>
        <w:tc>
          <w:tcPr>
            <w:tcW w:w="4742" w:type="dxa"/>
            <w:noWrap w:val="0"/>
            <w:vAlign w:val="top"/>
          </w:tcPr>
          <w:p w14:paraId="510C2E9E">
            <w:pPr>
              <w:keepNext/>
              <w:keepLines/>
              <w:spacing w:line="360" w:lineRule="auto"/>
              <w:ind w:left="69"/>
              <w:rPr>
                <w:rFonts w:hint="eastAsia" w:ascii="宋体" w:hAnsi="宋体" w:eastAsia="宋体" w:cs="宋体"/>
                <w:color w:val="auto"/>
                <w:sz w:val="24"/>
                <w:szCs w:val="24"/>
                <w:highlight w:val="none"/>
              </w:rPr>
            </w:pPr>
          </w:p>
        </w:tc>
      </w:tr>
      <w:tr w14:paraId="418AD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7131862">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4742" w:type="dxa"/>
            <w:noWrap w:val="0"/>
            <w:vAlign w:val="top"/>
          </w:tcPr>
          <w:p w14:paraId="78B2B9C8">
            <w:pPr>
              <w:keepNext/>
              <w:keepLines/>
              <w:spacing w:line="360" w:lineRule="auto"/>
              <w:ind w:left="69"/>
              <w:rPr>
                <w:rFonts w:hint="eastAsia" w:ascii="宋体" w:hAnsi="宋体" w:eastAsia="宋体" w:cs="宋体"/>
                <w:color w:val="auto"/>
                <w:sz w:val="24"/>
                <w:szCs w:val="24"/>
                <w:highlight w:val="none"/>
              </w:rPr>
            </w:pPr>
          </w:p>
        </w:tc>
      </w:tr>
      <w:tr w14:paraId="0041B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55EEB62">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磋商保证金金额</w:t>
            </w:r>
          </w:p>
        </w:tc>
        <w:tc>
          <w:tcPr>
            <w:tcW w:w="4742" w:type="dxa"/>
            <w:noWrap w:val="0"/>
            <w:vAlign w:val="top"/>
          </w:tcPr>
          <w:p w14:paraId="0B265F7A">
            <w:pPr>
              <w:keepNext/>
              <w:keepLines/>
              <w:spacing w:line="360" w:lineRule="auto"/>
              <w:ind w:left="69"/>
              <w:rPr>
                <w:rFonts w:hint="eastAsia" w:ascii="宋体" w:hAnsi="宋体" w:eastAsia="宋体" w:cs="宋体"/>
                <w:color w:val="auto"/>
                <w:sz w:val="24"/>
                <w:szCs w:val="24"/>
                <w:highlight w:val="none"/>
              </w:rPr>
            </w:pPr>
          </w:p>
        </w:tc>
      </w:tr>
      <w:tr w14:paraId="75C63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A81CD63">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4742" w:type="dxa"/>
            <w:noWrap w:val="0"/>
            <w:vAlign w:val="top"/>
          </w:tcPr>
          <w:p w14:paraId="57619D58">
            <w:pPr>
              <w:keepNext/>
              <w:keepLines/>
              <w:spacing w:line="360" w:lineRule="auto"/>
              <w:ind w:left="69"/>
              <w:rPr>
                <w:rFonts w:hint="eastAsia" w:ascii="宋体" w:hAnsi="宋体" w:eastAsia="宋体" w:cs="宋体"/>
                <w:color w:val="auto"/>
                <w:sz w:val="24"/>
                <w:szCs w:val="24"/>
                <w:highlight w:val="none"/>
              </w:rPr>
            </w:pPr>
          </w:p>
        </w:tc>
      </w:tr>
      <w:tr w14:paraId="5218D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09C8B30">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开户银行（需填写完整）</w:t>
            </w:r>
          </w:p>
        </w:tc>
        <w:tc>
          <w:tcPr>
            <w:tcW w:w="4742" w:type="dxa"/>
            <w:noWrap w:val="0"/>
            <w:vAlign w:val="top"/>
          </w:tcPr>
          <w:p w14:paraId="5AD5D9B3">
            <w:pPr>
              <w:keepNext/>
              <w:keepLines/>
              <w:spacing w:line="360" w:lineRule="auto"/>
              <w:ind w:left="69"/>
              <w:rPr>
                <w:rFonts w:hint="eastAsia" w:ascii="宋体" w:hAnsi="宋体" w:eastAsia="宋体" w:cs="宋体"/>
                <w:color w:val="auto"/>
                <w:sz w:val="24"/>
                <w:szCs w:val="24"/>
                <w:highlight w:val="none"/>
              </w:rPr>
            </w:pPr>
          </w:p>
        </w:tc>
      </w:tr>
      <w:tr w14:paraId="4503E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967B5E7">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开户行账号（原来转磋商保证金账号）</w:t>
            </w:r>
          </w:p>
        </w:tc>
        <w:tc>
          <w:tcPr>
            <w:tcW w:w="4742" w:type="dxa"/>
            <w:noWrap w:val="0"/>
            <w:vAlign w:val="top"/>
          </w:tcPr>
          <w:p w14:paraId="6F45A5D5">
            <w:pPr>
              <w:keepNext/>
              <w:keepLines/>
              <w:spacing w:line="360" w:lineRule="auto"/>
              <w:ind w:left="69"/>
              <w:rPr>
                <w:rFonts w:hint="eastAsia" w:ascii="宋体" w:hAnsi="宋体" w:eastAsia="宋体" w:cs="宋体"/>
                <w:color w:val="auto"/>
                <w:sz w:val="24"/>
                <w:szCs w:val="24"/>
                <w:highlight w:val="none"/>
              </w:rPr>
            </w:pPr>
          </w:p>
        </w:tc>
      </w:tr>
      <w:tr w14:paraId="5958E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3BE00EF">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4742" w:type="dxa"/>
            <w:noWrap w:val="0"/>
            <w:vAlign w:val="top"/>
          </w:tcPr>
          <w:p w14:paraId="6B272A4F">
            <w:pPr>
              <w:keepNext/>
              <w:keepLines/>
              <w:spacing w:line="360" w:lineRule="auto"/>
              <w:ind w:left="69"/>
              <w:rPr>
                <w:rFonts w:hint="eastAsia" w:ascii="宋体" w:hAnsi="宋体" w:eastAsia="宋体" w:cs="宋体"/>
                <w:color w:val="auto"/>
                <w:sz w:val="24"/>
                <w:szCs w:val="24"/>
                <w:highlight w:val="none"/>
              </w:rPr>
            </w:pPr>
          </w:p>
        </w:tc>
      </w:tr>
      <w:tr w14:paraId="1D05D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75BCB8D">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742" w:type="dxa"/>
            <w:noWrap w:val="0"/>
            <w:vAlign w:val="top"/>
          </w:tcPr>
          <w:p w14:paraId="4A4F0BA5">
            <w:pPr>
              <w:keepNext/>
              <w:keepLines/>
              <w:spacing w:line="360" w:lineRule="auto"/>
              <w:ind w:left="69"/>
              <w:rPr>
                <w:rFonts w:hint="eastAsia" w:ascii="宋体" w:hAnsi="宋体" w:eastAsia="宋体" w:cs="宋体"/>
                <w:color w:val="auto"/>
                <w:sz w:val="24"/>
                <w:szCs w:val="24"/>
                <w:highlight w:val="none"/>
              </w:rPr>
            </w:pPr>
          </w:p>
        </w:tc>
      </w:tr>
    </w:tbl>
    <w:p w14:paraId="19D33D81">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备注：成交供应商在接到厦门万翔招标有限公司 发出的成交结果通知书后，需尽快缴交完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自行负责。</w:t>
      </w:r>
    </w:p>
    <w:p w14:paraId="2CBCD0D0">
      <w:pPr>
        <w:spacing w:line="360" w:lineRule="auto"/>
        <w:ind w:left="69"/>
        <w:rPr>
          <w:rFonts w:hint="eastAsia" w:ascii="宋体" w:hAnsi="宋体" w:eastAsia="宋体" w:cs="宋体"/>
          <w:color w:val="auto"/>
          <w:sz w:val="24"/>
          <w:szCs w:val="24"/>
          <w:highlight w:val="none"/>
        </w:rPr>
      </w:pPr>
    </w:p>
    <w:p w14:paraId="5C9F1E27">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名称，加盖公章）</w:t>
      </w:r>
    </w:p>
    <w:p w14:paraId="102141B9">
      <w:pPr>
        <w:spacing w:line="360" w:lineRule="auto"/>
        <w:ind w:left="6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6054EBA9">
      <w:pPr>
        <w:spacing w:line="360" w:lineRule="auto"/>
        <w:rPr>
          <w:rFonts w:hint="eastAsia" w:ascii="宋体" w:hAnsi="宋体" w:eastAsia="宋体" w:cs="宋体"/>
          <w:color w:val="auto"/>
          <w:sz w:val="24"/>
          <w:szCs w:val="24"/>
          <w:highlight w:val="none"/>
        </w:rPr>
        <w:sectPr>
          <w:footerReference r:id="rId18" w:type="default"/>
          <w:pgSz w:w="11906" w:h="16838"/>
          <w:pgMar w:top="1440" w:right="1800" w:bottom="1440" w:left="1800" w:header="851" w:footer="992" w:gutter="0"/>
          <w:cols w:space="720" w:num="1"/>
          <w:docGrid w:type="lines" w:linePitch="312" w:charSpace="0"/>
        </w:sectPr>
      </w:pPr>
    </w:p>
    <w:p w14:paraId="2B7C21B4">
      <w:pPr>
        <w:spacing w:line="360" w:lineRule="auto"/>
        <w:ind w:firstLine="4160" w:firstLineChars="1300"/>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质疑函要求</w:t>
      </w:r>
    </w:p>
    <w:p w14:paraId="383F80DC">
      <w:pPr>
        <w:spacing w:line="360" w:lineRule="auto"/>
        <w:ind w:firstLine="480" w:firstLineChars="200"/>
        <w:rPr>
          <w:rFonts w:hint="eastAsia" w:ascii="宋体" w:hAnsi="宋体" w:eastAsia="宋体" w:cs="宋体"/>
          <w:color w:val="auto"/>
          <w:sz w:val="24"/>
          <w:szCs w:val="24"/>
          <w:highlight w:val="none"/>
        </w:rPr>
      </w:pPr>
    </w:p>
    <w:p w14:paraId="2BF58B00">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供应商提出质疑应当提交质疑函和必要的证明材料。质疑函应当包括下列内容：</w:t>
      </w:r>
    </w:p>
    <w:p w14:paraId="343A63CE">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(一)供应商的姓名或者名称、地址、邮编、联系人及联系电话;</w:t>
      </w:r>
    </w:p>
    <w:p w14:paraId="58FC6BEF">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(二)质疑项目的名称、编号;</w:t>
      </w:r>
    </w:p>
    <w:p w14:paraId="329DCD42">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(三)具体、明确的质疑事项和与质疑事项相关的请求;</w:t>
      </w:r>
    </w:p>
    <w:p w14:paraId="4A39C86A">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(四)事实依据;</w:t>
      </w:r>
    </w:p>
    <w:p w14:paraId="50FE7135">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(五)必要的法律依据;</w:t>
      </w:r>
    </w:p>
    <w:p w14:paraId="04A3B6EE">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(六)提出质疑的日期。</w:t>
      </w:r>
    </w:p>
    <w:p w14:paraId="50A5723E">
      <w:pPr>
        <w:pStyle w:val="24"/>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供应商为自然人的，应当由本人签字;供应商为法人或者其他组织的，应当由法定代表人、主要负责人，或者其授权代表签字或者盖章，并加盖公章。</w:t>
      </w:r>
    </w:p>
    <w:p w14:paraId="2C98BC51">
      <w:pPr>
        <w:pStyle w:val="24"/>
        <w:spacing w:line="360" w:lineRule="auto"/>
        <w:rPr>
          <w:rFonts w:hint="eastAsia" w:ascii="宋体" w:hAnsi="宋体" w:eastAsia="宋体" w:cs="宋体"/>
          <w:color w:val="auto"/>
          <w:highlight w:val="none"/>
        </w:rPr>
      </w:pPr>
    </w:p>
    <w:p w14:paraId="59C77365">
      <w:pPr>
        <w:pStyle w:val="24"/>
        <w:spacing w:line="360" w:lineRule="auto"/>
        <w:rPr>
          <w:rFonts w:hint="eastAsia" w:ascii="宋体" w:hAnsi="宋体" w:eastAsia="宋体" w:cs="宋体"/>
          <w:color w:val="auto"/>
          <w:highlight w:val="none"/>
        </w:rPr>
      </w:pPr>
    </w:p>
    <w:p w14:paraId="3606B3D2">
      <w:pPr>
        <w:pStyle w:val="24"/>
        <w:spacing w:line="360" w:lineRule="auto"/>
        <w:rPr>
          <w:rFonts w:hint="eastAsia" w:ascii="宋体" w:hAnsi="宋体" w:eastAsia="宋体" w:cs="宋体"/>
          <w:color w:val="auto"/>
          <w:highlight w:val="none"/>
        </w:rPr>
      </w:pPr>
    </w:p>
    <w:p w14:paraId="6B973428">
      <w:pPr>
        <w:pStyle w:val="24"/>
        <w:spacing w:line="360" w:lineRule="auto"/>
        <w:rPr>
          <w:rFonts w:hint="eastAsia" w:ascii="宋体" w:hAnsi="宋体" w:eastAsia="宋体" w:cs="宋体"/>
          <w:color w:val="auto"/>
          <w:highlight w:val="none"/>
        </w:rPr>
      </w:pPr>
    </w:p>
    <w:p w14:paraId="51BF4904">
      <w:pPr>
        <w:pStyle w:val="24"/>
        <w:spacing w:line="360" w:lineRule="auto"/>
        <w:rPr>
          <w:rFonts w:hint="eastAsia" w:ascii="宋体" w:hAnsi="宋体" w:eastAsia="宋体" w:cs="宋体"/>
          <w:color w:val="auto"/>
          <w:highlight w:val="none"/>
        </w:rPr>
      </w:pPr>
    </w:p>
    <w:p w14:paraId="1E7BCA74">
      <w:pPr>
        <w:pStyle w:val="24"/>
        <w:spacing w:line="360" w:lineRule="auto"/>
        <w:rPr>
          <w:rFonts w:hint="eastAsia" w:ascii="宋体" w:hAnsi="宋体" w:eastAsia="宋体" w:cs="宋体"/>
          <w:color w:val="auto"/>
          <w:highlight w:val="none"/>
        </w:rPr>
      </w:pPr>
    </w:p>
    <w:p w14:paraId="27FE1A31">
      <w:pPr>
        <w:pStyle w:val="24"/>
        <w:spacing w:line="360" w:lineRule="auto"/>
        <w:jc w:val="center"/>
        <w:rPr>
          <w:rFonts w:hint="eastAsia" w:ascii="宋体" w:hAnsi="宋体" w:eastAsia="宋体" w:cs="宋体"/>
          <w:color w:val="auto"/>
          <w:sz w:val="32"/>
          <w:szCs w:val="32"/>
          <w:highlight w:val="none"/>
        </w:rPr>
      </w:pPr>
    </w:p>
    <w:p w14:paraId="36FEF471">
      <w:pPr>
        <w:pStyle w:val="24"/>
        <w:spacing w:line="360" w:lineRule="auto"/>
        <w:jc w:val="center"/>
        <w:rPr>
          <w:rFonts w:hint="eastAsia" w:ascii="宋体" w:hAnsi="宋体" w:eastAsia="宋体" w:cs="宋体"/>
          <w:color w:val="auto"/>
          <w:sz w:val="32"/>
          <w:szCs w:val="32"/>
          <w:highlight w:val="none"/>
        </w:rPr>
      </w:pPr>
    </w:p>
    <w:p w14:paraId="5EF709B6">
      <w:pPr>
        <w:pStyle w:val="24"/>
        <w:spacing w:line="360" w:lineRule="auto"/>
        <w:jc w:val="center"/>
        <w:rPr>
          <w:rFonts w:hint="eastAsia" w:ascii="宋体" w:hAnsi="宋体" w:eastAsia="宋体" w:cs="宋体"/>
          <w:color w:val="auto"/>
          <w:sz w:val="32"/>
          <w:szCs w:val="32"/>
          <w:highlight w:val="none"/>
        </w:rPr>
      </w:pPr>
    </w:p>
    <w:p w14:paraId="3BD980EA">
      <w:pPr>
        <w:pStyle w:val="24"/>
        <w:spacing w:line="360" w:lineRule="auto"/>
        <w:jc w:val="center"/>
        <w:rPr>
          <w:rFonts w:hint="eastAsia" w:ascii="宋体" w:hAnsi="宋体" w:eastAsia="宋体" w:cs="宋体"/>
          <w:color w:val="auto"/>
          <w:sz w:val="32"/>
          <w:szCs w:val="32"/>
          <w:highlight w:val="none"/>
        </w:rPr>
      </w:pPr>
    </w:p>
    <w:p w14:paraId="09FF9CC1">
      <w:pPr>
        <w:pStyle w:val="24"/>
        <w:spacing w:line="360" w:lineRule="auto"/>
        <w:jc w:val="center"/>
        <w:rPr>
          <w:rFonts w:hint="eastAsia" w:ascii="宋体" w:hAnsi="宋体" w:eastAsia="宋体" w:cs="宋体"/>
          <w:color w:val="auto"/>
          <w:sz w:val="32"/>
          <w:szCs w:val="32"/>
          <w:highlight w:val="none"/>
        </w:rPr>
      </w:pPr>
    </w:p>
    <w:p w14:paraId="0E44B683">
      <w:pPr>
        <w:pStyle w:val="24"/>
        <w:spacing w:line="360" w:lineRule="auto"/>
        <w:jc w:val="center"/>
        <w:rPr>
          <w:rFonts w:hint="eastAsia" w:ascii="宋体" w:hAnsi="宋体" w:eastAsia="宋体" w:cs="宋体"/>
          <w:color w:val="auto"/>
          <w:sz w:val="32"/>
          <w:szCs w:val="32"/>
          <w:highlight w:val="none"/>
        </w:rPr>
      </w:pPr>
    </w:p>
    <w:p w14:paraId="4E6FFC84">
      <w:pPr>
        <w:pStyle w:val="24"/>
        <w:spacing w:line="360" w:lineRule="auto"/>
        <w:jc w:val="center"/>
        <w:rPr>
          <w:rFonts w:hint="eastAsia" w:ascii="宋体" w:hAnsi="宋体" w:eastAsia="宋体" w:cs="宋体"/>
          <w:color w:val="auto"/>
          <w:sz w:val="32"/>
          <w:szCs w:val="32"/>
          <w:highlight w:val="none"/>
        </w:rPr>
      </w:pPr>
    </w:p>
    <w:p w14:paraId="408F95E9">
      <w:pPr>
        <w:pStyle w:val="24"/>
        <w:spacing w:line="360" w:lineRule="auto"/>
        <w:jc w:val="center"/>
        <w:rPr>
          <w:rFonts w:hint="eastAsia" w:ascii="宋体" w:hAnsi="宋体" w:eastAsia="宋体" w:cs="宋体"/>
          <w:color w:val="auto"/>
          <w:sz w:val="32"/>
          <w:szCs w:val="32"/>
          <w:highlight w:val="none"/>
        </w:rPr>
      </w:pPr>
    </w:p>
    <w:p w14:paraId="6718A351">
      <w:pPr>
        <w:pStyle w:val="24"/>
        <w:spacing w:line="360" w:lineRule="auto"/>
        <w:jc w:val="center"/>
        <w:rPr>
          <w:rFonts w:hint="eastAsia" w:ascii="宋体" w:hAnsi="宋体" w:eastAsia="宋体" w:cs="宋体"/>
          <w:color w:val="auto"/>
          <w:sz w:val="32"/>
          <w:szCs w:val="32"/>
          <w:highlight w:val="none"/>
        </w:rPr>
      </w:pPr>
    </w:p>
    <w:p w14:paraId="72A0BB83">
      <w:pPr>
        <w:pStyle w:val="24"/>
        <w:spacing w:line="360" w:lineRule="auto"/>
        <w:jc w:val="center"/>
        <w:rPr>
          <w:rFonts w:hint="eastAsia" w:ascii="宋体" w:hAnsi="宋体" w:eastAsia="宋体" w:cs="宋体"/>
          <w:color w:val="auto"/>
          <w:sz w:val="32"/>
          <w:szCs w:val="32"/>
          <w:highlight w:val="none"/>
        </w:rPr>
      </w:pPr>
    </w:p>
    <w:p w14:paraId="0FE8F934">
      <w:pPr>
        <w:pStyle w:val="24"/>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t>评分响应要求</w:t>
      </w:r>
    </w:p>
    <w:tbl>
      <w:tblPr>
        <w:tblStyle w:val="26"/>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22AD2E6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F53774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085C730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CB24E2B">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EC5D39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E08939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476F5CA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B5D6A7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A83A160">
            <w:pPr>
              <w:spacing w:line="360" w:lineRule="auto"/>
              <w:rPr>
                <w:rFonts w:hint="eastAsia" w:ascii="宋体" w:hAnsi="宋体" w:eastAsia="宋体" w:cs="宋体"/>
                <w:bCs/>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4628C3D">
            <w:pPr>
              <w:spacing w:line="360" w:lineRule="auto"/>
              <w:jc w:val="center"/>
              <w:rPr>
                <w:rFonts w:hint="eastAsia" w:ascii="宋体" w:hAnsi="宋体" w:eastAsia="宋体" w:cs="宋体"/>
                <w:bCs/>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3C64034">
            <w:pPr>
              <w:spacing w:line="360" w:lineRule="auto"/>
              <w:jc w:val="center"/>
              <w:rPr>
                <w:rFonts w:hint="eastAsia" w:ascii="宋体" w:hAnsi="宋体" w:eastAsia="宋体" w:cs="宋体"/>
                <w:bCs/>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1D9B0FB">
            <w:pPr>
              <w:spacing w:line="360" w:lineRule="auto"/>
              <w:jc w:val="center"/>
              <w:rPr>
                <w:rFonts w:hint="eastAsia" w:ascii="宋体" w:hAnsi="宋体" w:eastAsia="宋体" w:cs="宋体"/>
                <w:bCs/>
                <w:color w:val="auto"/>
                <w:sz w:val="24"/>
                <w:szCs w:val="24"/>
                <w:highlight w:val="none"/>
              </w:rPr>
            </w:pPr>
          </w:p>
        </w:tc>
      </w:tr>
      <w:tr w14:paraId="2289EE5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9A4F61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3BC95367">
            <w:pPr>
              <w:spacing w:line="360" w:lineRule="auto"/>
              <w:rPr>
                <w:rFonts w:hint="eastAsia" w:ascii="宋体" w:hAnsi="宋体" w:eastAsia="宋体" w:cs="宋体"/>
                <w:bCs/>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33C1904">
            <w:pPr>
              <w:spacing w:line="360" w:lineRule="auto"/>
              <w:jc w:val="center"/>
              <w:rPr>
                <w:rFonts w:hint="eastAsia" w:ascii="宋体" w:hAnsi="宋体" w:eastAsia="宋体" w:cs="宋体"/>
                <w:bCs/>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2F00C5E">
            <w:pPr>
              <w:spacing w:line="360" w:lineRule="auto"/>
              <w:jc w:val="center"/>
              <w:rPr>
                <w:rFonts w:hint="eastAsia" w:ascii="宋体" w:hAnsi="宋体" w:eastAsia="宋体" w:cs="宋体"/>
                <w:bCs/>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4D7270B">
            <w:pPr>
              <w:spacing w:line="360" w:lineRule="auto"/>
              <w:jc w:val="center"/>
              <w:rPr>
                <w:rFonts w:hint="eastAsia" w:ascii="宋体" w:hAnsi="宋体" w:eastAsia="宋体" w:cs="宋体"/>
                <w:bCs/>
                <w:color w:val="auto"/>
                <w:sz w:val="24"/>
                <w:szCs w:val="24"/>
                <w:highlight w:val="none"/>
              </w:rPr>
            </w:pPr>
          </w:p>
        </w:tc>
      </w:tr>
      <w:tr w14:paraId="356FFFA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AD0ED1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A3E13AD">
            <w:pPr>
              <w:spacing w:line="360" w:lineRule="auto"/>
              <w:rPr>
                <w:rFonts w:hint="eastAsia" w:ascii="宋体" w:hAnsi="宋体" w:eastAsia="宋体" w:cs="宋体"/>
                <w:bCs/>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CAAD719">
            <w:pPr>
              <w:spacing w:line="360" w:lineRule="auto"/>
              <w:jc w:val="center"/>
              <w:rPr>
                <w:rFonts w:hint="eastAsia" w:ascii="宋体" w:hAnsi="宋体" w:eastAsia="宋体" w:cs="宋体"/>
                <w:bCs/>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49C9AA2">
            <w:pPr>
              <w:spacing w:line="360" w:lineRule="auto"/>
              <w:jc w:val="center"/>
              <w:rPr>
                <w:rFonts w:hint="eastAsia" w:ascii="宋体" w:hAnsi="宋体" w:eastAsia="宋体" w:cs="宋体"/>
                <w:bCs/>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D8C11FB">
            <w:pPr>
              <w:spacing w:line="360" w:lineRule="auto"/>
              <w:jc w:val="center"/>
              <w:rPr>
                <w:rFonts w:hint="eastAsia" w:ascii="宋体" w:hAnsi="宋体" w:eastAsia="宋体" w:cs="宋体"/>
                <w:bCs/>
                <w:color w:val="auto"/>
                <w:sz w:val="24"/>
                <w:szCs w:val="24"/>
                <w:highlight w:val="none"/>
              </w:rPr>
            </w:pPr>
          </w:p>
        </w:tc>
      </w:tr>
      <w:tr w14:paraId="339E28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60A227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EFD6C71">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33B254A">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8D6CAC4">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FC0A8BB">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5107D90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411705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F3D143F">
            <w:pPr>
              <w:tabs>
                <w:tab w:val="left" w:pos="720"/>
              </w:tabs>
              <w:spacing w:line="360" w:lineRule="auto"/>
              <w:ind w:right="18"/>
              <w:rPr>
                <w:rFonts w:hint="eastAsia" w:ascii="宋体" w:hAnsi="宋体" w:eastAsia="宋体" w:cs="宋体"/>
                <w:bCs/>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74BAEF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7E0788B">
            <w:pPr>
              <w:tabs>
                <w:tab w:val="left" w:pos="720"/>
              </w:tabs>
              <w:spacing w:line="360" w:lineRule="auto"/>
              <w:ind w:right="18"/>
              <w:jc w:val="center"/>
              <w:rPr>
                <w:rFonts w:hint="eastAsia" w:ascii="宋体" w:hAnsi="宋体" w:eastAsia="宋体" w:cs="宋体"/>
                <w:bCs/>
                <w:color w:val="auto"/>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10C85AE">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2E759D55">
      <w:pPr>
        <w:widowControl/>
        <w:spacing w:line="360" w:lineRule="auto"/>
        <w:rPr>
          <w:rFonts w:hint="eastAsia" w:ascii="宋体" w:hAnsi="宋体" w:eastAsia="宋体" w:cs="宋体"/>
          <w:color w:val="auto"/>
          <w:sz w:val="24"/>
          <w:szCs w:val="24"/>
          <w:highlight w:val="none"/>
        </w:rPr>
      </w:pPr>
    </w:p>
    <w:p w14:paraId="50CCEF53">
      <w:pPr>
        <w:spacing w:line="360" w:lineRule="auto"/>
        <w:ind w:firstLine="2240" w:firstLineChars="700"/>
        <w:rPr>
          <w:rFonts w:hint="eastAsia" w:ascii="宋体" w:hAnsi="宋体" w:eastAsia="宋体" w:cs="宋体"/>
          <w:color w:val="auto"/>
          <w:kern w:val="0"/>
          <w:sz w:val="32"/>
          <w:szCs w:val="32"/>
          <w:highlight w:val="none"/>
        </w:rPr>
      </w:pPr>
    </w:p>
    <w:p w14:paraId="7D31E49F">
      <w:pPr>
        <w:spacing w:line="360" w:lineRule="auto"/>
        <w:ind w:firstLine="2240" w:firstLineChars="700"/>
        <w:rPr>
          <w:rFonts w:hint="eastAsia" w:ascii="宋体" w:hAnsi="宋体" w:eastAsia="宋体" w:cs="宋体"/>
          <w:color w:val="auto"/>
          <w:kern w:val="0"/>
          <w:sz w:val="32"/>
          <w:szCs w:val="32"/>
          <w:highlight w:val="none"/>
        </w:rPr>
      </w:pPr>
    </w:p>
    <w:p w14:paraId="2261E60A">
      <w:pPr>
        <w:spacing w:line="360" w:lineRule="auto"/>
        <w:ind w:firstLine="2240" w:firstLineChars="700"/>
        <w:rPr>
          <w:rFonts w:hint="eastAsia" w:ascii="宋体" w:hAnsi="宋体" w:eastAsia="宋体" w:cs="宋体"/>
          <w:color w:val="auto"/>
          <w:kern w:val="0"/>
          <w:sz w:val="32"/>
          <w:szCs w:val="32"/>
          <w:highlight w:val="none"/>
        </w:rPr>
      </w:pPr>
    </w:p>
    <w:p w14:paraId="577E5C20">
      <w:pPr>
        <w:spacing w:line="360" w:lineRule="auto"/>
        <w:ind w:firstLine="2240" w:firstLineChars="700"/>
        <w:rPr>
          <w:rFonts w:hint="eastAsia" w:ascii="宋体" w:hAnsi="宋体" w:eastAsia="宋体" w:cs="宋体"/>
          <w:color w:val="auto"/>
          <w:kern w:val="0"/>
          <w:sz w:val="32"/>
          <w:szCs w:val="32"/>
          <w:highlight w:val="none"/>
        </w:rPr>
      </w:pPr>
    </w:p>
    <w:p w14:paraId="10D6CAF1">
      <w:pPr>
        <w:spacing w:line="360" w:lineRule="auto"/>
        <w:ind w:firstLine="2240" w:firstLineChars="700"/>
        <w:rPr>
          <w:rFonts w:hint="eastAsia" w:ascii="宋体" w:hAnsi="宋体" w:eastAsia="宋体" w:cs="宋体"/>
          <w:color w:val="auto"/>
          <w:kern w:val="0"/>
          <w:sz w:val="32"/>
          <w:szCs w:val="32"/>
          <w:highlight w:val="none"/>
        </w:rPr>
      </w:pPr>
    </w:p>
    <w:p w14:paraId="47936A50">
      <w:pPr>
        <w:spacing w:line="360" w:lineRule="auto"/>
        <w:ind w:firstLine="2240" w:firstLineChars="700"/>
        <w:rPr>
          <w:rFonts w:hint="eastAsia" w:ascii="宋体" w:hAnsi="宋体" w:eastAsia="宋体" w:cs="宋体"/>
          <w:color w:val="auto"/>
          <w:kern w:val="0"/>
          <w:sz w:val="32"/>
          <w:szCs w:val="32"/>
          <w:highlight w:val="none"/>
        </w:rPr>
      </w:pPr>
    </w:p>
    <w:p w14:paraId="41E983D2">
      <w:pPr>
        <w:spacing w:line="360" w:lineRule="auto"/>
        <w:ind w:firstLine="2240" w:firstLineChars="700"/>
        <w:rPr>
          <w:rFonts w:hint="eastAsia" w:ascii="宋体" w:hAnsi="宋体" w:eastAsia="宋体" w:cs="宋体"/>
          <w:color w:val="auto"/>
          <w:kern w:val="0"/>
          <w:sz w:val="32"/>
          <w:szCs w:val="32"/>
          <w:highlight w:val="none"/>
        </w:rPr>
      </w:pPr>
    </w:p>
    <w:p w14:paraId="15996011">
      <w:pPr>
        <w:spacing w:line="360" w:lineRule="auto"/>
        <w:ind w:firstLine="2240" w:firstLineChars="700"/>
        <w:rPr>
          <w:rFonts w:hint="eastAsia" w:ascii="宋体" w:hAnsi="宋体" w:eastAsia="宋体" w:cs="宋体"/>
          <w:color w:val="auto"/>
          <w:kern w:val="0"/>
          <w:sz w:val="32"/>
          <w:szCs w:val="32"/>
          <w:highlight w:val="none"/>
        </w:rPr>
      </w:pPr>
    </w:p>
    <w:p w14:paraId="1DAB1FC7">
      <w:pPr>
        <w:spacing w:line="360" w:lineRule="auto"/>
        <w:ind w:firstLine="2240" w:firstLineChars="700"/>
        <w:rPr>
          <w:rFonts w:hint="eastAsia" w:ascii="宋体" w:hAnsi="宋体" w:eastAsia="宋体" w:cs="宋体"/>
          <w:color w:val="auto"/>
          <w:kern w:val="0"/>
          <w:sz w:val="32"/>
          <w:szCs w:val="32"/>
          <w:highlight w:val="none"/>
        </w:rPr>
      </w:pPr>
    </w:p>
    <w:p w14:paraId="526E8880">
      <w:pPr>
        <w:spacing w:line="360" w:lineRule="auto"/>
        <w:ind w:firstLine="2240" w:firstLineChars="700"/>
        <w:rPr>
          <w:rFonts w:hint="eastAsia" w:ascii="宋体" w:hAnsi="宋体" w:eastAsia="宋体" w:cs="宋体"/>
          <w:color w:val="auto"/>
          <w:kern w:val="0"/>
          <w:sz w:val="32"/>
          <w:szCs w:val="32"/>
          <w:highlight w:val="none"/>
        </w:rPr>
      </w:pPr>
    </w:p>
    <w:p w14:paraId="79043838">
      <w:pPr>
        <w:spacing w:line="360" w:lineRule="auto"/>
        <w:ind w:firstLine="2240" w:firstLineChars="700"/>
        <w:rPr>
          <w:rFonts w:hint="eastAsia" w:ascii="宋体" w:hAnsi="宋体" w:eastAsia="宋体" w:cs="宋体"/>
          <w:color w:val="auto"/>
          <w:kern w:val="0"/>
          <w:sz w:val="32"/>
          <w:szCs w:val="32"/>
          <w:highlight w:val="none"/>
        </w:rPr>
      </w:pPr>
    </w:p>
    <w:p w14:paraId="51D072A9">
      <w:pPr>
        <w:spacing w:line="360" w:lineRule="auto"/>
        <w:ind w:firstLine="2240" w:firstLineChars="700"/>
        <w:rPr>
          <w:rFonts w:hint="eastAsia" w:ascii="宋体" w:hAnsi="宋体" w:eastAsia="宋体" w:cs="宋体"/>
          <w:color w:val="auto"/>
          <w:kern w:val="0"/>
          <w:sz w:val="32"/>
          <w:szCs w:val="32"/>
          <w:highlight w:val="none"/>
        </w:rPr>
      </w:pPr>
    </w:p>
    <w:p w14:paraId="65E966F9">
      <w:pPr>
        <w:spacing w:line="360" w:lineRule="auto"/>
        <w:ind w:firstLine="2240" w:firstLineChars="700"/>
        <w:rPr>
          <w:rFonts w:hint="eastAsia" w:ascii="宋体" w:hAnsi="宋体" w:eastAsia="宋体" w:cs="宋体"/>
          <w:color w:val="auto"/>
          <w:kern w:val="0"/>
          <w:sz w:val="32"/>
          <w:szCs w:val="32"/>
          <w:highlight w:val="none"/>
        </w:rPr>
      </w:pPr>
    </w:p>
    <w:p w14:paraId="2CE1CB16">
      <w:pPr>
        <w:spacing w:line="360" w:lineRule="auto"/>
        <w:ind w:firstLine="2240" w:firstLineChars="700"/>
        <w:rPr>
          <w:rFonts w:hint="eastAsia" w:ascii="宋体" w:hAnsi="宋体" w:eastAsia="宋体" w:cs="宋体"/>
          <w:color w:val="auto"/>
          <w:kern w:val="0"/>
          <w:sz w:val="32"/>
          <w:szCs w:val="32"/>
          <w:highlight w:val="none"/>
        </w:rPr>
      </w:pPr>
    </w:p>
    <w:p w14:paraId="2A2BA9D7">
      <w:pPr>
        <w:spacing w:line="360" w:lineRule="auto"/>
        <w:ind w:firstLine="2240" w:firstLineChars="700"/>
        <w:rPr>
          <w:rFonts w:hint="eastAsia" w:ascii="宋体" w:hAnsi="宋体" w:eastAsia="宋体" w:cs="宋体"/>
          <w:color w:val="auto"/>
          <w:kern w:val="0"/>
          <w:sz w:val="32"/>
          <w:szCs w:val="32"/>
          <w:highlight w:val="none"/>
        </w:rPr>
      </w:pPr>
    </w:p>
    <w:p w14:paraId="7A89BA2A">
      <w:pPr>
        <w:spacing w:line="360" w:lineRule="auto"/>
        <w:ind w:firstLine="2240" w:firstLineChars="700"/>
        <w:rPr>
          <w:rFonts w:hint="eastAsia" w:ascii="宋体" w:hAnsi="宋体" w:eastAsia="宋体" w:cs="宋体"/>
          <w:color w:val="auto"/>
          <w:kern w:val="0"/>
          <w:sz w:val="32"/>
          <w:szCs w:val="32"/>
          <w:highlight w:val="none"/>
        </w:rPr>
      </w:pPr>
    </w:p>
    <w:p w14:paraId="3E81E86D">
      <w:pPr>
        <w:spacing w:line="360" w:lineRule="auto"/>
        <w:ind w:firstLine="2240" w:firstLineChars="700"/>
        <w:rPr>
          <w:rFonts w:hint="eastAsia" w:ascii="宋体" w:hAnsi="宋体" w:eastAsia="宋体" w:cs="宋体"/>
          <w:color w:val="auto"/>
          <w:kern w:val="0"/>
          <w:sz w:val="32"/>
          <w:szCs w:val="32"/>
          <w:highlight w:val="none"/>
        </w:rPr>
      </w:pPr>
    </w:p>
    <w:p w14:paraId="6BB3D317">
      <w:pPr>
        <w:pStyle w:val="75"/>
        <w:spacing w:line="360" w:lineRule="auto"/>
        <w:jc w:val="center"/>
        <w:outlineLvl w:val="2"/>
        <w:rPr>
          <w:rFonts w:ascii="宋体" w:hAnsi="宋体" w:eastAsia="宋体" w:cs="宋体"/>
          <w:color w:val="auto"/>
          <w:sz w:val="24"/>
          <w:szCs w:val="24"/>
          <w:highlight w:val="none"/>
        </w:rPr>
      </w:pPr>
      <w:r>
        <w:rPr>
          <w:rFonts w:hint="eastAsia" w:ascii="宋体" w:hAnsi="宋体" w:cs="宋体"/>
          <w:b/>
          <w:color w:val="auto"/>
          <w:sz w:val="24"/>
          <w:szCs w:val="24"/>
          <w:highlight w:val="none"/>
          <w:lang w:eastAsia="zh-CN"/>
        </w:rPr>
        <w:t>采购文件</w:t>
      </w:r>
      <w:r>
        <w:rPr>
          <w:rFonts w:ascii="宋体" w:hAnsi="宋体" w:eastAsia="宋体" w:cs="宋体"/>
          <w:b/>
          <w:color w:val="auto"/>
          <w:sz w:val="24"/>
          <w:szCs w:val="24"/>
          <w:highlight w:val="none"/>
        </w:rPr>
        <w:t>规定的价格扣除证明材料（若有）</w:t>
      </w:r>
    </w:p>
    <w:p w14:paraId="20C0BF4B">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3CC52C37">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3D04E165">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01DD2293">
      <w:pPr>
        <w:pStyle w:val="75"/>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2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14CB4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F244DEA">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1D80E4E3">
            <w:pPr>
              <w:pStyle w:val="75"/>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9187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C1DAFCB">
            <w:pPr>
              <w:pStyle w:val="75"/>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11BFC8B">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2F0FB27D">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908BFC1">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3125D1C">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09A2C330">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B3C3A91">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6CD0C3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0C1B22EB">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39DFA71">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4878D5A">
            <w:pPr>
              <w:spacing w:line="360" w:lineRule="auto"/>
              <w:rPr>
                <w:rFonts w:hint="eastAsia" w:ascii="宋体" w:hAnsi="宋体" w:eastAsia="宋体" w:cs="宋体"/>
                <w:color w:val="auto"/>
                <w:sz w:val="24"/>
                <w:szCs w:val="24"/>
                <w:highlight w:val="none"/>
              </w:rPr>
            </w:pPr>
          </w:p>
        </w:tc>
        <w:tc>
          <w:tcPr>
            <w:tcW w:w="1187" w:type="dxa"/>
            <w:noWrap w:val="0"/>
            <w:vAlign w:val="top"/>
          </w:tcPr>
          <w:p w14:paraId="02FD8D35">
            <w:pPr>
              <w:spacing w:line="360" w:lineRule="auto"/>
              <w:rPr>
                <w:rFonts w:hint="eastAsia" w:ascii="宋体" w:hAnsi="宋体" w:eastAsia="宋体" w:cs="宋体"/>
                <w:color w:val="auto"/>
                <w:sz w:val="24"/>
                <w:szCs w:val="24"/>
                <w:highlight w:val="none"/>
              </w:rPr>
            </w:pPr>
          </w:p>
        </w:tc>
        <w:tc>
          <w:tcPr>
            <w:tcW w:w="1187" w:type="dxa"/>
            <w:noWrap w:val="0"/>
            <w:vAlign w:val="top"/>
          </w:tcPr>
          <w:p w14:paraId="32637AE0">
            <w:pPr>
              <w:spacing w:line="360" w:lineRule="auto"/>
              <w:rPr>
                <w:rFonts w:hint="eastAsia" w:ascii="宋体" w:hAnsi="宋体" w:eastAsia="宋体" w:cs="宋体"/>
                <w:color w:val="auto"/>
                <w:sz w:val="24"/>
                <w:szCs w:val="24"/>
                <w:highlight w:val="none"/>
              </w:rPr>
            </w:pPr>
          </w:p>
        </w:tc>
        <w:tc>
          <w:tcPr>
            <w:tcW w:w="1550" w:type="dxa"/>
            <w:noWrap w:val="0"/>
            <w:vAlign w:val="top"/>
          </w:tcPr>
          <w:p w14:paraId="00EB92E0">
            <w:pPr>
              <w:spacing w:line="360" w:lineRule="auto"/>
              <w:rPr>
                <w:rFonts w:hint="eastAsia" w:ascii="宋体" w:hAnsi="宋体" w:eastAsia="宋体" w:cs="宋体"/>
                <w:color w:val="auto"/>
                <w:sz w:val="24"/>
                <w:szCs w:val="24"/>
                <w:highlight w:val="none"/>
              </w:rPr>
            </w:pPr>
          </w:p>
        </w:tc>
        <w:tc>
          <w:tcPr>
            <w:tcW w:w="2055" w:type="dxa"/>
            <w:noWrap w:val="0"/>
            <w:vAlign w:val="top"/>
          </w:tcPr>
          <w:p w14:paraId="57524B42">
            <w:pPr>
              <w:spacing w:line="360" w:lineRule="auto"/>
              <w:rPr>
                <w:rFonts w:hint="eastAsia" w:ascii="宋体" w:hAnsi="宋体" w:eastAsia="宋体" w:cs="宋体"/>
                <w:color w:val="auto"/>
                <w:sz w:val="24"/>
                <w:szCs w:val="24"/>
                <w:highlight w:val="none"/>
              </w:rPr>
            </w:pPr>
          </w:p>
        </w:tc>
      </w:tr>
      <w:tr w14:paraId="17189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1DB64AC">
            <w:pPr>
              <w:spacing w:line="360" w:lineRule="auto"/>
              <w:rPr>
                <w:rFonts w:hint="eastAsia" w:ascii="宋体" w:hAnsi="宋体" w:eastAsia="宋体" w:cs="宋体"/>
                <w:color w:val="auto"/>
                <w:sz w:val="24"/>
                <w:szCs w:val="24"/>
                <w:highlight w:val="none"/>
              </w:rPr>
            </w:pPr>
          </w:p>
        </w:tc>
        <w:tc>
          <w:tcPr>
            <w:tcW w:w="1187" w:type="dxa"/>
            <w:noWrap w:val="0"/>
            <w:vAlign w:val="top"/>
          </w:tcPr>
          <w:p w14:paraId="3FCC1413">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5A6B0F6C">
            <w:pPr>
              <w:spacing w:line="360" w:lineRule="auto"/>
              <w:rPr>
                <w:rFonts w:hint="eastAsia" w:ascii="宋体" w:hAnsi="宋体" w:eastAsia="宋体" w:cs="宋体"/>
                <w:color w:val="auto"/>
                <w:sz w:val="24"/>
                <w:szCs w:val="24"/>
                <w:highlight w:val="none"/>
              </w:rPr>
            </w:pPr>
          </w:p>
        </w:tc>
        <w:tc>
          <w:tcPr>
            <w:tcW w:w="1187" w:type="dxa"/>
            <w:noWrap w:val="0"/>
            <w:vAlign w:val="top"/>
          </w:tcPr>
          <w:p w14:paraId="41EB6D68">
            <w:pPr>
              <w:spacing w:line="360" w:lineRule="auto"/>
              <w:rPr>
                <w:rFonts w:hint="eastAsia" w:ascii="宋体" w:hAnsi="宋体" w:eastAsia="宋体" w:cs="宋体"/>
                <w:color w:val="auto"/>
                <w:sz w:val="24"/>
                <w:szCs w:val="24"/>
                <w:highlight w:val="none"/>
              </w:rPr>
            </w:pPr>
          </w:p>
        </w:tc>
        <w:tc>
          <w:tcPr>
            <w:tcW w:w="1187" w:type="dxa"/>
            <w:noWrap w:val="0"/>
            <w:vAlign w:val="top"/>
          </w:tcPr>
          <w:p w14:paraId="09D24DFB">
            <w:pPr>
              <w:spacing w:line="360" w:lineRule="auto"/>
              <w:rPr>
                <w:rFonts w:hint="eastAsia" w:ascii="宋体" w:hAnsi="宋体" w:eastAsia="宋体" w:cs="宋体"/>
                <w:color w:val="auto"/>
                <w:sz w:val="24"/>
                <w:szCs w:val="24"/>
                <w:highlight w:val="none"/>
              </w:rPr>
            </w:pPr>
          </w:p>
        </w:tc>
        <w:tc>
          <w:tcPr>
            <w:tcW w:w="1550" w:type="dxa"/>
            <w:noWrap w:val="0"/>
            <w:vAlign w:val="top"/>
          </w:tcPr>
          <w:p w14:paraId="0033E4E5">
            <w:pPr>
              <w:spacing w:line="360" w:lineRule="auto"/>
              <w:rPr>
                <w:rFonts w:hint="eastAsia" w:ascii="宋体" w:hAnsi="宋体" w:eastAsia="宋体" w:cs="宋体"/>
                <w:color w:val="auto"/>
                <w:sz w:val="24"/>
                <w:szCs w:val="24"/>
                <w:highlight w:val="none"/>
              </w:rPr>
            </w:pPr>
          </w:p>
        </w:tc>
        <w:tc>
          <w:tcPr>
            <w:tcW w:w="2055" w:type="dxa"/>
            <w:noWrap w:val="0"/>
            <w:vAlign w:val="top"/>
          </w:tcPr>
          <w:p w14:paraId="1A35C851">
            <w:pPr>
              <w:spacing w:line="360" w:lineRule="auto"/>
              <w:rPr>
                <w:rFonts w:hint="eastAsia" w:ascii="宋体" w:hAnsi="宋体" w:eastAsia="宋体" w:cs="宋体"/>
                <w:color w:val="auto"/>
                <w:sz w:val="24"/>
                <w:szCs w:val="24"/>
                <w:highlight w:val="none"/>
              </w:rPr>
            </w:pPr>
          </w:p>
        </w:tc>
      </w:tr>
      <w:tr w14:paraId="62F06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9BDF090">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3057C4D0">
            <w:pPr>
              <w:pStyle w:val="75"/>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47621FE3">
      <w:pPr>
        <w:pStyle w:val="75"/>
        <w:spacing w:line="360" w:lineRule="auto"/>
        <w:jc w:val="left"/>
        <w:rPr>
          <w:rFonts w:ascii="宋体" w:hAnsi="宋体" w:eastAsia="宋体" w:cs="宋体"/>
          <w:color w:val="auto"/>
          <w:sz w:val="24"/>
          <w:szCs w:val="24"/>
          <w:highlight w:val="none"/>
        </w:rPr>
      </w:pPr>
    </w:p>
    <w:tbl>
      <w:tblPr>
        <w:tblStyle w:val="2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1429E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5884772">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01295DED">
            <w:pPr>
              <w:pStyle w:val="75"/>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65CEF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F698BD">
            <w:pPr>
              <w:pStyle w:val="75"/>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2F21F15D">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220F24C8">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73DBACA4">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120CB137">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406BB1A">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8C88B27">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08CB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BF47A47">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4691C948">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160021CC">
            <w:pPr>
              <w:spacing w:line="360" w:lineRule="auto"/>
              <w:rPr>
                <w:rFonts w:hint="eastAsia" w:ascii="宋体" w:hAnsi="宋体" w:eastAsia="宋体" w:cs="宋体"/>
                <w:color w:val="auto"/>
                <w:sz w:val="24"/>
                <w:szCs w:val="24"/>
                <w:highlight w:val="none"/>
              </w:rPr>
            </w:pPr>
          </w:p>
        </w:tc>
        <w:tc>
          <w:tcPr>
            <w:tcW w:w="1187" w:type="dxa"/>
            <w:noWrap w:val="0"/>
            <w:vAlign w:val="top"/>
          </w:tcPr>
          <w:p w14:paraId="1CCB5749">
            <w:pPr>
              <w:spacing w:line="360" w:lineRule="auto"/>
              <w:rPr>
                <w:rFonts w:hint="eastAsia" w:ascii="宋体" w:hAnsi="宋体" w:eastAsia="宋体" w:cs="宋体"/>
                <w:color w:val="auto"/>
                <w:sz w:val="24"/>
                <w:szCs w:val="24"/>
                <w:highlight w:val="none"/>
              </w:rPr>
            </w:pPr>
          </w:p>
        </w:tc>
        <w:tc>
          <w:tcPr>
            <w:tcW w:w="1187" w:type="dxa"/>
            <w:noWrap w:val="0"/>
            <w:vAlign w:val="top"/>
          </w:tcPr>
          <w:p w14:paraId="036367D0">
            <w:pPr>
              <w:spacing w:line="360" w:lineRule="auto"/>
              <w:rPr>
                <w:rFonts w:hint="eastAsia" w:ascii="宋体" w:hAnsi="宋体" w:eastAsia="宋体" w:cs="宋体"/>
                <w:color w:val="auto"/>
                <w:sz w:val="24"/>
                <w:szCs w:val="24"/>
                <w:highlight w:val="none"/>
              </w:rPr>
            </w:pPr>
          </w:p>
        </w:tc>
        <w:tc>
          <w:tcPr>
            <w:tcW w:w="1550" w:type="dxa"/>
            <w:noWrap w:val="0"/>
            <w:vAlign w:val="top"/>
          </w:tcPr>
          <w:p w14:paraId="332F8B28">
            <w:pPr>
              <w:spacing w:line="360" w:lineRule="auto"/>
              <w:rPr>
                <w:rFonts w:hint="eastAsia" w:ascii="宋体" w:hAnsi="宋体" w:eastAsia="宋体" w:cs="宋体"/>
                <w:color w:val="auto"/>
                <w:sz w:val="24"/>
                <w:szCs w:val="24"/>
                <w:highlight w:val="none"/>
              </w:rPr>
            </w:pPr>
          </w:p>
        </w:tc>
        <w:tc>
          <w:tcPr>
            <w:tcW w:w="2055" w:type="dxa"/>
            <w:noWrap w:val="0"/>
            <w:vAlign w:val="top"/>
          </w:tcPr>
          <w:p w14:paraId="60EF0907">
            <w:pPr>
              <w:spacing w:line="360" w:lineRule="auto"/>
              <w:rPr>
                <w:rFonts w:hint="eastAsia" w:ascii="宋体" w:hAnsi="宋体" w:eastAsia="宋体" w:cs="宋体"/>
                <w:color w:val="auto"/>
                <w:sz w:val="24"/>
                <w:szCs w:val="24"/>
                <w:highlight w:val="none"/>
              </w:rPr>
            </w:pPr>
          </w:p>
        </w:tc>
      </w:tr>
      <w:tr w14:paraId="26DC3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051F354">
            <w:pPr>
              <w:spacing w:line="360" w:lineRule="auto"/>
              <w:rPr>
                <w:rFonts w:hint="eastAsia" w:ascii="宋体" w:hAnsi="宋体" w:eastAsia="宋体" w:cs="宋体"/>
                <w:color w:val="auto"/>
                <w:sz w:val="24"/>
                <w:szCs w:val="24"/>
                <w:highlight w:val="none"/>
              </w:rPr>
            </w:pPr>
          </w:p>
        </w:tc>
        <w:tc>
          <w:tcPr>
            <w:tcW w:w="1187" w:type="dxa"/>
            <w:noWrap w:val="0"/>
            <w:vAlign w:val="top"/>
          </w:tcPr>
          <w:p w14:paraId="1176427D">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7464A80">
            <w:pPr>
              <w:spacing w:line="360" w:lineRule="auto"/>
              <w:rPr>
                <w:rFonts w:hint="eastAsia" w:ascii="宋体" w:hAnsi="宋体" w:eastAsia="宋体" w:cs="宋体"/>
                <w:color w:val="auto"/>
                <w:sz w:val="24"/>
                <w:szCs w:val="24"/>
                <w:highlight w:val="none"/>
              </w:rPr>
            </w:pPr>
          </w:p>
        </w:tc>
        <w:tc>
          <w:tcPr>
            <w:tcW w:w="1187" w:type="dxa"/>
            <w:noWrap w:val="0"/>
            <w:vAlign w:val="top"/>
          </w:tcPr>
          <w:p w14:paraId="3350E065">
            <w:pPr>
              <w:spacing w:line="360" w:lineRule="auto"/>
              <w:rPr>
                <w:rFonts w:hint="eastAsia" w:ascii="宋体" w:hAnsi="宋体" w:eastAsia="宋体" w:cs="宋体"/>
                <w:color w:val="auto"/>
                <w:sz w:val="24"/>
                <w:szCs w:val="24"/>
                <w:highlight w:val="none"/>
              </w:rPr>
            </w:pPr>
          </w:p>
        </w:tc>
        <w:tc>
          <w:tcPr>
            <w:tcW w:w="1187" w:type="dxa"/>
            <w:noWrap w:val="0"/>
            <w:vAlign w:val="top"/>
          </w:tcPr>
          <w:p w14:paraId="3AF9C12C">
            <w:pPr>
              <w:spacing w:line="360" w:lineRule="auto"/>
              <w:rPr>
                <w:rFonts w:hint="eastAsia" w:ascii="宋体" w:hAnsi="宋体" w:eastAsia="宋体" w:cs="宋体"/>
                <w:color w:val="auto"/>
                <w:sz w:val="24"/>
                <w:szCs w:val="24"/>
                <w:highlight w:val="none"/>
              </w:rPr>
            </w:pPr>
          </w:p>
        </w:tc>
        <w:tc>
          <w:tcPr>
            <w:tcW w:w="1550" w:type="dxa"/>
            <w:noWrap w:val="0"/>
            <w:vAlign w:val="top"/>
          </w:tcPr>
          <w:p w14:paraId="6FD270BC">
            <w:pPr>
              <w:spacing w:line="360" w:lineRule="auto"/>
              <w:rPr>
                <w:rFonts w:hint="eastAsia" w:ascii="宋体" w:hAnsi="宋体" w:eastAsia="宋体" w:cs="宋体"/>
                <w:color w:val="auto"/>
                <w:sz w:val="24"/>
                <w:szCs w:val="24"/>
                <w:highlight w:val="none"/>
              </w:rPr>
            </w:pPr>
          </w:p>
        </w:tc>
        <w:tc>
          <w:tcPr>
            <w:tcW w:w="2055" w:type="dxa"/>
            <w:noWrap w:val="0"/>
            <w:vAlign w:val="top"/>
          </w:tcPr>
          <w:p w14:paraId="5DF969BB">
            <w:pPr>
              <w:spacing w:line="360" w:lineRule="auto"/>
              <w:rPr>
                <w:rFonts w:hint="eastAsia" w:ascii="宋体" w:hAnsi="宋体" w:eastAsia="宋体" w:cs="宋体"/>
                <w:color w:val="auto"/>
                <w:sz w:val="24"/>
                <w:szCs w:val="24"/>
                <w:highlight w:val="none"/>
              </w:rPr>
            </w:pPr>
          </w:p>
        </w:tc>
      </w:tr>
      <w:tr w14:paraId="28F37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31D70B3">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7660F1BD">
            <w:pPr>
              <w:pStyle w:val="75"/>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7598D32A">
      <w:pPr>
        <w:pStyle w:val="75"/>
        <w:spacing w:line="360" w:lineRule="auto"/>
        <w:ind w:firstLine="480"/>
        <w:jc w:val="left"/>
        <w:rPr>
          <w:rFonts w:ascii="宋体" w:hAnsi="宋体" w:eastAsia="宋体" w:cs="宋体"/>
          <w:color w:val="auto"/>
          <w:sz w:val="24"/>
          <w:szCs w:val="24"/>
          <w:highlight w:val="none"/>
        </w:rPr>
      </w:pPr>
    </w:p>
    <w:p w14:paraId="781A3317">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90959BC">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cs="宋体"/>
          <w:color w:val="auto"/>
          <w:sz w:val="24"/>
          <w:szCs w:val="24"/>
          <w:highlight w:val="none"/>
          <w:lang w:eastAsia="zh-CN"/>
        </w:rPr>
        <w:t>磋商响应文件</w:t>
      </w:r>
      <w:r>
        <w:rPr>
          <w:rFonts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须知前附表5：节能、环境标志产品采购政策</w:t>
      </w:r>
      <w:r>
        <w:rPr>
          <w:rFonts w:ascii="宋体" w:hAnsi="宋体" w:eastAsia="宋体" w:cs="宋体"/>
          <w:color w:val="auto"/>
          <w:sz w:val="24"/>
          <w:szCs w:val="24"/>
          <w:highlight w:val="none"/>
        </w:rPr>
        <w:t>”。</w:t>
      </w:r>
    </w:p>
    <w:p w14:paraId="17BFB9BA">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58EF16EB">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1CBBCE8C">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若报价产品既属于节能产品又属于环境标志产品，分别计算价格扣除优惠。</w:t>
      </w:r>
    </w:p>
    <w:p w14:paraId="1FF12A29">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4F27171">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应按照</w:t>
      </w:r>
      <w:r>
        <w:rPr>
          <w:rFonts w:hint="eastAsia" w:ascii="宋体" w:hAnsi="宋体" w:eastAsia="宋体" w:cs="宋体"/>
          <w:color w:val="auto"/>
          <w:sz w:val="24"/>
          <w:szCs w:val="24"/>
          <w:highlight w:val="none"/>
          <w:lang w:eastAsia="zh-CN"/>
        </w:rPr>
        <w:t>采购文件</w:t>
      </w:r>
      <w:r>
        <w:rPr>
          <w:rFonts w:ascii="宋体" w:hAnsi="宋体" w:eastAsia="宋体" w:cs="宋体"/>
          <w:color w:val="auto"/>
          <w:sz w:val="24"/>
          <w:szCs w:val="24"/>
          <w:highlight w:val="none"/>
        </w:rPr>
        <w:t>要求认真统计、计算。</w:t>
      </w:r>
    </w:p>
    <w:p w14:paraId="5EB425AB">
      <w:pPr>
        <w:pStyle w:val="75"/>
        <w:spacing w:line="360" w:lineRule="auto"/>
        <w:ind w:firstLine="482"/>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6550246D">
      <w:pPr>
        <w:pStyle w:val="75"/>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rPr>
        <w:t>（全称并加盖单位公章）</w:t>
      </w:r>
    </w:p>
    <w:p w14:paraId="3E79AF15">
      <w:pPr>
        <w:pStyle w:val="75"/>
        <w:spacing w:line="360" w:lineRule="auto"/>
        <w:ind w:firstLine="480"/>
        <w:jc w:val="right"/>
        <w:outlineLvl w:val="9"/>
        <w:rPr>
          <w:rFonts w:ascii="宋体" w:hAnsi="宋体" w:eastAsia="宋体" w:cs="宋体"/>
          <w:b/>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F223CC3">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63A9F1C4">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1DA526F">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3F62FECD">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633ABA39">
      <w:pPr>
        <w:pStyle w:val="75"/>
        <w:spacing w:line="360" w:lineRule="auto"/>
        <w:ind w:firstLine="480"/>
        <w:jc w:val="left"/>
        <w:rPr>
          <w:rFonts w:ascii="宋体" w:hAnsi="宋体" w:eastAsia="宋体" w:cs="宋体"/>
          <w:color w:val="auto"/>
          <w:sz w:val="24"/>
          <w:szCs w:val="24"/>
          <w:highlight w:val="none"/>
        </w:rPr>
      </w:pPr>
    </w:p>
    <w:p w14:paraId="6CE1493F">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7C01E908">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2F396E8">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9E530F4">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0F61FEFF">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C60EB64">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088CE641">
      <w:pPr>
        <w:pStyle w:val="75"/>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rPr>
        <w:t>（全称并加盖单位公章）</w:t>
      </w:r>
    </w:p>
    <w:p w14:paraId="48583317">
      <w:pPr>
        <w:pStyle w:val="75"/>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056E3D4B">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7A09F496">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181C9502">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须按</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自行承担（涉及资格的按无效</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处理；涉及价格评审优惠的，不予认定）。</w:t>
      </w:r>
    </w:p>
    <w:p w14:paraId="4ACB3718">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应当对其出具的《中小企业声明函》真实性负责，</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出具的《中小企业声明函》内容不实的，属于提供虚假材料谋取中标。在实际操作中，项目属性为货物且</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33E7F67">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2CF19D22">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BE22E8E">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0A12A55">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（采购文件中明确的所属行业）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1F6F86E">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A77EC04">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60FEB2A5">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186121F">
      <w:pPr>
        <w:pStyle w:val="75"/>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rPr>
        <w:t>（全称并加盖单位公章）</w:t>
      </w:r>
    </w:p>
    <w:p w14:paraId="29922B75">
      <w:pPr>
        <w:pStyle w:val="75"/>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38B51D89">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C471EAD">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1B0662D3">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须按</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中明确的所属行业填列，多品目项目中须按上表要求逐条填列，否则，其提供的中小企业声明将被判定为无效声明函，由此造成的后果由</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自行承担（涉及资格的按无效</w:t>
      </w:r>
      <w:r>
        <w:rPr>
          <w:rFonts w:hint="eastAsia" w:ascii="宋体" w:hAnsi="宋体" w:cs="宋体"/>
          <w:color w:val="auto"/>
          <w:sz w:val="24"/>
          <w:szCs w:val="24"/>
          <w:highlight w:val="none"/>
          <w:lang w:eastAsia="zh-CN"/>
        </w:rPr>
        <w:t>报价</w:t>
      </w:r>
      <w:r>
        <w:rPr>
          <w:rFonts w:ascii="宋体" w:hAnsi="宋体" w:eastAsia="宋体" w:cs="宋体"/>
          <w:color w:val="auto"/>
          <w:sz w:val="24"/>
          <w:szCs w:val="24"/>
          <w:highlight w:val="none"/>
        </w:rPr>
        <w:t>处理；涉及价格评审优惠的，不予认定）。</w:t>
      </w:r>
    </w:p>
    <w:p w14:paraId="7805EEB2">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应当对其出具的《中小企业声明函》真实性负责，</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出具的《中小企业声明函》内容不实的，属于提供虚假材料谋取中标。在实际操作中，项目属性为货物且</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希望获得中小企业政策支持的，应从制造商处获得充分、准确的信息。对相关制造商信息了解不充分，或者不能确定相关信息真实、准确的，不建议出具《中小企业声明函》。</w:t>
      </w:r>
    </w:p>
    <w:p w14:paraId="479F4CA8">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9B5117D">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5B40967B">
      <w:pPr>
        <w:pStyle w:val="75"/>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C47EFD7">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应按照</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要求提供相应证明材料，证明材料应与《中小企业声明函》的内容相一致，否则视为《中小企业声明函》内容不真实。</w:t>
      </w:r>
    </w:p>
    <w:p w14:paraId="171B7D80">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为监狱企业的，根据其提供的由省级以上监狱管理局、戒毒管理局（含新疆生产建设兵团）出具的属于监狱企业的证明文件进行认定，监狱企业视同小型、微型企业。</w:t>
      </w:r>
    </w:p>
    <w:p w14:paraId="3D1D136B">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为残疾人福利性单位的，根据其提供的《残疾人福利性单位声明函》（格式附后）进行认定，残疾人福利性单位视同小型、微型企业。残疾人福利性单位属于小型、微型企业的，不重复享受政策。</w:t>
      </w:r>
    </w:p>
    <w:p w14:paraId="649A4779">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61B4D49C">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4DAB7A5C">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为符合条件的残疾人福利性单位，且本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参加贵单位的（填写“项目名称”）项目采购活动：</w:t>
      </w:r>
    </w:p>
    <w:p w14:paraId="1F852620">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742C68B">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承建的（填写“所投采购包、品目号”）工程</w:t>
      </w:r>
    </w:p>
    <w:p w14:paraId="31CD9165">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承接的（填写“所投采购包、品目号”）服务；</w:t>
      </w:r>
    </w:p>
    <w:p w14:paraId="45E5BB1B">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对上述声明的真实性负责。如有虚假，将依法承担相应责任。</w:t>
      </w:r>
    </w:p>
    <w:p w14:paraId="2C594B1F">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5CA08175">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按照实际情况编制填写本声明函，并在相应的（）中打“√”。</w:t>
      </w:r>
    </w:p>
    <w:p w14:paraId="71B48034">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9BBD6FD">
      <w:pPr>
        <w:pStyle w:val="75"/>
        <w:spacing w:line="360" w:lineRule="auto"/>
        <w:ind w:firstLine="480"/>
        <w:jc w:val="righ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rPr>
        <w:t>（全称并加盖单位公章）</w:t>
      </w:r>
    </w:p>
    <w:p w14:paraId="51026E04">
      <w:pPr>
        <w:pStyle w:val="75"/>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5E8641C">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7C74D2E">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52BBD38">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5205DAE7">
      <w:pPr>
        <w:pStyle w:val="75"/>
        <w:spacing w:line="360" w:lineRule="auto"/>
        <w:ind w:firstLine="480"/>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为监狱企业，提供本单位制造的货物（承接的服务），并在</w:t>
      </w:r>
      <w:r>
        <w:rPr>
          <w:rFonts w:hint="eastAsia" w:ascii="宋体" w:hAnsi="宋体" w:cs="宋体"/>
          <w:color w:val="auto"/>
          <w:sz w:val="24"/>
          <w:szCs w:val="24"/>
          <w:highlight w:val="none"/>
          <w:lang w:eastAsia="zh-CN"/>
        </w:rPr>
        <w:t>磋商响应文件</w:t>
      </w:r>
      <w:r>
        <w:rPr>
          <w:rFonts w:ascii="宋体" w:hAnsi="宋体" w:eastAsia="宋体" w:cs="宋体"/>
          <w:color w:val="auto"/>
          <w:sz w:val="24"/>
          <w:szCs w:val="24"/>
          <w:highlight w:val="none"/>
        </w:rPr>
        <w:t>中提供省级以上监狱管理局、戒毒管理局（含新疆生产建设兵团）出具的属于监狱企业的证明文件。</w:t>
      </w:r>
    </w:p>
    <w:p w14:paraId="64B72FFF">
      <w:pPr>
        <w:pStyle w:val="75"/>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23E8A6E">
      <w:pPr>
        <w:pStyle w:val="75"/>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w:t>
      </w:r>
      <w:r>
        <w:rPr>
          <w:rFonts w:hint="eastAsia" w:ascii="宋体" w:hAnsi="宋体" w:cs="宋体"/>
          <w:b/>
          <w:color w:val="auto"/>
          <w:sz w:val="24"/>
          <w:szCs w:val="24"/>
          <w:highlight w:val="none"/>
          <w:lang w:eastAsia="zh-CN"/>
        </w:rPr>
        <w:t>采购文件</w:t>
      </w:r>
      <w:r>
        <w:rPr>
          <w:rFonts w:ascii="宋体" w:hAnsi="宋体" w:eastAsia="宋体" w:cs="宋体"/>
          <w:b/>
          <w:color w:val="auto"/>
          <w:sz w:val="24"/>
          <w:szCs w:val="24"/>
          <w:highlight w:val="none"/>
        </w:rPr>
        <w:t>规定的其他价格扣除证明材料（若有）</w:t>
      </w:r>
    </w:p>
    <w:p w14:paraId="364EEFFE">
      <w:pPr>
        <w:pStyle w:val="75"/>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3F916E48">
      <w:pPr>
        <w:pStyle w:val="75"/>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可享受</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规定的除“节能（非强制类）、环境标志产品价格扣除”及“小型、微型企业产品等价格扣除”外的其他价格扣除优惠，则</w:t>
      </w:r>
      <w:r>
        <w:rPr>
          <w:rFonts w:hint="eastAsia" w:ascii="宋体" w:hAnsi="宋体" w:cs="宋体"/>
          <w:color w:val="auto"/>
          <w:sz w:val="24"/>
          <w:szCs w:val="24"/>
          <w:highlight w:val="none"/>
          <w:lang w:eastAsia="zh-CN"/>
        </w:rPr>
        <w:t>供应商</w:t>
      </w:r>
      <w:r>
        <w:rPr>
          <w:rFonts w:ascii="宋体" w:hAnsi="宋体" w:eastAsia="宋体" w:cs="宋体"/>
          <w:color w:val="auto"/>
          <w:sz w:val="24"/>
          <w:szCs w:val="24"/>
          <w:highlight w:val="none"/>
        </w:rPr>
        <w:t>应按照</w:t>
      </w:r>
      <w:r>
        <w:rPr>
          <w:rFonts w:hint="eastAsia" w:ascii="宋体" w:hAnsi="宋体" w:cs="宋体"/>
          <w:color w:val="auto"/>
          <w:sz w:val="24"/>
          <w:szCs w:val="24"/>
          <w:highlight w:val="none"/>
          <w:lang w:eastAsia="zh-CN"/>
        </w:rPr>
        <w:t>采购文件</w:t>
      </w:r>
      <w:r>
        <w:rPr>
          <w:rFonts w:ascii="宋体" w:hAnsi="宋体" w:eastAsia="宋体" w:cs="宋体"/>
          <w:color w:val="auto"/>
          <w:sz w:val="24"/>
          <w:szCs w:val="24"/>
          <w:highlight w:val="none"/>
        </w:rPr>
        <w:t>要求提供相应证明材料。</w:t>
      </w:r>
    </w:p>
    <w:p w14:paraId="5EC581F9">
      <w:pPr>
        <w:spacing w:line="360" w:lineRule="auto"/>
        <w:rPr>
          <w:rFonts w:hint="eastAsia" w:ascii="宋体" w:hAnsi="宋体" w:eastAsia="宋体" w:cs="宋体"/>
          <w:color w:val="auto"/>
          <w:kern w:val="0"/>
          <w:sz w:val="24"/>
          <w:szCs w:val="24"/>
          <w:highlight w:val="none"/>
          <w:lang w:eastAsia="zh-CN"/>
        </w:rPr>
      </w:pPr>
    </w:p>
    <w:p w14:paraId="7339FFA4">
      <w:pPr>
        <w:spacing w:line="360" w:lineRule="auto"/>
        <w:rPr>
          <w:rFonts w:hint="eastAsia" w:ascii="宋体" w:hAnsi="宋体" w:eastAsia="宋体" w:cs="宋体"/>
          <w:color w:val="auto"/>
          <w:kern w:val="0"/>
          <w:sz w:val="24"/>
          <w:szCs w:val="24"/>
          <w:highlight w:val="none"/>
          <w:lang w:eastAsia="zh-CN"/>
        </w:rPr>
      </w:pPr>
    </w:p>
    <w:p w14:paraId="18A4557E">
      <w:pPr>
        <w:spacing w:line="360" w:lineRule="auto"/>
        <w:rPr>
          <w:rFonts w:hint="eastAsia" w:ascii="宋体" w:hAnsi="宋体" w:eastAsia="宋体" w:cs="宋体"/>
          <w:color w:val="auto"/>
          <w:kern w:val="0"/>
          <w:sz w:val="24"/>
          <w:szCs w:val="24"/>
          <w:highlight w:val="none"/>
          <w:lang w:eastAsia="zh-CN"/>
        </w:rPr>
      </w:pPr>
    </w:p>
    <w:p w14:paraId="37C67934">
      <w:pPr>
        <w:spacing w:line="360" w:lineRule="auto"/>
        <w:rPr>
          <w:rFonts w:hint="eastAsia" w:ascii="宋体" w:hAnsi="宋体" w:eastAsia="宋体" w:cs="宋体"/>
          <w:color w:val="auto"/>
          <w:kern w:val="0"/>
          <w:sz w:val="24"/>
          <w:szCs w:val="24"/>
          <w:highlight w:val="none"/>
          <w:lang w:eastAsia="zh-CN"/>
        </w:rPr>
      </w:pPr>
    </w:p>
    <w:p w14:paraId="723278B4">
      <w:pPr>
        <w:spacing w:line="360" w:lineRule="auto"/>
        <w:rPr>
          <w:rFonts w:hint="eastAsia" w:ascii="宋体" w:hAnsi="宋体" w:eastAsia="宋体" w:cs="宋体"/>
          <w:color w:val="auto"/>
          <w:kern w:val="0"/>
          <w:sz w:val="24"/>
          <w:szCs w:val="24"/>
          <w:highlight w:val="none"/>
          <w:lang w:eastAsia="zh-CN"/>
        </w:rPr>
      </w:pPr>
    </w:p>
    <w:p w14:paraId="22234F0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1B3D25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090746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6F3F284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F790FA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CBC359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046B3A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5FEB76F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26B846F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4C4871A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538DE18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7700364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1F805F2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56047A6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3232140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p>
    <w:p w14:paraId="0640907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668CF783">
      <w:pPr>
        <w:autoSpaceDE w:val="0"/>
        <w:autoSpaceDN w:val="0"/>
        <w:adjustRightInd w:val="0"/>
        <w:spacing w:line="360" w:lineRule="auto"/>
        <w:ind w:firstLine="600" w:firstLineChars="2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non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rPr>
        <w:tab/>
      </w:r>
      <w:r>
        <w:rPr>
          <w:rFonts w:hint="eastAsia" w:ascii="宋体" w:hAnsi="宋体" w:eastAsia="宋体" w:cs="宋体"/>
          <w:color w:val="auto"/>
          <w:sz w:val="24"/>
          <w:szCs w:val="24"/>
          <w:highlight w:val="none"/>
        </w:rPr>
        <w:t>（项目名称）项目</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。现就联合体</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事宜订立如下协议。</w:t>
      </w:r>
    </w:p>
    <w:p w14:paraId="43C5DA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1BBBA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活动，签署文件，提交和接收相关的资料、信息及指示，进行合同谈判活动，负责合同实施阶段的组织和协调工作，以及处理与本项目有关的一切事宜。</w:t>
      </w:r>
    </w:p>
    <w:p w14:paraId="3CF800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w:t>
      </w:r>
      <w:r>
        <w:rPr>
          <w:rFonts w:hint="eastAsia" w:ascii="宋体" w:hAnsi="宋体" w:cs="宋体"/>
          <w:color w:val="auto"/>
          <w:sz w:val="24"/>
          <w:szCs w:val="24"/>
          <w:highlight w:val="none"/>
          <w:lang w:val="en-US" w:eastAsia="zh-CN"/>
        </w:rPr>
        <w:t>磋商响应文件</w:t>
      </w:r>
      <w:r>
        <w:rPr>
          <w:rFonts w:hint="eastAsia" w:ascii="宋体" w:hAnsi="宋体" w:eastAsia="宋体" w:cs="宋体"/>
          <w:color w:val="auto"/>
          <w:sz w:val="24"/>
          <w:szCs w:val="24"/>
          <w:highlight w:val="none"/>
        </w:rPr>
        <w:t>和合同的要求全面履行义务，并向</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承担连带责任。</w:t>
      </w:r>
    </w:p>
    <w:p w14:paraId="47F189A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069A4E9">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D22D5D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0205049F">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C8C1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64AB33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各执一份。</w:t>
      </w:r>
    </w:p>
    <w:p w14:paraId="0EDF89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24208E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2234B9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3606B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DEC5353">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21D334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5F5A1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853D898">
      <w:pPr>
        <w:spacing w:line="360" w:lineRule="auto"/>
        <w:rPr>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5FC32DAA">
      <w:pPr>
        <w:spacing w:line="360" w:lineRule="auto"/>
        <w:rPr>
          <w:rFonts w:hint="eastAsia" w:ascii="宋体" w:hAnsi="宋体" w:eastAsia="宋体" w:cs="宋体"/>
          <w:color w:val="auto"/>
          <w:sz w:val="24"/>
          <w:szCs w:val="24"/>
          <w:highlight w:val="none"/>
        </w:rPr>
      </w:pPr>
    </w:p>
    <w:p w14:paraId="61A39525">
      <w:pPr>
        <w:spacing w:line="360" w:lineRule="auto"/>
        <w:rPr>
          <w:rFonts w:hint="eastAsia" w:ascii="宋体" w:hAnsi="宋体" w:eastAsia="宋体" w:cs="宋体"/>
          <w:color w:val="auto"/>
          <w:sz w:val="24"/>
          <w:szCs w:val="24"/>
          <w:highlight w:val="none"/>
        </w:rPr>
      </w:pPr>
    </w:p>
    <w:p w14:paraId="39402A26">
      <w:pPr>
        <w:spacing w:line="360" w:lineRule="auto"/>
        <w:rPr>
          <w:rFonts w:hint="eastAsia" w:ascii="宋体" w:hAnsi="宋体" w:eastAsia="宋体" w:cs="宋体"/>
          <w:color w:val="auto"/>
          <w:sz w:val="24"/>
          <w:szCs w:val="24"/>
          <w:highlight w:val="none"/>
        </w:rPr>
      </w:pPr>
    </w:p>
    <w:p w14:paraId="3355E318">
      <w:pPr>
        <w:spacing w:line="360" w:lineRule="auto"/>
        <w:rPr>
          <w:rFonts w:hint="eastAsia" w:ascii="宋体" w:hAnsi="宋体" w:eastAsia="宋体" w:cs="宋体"/>
          <w:color w:val="auto"/>
          <w:sz w:val="24"/>
          <w:szCs w:val="24"/>
          <w:highlight w:val="none"/>
        </w:rPr>
      </w:pPr>
    </w:p>
    <w:p w14:paraId="38D717CE">
      <w:pPr>
        <w:pStyle w:val="10"/>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24A5DBA1">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3A57BB9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01F808E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33A7BAB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3AAEE7A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36F028E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47A145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7561429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75E99E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w:t>
      </w:r>
      <w:r>
        <w:rPr>
          <w:rFonts w:hint="eastAsia" w:ascii="宋体" w:hAnsi="宋体" w:eastAsia="宋体" w:cs="宋体"/>
          <w:color w:val="auto"/>
          <w:sz w:val="24"/>
          <w:szCs w:val="24"/>
          <w:highlight w:val="none"/>
        </w:rPr>
        <w:t>采购文件要求以及《中华人民共和国政府采购法》第二十二条规定的条件:</w:t>
      </w:r>
    </w:p>
    <w:p w14:paraId="10F1532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7392E6B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139C206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7D8D24C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50B9F43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7330AC2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49B001B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38875B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9CC1FBF">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名称(单位公章):</w:t>
      </w:r>
    </w:p>
    <w:p w14:paraId="2AAEAD37">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0A750382">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0F18B9B">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48AD0A3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BD4B3E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6F278D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(响应)文件中按此模板提供承诺函，否则，视为</w:t>
      </w:r>
      <w:r>
        <w:rPr>
          <w:rFonts w:hint="eastAsia" w:ascii="宋体" w:hAnsi="宋体" w:eastAsia="宋体" w:cs="宋体"/>
          <w:color w:val="auto"/>
          <w:sz w:val="24"/>
          <w:szCs w:val="24"/>
          <w:highlight w:val="none"/>
          <w:lang w:eastAsia="zh-CN"/>
        </w:rPr>
        <w:t>未按照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文件规定提交</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的资格及资信文件，按资格审查不通过处理。</w:t>
      </w:r>
    </w:p>
    <w:p w14:paraId="138AB827">
      <w:pPr>
        <w:spacing w:line="360" w:lineRule="auto"/>
        <w:rPr>
          <w:rFonts w:hint="eastAsia" w:ascii="宋体" w:hAnsi="宋体" w:eastAsia="宋体" w:cs="宋体"/>
          <w:color w:val="auto"/>
          <w:sz w:val="24"/>
          <w:szCs w:val="24"/>
          <w:highlight w:val="none"/>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0D635">
    <w:pPr>
      <w:pStyle w:val="19"/>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C5A3E">
    <w:pPr>
      <w:pStyle w:val="19"/>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72</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8C0A6">
    <w:pPr>
      <w:pStyle w:val="19"/>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F701A0D">
    <w:pPr>
      <w:pStyle w:val="19"/>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73D61">
    <w:pPr>
      <w:pStyle w:val="19"/>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D2527">
    <w:pPr>
      <w:pStyle w:val="19"/>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58E88">
    <w:pPr>
      <w:pStyle w:val="19"/>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2D2720D">
    <w:pPr>
      <w:pStyle w:val="19"/>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C399">
    <w:pPr>
      <w:pStyle w:val="19"/>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5FC3F6A">
    <w:pPr>
      <w:pStyle w:val="19"/>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E6CFE">
    <w:pPr>
      <w:pStyle w:val="19"/>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4E34949">
    <w:pPr>
      <w:pStyle w:val="19"/>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465A">
    <w:pPr>
      <w:pStyle w:val="19"/>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69</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05D03">
    <w:pPr>
      <w:pStyle w:val="1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045B1">
    <w:pPr>
      <w:pStyle w:val="1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8706D">
    <w:pPr>
      <w:pStyle w:val="19"/>
      <w:rPr>
        <w:rFonts w:hint="eastAsia" w:ascii="宋体" w:hAnsi="宋体"/>
      </w:rPr>
    </w:pPr>
    <w:r>
      <w:rPr>
        <w:rFonts w:hint="eastAsia"/>
      </w:rPr>
      <w:t xml:space="preserve">                                      </w:t>
    </w:r>
    <w:r>
      <w:rPr>
        <w:rFonts w:hint="eastAsia" w:ascii="宋体" w:hAnsi="宋体"/>
      </w:rPr>
      <w:t xml:space="preserve"> </w:t>
    </w:r>
    <w:r>
      <w:rPr>
        <w:rStyle w:val="30"/>
        <w:rFonts w:hint="eastAsia" w:ascii="宋体" w:hAnsi="宋体"/>
      </w:rPr>
      <w:t>第</w:t>
    </w:r>
    <w:r>
      <w:rPr>
        <w:rFonts w:ascii="宋体" w:hAnsi="宋体"/>
      </w:rPr>
      <w:fldChar w:fldCharType="begin"/>
    </w:r>
    <w:r>
      <w:rPr>
        <w:rStyle w:val="30"/>
        <w:rFonts w:ascii="宋体" w:hAnsi="宋体"/>
      </w:rPr>
      <w:instrText xml:space="preserve"> PAGE </w:instrText>
    </w:r>
    <w:r>
      <w:rPr>
        <w:rFonts w:ascii="宋体" w:hAnsi="宋体"/>
      </w:rPr>
      <w:fldChar w:fldCharType="separate"/>
    </w:r>
    <w:r>
      <w:rPr>
        <w:rStyle w:val="30"/>
        <w:rFonts w:ascii="宋体" w:hAnsi="宋体"/>
      </w:rPr>
      <w:t>70</w:t>
    </w:r>
    <w:r>
      <w:rPr>
        <w:rFonts w:ascii="宋体" w:hAnsi="宋体"/>
      </w:rPr>
      <w:fldChar w:fldCharType="end"/>
    </w:r>
    <w:r>
      <w:rPr>
        <w:rStyle w:val="30"/>
        <w:rFonts w:hint="eastAsia" w:ascii="宋体" w:hAnsi="宋体"/>
      </w:rPr>
      <w:t>页，共</w:t>
    </w:r>
    <w:r>
      <w:rPr>
        <w:rFonts w:ascii="宋体" w:hAnsi="宋体"/>
      </w:rPr>
      <w:fldChar w:fldCharType="begin"/>
    </w:r>
    <w:r>
      <w:rPr>
        <w:rStyle w:val="30"/>
        <w:rFonts w:ascii="宋体" w:hAnsi="宋体"/>
      </w:rPr>
      <w:instrText xml:space="preserve"> NUMPAGES </w:instrText>
    </w:r>
    <w:r>
      <w:rPr>
        <w:rFonts w:ascii="宋体" w:hAnsi="宋体"/>
      </w:rPr>
      <w:fldChar w:fldCharType="separate"/>
    </w:r>
    <w:r>
      <w:rPr>
        <w:rStyle w:val="30"/>
        <w:rFonts w:ascii="宋体" w:hAnsi="宋体"/>
      </w:rPr>
      <w:t>98</w:t>
    </w:r>
    <w:r>
      <w:rPr>
        <w:rFonts w:ascii="宋体" w:hAnsi="宋体"/>
      </w:rPr>
      <w:fldChar w:fldCharType="end"/>
    </w:r>
    <w:r>
      <w:rPr>
        <w:rStyle w:val="30"/>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39513">
    <w:pPr>
      <w:pStyle w:val="20"/>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1565B">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EAE65">
    <w:pPr>
      <w:pStyle w:val="2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B2217">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0EDCD">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61ED"/>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2B17"/>
    <w:rsid w:val="00D43D9E"/>
    <w:rsid w:val="00D529EE"/>
    <w:rsid w:val="00D56EFD"/>
    <w:rsid w:val="00D7074A"/>
    <w:rsid w:val="00D74422"/>
    <w:rsid w:val="00DA2D75"/>
    <w:rsid w:val="00DB525D"/>
    <w:rsid w:val="00DC2203"/>
    <w:rsid w:val="00DC5C1F"/>
    <w:rsid w:val="00DD0D5E"/>
    <w:rsid w:val="00DD7997"/>
    <w:rsid w:val="00DE008E"/>
    <w:rsid w:val="00DE3995"/>
    <w:rsid w:val="00DF3269"/>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84FED"/>
    <w:rsid w:val="00F91044"/>
    <w:rsid w:val="00F92FF7"/>
    <w:rsid w:val="00FA1AAE"/>
    <w:rsid w:val="00FA50F4"/>
    <w:rsid w:val="00FA6CE3"/>
    <w:rsid w:val="00FC0838"/>
    <w:rsid w:val="00FC5347"/>
    <w:rsid w:val="00FE357D"/>
    <w:rsid w:val="00FE446B"/>
    <w:rsid w:val="00FE6474"/>
    <w:rsid w:val="00FE707B"/>
    <w:rsid w:val="00FF57CB"/>
    <w:rsid w:val="013E61E2"/>
    <w:rsid w:val="0156352C"/>
    <w:rsid w:val="017D31AE"/>
    <w:rsid w:val="01D34B7C"/>
    <w:rsid w:val="01E4322D"/>
    <w:rsid w:val="01F9035B"/>
    <w:rsid w:val="02054F52"/>
    <w:rsid w:val="029F53A6"/>
    <w:rsid w:val="02B0310F"/>
    <w:rsid w:val="02C16C5D"/>
    <w:rsid w:val="02C24BF1"/>
    <w:rsid w:val="031E276F"/>
    <w:rsid w:val="037C1244"/>
    <w:rsid w:val="038D3451"/>
    <w:rsid w:val="03A94CC9"/>
    <w:rsid w:val="03F4702C"/>
    <w:rsid w:val="04221DEB"/>
    <w:rsid w:val="04245B63"/>
    <w:rsid w:val="043438CC"/>
    <w:rsid w:val="0458580D"/>
    <w:rsid w:val="047D5273"/>
    <w:rsid w:val="048052C8"/>
    <w:rsid w:val="050D4849"/>
    <w:rsid w:val="054E09BE"/>
    <w:rsid w:val="0560706F"/>
    <w:rsid w:val="05AA02EA"/>
    <w:rsid w:val="05BB42A5"/>
    <w:rsid w:val="06175254"/>
    <w:rsid w:val="06224324"/>
    <w:rsid w:val="062C3BAA"/>
    <w:rsid w:val="06450013"/>
    <w:rsid w:val="06677F89"/>
    <w:rsid w:val="069845E6"/>
    <w:rsid w:val="06A905A2"/>
    <w:rsid w:val="06B56F46"/>
    <w:rsid w:val="06DA69AD"/>
    <w:rsid w:val="07241C47"/>
    <w:rsid w:val="079C06CE"/>
    <w:rsid w:val="08031F33"/>
    <w:rsid w:val="080737D2"/>
    <w:rsid w:val="08122176"/>
    <w:rsid w:val="081B727D"/>
    <w:rsid w:val="0831084F"/>
    <w:rsid w:val="086F1377"/>
    <w:rsid w:val="088272FC"/>
    <w:rsid w:val="08843074"/>
    <w:rsid w:val="08B51480"/>
    <w:rsid w:val="08D8516E"/>
    <w:rsid w:val="09060CCF"/>
    <w:rsid w:val="09383E5F"/>
    <w:rsid w:val="094E5430"/>
    <w:rsid w:val="09615163"/>
    <w:rsid w:val="09802A2B"/>
    <w:rsid w:val="099E1F14"/>
    <w:rsid w:val="09CF47C3"/>
    <w:rsid w:val="0A6D7B38"/>
    <w:rsid w:val="0A7333A0"/>
    <w:rsid w:val="0AC27E84"/>
    <w:rsid w:val="0AC41E4E"/>
    <w:rsid w:val="0ACE6829"/>
    <w:rsid w:val="0B224DC6"/>
    <w:rsid w:val="0B3D2983"/>
    <w:rsid w:val="0BBA4FFF"/>
    <w:rsid w:val="0BCD6AE0"/>
    <w:rsid w:val="0C112E71"/>
    <w:rsid w:val="0C436DA2"/>
    <w:rsid w:val="0C727688"/>
    <w:rsid w:val="0CBA3508"/>
    <w:rsid w:val="0D054058"/>
    <w:rsid w:val="0D10137A"/>
    <w:rsid w:val="0D293F6D"/>
    <w:rsid w:val="0D3F3A0E"/>
    <w:rsid w:val="0D7D62E4"/>
    <w:rsid w:val="0D957AD2"/>
    <w:rsid w:val="0E1C5AFD"/>
    <w:rsid w:val="0E3E3CC5"/>
    <w:rsid w:val="0E552DBD"/>
    <w:rsid w:val="0E6B438E"/>
    <w:rsid w:val="0EAC0C2F"/>
    <w:rsid w:val="0ECD6DF7"/>
    <w:rsid w:val="0EDD528C"/>
    <w:rsid w:val="0F3A448D"/>
    <w:rsid w:val="0F4E7F38"/>
    <w:rsid w:val="0F841BAC"/>
    <w:rsid w:val="0FBF0E36"/>
    <w:rsid w:val="0FC85F3C"/>
    <w:rsid w:val="0FD06741"/>
    <w:rsid w:val="100827DD"/>
    <w:rsid w:val="1017657C"/>
    <w:rsid w:val="10395A1D"/>
    <w:rsid w:val="10806817"/>
    <w:rsid w:val="10F1501F"/>
    <w:rsid w:val="111048B5"/>
    <w:rsid w:val="1112258D"/>
    <w:rsid w:val="11357F6D"/>
    <w:rsid w:val="11DF756D"/>
    <w:rsid w:val="12027450"/>
    <w:rsid w:val="121511E1"/>
    <w:rsid w:val="12E27315"/>
    <w:rsid w:val="134E49AB"/>
    <w:rsid w:val="13B567D8"/>
    <w:rsid w:val="147E12BF"/>
    <w:rsid w:val="14AB1989"/>
    <w:rsid w:val="14BE790E"/>
    <w:rsid w:val="14BF5434"/>
    <w:rsid w:val="14CF5269"/>
    <w:rsid w:val="15311E8E"/>
    <w:rsid w:val="154D0C92"/>
    <w:rsid w:val="15F15AC1"/>
    <w:rsid w:val="16421C67"/>
    <w:rsid w:val="16591BE3"/>
    <w:rsid w:val="166D339A"/>
    <w:rsid w:val="167364D6"/>
    <w:rsid w:val="1682476B"/>
    <w:rsid w:val="16B70AB9"/>
    <w:rsid w:val="16B94831"/>
    <w:rsid w:val="16DA6555"/>
    <w:rsid w:val="16E53451"/>
    <w:rsid w:val="16EB0762"/>
    <w:rsid w:val="17546308"/>
    <w:rsid w:val="175B7696"/>
    <w:rsid w:val="177E2BD8"/>
    <w:rsid w:val="17824C23"/>
    <w:rsid w:val="178C784F"/>
    <w:rsid w:val="178F5592"/>
    <w:rsid w:val="179606CE"/>
    <w:rsid w:val="17A50E90"/>
    <w:rsid w:val="17CD3D2B"/>
    <w:rsid w:val="18041ADC"/>
    <w:rsid w:val="18611A70"/>
    <w:rsid w:val="18DF7E53"/>
    <w:rsid w:val="190D2C12"/>
    <w:rsid w:val="19121FD6"/>
    <w:rsid w:val="192F2B88"/>
    <w:rsid w:val="19C9728A"/>
    <w:rsid w:val="19EC2827"/>
    <w:rsid w:val="1A163CDC"/>
    <w:rsid w:val="1A2067E1"/>
    <w:rsid w:val="1A890986"/>
    <w:rsid w:val="1A9D7FC6"/>
    <w:rsid w:val="1AA17AB6"/>
    <w:rsid w:val="1AAB4490"/>
    <w:rsid w:val="1AC217DA"/>
    <w:rsid w:val="1AE31E7C"/>
    <w:rsid w:val="1B4F12C0"/>
    <w:rsid w:val="1B60171F"/>
    <w:rsid w:val="1B6F1962"/>
    <w:rsid w:val="1B742AD4"/>
    <w:rsid w:val="1BC021BE"/>
    <w:rsid w:val="1BE37C5A"/>
    <w:rsid w:val="1BE72C52"/>
    <w:rsid w:val="1BE85270"/>
    <w:rsid w:val="1C202C5C"/>
    <w:rsid w:val="1C3A1F70"/>
    <w:rsid w:val="1C3E30E2"/>
    <w:rsid w:val="1C416468"/>
    <w:rsid w:val="1C5B3C94"/>
    <w:rsid w:val="1CB6536F"/>
    <w:rsid w:val="1CB87339"/>
    <w:rsid w:val="1CBF4223"/>
    <w:rsid w:val="1CCE4466"/>
    <w:rsid w:val="1CE93ADB"/>
    <w:rsid w:val="1D0205B4"/>
    <w:rsid w:val="1D183933"/>
    <w:rsid w:val="1D2B2547"/>
    <w:rsid w:val="1D305121"/>
    <w:rsid w:val="1D5C5F16"/>
    <w:rsid w:val="1D8D4321"/>
    <w:rsid w:val="1D927B8A"/>
    <w:rsid w:val="1DD91315"/>
    <w:rsid w:val="1EBE39A4"/>
    <w:rsid w:val="1EC21DA9"/>
    <w:rsid w:val="1EC8366C"/>
    <w:rsid w:val="1F2D7B6A"/>
    <w:rsid w:val="1F4D3D68"/>
    <w:rsid w:val="1FAE057F"/>
    <w:rsid w:val="20126D60"/>
    <w:rsid w:val="20407429"/>
    <w:rsid w:val="204809D3"/>
    <w:rsid w:val="20631369"/>
    <w:rsid w:val="207812B9"/>
    <w:rsid w:val="20F52909"/>
    <w:rsid w:val="21472A39"/>
    <w:rsid w:val="214E5B76"/>
    <w:rsid w:val="215313DE"/>
    <w:rsid w:val="215A276C"/>
    <w:rsid w:val="21613AFB"/>
    <w:rsid w:val="21B06830"/>
    <w:rsid w:val="21BD37C8"/>
    <w:rsid w:val="21D20555"/>
    <w:rsid w:val="21D267A7"/>
    <w:rsid w:val="21DB72EE"/>
    <w:rsid w:val="220F3557"/>
    <w:rsid w:val="2210107D"/>
    <w:rsid w:val="225B49EE"/>
    <w:rsid w:val="22883C87"/>
    <w:rsid w:val="22D87DED"/>
    <w:rsid w:val="22DC7965"/>
    <w:rsid w:val="23517B9F"/>
    <w:rsid w:val="23A128D5"/>
    <w:rsid w:val="23B56380"/>
    <w:rsid w:val="23C87E61"/>
    <w:rsid w:val="23D507D0"/>
    <w:rsid w:val="23EB3B50"/>
    <w:rsid w:val="241C01AD"/>
    <w:rsid w:val="2504136D"/>
    <w:rsid w:val="2527505B"/>
    <w:rsid w:val="252F5CBE"/>
    <w:rsid w:val="25401C79"/>
    <w:rsid w:val="2564477D"/>
    <w:rsid w:val="25AB17E9"/>
    <w:rsid w:val="25AC730F"/>
    <w:rsid w:val="25C26B32"/>
    <w:rsid w:val="25D54AB7"/>
    <w:rsid w:val="25E371D4"/>
    <w:rsid w:val="260C361E"/>
    <w:rsid w:val="26103D41"/>
    <w:rsid w:val="261C4A52"/>
    <w:rsid w:val="261E020C"/>
    <w:rsid w:val="263B7010"/>
    <w:rsid w:val="2661634B"/>
    <w:rsid w:val="266A3452"/>
    <w:rsid w:val="268D1FE2"/>
    <w:rsid w:val="26AD77E2"/>
    <w:rsid w:val="272950BB"/>
    <w:rsid w:val="2783567B"/>
    <w:rsid w:val="278C564A"/>
    <w:rsid w:val="27B626C7"/>
    <w:rsid w:val="27FF5E1C"/>
    <w:rsid w:val="28612632"/>
    <w:rsid w:val="28676C73"/>
    <w:rsid w:val="28CD7CC8"/>
    <w:rsid w:val="28F75508"/>
    <w:rsid w:val="29017971"/>
    <w:rsid w:val="2920429C"/>
    <w:rsid w:val="29253660"/>
    <w:rsid w:val="2955079D"/>
    <w:rsid w:val="297F55A8"/>
    <w:rsid w:val="299802D6"/>
    <w:rsid w:val="29C9048F"/>
    <w:rsid w:val="29FE2F4B"/>
    <w:rsid w:val="2A426494"/>
    <w:rsid w:val="2A6B7798"/>
    <w:rsid w:val="2A7178EE"/>
    <w:rsid w:val="2A9F1C3A"/>
    <w:rsid w:val="2AF14141"/>
    <w:rsid w:val="2B8A6344"/>
    <w:rsid w:val="2B8C3E6A"/>
    <w:rsid w:val="2B9061DE"/>
    <w:rsid w:val="2B9845BD"/>
    <w:rsid w:val="2B9F3B9D"/>
    <w:rsid w:val="2BAA42F0"/>
    <w:rsid w:val="2BB313F7"/>
    <w:rsid w:val="2BC67AFB"/>
    <w:rsid w:val="2C0716F3"/>
    <w:rsid w:val="2C3B319A"/>
    <w:rsid w:val="2C6941AB"/>
    <w:rsid w:val="2C842D93"/>
    <w:rsid w:val="2CA945A8"/>
    <w:rsid w:val="2CBB0936"/>
    <w:rsid w:val="2CDC672B"/>
    <w:rsid w:val="2D0D2D89"/>
    <w:rsid w:val="2D6F4A0F"/>
    <w:rsid w:val="2DB72CF5"/>
    <w:rsid w:val="2E536EC1"/>
    <w:rsid w:val="2E5D564A"/>
    <w:rsid w:val="2E6A3F6E"/>
    <w:rsid w:val="2E6C3ADF"/>
    <w:rsid w:val="2ECE300E"/>
    <w:rsid w:val="2F1F6DA3"/>
    <w:rsid w:val="2F34284F"/>
    <w:rsid w:val="2F450B6E"/>
    <w:rsid w:val="2F776BDF"/>
    <w:rsid w:val="2F9257C7"/>
    <w:rsid w:val="2FA8323D"/>
    <w:rsid w:val="2FAA2B11"/>
    <w:rsid w:val="2FCD4A51"/>
    <w:rsid w:val="2FE140FD"/>
    <w:rsid w:val="3002294D"/>
    <w:rsid w:val="302A3C52"/>
    <w:rsid w:val="30444D13"/>
    <w:rsid w:val="30711881"/>
    <w:rsid w:val="30C96FC7"/>
    <w:rsid w:val="31061FC9"/>
    <w:rsid w:val="314F1BC2"/>
    <w:rsid w:val="315326A5"/>
    <w:rsid w:val="317A4765"/>
    <w:rsid w:val="32110C25"/>
    <w:rsid w:val="323E4D43"/>
    <w:rsid w:val="32737B32"/>
    <w:rsid w:val="32BF2D77"/>
    <w:rsid w:val="32C24399"/>
    <w:rsid w:val="32D63C1D"/>
    <w:rsid w:val="33615BDC"/>
    <w:rsid w:val="33AD2BD0"/>
    <w:rsid w:val="33BC1065"/>
    <w:rsid w:val="33C85C5B"/>
    <w:rsid w:val="33E44051"/>
    <w:rsid w:val="33E74334"/>
    <w:rsid w:val="340622E0"/>
    <w:rsid w:val="3417273F"/>
    <w:rsid w:val="342015F4"/>
    <w:rsid w:val="343B642D"/>
    <w:rsid w:val="34716BCE"/>
    <w:rsid w:val="34E72111"/>
    <w:rsid w:val="34FA1E45"/>
    <w:rsid w:val="35284C04"/>
    <w:rsid w:val="35633E8E"/>
    <w:rsid w:val="358931C8"/>
    <w:rsid w:val="35A377B5"/>
    <w:rsid w:val="35A40002"/>
    <w:rsid w:val="35B14478"/>
    <w:rsid w:val="35B77D36"/>
    <w:rsid w:val="35F04FF6"/>
    <w:rsid w:val="360867E3"/>
    <w:rsid w:val="36462E68"/>
    <w:rsid w:val="366A480D"/>
    <w:rsid w:val="3684230E"/>
    <w:rsid w:val="36A302BA"/>
    <w:rsid w:val="36CC7811"/>
    <w:rsid w:val="36CE17DB"/>
    <w:rsid w:val="36D6243D"/>
    <w:rsid w:val="37541B0C"/>
    <w:rsid w:val="37920A5A"/>
    <w:rsid w:val="37B81B43"/>
    <w:rsid w:val="37DA7D0B"/>
    <w:rsid w:val="37EC6A27"/>
    <w:rsid w:val="37F05781"/>
    <w:rsid w:val="38066D52"/>
    <w:rsid w:val="384E0F02"/>
    <w:rsid w:val="38B30C88"/>
    <w:rsid w:val="38BD1B07"/>
    <w:rsid w:val="38CF3EBF"/>
    <w:rsid w:val="38EA0422"/>
    <w:rsid w:val="38F848ED"/>
    <w:rsid w:val="39567866"/>
    <w:rsid w:val="39755F3E"/>
    <w:rsid w:val="3A443B62"/>
    <w:rsid w:val="3A4678DA"/>
    <w:rsid w:val="3A4B3142"/>
    <w:rsid w:val="3A563FC1"/>
    <w:rsid w:val="3A8754B5"/>
    <w:rsid w:val="3A993EAE"/>
    <w:rsid w:val="3AAA1C17"/>
    <w:rsid w:val="3AB17449"/>
    <w:rsid w:val="3AD52F83"/>
    <w:rsid w:val="3B47088E"/>
    <w:rsid w:val="3B4A33FA"/>
    <w:rsid w:val="3B702E61"/>
    <w:rsid w:val="3B9D5C20"/>
    <w:rsid w:val="3BBA0BFE"/>
    <w:rsid w:val="3BBA232E"/>
    <w:rsid w:val="3BC60D78"/>
    <w:rsid w:val="3BC96A15"/>
    <w:rsid w:val="3BD66A3C"/>
    <w:rsid w:val="3C37572C"/>
    <w:rsid w:val="3C805325"/>
    <w:rsid w:val="3C9C7C85"/>
    <w:rsid w:val="3CB60D47"/>
    <w:rsid w:val="3CB8586D"/>
    <w:rsid w:val="3CE05DC4"/>
    <w:rsid w:val="3CFF350D"/>
    <w:rsid w:val="3D031AB2"/>
    <w:rsid w:val="3D1837B0"/>
    <w:rsid w:val="3D2F4655"/>
    <w:rsid w:val="3D453113"/>
    <w:rsid w:val="3D5E4F3B"/>
    <w:rsid w:val="3D874491"/>
    <w:rsid w:val="3DE43692"/>
    <w:rsid w:val="3E2972F7"/>
    <w:rsid w:val="3E952BDE"/>
    <w:rsid w:val="3EA82911"/>
    <w:rsid w:val="3EBA43F3"/>
    <w:rsid w:val="3F12422F"/>
    <w:rsid w:val="3F312907"/>
    <w:rsid w:val="3F373C95"/>
    <w:rsid w:val="3F4563B2"/>
    <w:rsid w:val="3FB6105E"/>
    <w:rsid w:val="3FB73D77"/>
    <w:rsid w:val="3FC25C55"/>
    <w:rsid w:val="3FE71217"/>
    <w:rsid w:val="40112738"/>
    <w:rsid w:val="40324B88"/>
    <w:rsid w:val="405E3BCF"/>
    <w:rsid w:val="407A4D9C"/>
    <w:rsid w:val="409F5F96"/>
    <w:rsid w:val="40C33A32"/>
    <w:rsid w:val="40C8729B"/>
    <w:rsid w:val="40D479EE"/>
    <w:rsid w:val="4114428E"/>
    <w:rsid w:val="412F39CF"/>
    <w:rsid w:val="413E130B"/>
    <w:rsid w:val="415648A7"/>
    <w:rsid w:val="4177481D"/>
    <w:rsid w:val="41913B31"/>
    <w:rsid w:val="420C4005"/>
    <w:rsid w:val="424010B3"/>
    <w:rsid w:val="425A2175"/>
    <w:rsid w:val="427C033D"/>
    <w:rsid w:val="4340580E"/>
    <w:rsid w:val="43454BD3"/>
    <w:rsid w:val="436D5ED7"/>
    <w:rsid w:val="43DE0B83"/>
    <w:rsid w:val="44224F14"/>
    <w:rsid w:val="443A04B0"/>
    <w:rsid w:val="44D709DF"/>
    <w:rsid w:val="450D1720"/>
    <w:rsid w:val="451F3201"/>
    <w:rsid w:val="45212031"/>
    <w:rsid w:val="4554734F"/>
    <w:rsid w:val="457B2B2E"/>
    <w:rsid w:val="458A4B1F"/>
    <w:rsid w:val="45A27E8C"/>
    <w:rsid w:val="45AD6A5F"/>
    <w:rsid w:val="45B002FD"/>
    <w:rsid w:val="45C02C36"/>
    <w:rsid w:val="45F60406"/>
    <w:rsid w:val="4609638B"/>
    <w:rsid w:val="461D1E37"/>
    <w:rsid w:val="4622744D"/>
    <w:rsid w:val="462431C5"/>
    <w:rsid w:val="46355665"/>
    <w:rsid w:val="46396545"/>
    <w:rsid w:val="4670640B"/>
    <w:rsid w:val="46C422B2"/>
    <w:rsid w:val="46D52711"/>
    <w:rsid w:val="46FD57C4"/>
    <w:rsid w:val="471A0124"/>
    <w:rsid w:val="47721D0E"/>
    <w:rsid w:val="478657BA"/>
    <w:rsid w:val="478A7058"/>
    <w:rsid w:val="47BB36B5"/>
    <w:rsid w:val="482D3528"/>
    <w:rsid w:val="48B06F92"/>
    <w:rsid w:val="48DA400F"/>
    <w:rsid w:val="48FD1AAC"/>
    <w:rsid w:val="490C7F41"/>
    <w:rsid w:val="49453B20"/>
    <w:rsid w:val="49747FC0"/>
    <w:rsid w:val="49902920"/>
    <w:rsid w:val="499C7517"/>
    <w:rsid w:val="49A62143"/>
    <w:rsid w:val="49F70BF1"/>
    <w:rsid w:val="4A161DF5"/>
    <w:rsid w:val="4A413C1A"/>
    <w:rsid w:val="4A4467F7"/>
    <w:rsid w:val="4A4E6A63"/>
    <w:rsid w:val="4A7E6C1C"/>
    <w:rsid w:val="4A9E74DA"/>
    <w:rsid w:val="4AF13892"/>
    <w:rsid w:val="4B090BDC"/>
    <w:rsid w:val="4B511135"/>
    <w:rsid w:val="4BB40B47"/>
    <w:rsid w:val="4C0118B3"/>
    <w:rsid w:val="4C134DA2"/>
    <w:rsid w:val="4C52407F"/>
    <w:rsid w:val="4C8229F4"/>
    <w:rsid w:val="4C975D73"/>
    <w:rsid w:val="4CD3706A"/>
    <w:rsid w:val="4CE4720A"/>
    <w:rsid w:val="4D072EF9"/>
    <w:rsid w:val="4D197893"/>
    <w:rsid w:val="4D1F6494"/>
    <w:rsid w:val="4D2717ED"/>
    <w:rsid w:val="4D5F2D35"/>
    <w:rsid w:val="4D785BA5"/>
    <w:rsid w:val="4DBC1F35"/>
    <w:rsid w:val="4DC16CEF"/>
    <w:rsid w:val="4DC62DB4"/>
    <w:rsid w:val="4DEB45C9"/>
    <w:rsid w:val="4DF416CF"/>
    <w:rsid w:val="4E127DA7"/>
    <w:rsid w:val="4E261AA5"/>
    <w:rsid w:val="4E5D6ED5"/>
    <w:rsid w:val="4E630603"/>
    <w:rsid w:val="4E7B594C"/>
    <w:rsid w:val="4F0911AA"/>
    <w:rsid w:val="4F1638C7"/>
    <w:rsid w:val="4F3B50DC"/>
    <w:rsid w:val="4F786330"/>
    <w:rsid w:val="4F85093B"/>
    <w:rsid w:val="4F8545A9"/>
    <w:rsid w:val="4FB8497E"/>
    <w:rsid w:val="4FCB46B2"/>
    <w:rsid w:val="500A342C"/>
    <w:rsid w:val="504F7091"/>
    <w:rsid w:val="506D39BB"/>
    <w:rsid w:val="50C64E79"/>
    <w:rsid w:val="51136310"/>
    <w:rsid w:val="51786173"/>
    <w:rsid w:val="520E4D2A"/>
    <w:rsid w:val="522105B9"/>
    <w:rsid w:val="522545C5"/>
    <w:rsid w:val="526606C2"/>
    <w:rsid w:val="526F57C8"/>
    <w:rsid w:val="527F3531"/>
    <w:rsid w:val="52AA4A52"/>
    <w:rsid w:val="52AB2578"/>
    <w:rsid w:val="53230361"/>
    <w:rsid w:val="534327B1"/>
    <w:rsid w:val="534D3630"/>
    <w:rsid w:val="539354E6"/>
    <w:rsid w:val="541C1980"/>
    <w:rsid w:val="546A04F9"/>
    <w:rsid w:val="54D9161F"/>
    <w:rsid w:val="54E3424B"/>
    <w:rsid w:val="54ED6E78"/>
    <w:rsid w:val="54EF2BF0"/>
    <w:rsid w:val="552A1E7A"/>
    <w:rsid w:val="5563713A"/>
    <w:rsid w:val="556A04C9"/>
    <w:rsid w:val="558570B1"/>
    <w:rsid w:val="559612BE"/>
    <w:rsid w:val="55A21A11"/>
    <w:rsid w:val="55B856D8"/>
    <w:rsid w:val="5612303A"/>
    <w:rsid w:val="563B02A2"/>
    <w:rsid w:val="56B714EC"/>
    <w:rsid w:val="56E878F7"/>
    <w:rsid w:val="57064221"/>
    <w:rsid w:val="570A1F63"/>
    <w:rsid w:val="57202252"/>
    <w:rsid w:val="57A777B2"/>
    <w:rsid w:val="57E91B79"/>
    <w:rsid w:val="57EF4CB5"/>
    <w:rsid w:val="580A7D41"/>
    <w:rsid w:val="580E5A83"/>
    <w:rsid w:val="581D7A74"/>
    <w:rsid w:val="58372679"/>
    <w:rsid w:val="583A6878"/>
    <w:rsid w:val="587A6C75"/>
    <w:rsid w:val="587F428B"/>
    <w:rsid w:val="58B55EFF"/>
    <w:rsid w:val="58E30CBE"/>
    <w:rsid w:val="594B0611"/>
    <w:rsid w:val="59DD5C7D"/>
    <w:rsid w:val="5A5B4884"/>
    <w:rsid w:val="5A767910"/>
    <w:rsid w:val="5A8400EB"/>
    <w:rsid w:val="5AAE2C06"/>
    <w:rsid w:val="5AD54636"/>
    <w:rsid w:val="5B280C0A"/>
    <w:rsid w:val="5B5E2783"/>
    <w:rsid w:val="5BD60666"/>
    <w:rsid w:val="5BE95DFD"/>
    <w:rsid w:val="5BFD7987"/>
    <w:rsid w:val="5C757E7F"/>
    <w:rsid w:val="5C78796F"/>
    <w:rsid w:val="5CE2557D"/>
    <w:rsid w:val="5D096819"/>
    <w:rsid w:val="5D4779D9"/>
    <w:rsid w:val="5D485594"/>
    <w:rsid w:val="5D5757D7"/>
    <w:rsid w:val="5DF9688E"/>
    <w:rsid w:val="5E021BE6"/>
    <w:rsid w:val="5E127950"/>
    <w:rsid w:val="5E4044BD"/>
    <w:rsid w:val="5E547F68"/>
    <w:rsid w:val="5E565A8E"/>
    <w:rsid w:val="5EB804F7"/>
    <w:rsid w:val="5EBF1885"/>
    <w:rsid w:val="5EC96260"/>
    <w:rsid w:val="5F092B01"/>
    <w:rsid w:val="5F1D035A"/>
    <w:rsid w:val="5F1D6E0F"/>
    <w:rsid w:val="5F3C2ED6"/>
    <w:rsid w:val="5F5F367A"/>
    <w:rsid w:val="5F9350D0"/>
    <w:rsid w:val="5FC92290"/>
    <w:rsid w:val="606C77EB"/>
    <w:rsid w:val="6085265B"/>
    <w:rsid w:val="608975AF"/>
    <w:rsid w:val="60E92BEA"/>
    <w:rsid w:val="614147D4"/>
    <w:rsid w:val="61B852AB"/>
    <w:rsid w:val="61BD1E87"/>
    <w:rsid w:val="61D218D0"/>
    <w:rsid w:val="620852F1"/>
    <w:rsid w:val="620E524F"/>
    <w:rsid w:val="62312A9A"/>
    <w:rsid w:val="623B56C7"/>
    <w:rsid w:val="624B3430"/>
    <w:rsid w:val="624C1682"/>
    <w:rsid w:val="624D2468"/>
    <w:rsid w:val="62522A10"/>
    <w:rsid w:val="62683FE2"/>
    <w:rsid w:val="62791D4B"/>
    <w:rsid w:val="628A21AA"/>
    <w:rsid w:val="628F491A"/>
    <w:rsid w:val="62A3501A"/>
    <w:rsid w:val="62F51D1A"/>
    <w:rsid w:val="62F847FD"/>
    <w:rsid w:val="6320666B"/>
    <w:rsid w:val="634B193A"/>
    <w:rsid w:val="63512CC8"/>
    <w:rsid w:val="638C5AAE"/>
    <w:rsid w:val="63A70B3A"/>
    <w:rsid w:val="63BC45E5"/>
    <w:rsid w:val="63EB4ECB"/>
    <w:rsid w:val="64265F03"/>
    <w:rsid w:val="64654C7D"/>
    <w:rsid w:val="646F78AA"/>
    <w:rsid w:val="64AC6408"/>
    <w:rsid w:val="64D261EF"/>
    <w:rsid w:val="6501408E"/>
    <w:rsid w:val="650E70C3"/>
    <w:rsid w:val="65271F32"/>
    <w:rsid w:val="653A1C66"/>
    <w:rsid w:val="65476131"/>
    <w:rsid w:val="6578278E"/>
    <w:rsid w:val="65AD68DC"/>
    <w:rsid w:val="65B732B6"/>
    <w:rsid w:val="65F75DA9"/>
    <w:rsid w:val="661C75BD"/>
    <w:rsid w:val="66896D8D"/>
    <w:rsid w:val="66A001EE"/>
    <w:rsid w:val="66C8504F"/>
    <w:rsid w:val="66DC484E"/>
    <w:rsid w:val="66E322EF"/>
    <w:rsid w:val="66EC51E2"/>
    <w:rsid w:val="670562A3"/>
    <w:rsid w:val="679813D1"/>
    <w:rsid w:val="67BF28F6"/>
    <w:rsid w:val="680227E3"/>
    <w:rsid w:val="6848469A"/>
    <w:rsid w:val="687E455F"/>
    <w:rsid w:val="688651C2"/>
    <w:rsid w:val="6894168D"/>
    <w:rsid w:val="689A0C6D"/>
    <w:rsid w:val="68CA3301"/>
    <w:rsid w:val="68ED5241"/>
    <w:rsid w:val="693D7F76"/>
    <w:rsid w:val="695B48BA"/>
    <w:rsid w:val="69605A13"/>
    <w:rsid w:val="69676DA1"/>
    <w:rsid w:val="69967687"/>
    <w:rsid w:val="69B97230"/>
    <w:rsid w:val="69CA7330"/>
    <w:rsid w:val="69D34437"/>
    <w:rsid w:val="69DA57C5"/>
    <w:rsid w:val="6A036897"/>
    <w:rsid w:val="6AAD4C88"/>
    <w:rsid w:val="6ACA1BE4"/>
    <w:rsid w:val="6AF64881"/>
    <w:rsid w:val="6B1A4EC6"/>
    <w:rsid w:val="6B2018FE"/>
    <w:rsid w:val="6B3C600C"/>
    <w:rsid w:val="6B563571"/>
    <w:rsid w:val="6B6E08BB"/>
    <w:rsid w:val="6B735ED1"/>
    <w:rsid w:val="6B79100E"/>
    <w:rsid w:val="6BAE6F0A"/>
    <w:rsid w:val="6BAF4A30"/>
    <w:rsid w:val="6BD34BC2"/>
    <w:rsid w:val="6C00528B"/>
    <w:rsid w:val="6C164AAF"/>
    <w:rsid w:val="6C1A459F"/>
    <w:rsid w:val="6C3867D3"/>
    <w:rsid w:val="6C663340"/>
    <w:rsid w:val="6C983412"/>
    <w:rsid w:val="6D8760CC"/>
    <w:rsid w:val="6D8B6DD7"/>
    <w:rsid w:val="6DAC7479"/>
    <w:rsid w:val="6DEF7365"/>
    <w:rsid w:val="6DF36E56"/>
    <w:rsid w:val="6E5042A8"/>
    <w:rsid w:val="6E895A0C"/>
    <w:rsid w:val="6EE82732"/>
    <w:rsid w:val="6EE90259"/>
    <w:rsid w:val="6F3040D9"/>
    <w:rsid w:val="6F3B4F58"/>
    <w:rsid w:val="6F4B2CC1"/>
    <w:rsid w:val="6F800BBD"/>
    <w:rsid w:val="6F9D0FC8"/>
    <w:rsid w:val="6FBD596D"/>
    <w:rsid w:val="6FFB46E7"/>
    <w:rsid w:val="707029DF"/>
    <w:rsid w:val="70763D6E"/>
    <w:rsid w:val="7084648B"/>
    <w:rsid w:val="70860455"/>
    <w:rsid w:val="70902B51"/>
    <w:rsid w:val="70FF68A0"/>
    <w:rsid w:val="71021CE9"/>
    <w:rsid w:val="71267542"/>
    <w:rsid w:val="71816D87"/>
    <w:rsid w:val="71A861A9"/>
    <w:rsid w:val="71C1726B"/>
    <w:rsid w:val="71C22401"/>
    <w:rsid w:val="71E35433"/>
    <w:rsid w:val="720F447A"/>
    <w:rsid w:val="725E4ABA"/>
    <w:rsid w:val="726447C6"/>
    <w:rsid w:val="728D004D"/>
    <w:rsid w:val="72B172DF"/>
    <w:rsid w:val="72B34E05"/>
    <w:rsid w:val="72DF3E4C"/>
    <w:rsid w:val="732B0E40"/>
    <w:rsid w:val="735C549D"/>
    <w:rsid w:val="739015EB"/>
    <w:rsid w:val="73981633"/>
    <w:rsid w:val="73A86934"/>
    <w:rsid w:val="73E536E4"/>
    <w:rsid w:val="740022CC"/>
    <w:rsid w:val="740E5704"/>
    <w:rsid w:val="74143FCA"/>
    <w:rsid w:val="741B0EB4"/>
    <w:rsid w:val="743D707D"/>
    <w:rsid w:val="74493C73"/>
    <w:rsid w:val="74654825"/>
    <w:rsid w:val="74844CAB"/>
    <w:rsid w:val="748A603A"/>
    <w:rsid w:val="74EB6AD9"/>
    <w:rsid w:val="750202C6"/>
    <w:rsid w:val="752E10BB"/>
    <w:rsid w:val="75501031"/>
    <w:rsid w:val="75882579"/>
    <w:rsid w:val="759A4A78"/>
    <w:rsid w:val="759D270C"/>
    <w:rsid w:val="75BA46FD"/>
    <w:rsid w:val="75E76FA0"/>
    <w:rsid w:val="75F701BD"/>
    <w:rsid w:val="760140DA"/>
    <w:rsid w:val="760D0CD1"/>
    <w:rsid w:val="76744178"/>
    <w:rsid w:val="76796366"/>
    <w:rsid w:val="767C19B2"/>
    <w:rsid w:val="76911902"/>
    <w:rsid w:val="76B4114C"/>
    <w:rsid w:val="76EC2FDC"/>
    <w:rsid w:val="77003E75"/>
    <w:rsid w:val="773A5AF5"/>
    <w:rsid w:val="775F555C"/>
    <w:rsid w:val="776C706F"/>
    <w:rsid w:val="77764653"/>
    <w:rsid w:val="77933457"/>
    <w:rsid w:val="77AD4519"/>
    <w:rsid w:val="77C17FC5"/>
    <w:rsid w:val="78000AED"/>
    <w:rsid w:val="78054355"/>
    <w:rsid w:val="781C7E32"/>
    <w:rsid w:val="786F7A21"/>
    <w:rsid w:val="7883171E"/>
    <w:rsid w:val="78E421BD"/>
    <w:rsid w:val="78F27BC5"/>
    <w:rsid w:val="78F87A16"/>
    <w:rsid w:val="790F4D60"/>
    <w:rsid w:val="79142376"/>
    <w:rsid w:val="791660EE"/>
    <w:rsid w:val="792151BF"/>
    <w:rsid w:val="795D1F6F"/>
    <w:rsid w:val="79621333"/>
    <w:rsid w:val="79751067"/>
    <w:rsid w:val="79B25E17"/>
    <w:rsid w:val="79FE72AE"/>
    <w:rsid w:val="7A17211E"/>
    <w:rsid w:val="7A861051"/>
    <w:rsid w:val="7A8C2B0C"/>
    <w:rsid w:val="7B551150"/>
    <w:rsid w:val="7B6C6499"/>
    <w:rsid w:val="7B707D38"/>
    <w:rsid w:val="7BA45C33"/>
    <w:rsid w:val="7BBF2A6D"/>
    <w:rsid w:val="7BF02C26"/>
    <w:rsid w:val="7C3074C7"/>
    <w:rsid w:val="7C5C02BC"/>
    <w:rsid w:val="7C7C44BA"/>
    <w:rsid w:val="7CAC20C0"/>
    <w:rsid w:val="7D853842"/>
    <w:rsid w:val="7DFD5ACF"/>
    <w:rsid w:val="7E192908"/>
    <w:rsid w:val="7E221091"/>
    <w:rsid w:val="7E745D91"/>
    <w:rsid w:val="7ED20D09"/>
    <w:rsid w:val="7EDC7492"/>
    <w:rsid w:val="7F160BF6"/>
    <w:rsid w:val="7F9B559F"/>
    <w:rsid w:val="7FBB79EF"/>
    <w:rsid w:val="7FBD5515"/>
    <w:rsid w:val="7FCB5E84"/>
    <w:rsid w:val="7FDB3BED"/>
    <w:rsid w:val="7FDB599C"/>
    <w:rsid w:val="7FFF663F"/>
    <w:rsid w:val="DFFFB035"/>
    <w:rsid w:val="EFB90AC4"/>
    <w:rsid w:val="F67F09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qFormat="1"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10">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11">
    <w:name w:val="heading 2"/>
    <w:basedOn w:val="1"/>
    <w:next w:val="1"/>
    <w:link w:val="35"/>
    <w:qFormat/>
    <w:uiPriority w:val="0"/>
    <w:pPr>
      <w:keepNext/>
      <w:keepLines/>
      <w:spacing w:before="260" w:after="260" w:line="416" w:lineRule="auto"/>
      <w:outlineLvl w:val="1"/>
    </w:pPr>
    <w:rPr>
      <w:rFonts w:ascii="Arial" w:hAnsi="Arial" w:eastAsia="黑体"/>
      <w:b/>
      <w:bCs/>
      <w:sz w:val="30"/>
      <w:szCs w:val="32"/>
    </w:rPr>
  </w:style>
  <w:style w:type="paragraph" w:styleId="12">
    <w:name w:val="heading 3"/>
    <w:basedOn w:val="1"/>
    <w:next w:val="1"/>
    <w:link w:val="36"/>
    <w:qFormat/>
    <w:uiPriority w:val="9"/>
    <w:pPr>
      <w:keepNext/>
      <w:keepLines/>
      <w:spacing w:before="260" w:after="260" w:line="416" w:lineRule="auto"/>
      <w:outlineLvl w:val="2"/>
    </w:pPr>
    <w:rPr>
      <w:b/>
      <w:bCs/>
      <w:sz w:val="32"/>
      <w:szCs w:val="32"/>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0"/>
    <w:qFormat/>
    <w:uiPriority w:val="0"/>
    <w:pPr>
      <w:spacing w:after="120"/>
      <w:ind w:left="420" w:leftChars="200"/>
    </w:pPr>
    <w:rPr>
      <w:szCs w:val="24"/>
    </w:rPr>
  </w:style>
  <w:style w:type="paragraph" w:styleId="4">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5">
    <w:name w:val="Body Text First Indent"/>
    <w:basedOn w:val="6"/>
    <w:next w:val="2"/>
    <w:qFormat/>
    <w:uiPriority w:val="0"/>
    <w:pPr>
      <w:spacing w:after="120"/>
      <w:ind w:firstLine="420" w:firstLineChars="100"/>
      <w:jc w:val="both"/>
    </w:pPr>
    <w:rPr>
      <w:rFonts w:ascii="Times New Roman" w:hAnsi="Times New Roman" w:eastAsia="宋体"/>
      <w:kern w:val="2"/>
      <w:sz w:val="21"/>
      <w:szCs w:val="24"/>
    </w:rPr>
  </w:style>
  <w:style w:type="paragraph" w:styleId="6">
    <w:name w:val="Body Text"/>
    <w:basedOn w:val="1"/>
    <w:next w:val="7"/>
    <w:link w:val="39"/>
    <w:qFormat/>
    <w:uiPriority w:val="0"/>
    <w:pPr>
      <w:spacing w:after="120"/>
    </w:pPr>
    <w:rPr>
      <w:szCs w:val="24"/>
    </w:rPr>
  </w:style>
  <w:style w:type="paragraph" w:customStyle="1" w:styleId="7">
    <w:name w:val="一级条标题"/>
    <w:basedOn w:val="8"/>
    <w:next w:val="9"/>
    <w:qFormat/>
    <w:uiPriority w:val="0"/>
    <w:pPr>
      <w:spacing w:line="240" w:lineRule="auto"/>
      <w:ind w:left="420"/>
      <w:outlineLvl w:val="2"/>
    </w:pPr>
  </w:style>
  <w:style w:type="paragraph" w:customStyle="1" w:styleId="8">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9">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3">
    <w:name w:val="Normal Indent"/>
    <w:basedOn w:val="1"/>
    <w:link w:val="37"/>
    <w:qFormat/>
    <w:uiPriority w:val="0"/>
    <w:pPr>
      <w:ind w:firstLine="420"/>
    </w:pPr>
    <w:rPr>
      <w:rFonts w:ascii="宋体" w:hAnsi="宋体"/>
      <w:kern w:val="0"/>
      <w:sz w:val="20"/>
      <w:szCs w:val="20"/>
    </w:rPr>
  </w:style>
  <w:style w:type="paragraph" w:styleId="14">
    <w:name w:val="annotation text"/>
    <w:basedOn w:val="1"/>
    <w:link w:val="38"/>
    <w:unhideWhenUsed/>
    <w:qFormat/>
    <w:uiPriority w:val="99"/>
    <w:pPr>
      <w:jc w:val="left"/>
    </w:pPr>
  </w:style>
  <w:style w:type="paragraph" w:styleId="15">
    <w:name w:val="Plain Text"/>
    <w:basedOn w:val="1"/>
    <w:link w:val="41"/>
    <w:qFormat/>
    <w:uiPriority w:val="0"/>
    <w:rPr>
      <w:rFonts w:ascii="宋体" w:hAnsi="Courier New"/>
      <w:kern w:val="0"/>
      <w:sz w:val="20"/>
      <w:szCs w:val="20"/>
    </w:rPr>
  </w:style>
  <w:style w:type="paragraph" w:styleId="16">
    <w:name w:val="Date"/>
    <w:basedOn w:val="1"/>
    <w:next w:val="1"/>
    <w:link w:val="42"/>
    <w:qFormat/>
    <w:uiPriority w:val="0"/>
    <w:pPr>
      <w:ind w:left="100" w:leftChars="2500"/>
    </w:pPr>
  </w:style>
  <w:style w:type="paragraph" w:styleId="17">
    <w:name w:val="Body Text Indent 2"/>
    <w:basedOn w:val="1"/>
    <w:link w:val="43"/>
    <w:qFormat/>
    <w:uiPriority w:val="0"/>
    <w:pPr>
      <w:spacing w:after="120" w:line="480" w:lineRule="auto"/>
      <w:ind w:left="420" w:leftChars="200"/>
    </w:pPr>
    <w:rPr>
      <w:szCs w:val="24"/>
    </w:rPr>
  </w:style>
  <w:style w:type="paragraph" w:styleId="18">
    <w:name w:val="Balloon Text"/>
    <w:basedOn w:val="1"/>
    <w:link w:val="44"/>
    <w:qFormat/>
    <w:uiPriority w:val="0"/>
    <w:rPr>
      <w:kern w:val="0"/>
      <w:sz w:val="18"/>
      <w:szCs w:val="18"/>
    </w:rPr>
  </w:style>
  <w:style w:type="paragraph" w:styleId="19">
    <w:name w:val="footer"/>
    <w:basedOn w:val="1"/>
    <w:link w:val="45"/>
    <w:unhideWhenUsed/>
    <w:qFormat/>
    <w:uiPriority w:val="0"/>
    <w:pPr>
      <w:tabs>
        <w:tab w:val="center" w:pos="4153"/>
        <w:tab w:val="right" w:pos="8306"/>
      </w:tabs>
      <w:snapToGrid w:val="0"/>
      <w:jc w:val="left"/>
    </w:pPr>
    <w:rPr>
      <w:sz w:val="18"/>
      <w:szCs w:val="18"/>
    </w:rPr>
  </w:style>
  <w:style w:type="paragraph" w:styleId="20">
    <w:name w:val="header"/>
    <w:basedOn w:val="1"/>
    <w:link w:val="46"/>
    <w:unhideWhenUsed/>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rPr>
      <w:rFonts w:ascii="Times New Roman" w:hAnsi="Times New Roman"/>
      <w:szCs w:val="24"/>
    </w:rPr>
  </w:style>
  <w:style w:type="paragraph" w:styleId="22">
    <w:name w:val="toc 2"/>
    <w:basedOn w:val="1"/>
    <w:next w:val="1"/>
    <w:qFormat/>
    <w:uiPriority w:val="39"/>
    <w:pPr>
      <w:ind w:left="420" w:leftChars="200"/>
    </w:pPr>
    <w:rPr>
      <w:rFonts w:ascii="Times New Roman" w:hAnsi="Times New Roman"/>
      <w:szCs w:val="20"/>
    </w:rPr>
  </w:style>
  <w:style w:type="paragraph" w:styleId="23">
    <w:name w:val="HTML Preformatted"/>
    <w:basedOn w:val="1"/>
    <w:link w:val="4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4">
    <w:name w:val="Normal (Web)"/>
    <w:basedOn w:val="1"/>
    <w:unhideWhenUsed/>
    <w:qFormat/>
    <w:uiPriority w:val="99"/>
    <w:rPr>
      <w:rFonts w:ascii="Times New Roman" w:hAnsi="Times New Roman"/>
      <w:sz w:val="24"/>
      <w:szCs w:val="24"/>
    </w:rPr>
  </w:style>
  <w:style w:type="paragraph" w:styleId="25">
    <w:name w:val="annotation subject"/>
    <w:basedOn w:val="14"/>
    <w:next w:val="14"/>
    <w:link w:val="48"/>
    <w:unhideWhenUsed/>
    <w:qFormat/>
    <w:uiPriority w:val="99"/>
    <w:rPr>
      <w:b/>
      <w:bC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bCs/>
    </w:rPr>
  </w:style>
  <w:style w:type="character" w:styleId="30">
    <w:name w:val="page number"/>
    <w:basedOn w:val="28"/>
    <w:qFormat/>
    <w:uiPriority w:val="0"/>
  </w:style>
  <w:style w:type="character" w:styleId="31">
    <w:name w:val="FollowedHyperlink"/>
    <w:basedOn w:val="28"/>
    <w:qFormat/>
    <w:uiPriority w:val="99"/>
    <w:rPr>
      <w:color w:val="800080"/>
      <w:u w:val="single"/>
    </w:rPr>
  </w:style>
  <w:style w:type="character" w:styleId="32">
    <w:name w:val="Emphasis"/>
    <w:basedOn w:val="28"/>
    <w:qFormat/>
    <w:uiPriority w:val="20"/>
    <w:rPr>
      <w:i/>
      <w:iCs/>
    </w:rPr>
  </w:style>
  <w:style w:type="character" w:styleId="33">
    <w:name w:val="Hyperlink"/>
    <w:basedOn w:val="28"/>
    <w:unhideWhenUsed/>
    <w:qFormat/>
    <w:uiPriority w:val="99"/>
    <w:rPr>
      <w:color w:val="0000FF"/>
      <w:u w:val="single"/>
    </w:rPr>
  </w:style>
  <w:style w:type="character" w:styleId="34">
    <w:name w:val="annotation reference"/>
    <w:basedOn w:val="28"/>
    <w:unhideWhenUsed/>
    <w:qFormat/>
    <w:uiPriority w:val="99"/>
    <w:rPr>
      <w:sz w:val="21"/>
      <w:szCs w:val="21"/>
    </w:rPr>
  </w:style>
  <w:style w:type="character" w:customStyle="1" w:styleId="35">
    <w:name w:val="标题 2 Char"/>
    <w:basedOn w:val="28"/>
    <w:link w:val="11"/>
    <w:qFormat/>
    <w:uiPriority w:val="0"/>
    <w:rPr>
      <w:rFonts w:ascii="Arial" w:hAnsi="Arial" w:eastAsia="黑体"/>
      <w:b/>
      <w:bCs/>
      <w:kern w:val="2"/>
      <w:sz w:val="30"/>
      <w:szCs w:val="32"/>
    </w:rPr>
  </w:style>
  <w:style w:type="character" w:customStyle="1" w:styleId="36">
    <w:name w:val="标题 3 Char"/>
    <w:basedOn w:val="28"/>
    <w:link w:val="12"/>
    <w:qFormat/>
    <w:uiPriority w:val="9"/>
    <w:rPr>
      <w:b/>
      <w:bCs/>
      <w:kern w:val="2"/>
      <w:sz w:val="32"/>
      <w:szCs w:val="32"/>
    </w:rPr>
  </w:style>
  <w:style w:type="character" w:customStyle="1" w:styleId="37">
    <w:name w:val="正文缩进 Char"/>
    <w:link w:val="13"/>
    <w:qFormat/>
    <w:uiPriority w:val="0"/>
    <w:rPr>
      <w:rFonts w:ascii="宋体" w:hAnsi="宋体"/>
    </w:rPr>
  </w:style>
  <w:style w:type="character" w:customStyle="1" w:styleId="38">
    <w:name w:val="批注文字 Char"/>
    <w:basedOn w:val="28"/>
    <w:link w:val="14"/>
    <w:qFormat/>
    <w:uiPriority w:val="99"/>
    <w:rPr>
      <w:kern w:val="2"/>
      <w:sz w:val="21"/>
      <w:szCs w:val="22"/>
    </w:rPr>
  </w:style>
  <w:style w:type="character" w:customStyle="1" w:styleId="39">
    <w:name w:val="正文文本 Char"/>
    <w:link w:val="6"/>
    <w:qFormat/>
    <w:uiPriority w:val="0"/>
    <w:rPr>
      <w:kern w:val="2"/>
      <w:sz w:val="21"/>
      <w:szCs w:val="24"/>
    </w:rPr>
  </w:style>
  <w:style w:type="character" w:customStyle="1" w:styleId="40">
    <w:name w:val="正文文本缩进 Char"/>
    <w:link w:val="3"/>
    <w:qFormat/>
    <w:uiPriority w:val="0"/>
    <w:rPr>
      <w:kern w:val="2"/>
      <w:sz w:val="21"/>
      <w:szCs w:val="24"/>
    </w:rPr>
  </w:style>
  <w:style w:type="character" w:customStyle="1" w:styleId="41">
    <w:name w:val="纯文本 Char"/>
    <w:link w:val="15"/>
    <w:qFormat/>
    <w:uiPriority w:val="0"/>
    <w:rPr>
      <w:rFonts w:ascii="宋体" w:hAnsi="Courier New"/>
    </w:rPr>
  </w:style>
  <w:style w:type="character" w:customStyle="1" w:styleId="42">
    <w:name w:val="日期 Char"/>
    <w:basedOn w:val="28"/>
    <w:link w:val="16"/>
    <w:qFormat/>
    <w:uiPriority w:val="0"/>
    <w:rPr>
      <w:kern w:val="2"/>
      <w:sz w:val="21"/>
      <w:szCs w:val="22"/>
    </w:rPr>
  </w:style>
  <w:style w:type="character" w:customStyle="1" w:styleId="43">
    <w:name w:val="正文文本缩进 2 Char"/>
    <w:link w:val="17"/>
    <w:qFormat/>
    <w:uiPriority w:val="0"/>
    <w:rPr>
      <w:kern w:val="2"/>
      <w:sz w:val="21"/>
      <w:szCs w:val="24"/>
    </w:rPr>
  </w:style>
  <w:style w:type="character" w:customStyle="1" w:styleId="44">
    <w:name w:val="批注框文本 Char"/>
    <w:link w:val="18"/>
    <w:qFormat/>
    <w:uiPriority w:val="0"/>
    <w:rPr>
      <w:sz w:val="18"/>
      <w:szCs w:val="18"/>
    </w:rPr>
  </w:style>
  <w:style w:type="character" w:customStyle="1" w:styleId="45">
    <w:name w:val="页脚 Char"/>
    <w:basedOn w:val="28"/>
    <w:link w:val="19"/>
    <w:qFormat/>
    <w:uiPriority w:val="0"/>
    <w:rPr>
      <w:sz w:val="18"/>
      <w:szCs w:val="18"/>
    </w:rPr>
  </w:style>
  <w:style w:type="character" w:customStyle="1" w:styleId="46">
    <w:name w:val="页眉 Char"/>
    <w:basedOn w:val="28"/>
    <w:link w:val="20"/>
    <w:qFormat/>
    <w:uiPriority w:val="0"/>
    <w:rPr>
      <w:sz w:val="18"/>
      <w:szCs w:val="18"/>
    </w:rPr>
  </w:style>
  <w:style w:type="character" w:customStyle="1" w:styleId="47">
    <w:name w:val="HTML 预设格式 Char"/>
    <w:basedOn w:val="28"/>
    <w:link w:val="23"/>
    <w:semiHidden/>
    <w:qFormat/>
    <w:uiPriority w:val="99"/>
    <w:rPr>
      <w:rFonts w:ascii="宋体" w:hAnsi="宋体" w:cs="宋体"/>
      <w:sz w:val="24"/>
      <w:szCs w:val="24"/>
    </w:rPr>
  </w:style>
  <w:style w:type="character" w:customStyle="1" w:styleId="48">
    <w:name w:val="批注主题 Char"/>
    <w:basedOn w:val="38"/>
    <w:link w:val="25"/>
    <w:qFormat/>
    <w:uiPriority w:val="99"/>
    <w:rPr>
      <w:b/>
      <w:bCs/>
    </w:rPr>
  </w:style>
  <w:style w:type="character" w:customStyle="1" w:styleId="49">
    <w:name w:val="批注主题 Char1"/>
    <w:basedOn w:val="50"/>
    <w:semiHidden/>
    <w:qFormat/>
    <w:uiPriority w:val="99"/>
    <w:rPr>
      <w:b/>
      <w:bCs/>
    </w:rPr>
  </w:style>
  <w:style w:type="character" w:customStyle="1" w:styleId="50">
    <w:name w:val="批注文字 Char1"/>
    <w:basedOn w:val="28"/>
    <w:semiHidden/>
    <w:qFormat/>
    <w:uiPriority w:val="99"/>
    <w:rPr>
      <w:kern w:val="2"/>
      <w:sz w:val="21"/>
      <w:szCs w:val="22"/>
    </w:rPr>
  </w:style>
  <w:style w:type="character" w:customStyle="1" w:styleId="51">
    <w:name w:val="sp_dash"/>
    <w:basedOn w:val="28"/>
    <w:qFormat/>
    <w:uiPriority w:val="0"/>
  </w:style>
  <w:style w:type="character" w:customStyle="1" w:styleId="52">
    <w:name w:val="正文文本缩进 2 Char1"/>
    <w:basedOn w:val="28"/>
    <w:qFormat/>
    <w:uiPriority w:val="99"/>
    <w:rPr>
      <w:kern w:val="2"/>
      <w:sz w:val="21"/>
      <w:szCs w:val="22"/>
    </w:rPr>
  </w:style>
  <w:style w:type="character" w:customStyle="1" w:styleId="53">
    <w:name w:val="prc_air"/>
    <w:basedOn w:val="28"/>
    <w:qFormat/>
    <w:uiPriority w:val="0"/>
  </w:style>
  <w:style w:type="character" w:customStyle="1" w:styleId="54">
    <w:name w:val="正文文本缩进 Char1"/>
    <w:basedOn w:val="28"/>
    <w:qFormat/>
    <w:uiPriority w:val="99"/>
    <w:rPr>
      <w:kern w:val="2"/>
      <w:sz w:val="21"/>
      <w:szCs w:val="22"/>
    </w:rPr>
  </w:style>
  <w:style w:type="character" w:customStyle="1" w:styleId="55">
    <w:name w:val="批注框文本 Char1"/>
    <w:basedOn w:val="28"/>
    <w:qFormat/>
    <w:uiPriority w:val="99"/>
    <w:rPr>
      <w:kern w:val="2"/>
      <w:sz w:val="18"/>
      <w:szCs w:val="18"/>
    </w:rPr>
  </w:style>
  <w:style w:type="character" w:customStyle="1" w:styleId="56">
    <w:name w:val="正文文本 Char1"/>
    <w:basedOn w:val="28"/>
    <w:qFormat/>
    <w:uiPriority w:val="99"/>
    <w:rPr>
      <w:kern w:val="2"/>
      <w:sz w:val="21"/>
      <w:szCs w:val="22"/>
    </w:rPr>
  </w:style>
  <w:style w:type="character" w:customStyle="1" w:styleId="57">
    <w:name w:val="纯文本 Char1"/>
    <w:basedOn w:val="28"/>
    <w:qFormat/>
    <w:uiPriority w:val="99"/>
    <w:rPr>
      <w:rFonts w:ascii="宋体" w:hAnsi="Courier New" w:cs="Courier New"/>
      <w:kern w:val="2"/>
      <w:sz w:val="21"/>
      <w:szCs w:val="21"/>
    </w:rPr>
  </w:style>
  <w:style w:type="character" w:customStyle="1" w:styleId="58">
    <w:name w:val=" Char Char5"/>
    <w:qFormat/>
    <w:uiPriority w:val="0"/>
    <w:rPr>
      <w:rFonts w:eastAsia="宋体"/>
      <w:kern w:val="2"/>
      <w:sz w:val="18"/>
      <w:szCs w:val="18"/>
      <w:lang w:val="en-US" w:eastAsia="zh-CN" w:bidi="ar-SA"/>
    </w:rPr>
  </w:style>
  <w:style w:type="character" w:customStyle="1" w:styleId="59">
    <w:name w:val="apple-converted-space"/>
    <w:basedOn w:val="28"/>
    <w:qFormat/>
    <w:uiPriority w:val="0"/>
  </w:style>
  <w:style w:type="paragraph" w:customStyle="1" w:styleId="60">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
    <w:name w:val="正文+宋体"/>
    <w:basedOn w:val="24"/>
    <w:qFormat/>
    <w:uiPriority w:val="0"/>
    <w:pPr>
      <w:widowControl/>
      <w:shd w:val="clear" w:color="auto" w:fill="FFFFFF"/>
      <w:ind w:firstLine="480" w:firstLineChars="200"/>
      <w:jc w:val="left"/>
    </w:pPr>
    <w:rPr>
      <w:rFonts w:ascii="宋体" w:hAnsi="宋体" w:cs="宋体"/>
    </w:rPr>
  </w:style>
  <w:style w:type="paragraph" w:customStyle="1" w:styleId="62">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3">
    <w:name w:val="_Style 54"/>
    <w:semiHidden/>
    <w:qFormat/>
    <w:uiPriority w:val="99"/>
    <w:rPr>
      <w:rFonts w:ascii="Calibri" w:hAnsi="Calibri" w:eastAsia="宋体" w:cs="Times New Roman"/>
      <w:kern w:val="2"/>
      <w:sz w:val="21"/>
      <w:szCs w:val="22"/>
      <w:lang w:val="en-US" w:eastAsia="zh-CN" w:bidi="ar-SA"/>
    </w:rPr>
  </w:style>
  <w:style w:type="paragraph" w:customStyle="1" w:styleId="64">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6">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7">
    <w:name w:val="默认段落字体 Char"/>
    <w:basedOn w:val="1"/>
    <w:qFormat/>
    <w:uiPriority w:val="0"/>
    <w:rPr>
      <w:rFonts w:ascii="Times New Roman" w:hAnsi="Times New Roman"/>
      <w:szCs w:val="24"/>
    </w:rPr>
  </w:style>
  <w:style w:type="paragraph" w:customStyle="1" w:styleId="6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9">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70">
    <w:name w:val="样式3"/>
    <w:basedOn w:val="15"/>
    <w:qFormat/>
    <w:uiPriority w:val="0"/>
    <w:pPr>
      <w:spacing w:line="0" w:lineRule="atLeast"/>
      <w:outlineLvl w:val="0"/>
    </w:pPr>
    <w:rPr>
      <w:sz w:val="28"/>
    </w:rPr>
  </w:style>
  <w:style w:type="paragraph" w:customStyle="1" w:styleId="71">
    <w:name w:val=" Char Char Char"/>
    <w:basedOn w:val="1"/>
    <w:qFormat/>
    <w:uiPriority w:val="0"/>
    <w:rPr>
      <w:rFonts w:ascii="Tahoma" w:hAnsi="Tahoma"/>
      <w:sz w:val="24"/>
      <w:szCs w:val="20"/>
    </w:rPr>
  </w:style>
  <w:style w:type="paragraph" w:customStyle="1" w:styleId="72">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 Char Char Char Char Char Char Char"/>
    <w:basedOn w:val="1"/>
    <w:qFormat/>
    <w:uiPriority w:val="0"/>
    <w:rPr>
      <w:rFonts w:ascii="Times New Roman" w:hAnsi="Times New Roman"/>
      <w:szCs w:val="24"/>
    </w:rPr>
  </w:style>
  <w:style w:type="paragraph" w:customStyle="1" w:styleId="74">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5">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85</Pages>
  <Words>24431</Words>
  <Characters>26265</Characters>
  <Lines>318</Lines>
  <Paragraphs>89</Paragraphs>
  <TotalTime>32</TotalTime>
  <ScaleCrop>false</ScaleCrop>
  <LinksUpToDate>false</LinksUpToDate>
  <CharactersWithSpaces>26750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2015-01-02T04:40:00Z</dcterms:created>
  <dc:creator>黄超群</dc:creator>
  <cp:lastModifiedBy>风过无痕</cp:lastModifiedBy>
  <dcterms:modified xsi:type="dcterms:W3CDTF">2025-03-05T08:15:29Z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B05CC35FCD4745BB8EC75DD6A0AC5E64</vt:lpwstr>
  </property>
  <property fmtid="{D5CDD505-2E9C-101B-9397-08002B2CF9AE}" pid="4" name="KSOTemplateDocerSaveRecord">
    <vt:lpwstr>eyJoZGlkIjoiMzZlZTQ0MjE5MTNiZmUzNDZhZTY2MzExYTBmNjViOGMiLCJ1c2VySWQiOiI0MDc0OTA5NTIifQ==</vt:lpwstr>
  </property>
</Properties>
</file>