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18750F">
      <w:pPr>
        <w:spacing w:line="360" w:lineRule="auto"/>
        <w:rPr>
          <w:rFonts w:hint="eastAsia" w:ascii="宋体" w:hAnsi="宋体"/>
          <w:b/>
          <w:color w:val="000000" w:themeColor="text1"/>
          <w:sz w:val="52"/>
          <w:szCs w:val="52"/>
          <w:highlight w:val="none"/>
          <w14:textFill>
            <w14:solidFill>
              <w14:schemeClr w14:val="tx1"/>
            </w14:solidFill>
          </w14:textFill>
        </w:rPr>
      </w:pPr>
    </w:p>
    <w:p w14:paraId="1B5E9C51">
      <w:pPr>
        <w:spacing w:line="360" w:lineRule="auto"/>
        <w:jc w:val="center"/>
        <w:rPr>
          <w:rFonts w:hint="eastAsia" w:ascii="宋体" w:hAnsi="宋体"/>
          <w:b/>
          <w:color w:val="000000" w:themeColor="text1"/>
          <w:sz w:val="52"/>
          <w:szCs w:val="52"/>
          <w:highlight w:val="none"/>
          <w14:textFill>
            <w14:solidFill>
              <w14:schemeClr w14:val="tx1"/>
            </w14:solidFill>
          </w14:textFill>
        </w:rPr>
      </w:pPr>
      <w:r>
        <w:rPr>
          <w:rFonts w:hint="eastAsia" w:ascii="宋体" w:hAnsi="宋体"/>
          <w:b/>
          <w:color w:val="000000" w:themeColor="text1"/>
          <w:sz w:val="52"/>
          <w:szCs w:val="52"/>
          <w:highlight w:val="none"/>
          <w:lang w:val="en-US" w:eastAsia="zh-CN"/>
          <w14:textFill>
            <w14:solidFill>
              <w14:schemeClr w14:val="tx1"/>
            </w14:solidFill>
          </w14:textFill>
        </w:rPr>
        <w:t xml:space="preserve">   </w:t>
      </w:r>
      <w:r>
        <w:rPr>
          <w:rFonts w:hint="eastAsia" w:ascii="宋体" w:hAnsi="宋体"/>
          <w:b/>
          <w:color w:val="000000" w:themeColor="text1"/>
          <w:sz w:val="52"/>
          <w:szCs w:val="52"/>
          <w:highlight w:val="none"/>
          <w14:textFill>
            <w14:solidFill>
              <w14:schemeClr w14:val="tx1"/>
            </w14:solidFill>
          </w14:textFill>
        </w:rPr>
        <w:t xml:space="preserve">  </w:t>
      </w:r>
    </w:p>
    <w:p w14:paraId="3B95F8BF">
      <w:pPr>
        <w:spacing w:line="360" w:lineRule="auto"/>
        <w:jc w:val="center"/>
        <w:rPr>
          <w:rFonts w:hint="eastAsia" w:ascii="宋体" w:hAnsi="宋体"/>
          <w:b/>
          <w:color w:val="000000" w:themeColor="text1"/>
          <w:sz w:val="52"/>
          <w:szCs w:val="52"/>
          <w:highlight w:val="none"/>
          <w14:textFill>
            <w14:solidFill>
              <w14:schemeClr w14:val="tx1"/>
            </w14:solidFill>
          </w14:textFill>
        </w:rPr>
      </w:pPr>
      <w:r>
        <w:rPr>
          <w:rFonts w:hint="eastAsia" w:ascii="宋体" w:hAnsi="宋体"/>
          <w:b/>
          <w:color w:val="000000" w:themeColor="text1"/>
          <w:sz w:val="52"/>
          <w:szCs w:val="52"/>
          <w:highlight w:val="none"/>
          <w14:textFill>
            <w14:solidFill>
              <w14:schemeClr w14:val="tx1"/>
            </w14:solidFill>
          </w14:textFill>
        </w:rPr>
        <w:t>竞争性磋商采购文件</w:t>
      </w:r>
    </w:p>
    <w:p w14:paraId="23B26AA7">
      <w:pPr>
        <w:spacing w:line="360" w:lineRule="auto"/>
        <w:ind w:firstLine="1303" w:firstLineChars="543"/>
        <w:rPr>
          <w:rFonts w:hint="eastAsia" w:ascii="宋体" w:hAnsi="宋体"/>
          <w:color w:val="000000" w:themeColor="text1"/>
          <w:sz w:val="24"/>
          <w:szCs w:val="24"/>
          <w:highlight w:val="none"/>
          <w14:textFill>
            <w14:solidFill>
              <w14:schemeClr w14:val="tx1"/>
            </w14:solidFill>
          </w14:textFill>
        </w:rPr>
      </w:pPr>
    </w:p>
    <w:p w14:paraId="5A3B2101">
      <w:pPr>
        <w:spacing w:line="360" w:lineRule="auto"/>
        <w:ind w:firstLine="2399" w:firstLineChars="543"/>
        <w:rPr>
          <w:rFonts w:hint="eastAsia" w:ascii="宋体" w:hAnsi="宋体"/>
          <w:b/>
          <w:color w:val="000000" w:themeColor="text1"/>
          <w:sz w:val="44"/>
          <w:highlight w:val="none"/>
          <w14:textFill>
            <w14:solidFill>
              <w14:schemeClr w14:val="tx1"/>
            </w14:solidFill>
          </w14:textFill>
        </w:rPr>
      </w:pPr>
    </w:p>
    <w:p w14:paraId="28EF267A">
      <w:pPr>
        <w:spacing w:line="360" w:lineRule="auto"/>
        <w:ind w:firstLine="1966" w:firstLineChars="445"/>
        <w:rPr>
          <w:rFonts w:hint="eastAsia" w:ascii="宋体" w:hAnsi="宋体"/>
          <w:b/>
          <w:color w:val="000000" w:themeColor="text1"/>
          <w:sz w:val="44"/>
          <w:highlight w:val="none"/>
          <w14:textFill>
            <w14:solidFill>
              <w14:schemeClr w14:val="tx1"/>
            </w14:solidFill>
          </w14:textFill>
        </w:rPr>
      </w:pPr>
    </w:p>
    <w:p w14:paraId="60267893">
      <w:pPr>
        <w:spacing w:line="360" w:lineRule="auto"/>
        <w:rPr>
          <w:rFonts w:hint="eastAsia" w:ascii="宋体" w:hAnsi="宋体" w:eastAsia="宋体"/>
          <w:b/>
          <w:color w:val="000000" w:themeColor="text1"/>
          <w:sz w:val="44"/>
          <w:szCs w:val="44"/>
          <w:highlight w:val="none"/>
          <w:lang w:eastAsia="zh-CN"/>
          <w14:textFill>
            <w14:solidFill>
              <w14:schemeClr w14:val="tx1"/>
            </w14:solidFill>
          </w14:textFill>
        </w:rPr>
      </w:pPr>
      <w:r>
        <w:rPr>
          <w:rFonts w:hint="eastAsia" w:ascii="宋体" w:hAnsi="宋体"/>
          <w:b/>
          <w:color w:val="000000" w:themeColor="text1"/>
          <w:sz w:val="44"/>
          <w:highlight w:val="none"/>
          <w14:textFill>
            <w14:solidFill>
              <w14:schemeClr w14:val="tx1"/>
            </w14:solidFill>
          </w14:textFill>
        </w:rPr>
        <w:t xml:space="preserve">    </w:t>
      </w:r>
      <w:r>
        <w:rPr>
          <w:rFonts w:hint="eastAsia" w:ascii="宋体" w:hAnsi="宋体"/>
          <w:b/>
          <w:color w:val="000000" w:themeColor="text1"/>
          <w:sz w:val="44"/>
          <w:szCs w:val="44"/>
          <w:highlight w:val="none"/>
          <w14:textFill>
            <w14:solidFill>
              <w14:schemeClr w14:val="tx1"/>
            </w14:solidFill>
          </w14:textFill>
        </w:rPr>
        <w:t xml:space="preserve"> 项目编号：</w:t>
      </w:r>
      <w:r>
        <w:rPr>
          <w:rFonts w:hint="eastAsia" w:ascii="宋体" w:hAnsi="宋体"/>
          <w:color w:val="000000" w:themeColor="text1"/>
          <w:sz w:val="44"/>
          <w:szCs w:val="44"/>
          <w:highlight w:val="none"/>
          <w14:textFill>
            <w14:solidFill>
              <w14:schemeClr w14:val="tx1"/>
            </w14:solidFill>
          </w14:textFill>
        </w:rPr>
        <w:t>XM</w:t>
      </w:r>
      <w:r>
        <w:rPr>
          <w:rFonts w:hint="eastAsia" w:ascii="宋体" w:hAnsi="宋体"/>
          <w:b/>
          <w:color w:val="000000" w:themeColor="text1"/>
          <w:sz w:val="44"/>
          <w:szCs w:val="44"/>
          <w:highlight w:val="none"/>
          <w:lang w:eastAsia="zh-CN"/>
          <w14:textFill>
            <w14:solidFill>
              <w14:schemeClr w14:val="tx1"/>
            </w14:solidFill>
          </w14:textFill>
        </w:rPr>
        <w:t>2025</w:t>
      </w:r>
      <w:r>
        <w:rPr>
          <w:rFonts w:hint="eastAsia" w:ascii="宋体" w:hAnsi="宋体"/>
          <w:color w:val="000000" w:themeColor="text1"/>
          <w:sz w:val="44"/>
          <w:szCs w:val="44"/>
          <w:highlight w:val="none"/>
          <w14:textFill>
            <w14:solidFill>
              <w14:schemeClr w14:val="tx1"/>
            </w14:solidFill>
          </w14:textFill>
        </w:rPr>
        <w:t>-</w:t>
      </w:r>
      <w:r>
        <w:rPr>
          <w:rFonts w:hint="eastAsia" w:ascii="宋体" w:hAnsi="宋体"/>
          <w:color w:val="000000" w:themeColor="text1"/>
          <w:sz w:val="44"/>
          <w:szCs w:val="44"/>
          <w:highlight w:val="none"/>
          <w:lang w:eastAsia="zh-CN"/>
          <w14:textFill>
            <w14:solidFill>
              <w14:schemeClr w14:val="tx1"/>
            </w14:solidFill>
          </w14:textFill>
        </w:rPr>
        <w:t>TZ0029</w:t>
      </w:r>
    </w:p>
    <w:p w14:paraId="64A3A59C">
      <w:pPr>
        <w:spacing w:line="360" w:lineRule="auto"/>
        <w:rPr>
          <w:rFonts w:hint="eastAsia" w:ascii="宋体" w:hAnsi="宋体"/>
          <w:b/>
          <w:color w:val="000000" w:themeColor="text1"/>
          <w:sz w:val="44"/>
          <w:highlight w:val="none"/>
          <w14:textFill>
            <w14:solidFill>
              <w14:schemeClr w14:val="tx1"/>
            </w14:solidFill>
          </w14:textFill>
        </w:rPr>
      </w:pPr>
      <w:r>
        <w:rPr>
          <w:rFonts w:hint="eastAsia" w:ascii="宋体" w:hAnsi="宋体"/>
          <w:b/>
          <w:color w:val="000000" w:themeColor="text1"/>
          <w:sz w:val="44"/>
          <w:highlight w:val="none"/>
          <w14:textFill>
            <w14:solidFill>
              <w14:schemeClr w14:val="tx1"/>
            </w14:solidFill>
          </w14:textFill>
        </w:rPr>
        <w:t xml:space="preserve">     项目名称：2025-2026年东西溪流域</w:t>
      </w:r>
    </w:p>
    <w:p w14:paraId="4558E76A">
      <w:pPr>
        <w:spacing w:line="360" w:lineRule="auto"/>
        <w:ind w:firstLine="442" w:firstLineChars="100"/>
        <w:rPr>
          <w:rFonts w:hint="eastAsia" w:ascii="宋体" w:hAnsi="宋体"/>
          <w:b/>
          <w:color w:val="000000" w:themeColor="text1"/>
          <w:sz w:val="44"/>
          <w:highlight w:val="none"/>
          <w14:textFill>
            <w14:solidFill>
              <w14:schemeClr w14:val="tx1"/>
            </w14:solidFill>
          </w14:textFill>
        </w:rPr>
      </w:pPr>
      <w:r>
        <w:rPr>
          <w:rFonts w:hint="eastAsia" w:ascii="宋体" w:hAnsi="宋体"/>
          <w:b/>
          <w:color w:val="000000" w:themeColor="text1"/>
          <w:sz w:val="44"/>
          <w:highlight w:val="none"/>
          <w14:textFill>
            <w14:solidFill>
              <w14:schemeClr w14:val="tx1"/>
            </w14:solidFill>
          </w14:textFill>
        </w:rPr>
        <w:t>6个水质自动监测站运维辅助性工作项目</w:t>
      </w:r>
    </w:p>
    <w:p w14:paraId="32191A90">
      <w:pPr>
        <w:spacing w:line="360" w:lineRule="auto"/>
        <w:jc w:val="center"/>
        <w:rPr>
          <w:rFonts w:hint="eastAsia" w:ascii="宋体" w:hAnsi="宋体"/>
          <w:b/>
          <w:color w:val="000000" w:themeColor="text1"/>
          <w:sz w:val="44"/>
          <w:highlight w:val="none"/>
          <w14:textFill>
            <w14:solidFill>
              <w14:schemeClr w14:val="tx1"/>
            </w14:solidFill>
          </w14:textFill>
        </w:rPr>
      </w:pPr>
    </w:p>
    <w:p w14:paraId="159E3B0C">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02F431F3">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7FB735F7">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6FD8AFEA">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59CA509F">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6966626A">
      <w:pPr>
        <w:spacing w:line="360" w:lineRule="auto"/>
        <w:rPr>
          <w:rFonts w:hint="eastAsia"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 xml:space="preserve">        采  购  人 ：厦门市环境监测站</w:t>
      </w:r>
    </w:p>
    <w:p w14:paraId="182DE574">
      <w:pPr>
        <w:spacing w:line="360" w:lineRule="auto"/>
        <w:rPr>
          <w:rFonts w:hint="eastAsia"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 xml:space="preserve">        采购代理机构：</w:t>
      </w:r>
      <w:r>
        <w:rPr>
          <w:rFonts w:hint="eastAsia" w:ascii="宋体" w:hAnsi="宋体"/>
          <w:b/>
          <w:bCs/>
          <w:color w:val="000000" w:themeColor="text1"/>
          <w:sz w:val="32"/>
          <w:highlight w:val="none"/>
          <w14:textFill>
            <w14:solidFill>
              <w14:schemeClr w14:val="tx1"/>
            </w14:solidFill>
          </w14:textFill>
        </w:rPr>
        <w:t>厦门万翔招标有限公司</w:t>
      </w:r>
    </w:p>
    <w:p w14:paraId="62E526C6">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5661CCAF">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5D22C3B6">
      <w:pPr>
        <w:spacing w:line="360" w:lineRule="auto"/>
        <w:jc w:val="center"/>
        <w:rPr>
          <w:rFonts w:hint="eastAsia" w:ascii="宋体" w:hAnsi="宋体"/>
          <w:b/>
          <w:color w:val="000000" w:themeColor="text1"/>
          <w:sz w:val="36"/>
          <w:szCs w:val="36"/>
          <w:highlight w:val="none"/>
          <w14:textFill>
            <w14:solidFill>
              <w14:schemeClr w14:val="tx1"/>
            </w14:solidFill>
          </w14:textFill>
        </w:rPr>
      </w:pPr>
      <w:r>
        <w:rPr>
          <w:rFonts w:hint="eastAsia" w:ascii="宋体" w:hAnsi="宋体"/>
          <w:b/>
          <w:color w:val="000000" w:themeColor="text1"/>
          <w:sz w:val="36"/>
          <w:szCs w:val="36"/>
          <w:highlight w:val="none"/>
          <w:lang w:eastAsia="zh-CN"/>
          <w14:textFill>
            <w14:solidFill>
              <w14:schemeClr w14:val="tx1"/>
            </w14:solidFill>
          </w14:textFill>
        </w:rPr>
        <w:t xml:space="preserve">2025 </w:t>
      </w:r>
      <w:r>
        <w:rPr>
          <w:rFonts w:hint="eastAsia" w:ascii="宋体" w:hAnsi="宋体"/>
          <w:b/>
          <w:color w:val="000000" w:themeColor="text1"/>
          <w:sz w:val="36"/>
          <w:szCs w:val="36"/>
          <w:highlight w:val="none"/>
          <w14:textFill>
            <w14:solidFill>
              <w14:schemeClr w14:val="tx1"/>
            </w14:solidFill>
          </w14:textFill>
        </w:rPr>
        <w:t>年</w:t>
      </w:r>
    </w:p>
    <w:p w14:paraId="36148514">
      <w:pPr>
        <w:spacing w:line="360" w:lineRule="auto"/>
        <w:jc w:val="center"/>
        <w:rPr>
          <w:rFonts w:hint="eastAsia" w:ascii="宋体" w:hAnsi="宋体"/>
          <w:b/>
          <w:color w:val="000000" w:themeColor="text1"/>
          <w:sz w:val="36"/>
          <w:szCs w:val="36"/>
          <w:highlight w:val="none"/>
          <w14:textFill>
            <w14:solidFill>
              <w14:schemeClr w14:val="tx1"/>
            </w14:solidFill>
          </w14:textFill>
        </w:rPr>
      </w:pPr>
    </w:p>
    <w:p w14:paraId="576580D3">
      <w:pPr>
        <w:pStyle w:val="9"/>
        <w:spacing w:line="360" w:lineRule="auto"/>
        <w:ind w:firstLine="0"/>
        <w:jc w:val="center"/>
        <w:rPr>
          <w:rFonts w:hint="eastAsia" w:cs="Arial"/>
          <w:b/>
          <w:bCs/>
          <w:color w:val="000000" w:themeColor="text1"/>
          <w:sz w:val="32"/>
          <w:highlight w:val="none"/>
          <w:lang w:eastAsia="zh-CN"/>
          <w14:textFill>
            <w14:solidFill>
              <w14:schemeClr w14:val="tx1"/>
            </w14:solidFill>
          </w14:textFill>
        </w:rPr>
      </w:pPr>
    </w:p>
    <w:p w14:paraId="53D94895">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关于政府采购信用贷款的提示</w:t>
      </w:r>
    </w:p>
    <w:p w14:paraId="50C1508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（201608版）</w:t>
      </w:r>
    </w:p>
    <w:p w14:paraId="2CB3756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政府采购项目中标（成交）供应商(若为中小企业)可申请政府采购信用贷款，即中标（成交）供应商可凭中标（成交）通知书向以下金融机构申请政府采购信用融资贷款，由专业担保机构提供担保，或由保险公司为融资提供保险。供应商在参加本项目时，即可与支持政府采购信用贷款的金融机构联系，咨询办理政府采购信用贷款的具体事宜。</w:t>
      </w:r>
    </w:p>
    <w:p w14:paraId="4FCFA7F3">
      <w:pPr>
        <w:spacing w:line="360" w:lineRule="auto"/>
        <w:ind w:firstLine="482" w:firstLineChars="20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 xml:space="preserve">有关金融机构联系方式： </w:t>
      </w:r>
    </w:p>
    <w:p w14:paraId="1666F5C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（一）中国建设银行厦门分行：</w:t>
      </w:r>
    </w:p>
    <w:p w14:paraId="75E8D85E">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联系人：魏慧媛   2158595 </w:t>
      </w:r>
    </w:p>
    <w:p w14:paraId="6ABE32D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（二）中国光大银行厦门分行：</w:t>
      </w:r>
    </w:p>
    <w:p w14:paraId="7D3A6682">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联系人：陈  虹   2283776、13806013400；朱姗姗   2991131、18050082825</w:t>
      </w:r>
    </w:p>
    <w:p w14:paraId="6250D31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（三）兴业银行厦门分行</w:t>
      </w:r>
    </w:p>
    <w:p w14:paraId="6C86A0AB">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联系人：陈小姐  0592-5312509 13599531245 ；高经理  0592-5312350 13850017508 </w:t>
      </w:r>
    </w:p>
    <w:p w14:paraId="39A5B39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（四）厦门市担保有限公司：</w:t>
      </w:r>
    </w:p>
    <w:p w14:paraId="3C03A03A">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联系人：陈文辉   5125116；吴龙辉   5120019</w:t>
      </w:r>
    </w:p>
    <w:p w14:paraId="05F5EE4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（五）厦门银行股份有限公司 </w:t>
      </w:r>
    </w:p>
    <w:p w14:paraId="7CF074A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联系人：张冬梅 13395990009 ；陈韵 13656021986</w:t>
      </w:r>
    </w:p>
    <w:p w14:paraId="505709C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以上具体贷款事项，以贷款机构与贷款人最终签订的贷款合同约定为准，贷款人应进一步与贷款金融机构了解详细情况。任何单位和个人均不得干预银企双方开展政府采购信用贷款业务。</w:t>
      </w:r>
    </w:p>
    <w:p w14:paraId="06A0D0E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本提示仅作为信息告知，具体贷款事宜以银行等有关金融机构审批为准。</w:t>
      </w:r>
    </w:p>
    <w:p w14:paraId="4E39C0D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0757CEEB">
      <w:pPr>
        <w:spacing w:line="360" w:lineRule="auto"/>
        <w:ind w:firstLine="482" w:firstLineChars="200"/>
        <w:rPr>
          <w:rFonts w:hint="eastAsia" w:ascii="宋体" w:hAnsi="宋体" w:eastAsia="宋体" w:cs="宋体"/>
          <w:b/>
          <w:bCs/>
          <w:color w:val="000000" w:themeColor="text1"/>
          <w:sz w:val="24"/>
          <w:szCs w:val="24"/>
          <w:highlight w:val="none"/>
          <w14:textFill>
            <w14:solidFill>
              <w14:schemeClr w14:val="tx1"/>
            </w14:solidFill>
          </w14:textFill>
        </w:rPr>
      </w:pPr>
    </w:p>
    <w:p w14:paraId="084A4894">
      <w:pPr>
        <w:spacing w:line="360" w:lineRule="auto"/>
        <w:ind w:firstLine="482" w:firstLineChars="200"/>
        <w:rPr>
          <w:rFonts w:hint="eastAsia" w:ascii="宋体" w:hAnsi="宋体" w:eastAsia="宋体" w:cs="宋体"/>
          <w:b/>
          <w:bCs/>
          <w:color w:val="000000" w:themeColor="text1"/>
          <w:sz w:val="24"/>
          <w:szCs w:val="24"/>
          <w:highlight w:val="none"/>
          <w14:textFill>
            <w14:solidFill>
              <w14:schemeClr w14:val="tx1"/>
            </w14:solidFill>
          </w14:textFill>
        </w:rPr>
      </w:pPr>
    </w:p>
    <w:p w14:paraId="0D36526C">
      <w:pPr>
        <w:spacing w:line="360" w:lineRule="auto"/>
        <w:ind w:firstLine="482" w:firstLineChars="200"/>
        <w:rPr>
          <w:rFonts w:hint="eastAsia" w:ascii="宋体" w:hAnsi="宋体" w:eastAsia="宋体" w:cs="宋体"/>
          <w:b/>
          <w:bCs/>
          <w:color w:val="000000" w:themeColor="text1"/>
          <w:sz w:val="24"/>
          <w:szCs w:val="24"/>
          <w:highlight w:val="none"/>
          <w14:textFill>
            <w14:solidFill>
              <w14:schemeClr w14:val="tx1"/>
            </w14:solidFill>
          </w14:textFill>
        </w:rPr>
      </w:pPr>
    </w:p>
    <w:p w14:paraId="7F7C2ED0">
      <w:pPr>
        <w:spacing w:line="360" w:lineRule="auto"/>
        <w:ind w:firstLine="482" w:firstLineChars="200"/>
        <w:rPr>
          <w:rFonts w:hint="eastAsia" w:ascii="宋体" w:hAnsi="宋体" w:eastAsia="宋体" w:cs="宋体"/>
          <w:b/>
          <w:bCs/>
          <w:color w:val="000000" w:themeColor="text1"/>
          <w:sz w:val="24"/>
          <w:szCs w:val="24"/>
          <w:highlight w:val="none"/>
          <w14:textFill>
            <w14:solidFill>
              <w14:schemeClr w14:val="tx1"/>
            </w14:solidFill>
          </w14:textFill>
        </w:rPr>
      </w:pPr>
    </w:p>
    <w:p w14:paraId="0AECFB3B">
      <w:pPr>
        <w:spacing w:line="36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p>
    <w:p w14:paraId="06280210">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 xml:space="preserve">  </w:t>
      </w:r>
      <w:r>
        <w:rPr>
          <w:rFonts w:hint="eastAsia" w:ascii="宋体" w:hAnsi="宋体" w:eastAsia="宋体" w:cs="宋体"/>
          <w:b/>
          <w:color w:val="000000" w:themeColor="text1"/>
          <w:sz w:val="24"/>
          <w:szCs w:val="24"/>
          <w:highlight w:val="none"/>
          <w14:textFill>
            <w14:solidFill>
              <w14:schemeClr w14:val="tx1"/>
            </w14:solidFill>
          </w14:textFill>
        </w:rPr>
        <w:t xml:space="preserve">                 </w:t>
      </w:r>
      <w:r>
        <w:rPr>
          <w:rFonts w:hint="eastAsia" w:ascii="宋体" w:hAnsi="宋体" w:eastAsia="宋体" w:cs="宋体"/>
          <w:b/>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color w:val="000000" w:themeColor="text1"/>
          <w:sz w:val="32"/>
          <w:szCs w:val="32"/>
          <w:highlight w:val="none"/>
          <w14:textFill>
            <w14:solidFill>
              <w14:schemeClr w14:val="tx1"/>
            </w14:solidFill>
          </w14:textFill>
        </w:rPr>
        <w:t>目   录</w:t>
      </w:r>
    </w:p>
    <w:p w14:paraId="795AFB41">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403A8994">
      <w:pPr>
        <w:pStyle w:val="18"/>
        <w:tabs>
          <w:tab w:val="right" w:leader="dot" w:pos="9537"/>
        </w:tabs>
        <w:spacing w:line="360" w:lineRule="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fldChar w:fldCharType="begin"/>
      </w:r>
      <w:r>
        <w:rPr>
          <w:rFonts w:hint="eastAsia" w:ascii="宋体" w:hAnsi="宋体" w:eastAsia="宋体" w:cs="宋体"/>
          <w:b/>
          <w:color w:val="000000" w:themeColor="text1"/>
          <w:sz w:val="24"/>
          <w:szCs w:val="24"/>
          <w:highlight w:val="none"/>
          <w14:textFill>
            <w14:solidFill>
              <w14:schemeClr w14:val="tx1"/>
            </w14:solidFill>
          </w14:textFill>
        </w:rPr>
        <w:instrText xml:space="preserve"> TOC \o "1-3" \h \z \u </w:instrText>
      </w:r>
      <w:r>
        <w:rPr>
          <w:rFonts w:hint="eastAsia" w:ascii="宋体" w:hAnsi="宋体" w:eastAsia="宋体" w:cs="宋体"/>
          <w:b/>
          <w:color w:val="000000" w:themeColor="text1"/>
          <w:sz w:val="24"/>
          <w:szCs w:val="24"/>
          <w:highlight w:val="none"/>
          <w14:textFill>
            <w14:solidFill>
              <w14:schemeClr w14:val="tx1"/>
            </w14:solidFill>
          </w14:textFill>
        </w:rPr>
        <w:fldChar w:fldCharType="separate"/>
      </w:r>
      <w:r>
        <w:rPr>
          <w:rFonts w:hint="eastAsia" w:ascii="宋体" w:hAnsi="宋体" w:eastAsia="宋体" w:cs="宋体"/>
          <w:b/>
          <w:color w:val="000000" w:themeColor="text1"/>
          <w:sz w:val="24"/>
          <w:szCs w:val="24"/>
          <w:highlight w:val="none"/>
          <w14:textFill>
            <w14:solidFill>
              <w14:schemeClr w14:val="tx1"/>
            </w14:solidFill>
          </w14:textFill>
        </w:rPr>
        <w:t xml:space="preserve">第一章 磋商邀请 </w:t>
      </w:r>
      <w:r>
        <w:rPr>
          <w:rFonts w:hint="eastAsia" w:ascii="宋体" w:hAnsi="宋体" w:eastAsia="宋体" w:cs="宋体"/>
          <w:color w:val="000000" w:themeColor="text1"/>
          <w:sz w:val="24"/>
          <w:szCs w:val="24"/>
          <w:highlight w:val="none"/>
          <w14:textFill>
            <w14:solidFill>
              <w14:schemeClr w14:val="tx1"/>
            </w14:solidFill>
          </w14:textFill>
        </w:rPr>
        <w:t>................................. ........</w:t>
      </w:r>
      <w:r>
        <w:rPr>
          <w:rFonts w:hint="eastAsia" w:ascii="宋体" w:hAnsi="宋体" w:cs="宋体"/>
          <w:color w:val="000000" w:themeColor="text1"/>
          <w:sz w:val="24"/>
          <w:szCs w:val="24"/>
          <w:highlight w:val="none"/>
          <w:lang w:val="en-US" w:eastAsia="zh-CN"/>
          <w14:textFill>
            <w14:solidFill>
              <w14:schemeClr w14:val="tx1"/>
            </w14:solidFill>
          </w14:textFill>
        </w:rPr>
        <w:t>4</w:t>
      </w:r>
    </w:p>
    <w:p w14:paraId="71D07DD9">
      <w:pPr>
        <w:spacing w:line="360" w:lineRule="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第二章 报价人须知</w:t>
      </w:r>
      <w:r>
        <w:rPr>
          <w:rFonts w:hint="eastAsia" w:ascii="宋体" w:hAnsi="宋体" w:eastAsia="宋体" w:cs="宋体"/>
          <w:color w:val="000000" w:themeColor="text1"/>
          <w:sz w:val="24"/>
          <w:szCs w:val="24"/>
          <w:highlight w:val="none"/>
          <w14:textFill>
            <w14:solidFill>
              <w14:schemeClr w14:val="tx1"/>
            </w14:solidFill>
          </w14:textFill>
        </w:rPr>
        <w:t xml:space="preserve"> ............. ................ .......</w:t>
      </w:r>
      <w:r>
        <w:rPr>
          <w:rFonts w:hint="eastAsia" w:ascii="宋体" w:hAnsi="宋体" w:cs="宋体"/>
          <w:color w:val="000000" w:themeColor="text1"/>
          <w:sz w:val="24"/>
          <w:szCs w:val="24"/>
          <w:highlight w:val="none"/>
          <w:lang w:val="en-US" w:eastAsia="zh-CN"/>
          <w14:textFill>
            <w14:solidFill>
              <w14:schemeClr w14:val="tx1"/>
            </w14:solidFill>
          </w14:textFill>
        </w:rPr>
        <w:t>8</w:t>
      </w:r>
    </w:p>
    <w:p w14:paraId="43A1D958">
      <w:pPr>
        <w:spacing w:line="360" w:lineRule="auto"/>
        <w:ind w:firstLine="1200" w:firstLineChars="5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报价人须知前附表1 ........................... ...</w:t>
      </w:r>
      <w:r>
        <w:rPr>
          <w:rFonts w:hint="eastAsia" w:ascii="宋体" w:hAnsi="宋体" w:cs="宋体"/>
          <w:color w:val="000000" w:themeColor="text1"/>
          <w:sz w:val="24"/>
          <w:szCs w:val="24"/>
          <w:highlight w:val="none"/>
          <w:lang w:val="en-US" w:eastAsia="zh-CN"/>
          <w14:textFill>
            <w14:solidFill>
              <w14:schemeClr w14:val="tx1"/>
            </w14:solidFill>
          </w14:textFill>
        </w:rPr>
        <w:t>9</w:t>
      </w:r>
    </w:p>
    <w:p w14:paraId="5E9932DC">
      <w:pPr>
        <w:spacing w:line="360" w:lineRule="auto"/>
        <w:ind w:firstLine="1200" w:firstLineChars="500"/>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报价人须知前附表2 ...................... ...... .</w:t>
      </w:r>
      <w:r>
        <w:rPr>
          <w:rFonts w:hint="eastAsia" w:ascii="宋体" w:hAnsi="宋体" w:cs="宋体"/>
          <w:color w:val="000000" w:themeColor="text1"/>
          <w:sz w:val="24"/>
          <w:szCs w:val="24"/>
          <w:highlight w:val="none"/>
          <w:lang w:val="en-US" w:eastAsia="zh-CN"/>
          <w14:textFill>
            <w14:solidFill>
              <w14:schemeClr w14:val="tx1"/>
            </w14:solidFill>
          </w14:textFill>
        </w:rPr>
        <w:t>11</w:t>
      </w:r>
    </w:p>
    <w:p w14:paraId="283A9C41">
      <w:pPr>
        <w:spacing w:line="360" w:lineRule="auto"/>
        <w:ind w:firstLine="1200" w:firstLineChars="500"/>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报价人须知前附表3 .................... ...... ...</w:t>
      </w:r>
      <w:r>
        <w:rPr>
          <w:rFonts w:hint="eastAsia" w:ascii="宋体" w:hAnsi="宋体" w:cs="宋体"/>
          <w:color w:val="000000" w:themeColor="text1"/>
          <w:sz w:val="24"/>
          <w:szCs w:val="24"/>
          <w:highlight w:val="none"/>
          <w:lang w:val="en-US" w:eastAsia="zh-CN"/>
          <w14:textFill>
            <w14:solidFill>
              <w14:schemeClr w14:val="tx1"/>
            </w14:solidFill>
          </w14:textFill>
        </w:rPr>
        <w:t>21</w:t>
      </w:r>
    </w:p>
    <w:p w14:paraId="571F412D">
      <w:pPr>
        <w:spacing w:line="360" w:lineRule="auto"/>
        <w:ind w:firstLine="1200" w:firstLineChars="50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报价人须知前附表4..................... ...... ...</w:t>
      </w:r>
      <w:r>
        <w:rPr>
          <w:rFonts w:hint="eastAsia" w:ascii="宋体" w:hAnsi="宋体" w:cs="宋体"/>
          <w:color w:val="000000" w:themeColor="text1"/>
          <w:sz w:val="24"/>
          <w:szCs w:val="24"/>
          <w:highlight w:val="none"/>
          <w:lang w:val="en-US" w:eastAsia="zh-CN"/>
          <w14:textFill>
            <w14:solidFill>
              <w14:schemeClr w14:val="tx1"/>
            </w14:solidFill>
          </w14:textFill>
        </w:rPr>
        <w:t>31</w:t>
      </w:r>
    </w:p>
    <w:p w14:paraId="0588C25E">
      <w:pPr>
        <w:spacing w:line="360" w:lineRule="auto"/>
        <w:ind w:firstLine="1200" w:firstLineChars="500"/>
        <w:rPr>
          <w:rFonts w:hint="default"/>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报价人须知前附表</w:t>
      </w:r>
      <w:r>
        <w:rPr>
          <w:rFonts w:hint="eastAsia" w:ascii="宋体" w:hAnsi="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 ...... ...</w:t>
      </w:r>
      <w:r>
        <w:rPr>
          <w:rFonts w:hint="eastAsia" w:ascii="宋体" w:hAnsi="宋体" w:cs="宋体"/>
          <w:color w:val="000000" w:themeColor="text1"/>
          <w:sz w:val="24"/>
          <w:szCs w:val="24"/>
          <w:highlight w:val="none"/>
          <w:lang w:val="en-US" w:eastAsia="zh-CN"/>
          <w14:textFill>
            <w14:solidFill>
              <w14:schemeClr w14:val="tx1"/>
            </w14:solidFill>
          </w14:textFill>
        </w:rPr>
        <w:t>34</w:t>
      </w:r>
    </w:p>
    <w:p w14:paraId="65F5D8B9">
      <w:pPr>
        <w:spacing w:line="360" w:lineRule="auto"/>
        <w:ind w:firstLine="1200" w:firstLineChars="500"/>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一、说明.................................... ....</w:t>
      </w:r>
      <w:r>
        <w:rPr>
          <w:rFonts w:hint="eastAsia" w:ascii="宋体" w:hAnsi="宋体" w:cs="宋体"/>
          <w:color w:val="000000" w:themeColor="text1"/>
          <w:sz w:val="24"/>
          <w:szCs w:val="24"/>
          <w:highlight w:val="none"/>
          <w:lang w:val="en-US" w:eastAsia="zh-CN"/>
          <w14:textFill>
            <w14:solidFill>
              <w14:schemeClr w14:val="tx1"/>
            </w14:solidFill>
          </w14:textFill>
        </w:rPr>
        <w:t>35</w:t>
      </w:r>
    </w:p>
    <w:p w14:paraId="05FBB6F8">
      <w:pPr>
        <w:spacing w:line="360" w:lineRule="auto"/>
        <w:ind w:firstLine="1200" w:firstLineChars="500"/>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二、采购文件.....................................</w:t>
      </w:r>
      <w:r>
        <w:rPr>
          <w:rFonts w:hint="eastAsia" w:ascii="宋体" w:hAnsi="宋体" w:cs="宋体"/>
          <w:color w:val="000000" w:themeColor="text1"/>
          <w:sz w:val="24"/>
          <w:szCs w:val="24"/>
          <w:highlight w:val="none"/>
          <w:lang w:val="en-US" w:eastAsia="zh-CN"/>
          <w14:textFill>
            <w14:solidFill>
              <w14:schemeClr w14:val="tx1"/>
            </w14:solidFill>
          </w14:textFill>
        </w:rPr>
        <w:t>38</w:t>
      </w:r>
    </w:p>
    <w:p w14:paraId="6948E8A3">
      <w:pPr>
        <w:spacing w:line="360" w:lineRule="auto"/>
        <w:ind w:left="1050" w:leftChars="500"/>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三、报价文件的编写.......................... .......</w:t>
      </w:r>
      <w:r>
        <w:rPr>
          <w:rFonts w:hint="eastAsia" w:ascii="宋体" w:hAnsi="宋体" w:cs="宋体"/>
          <w:color w:val="000000" w:themeColor="text1"/>
          <w:sz w:val="24"/>
          <w:szCs w:val="24"/>
          <w:highlight w:val="none"/>
          <w:lang w:val="en-US" w:eastAsia="zh-CN"/>
          <w14:textFill>
            <w14:solidFill>
              <w14:schemeClr w14:val="tx1"/>
            </w14:solidFill>
          </w14:textFill>
        </w:rPr>
        <w:t>38</w:t>
      </w:r>
    </w:p>
    <w:p w14:paraId="2658C518">
      <w:pPr>
        <w:spacing w:line="360" w:lineRule="auto"/>
        <w:ind w:left="1050" w:leftChars="500"/>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四、报价文件的提交.................................</w:t>
      </w:r>
      <w:r>
        <w:rPr>
          <w:rFonts w:hint="eastAsia" w:ascii="宋体" w:hAnsi="宋体" w:cs="宋体"/>
          <w:color w:val="000000" w:themeColor="text1"/>
          <w:sz w:val="24"/>
          <w:szCs w:val="24"/>
          <w:highlight w:val="none"/>
          <w:lang w:val="en-US" w:eastAsia="zh-CN"/>
          <w14:textFill>
            <w14:solidFill>
              <w14:schemeClr w14:val="tx1"/>
            </w14:solidFill>
          </w14:textFill>
        </w:rPr>
        <w:t>42</w:t>
      </w:r>
    </w:p>
    <w:p w14:paraId="330E7877">
      <w:pPr>
        <w:spacing w:line="360" w:lineRule="auto"/>
        <w:ind w:firstLine="1200" w:firstLineChars="500"/>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五、报价文件的评估和比较...................... ..</w:t>
      </w:r>
      <w:r>
        <w:rPr>
          <w:rFonts w:hint="eastAsia" w:ascii="宋体" w:hAnsi="宋体" w:cs="宋体"/>
          <w:color w:val="000000" w:themeColor="text1"/>
          <w:sz w:val="24"/>
          <w:szCs w:val="24"/>
          <w:highlight w:val="none"/>
          <w:lang w:val="en-US" w:eastAsia="zh-CN"/>
          <w14:textFill>
            <w14:solidFill>
              <w14:schemeClr w14:val="tx1"/>
            </w14:solidFill>
          </w14:textFill>
        </w:rPr>
        <w:t>42</w:t>
      </w:r>
    </w:p>
    <w:p w14:paraId="1E637AF0">
      <w:pPr>
        <w:spacing w:line="360" w:lineRule="auto"/>
        <w:ind w:firstLine="1200" w:firstLineChars="500"/>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六、授予合同.....................................</w:t>
      </w:r>
      <w:r>
        <w:rPr>
          <w:rFonts w:hint="eastAsia" w:ascii="宋体" w:hAnsi="宋体" w:cs="宋体"/>
          <w:color w:val="000000" w:themeColor="text1"/>
          <w:sz w:val="24"/>
          <w:szCs w:val="24"/>
          <w:highlight w:val="none"/>
          <w:lang w:val="en-US" w:eastAsia="zh-CN"/>
          <w14:textFill>
            <w14:solidFill>
              <w14:schemeClr w14:val="tx1"/>
            </w14:solidFill>
          </w14:textFill>
        </w:rPr>
        <w:t>45</w:t>
      </w:r>
    </w:p>
    <w:p w14:paraId="2D54ADC3">
      <w:pPr>
        <w:pStyle w:val="18"/>
        <w:tabs>
          <w:tab w:val="right" w:leader="dot" w:pos="9537"/>
        </w:tabs>
        <w:spacing w:line="360" w:lineRule="auto"/>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第三章 磋商内容及要求</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47</w:t>
      </w:r>
    </w:p>
    <w:p w14:paraId="0AB60F69">
      <w:pPr>
        <w:pStyle w:val="18"/>
        <w:tabs>
          <w:tab w:val="right" w:leader="dot" w:pos="9537"/>
        </w:tabs>
        <w:spacing w:line="360" w:lineRule="auto"/>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第四章 政府采购合同</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59</w:t>
      </w:r>
    </w:p>
    <w:p w14:paraId="6D608826">
      <w:pPr>
        <w:spacing w:line="360" w:lineRule="auto"/>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fldChar w:fldCharType="end"/>
      </w:r>
      <w:r>
        <w:rPr>
          <w:rFonts w:hint="eastAsia" w:ascii="宋体" w:hAnsi="宋体" w:eastAsia="宋体" w:cs="宋体"/>
          <w:b/>
          <w:color w:val="000000" w:themeColor="text1"/>
          <w:sz w:val="24"/>
          <w:szCs w:val="24"/>
          <w:highlight w:val="none"/>
          <w14:textFill>
            <w14:solidFill>
              <w14:schemeClr w14:val="tx1"/>
            </w14:solidFill>
          </w14:textFill>
        </w:rPr>
        <w:t>第五章 报价文件（格式）</w:t>
      </w:r>
      <w:r>
        <w:rPr>
          <w:rFonts w:hint="eastAsia" w:ascii="宋体" w:hAnsi="宋体" w:eastAsia="宋体" w:cs="宋体"/>
          <w:color w:val="000000" w:themeColor="text1"/>
          <w:sz w:val="24"/>
          <w:szCs w:val="24"/>
          <w:highlight w:val="none"/>
          <w14:textFill>
            <w14:solidFill>
              <w14:schemeClr w14:val="tx1"/>
            </w14:solidFill>
          </w14:textFill>
        </w:rPr>
        <w:t>.............................. ......</w:t>
      </w:r>
      <w:r>
        <w:rPr>
          <w:rFonts w:hint="eastAsia" w:ascii="宋体" w:hAnsi="宋体" w:cs="宋体"/>
          <w:color w:val="000000" w:themeColor="text1"/>
          <w:sz w:val="24"/>
          <w:szCs w:val="24"/>
          <w:highlight w:val="none"/>
          <w:lang w:val="en-US" w:eastAsia="zh-CN"/>
          <w14:textFill>
            <w14:solidFill>
              <w14:schemeClr w14:val="tx1"/>
            </w14:solidFill>
          </w14:textFill>
        </w:rPr>
        <w:t>63</w:t>
      </w:r>
    </w:p>
    <w:p w14:paraId="1562501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08959D8">
      <w:pPr>
        <w:spacing w:line="360" w:lineRule="auto"/>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3253F28A">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676140A">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52E0BD68">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7EF1CD18">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7F4D218">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6C469D02">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2A392634">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302C87BC">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3D71C4A0">
      <w:pPr>
        <w:spacing w:line="360" w:lineRule="auto"/>
        <w:jc w:val="center"/>
        <w:outlineLvl w:val="0"/>
        <w:rPr>
          <w:rFonts w:hint="eastAsia" w:ascii="宋体" w:hAnsi="宋体" w:eastAsia="宋体" w:cs="宋体"/>
          <w:b/>
          <w:bCs/>
          <w:color w:val="000000" w:themeColor="text1"/>
          <w:sz w:val="32"/>
          <w:szCs w:val="32"/>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 xml:space="preserve">第一章  </w:t>
      </w:r>
    </w:p>
    <w:p w14:paraId="5148D9AB">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磋商邀请</w:t>
      </w:r>
    </w:p>
    <w:p w14:paraId="25FE72F0">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6F622175">
      <w:pPr>
        <w:tabs>
          <w:tab w:val="left" w:pos="900"/>
        </w:tabs>
        <w:spacing w:line="360" w:lineRule="auto"/>
        <w:ind w:firstLine="480" w:firstLineChars="200"/>
        <w:rPr>
          <w:rFonts w:hint="eastAsia" w:ascii="宋体" w:hAnsi="宋体" w:eastAsia="宋体" w:cs="宋体"/>
          <w:b/>
          <w:bCs/>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b/>
          <w:color w:val="000000" w:themeColor="text1"/>
          <w:sz w:val="24"/>
          <w:szCs w:val="24"/>
          <w:highlight w:val="none"/>
          <w:u w:val="single"/>
          <w14:textFill>
            <w14:solidFill>
              <w14:schemeClr w14:val="tx1"/>
            </w14:solidFill>
          </w14:textFill>
        </w:rPr>
        <w:t>厦门万翔招标有限公司</w:t>
      </w:r>
      <w:r>
        <w:rPr>
          <w:rFonts w:hint="eastAsia" w:ascii="宋体" w:hAnsi="宋体" w:eastAsia="宋体" w:cs="宋体"/>
          <w:color w:val="000000" w:themeColor="text1"/>
          <w:sz w:val="24"/>
          <w:szCs w:val="24"/>
          <w:highlight w:val="none"/>
          <w14:textFill>
            <w14:solidFill>
              <w14:schemeClr w14:val="tx1"/>
            </w14:solidFill>
          </w14:textFill>
        </w:rPr>
        <w:t>受采购人</w:t>
      </w:r>
      <w:r>
        <w:rPr>
          <w:rFonts w:hint="eastAsia" w:ascii="宋体" w:hAnsi="宋体" w:cs="宋体"/>
          <w:b/>
          <w:color w:val="000000" w:themeColor="text1"/>
          <w:sz w:val="24"/>
          <w:szCs w:val="24"/>
          <w:highlight w:val="none"/>
          <w:u w:val="single"/>
          <w14:textFill>
            <w14:solidFill>
              <w14:schemeClr w14:val="tx1"/>
            </w14:solidFill>
          </w14:textFill>
        </w:rPr>
        <w:t>厦门市环境监测站</w:t>
      </w:r>
      <w:r>
        <w:rPr>
          <w:rFonts w:hint="eastAsia" w:ascii="宋体" w:hAnsi="宋体" w:eastAsia="宋体" w:cs="宋体"/>
          <w:color w:val="000000" w:themeColor="text1"/>
          <w:sz w:val="24"/>
          <w:szCs w:val="24"/>
          <w:highlight w:val="none"/>
          <w14:textFill>
            <w14:solidFill>
              <w14:schemeClr w14:val="tx1"/>
            </w14:solidFill>
          </w14:textFill>
        </w:rPr>
        <w:t>委托，对</w:t>
      </w:r>
      <w:r>
        <w:rPr>
          <w:rFonts w:hint="eastAsia" w:ascii="宋体" w:hAnsi="宋体" w:eastAsia="宋体" w:cs="宋体"/>
          <w:b/>
          <w:color w:val="000000" w:themeColor="text1"/>
          <w:sz w:val="24"/>
          <w:szCs w:val="24"/>
          <w:highlight w:val="none"/>
          <w:u w:val="single"/>
          <w14:textFill>
            <w14:solidFill>
              <w14:schemeClr w14:val="tx1"/>
            </w14:solidFill>
          </w14:textFill>
        </w:rPr>
        <w:t>2025-2026年东西溪流域6个水质自动监测站运维辅助性工作项目</w:t>
      </w:r>
      <w:r>
        <w:rPr>
          <w:rFonts w:hint="eastAsia" w:ascii="宋体" w:hAnsi="宋体" w:eastAsia="宋体" w:cs="宋体"/>
          <w:bCs/>
          <w:color w:val="000000" w:themeColor="text1"/>
          <w:sz w:val="24"/>
          <w:szCs w:val="24"/>
          <w:highlight w:val="none"/>
          <w14:textFill>
            <w14:solidFill>
              <w14:schemeClr w14:val="tx1"/>
            </w14:solidFill>
          </w14:textFill>
        </w:rPr>
        <w:t>的采购</w:t>
      </w:r>
      <w:r>
        <w:rPr>
          <w:rFonts w:hint="eastAsia" w:ascii="宋体" w:hAnsi="宋体" w:eastAsia="宋体" w:cs="宋体"/>
          <w:color w:val="000000" w:themeColor="text1"/>
          <w:sz w:val="24"/>
          <w:szCs w:val="24"/>
          <w:highlight w:val="none"/>
          <w14:textFill>
            <w14:solidFill>
              <w14:schemeClr w14:val="tx1"/>
            </w14:solidFill>
          </w14:textFill>
        </w:rPr>
        <w:t>采用</w:t>
      </w:r>
      <w:r>
        <w:rPr>
          <w:rFonts w:hint="eastAsia" w:ascii="宋体" w:hAnsi="宋体" w:eastAsia="宋体" w:cs="宋体"/>
          <w:b/>
          <w:color w:val="000000" w:themeColor="text1"/>
          <w:sz w:val="24"/>
          <w:szCs w:val="24"/>
          <w:highlight w:val="none"/>
          <w:u w:val="single"/>
          <w14:textFill>
            <w14:solidFill>
              <w14:schemeClr w14:val="tx1"/>
            </w14:solidFill>
          </w14:textFill>
        </w:rPr>
        <w:t>竞争性磋商方式</w:t>
      </w:r>
      <w:r>
        <w:rPr>
          <w:rFonts w:hint="eastAsia" w:ascii="宋体" w:hAnsi="宋体" w:eastAsia="宋体" w:cs="宋体"/>
          <w:color w:val="000000" w:themeColor="text1"/>
          <w:sz w:val="24"/>
          <w:szCs w:val="24"/>
          <w:highlight w:val="none"/>
          <w14:textFill>
            <w14:solidFill>
              <w14:schemeClr w14:val="tx1"/>
            </w14:solidFill>
          </w14:textFill>
        </w:rPr>
        <w:t>进行。现欢迎国内合格报价人密封提交报价文件。</w:t>
      </w:r>
    </w:p>
    <w:p w14:paraId="7E13BE33">
      <w:pPr>
        <w:spacing w:line="360" w:lineRule="auto"/>
        <w:ind w:left="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1.项目编号：XM</w:t>
      </w:r>
      <w:r>
        <w:rPr>
          <w:rFonts w:hint="eastAsia" w:ascii="宋体" w:hAnsi="宋体" w:cs="宋体"/>
          <w:color w:val="000000" w:themeColor="text1"/>
          <w:sz w:val="24"/>
          <w:szCs w:val="24"/>
          <w:highlight w:val="none"/>
          <w:lang w:eastAsia="zh-CN"/>
          <w14:textFill>
            <w14:solidFill>
              <w14:schemeClr w14:val="tx1"/>
            </w14:solidFill>
          </w14:textFill>
        </w:rPr>
        <w:t>2025</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eastAsia="zh-CN"/>
          <w14:textFill>
            <w14:solidFill>
              <w14:schemeClr w14:val="tx1"/>
            </w14:solidFill>
          </w14:textFill>
        </w:rPr>
        <w:t>TZ0029</w:t>
      </w:r>
      <w:r>
        <w:rPr>
          <w:rFonts w:hint="eastAsia" w:ascii="宋体" w:hAnsi="宋体" w:eastAsia="宋体" w:cs="宋体"/>
          <w:color w:val="000000" w:themeColor="text1"/>
          <w:sz w:val="24"/>
          <w:szCs w:val="24"/>
          <w:highlight w:val="none"/>
          <w14:textFill>
            <w14:solidFill>
              <w14:schemeClr w14:val="tx1"/>
            </w14:solidFill>
          </w14:textFill>
        </w:rPr>
        <w:t>。</w:t>
      </w:r>
    </w:p>
    <w:p w14:paraId="4425399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2.采购服务名称、数量及主要技术规格：见后附采购服务一览表。</w:t>
      </w:r>
    </w:p>
    <w:p w14:paraId="0C75A79D">
      <w:pPr>
        <w:spacing w:line="360" w:lineRule="auto"/>
        <w:ind w:left="69" w:leftChars="33" w:firstLine="360" w:firstLineChars="1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3.采购文件获取方式：</w:t>
      </w:r>
      <w:r>
        <w:rPr>
          <w:rFonts w:hint="eastAsia" w:ascii="宋体" w:hAnsi="宋体" w:cs="宋体"/>
          <w:bCs/>
          <w:color w:val="000000" w:themeColor="text1"/>
          <w:sz w:val="24"/>
          <w:szCs w:val="24"/>
          <w:highlight w:val="none"/>
          <w:lang w:eastAsia="zh-CN"/>
          <w14:textFill>
            <w14:solidFill>
              <w14:schemeClr w14:val="tx1"/>
            </w14:solidFill>
          </w14:textFill>
        </w:rPr>
        <w:t>2025</w:t>
      </w:r>
      <w:r>
        <w:rPr>
          <w:rFonts w:hint="eastAsia" w:ascii="宋体" w:hAnsi="宋体" w:eastAsia="宋体" w:cs="宋体"/>
          <w:bCs/>
          <w:color w:val="000000" w:themeColor="text1"/>
          <w:sz w:val="24"/>
          <w:szCs w:val="24"/>
          <w:highlight w:val="none"/>
          <w:lang w:eastAsia="zh-CN"/>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年</w:t>
      </w:r>
      <w:r>
        <w:rPr>
          <w:rFonts w:hint="eastAsia" w:ascii="宋体" w:hAnsi="宋体" w:cs="宋体"/>
          <w:bCs/>
          <w:color w:val="000000" w:themeColor="text1"/>
          <w:sz w:val="24"/>
          <w:szCs w:val="24"/>
          <w:highlight w:val="none"/>
          <w:lang w:val="en-US" w:eastAsia="zh-CN"/>
          <w14:textFill>
            <w14:solidFill>
              <w14:schemeClr w14:val="tx1"/>
            </w14:solidFill>
          </w14:textFill>
        </w:rPr>
        <w:t>3</w:t>
      </w:r>
      <w:r>
        <w:rPr>
          <w:rFonts w:hint="eastAsia" w:ascii="宋体" w:hAnsi="宋体" w:eastAsia="宋体" w:cs="宋体"/>
          <w:bCs/>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cs="宋体"/>
          <w:color w:val="000000" w:themeColor="text1"/>
          <w:sz w:val="24"/>
          <w:szCs w:val="24"/>
          <w:highlight w:val="none"/>
          <w:lang w:val="en-US" w:eastAsia="zh-CN"/>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 xml:space="preserve"> 日至</w:t>
      </w:r>
      <w:r>
        <w:rPr>
          <w:rFonts w:hint="eastAsia" w:ascii="宋体" w:hAnsi="宋体" w:cs="宋体"/>
          <w:color w:val="000000" w:themeColor="text1"/>
          <w:sz w:val="24"/>
          <w:szCs w:val="24"/>
          <w:highlight w:val="none"/>
          <w:lang w:eastAsia="zh-CN"/>
          <w14:textFill>
            <w14:solidFill>
              <w14:schemeClr w14:val="tx1"/>
            </w14:solidFill>
          </w14:textFill>
        </w:rPr>
        <w:t>2025</w:t>
      </w:r>
      <w:r>
        <w:rPr>
          <w:rFonts w:hint="eastAsia" w:ascii="宋体" w:hAnsi="宋体" w:eastAsia="宋体" w:cs="宋体"/>
          <w:color w:val="000000" w:themeColor="text1"/>
          <w:sz w:val="24"/>
          <w:szCs w:val="24"/>
          <w:highlight w:val="none"/>
          <w:lang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年 </w:t>
      </w:r>
      <w:r>
        <w:rPr>
          <w:rFonts w:hint="eastAsia" w:ascii="宋体" w:hAnsi="宋体" w:cs="宋体"/>
          <w:color w:val="000000" w:themeColor="text1"/>
          <w:sz w:val="24"/>
          <w:szCs w:val="24"/>
          <w:highlight w:val="none"/>
          <w:lang w:val="en-US" w:eastAsia="zh-CN"/>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cs="宋体"/>
          <w:color w:val="000000" w:themeColor="text1"/>
          <w:sz w:val="24"/>
          <w:szCs w:val="24"/>
          <w:highlight w:val="none"/>
          <w:lang w:val="en-US" w:eastAsia="zh-CN"/>
          <w14:textFill>
            <w14:solidFill>
              <w14:schemeClr w14:val="tx1"/>
            </w14:solidFill>
          </w14:textFill>
        </w:rPr>
        <w:t>14</w:t>
      </w:r>
      <w:r>
        <w:rPr>
          <w:rFonts w:hint="eastAsia" w:ascii="宋体" w:hAnsi="宋体" w:eastAsia="宋体" w:cs="宋体"/>
          <w:color w:val="000000" w:themeColor="text1"/>
          <w:sz w:val="24"/>
          <w:szCs w:val="24"/>
          <w:highlight w:val="none"/>
          <w14:textFill>
            <w14:solidFill>
              <w14:schemeClr w14:val="tx1"/>
            </w14:solidFill>
          </w14:textFill>
        </w:rPr>
        <w:t xml:space="preserve"> 日(节假日除外)上午8：30至12：00，下午2：00至5：30（北京时间）在</w:t>
      </w:r>
      <w:r>
        <w:rPr>
          <w:rFonts w:hint="eastAsia" w:ascii="宋体" w:hAnsi="宋体" w:eastAsia="宋体" w:cs="宋体"/>
          <w:color w:val="000000" w:themeColor="text1"/>
          <w:sz w:val="24"/>
          <w:szCs w:val="24"/>
          <w:highlight w:val="none"/>
          <w:u w:val="single"/>
          <w14:textFill>
            <w14:solidFill>
              <w14:schemeClr w14:val="tx1"/>
            </w14:solidFill>
          </w14:textFill>
        </w:rPr>
        <w:t>厦门市湖里区机场北路476号四楼售标室</w:t>
      </w:r>
      <w:r>
        <w:rPr>
          <w:rFonts w:hint="eastAsia" w:ascii="宋体" w:hAnsi="宋体" w:eastAsia="宋体" w:cs="宋体"/>
          <w:color w:val="000000" w:themeColor="text1"/>
          <w:sz w:val="24"/>
          <w:szCs w:val="24"/>
          <w:highlight w:val="none"/>
          <w14:textFill>
            <w14:solidFill>
              <w14:schemeClr w14:val="tx1"/>
            </w14:solidFill>
          </w14:textFill>
        </w:rPr>
        <w:t>购买采购文件，联系人及电话：</w:t>
      </w:r>
      <w:r>
        <w:rPr>
          <w:rFonts w:hint="eastAsia" w:ascii="宋体" w:hAnsi="宋体" w:cs="宋体"/>
          <w:color w:val="000000" w:themeColor="text1"/>
          <w:sz w:val="24"/>
          <w:szCs w:val="24"/>
          <w:highlight w:val="none"/>
          <w:lang w:eastAsia="zh-CN"/>
          <w14:textFill>
            <w14:solidFill>
              <w14:schemeClr w14:val="tx1"/>
            </w14:solidFill>
          </w14:textFill>
        </w:rPr>
        <w:t>蒋小姐</w:t>
      </w:r>
      <w:r>
        <w:rPr>
          <w:rFonts w:hint="eastAsia" w:ascii="宋体" w:hAnsi="宋体" w:eastAsia="宋体" w:cs="宋体"/>
          <w:color w:val="000000" w:themeColor="text1"/>
          <w:sz w:val="24"/>
          <w:szCs w:val="24"/>
          <w:highlight w:val="none"/>
          <w14:textFill>
            <w14:solidFill>
              <w14:schemeClr w14:val="tx1"/>
            </w14:solidFill>
          </w14:textFill>
        </w:rPr>
        <w:t>0592-2219823。</w:t>
      </w:r>
    </w:p>
    <w:p w14:paraId="061391D1">
      <w:pPr>
        <w:adjustRightInd w:val="0"/>
        <w:snapToGrid w:val="0"/>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4.采购文件售价</w:t>
      </w:r>
      <w:r>
        <w:rPr>
          <w:rFonts w:hint="eastAsia" w:ascii="宋体" w:hAnsi="宋体" w:eastAsia="宋体" w:cs="宋体"/>
          <w:i w:val="0"/>
          <w:iCs w:val="0"/>
          <w:caps w:val="0"/>
          <w:color w:val="000000" w:themeColor="text1"/>
          <w:spacing w:val="0"/>
          <w:sz w:val="24"/>
          <w:szCs w:val="24"/>
          <w:highlight w:val="none"/>
          <w:shd w:val="clear" w:color="auto" w:fill="FFFFFF"/>
          <w:lang w:eastAsia="zh-CN"/>
          <w14:textFill>
            <w14:solidFill>
              <w14:schemeClr w14:val="tx1"/>
            </w14:solidFill>
          </w14:textFill>
        </w:rPr>
        <w:t>：</w:t>
      </w:r>
      <w:r>
        <w:rPr>
          <w:rFonts w:hint="eastAsia" w:ascii="宋体" w:hAnsi="宋体" w:eastAsia="宋体" w:cs="宋体"/>
          <w:b/>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
          <w:color w:val="000000" w:themeColor="text1"/>
          <w:sz w:val="24"/>
          <w:szCs w:val="24"/>
          <w:highlight w:val="none"/>
          <w:u w:val="single"/>
          <w:lang w:val="en-US" w:eastAsia="zh-CN"/>
          <w14:textFill>
            <w14:solidFill>
              <w14:schemeClr w14:val="tx1"/>
            </w14:solidFill>
          </w14:textFill>
        </w:rPr>
        <w:t>50</w:t>
      </w:r>
      <w:r>
        <w:rPr>
          <w:rFonts w:hint="eastAsia" w:ascii="宋体" w:hAnsi="宋体" w:eastAsia="宋体" w:cs="宋体"/>
          <w:b/>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元人民币，邮寄费人民币50元</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售后不退。</w:t>
      </w:r>
    </w:p>
    <w:p w14:paraId="4FADC2E1">
      <w:pPr>
        <w:spacing w:line="360" w:lineRule="auto"/>
        <w:ind w:firstLine="480" w:firstLineChars="20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5.报价文件提交截止时间：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eastAsia="zh-CN"/>
          <w14:textFill>
            <w14:solidFill>
              <w14:schemeClr w14:val="tx1"/>
            </w14:solidFill>
          </w14:textFill>
        </w:rPr>
        <w:t>2025</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14:textFill>
            <w14:solidFill>
              <w14:schemeClr w14:val="tx1"/>
            </w14:solidFill>
          </w14:textFill>
        </w:rPr>
        <w:t>3</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14:textFill>
            <w14:solidFill>
              <w14:schemeClr w14:val="tx1"/>
            </w14:solidFill>
          </w14:textFill>
        </w:rPr>
        <w:t>17</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14:textFill>
            <w14:solidFill>
              <w14:schemeClr w14:val="tx1"/>
            </w14:solidFill>
          </w14:textFill>
        </w:rPr>
        <w:t>9</w:t>
      </w:r>
      <w:r>
        <w:rPr>
          <w:rFonts w:hint="eastAsia" w:ascii="宋体" w:hAnsi="宋体" w:eastAsia="宋体" w:cs="宋体"/>
          <w:color w:val="000000" w:themeColor="text1"/>
          <w:sz w:val="24"/>
          <w:szCs w:val="24"/>
          <w:highlight w:val="none"/>
          <w:u w:val="single"/>
          <w14:textFill>
            <w14:solidFill>
              <w14:schemeClr w14:val="tx1"/>
            </w14:solidFill>
          </w14:textFill>
        </w:rPr>
        <w:t>：</w:t>
      </w:r>
      <w:r>
        <w:rPr>
          <w:rFonts w:hint="eastAsia" w:ascii="宋体" w:hAnsi="宋体" w:cs="宋体"/>
          <w:color w:val="000000" w:themeColor="text1"/>
          <w:sz w:val="24"/>
          <w:szCs w:val="24"/>
          <w:highlight w:val="none"/>
          <w:u w:val="single"/>
          <w:lang w:val="en-US" w:eastAsia="zh-CN"/>
          <w14:textFill>
            <w14:solidFill>
              <w14:schemeClr w14:val="tx1"/>
            </w14:solidFill>
          </w14:textFill>
        </w:rPr>
        <w:t>0</w:t>
      </w:r>
      <w:r>
        <w:rPr>
          <w:rFonts w:hint="eastAsia" w:ascii="宋体" w:hAnsi="宋体" w:eastAsia="宋体" w:cs="宋体"/>
          <w:color w:val="000000" w:themeColor="text1"/>
          <w:sz w:val="24"/>
          <w:szCs w:val="24"/>
          <w:highlight w:val="none"/>
          <w:u w:val="single"/>
          <w14:textFill>
            <w14:solidFill>
              <w14:schemeClr w14:val="tx1"/>
            </w14:solidFill>
          </w14:textFill>
        </w:rPr>
        <w:t xml:space="preserve">0（时间） </w:t>
      </w:r>
      <w:r>
        <w:rPr>
          <w:rFonts w:hint="eastAsia" w:ascii="宋体" w:hAnsi="宋体" w:eastAsia="宋体" w:cs="宋体"/>
          <w:color w:val="000000" w:themeColor="text1"/>
          <w:sz w:val="24"/>
          <w:szCs w:val="24"/>
          <w:highlight w:val="none"/>
          <w14:textFill>
            <w14:solidFill>
              <w14:schemeClr w14:val="tx1"/>
            </w14:solidFill>
          </w14:textFill>
        </w:rPr>
        <w:t>（北京时间），报价文件应在截止时间前将报价文件递交到</w:t>
      </w:r>
      <w:r>
        <w:rPr>
          <w:rFonts w:hint="eastAsia" w:ascii="宋体" w:hAnsi="宋体" w:eastAsia="宋体" w:cs="宋体"/>
          <w:b/>
          <w:color w:val="000000" w:themeColor="text1"/>
          <w:sz w:val="24"/>
          <w:szCs w:val="24"/>
          <w:highlight w:val="none"/>
          <w:u w:val="single"/>
          <w14:textFill>
            <w14:solidFill>
              <w14:schemeClr w14:val="tx1"/>
            </w14:solidFill>
          </w14:textFill>
        </w:rPr>
        <w:t>厦门市湖里区机场北路476号四楼开标厅</w:t>
      </w:r>
      <w:r>
        <w:rPr>
          <w:rFonts w:hint="eastAsia" w:ascii="宋体" w:hAnsi="宋体" w:eastAsia="宋体" w:cs="宋体"/>
          <w:color w:val="000000" w:themeColor="text1"/>
          <w:sz w:val="24"/>
          <w:szCs w:val="24"/>
          <w:highlight w:val="none"/>
          <w14:textFill>
            <w14:solidFill>
              <w14:schemeClr w14:val="tx1"/>
            </w14:solidFill>
          </w14:textFill>
        </w:rPr>
        <w:t>，逾期收到的或不符合规定的报价文件将被拒绝。</w:t>
      </w:r>
    </w:p>
    <w:p w14:paraId="7E646651">
      <w:pPr>
        <w:spacing w:line="360" w:lineRule="auto"/>
        <w:ind w:left="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6.磋商时间：</w:t>
      </w:r>
      <w:r>
        <w:rPr>
          <w:rFonts w:hint="eastAsia" w:ascii="宋体" w:hAnsi="宋体" w:cs="宋体"/>
          <w:color w:val="000000" w:themeColor="text1"/>
          <w:sz w:val="24"/>
          <w:szCs w:val="24"/>
          <w:highlight w:val="none"/>
          <w:u w:val="single"/>
          <w:lang w:eastAsia="zh-CN"/>
          <w14:textFill>
            <w14:solidFill>
              <w14:schemeClr w14:val="tx1"/>
            </w14:solidFill>
          </w14:textFill>
        </w:rPr>
        <w:t>2025</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14:textFill>
            <w14:solidFill>
              <w14:schemeClr w14:val="tx1"/>
            </w14:solidFill>
          </w14:textFill>
        </w:rPr>
        <w:t>3</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14:textFill>
            <w14:solidFill>
              <w14:schemeClr w14:val="tx1"/>
            </w14:solidFill>
          </w14:textFill>
        </w:rPr>
        <w:t>17</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14:textFill>
            <w14:solidFill>
              <w14:schemeClr w14:val="tx1"/>
            </w14:solidFill>
          </w14:textFill>
        </w:rPr>
        <w:t>9</w:t>
      </w:r>
      <w:r>
        <w:rPr>
          <w:rFonts w:hint="eastAsia" w:ascii="宋体" w:hAnsi="宋体" w:eastAsia="宋体" w:cs="宋体"/>
          <w:color w:val="000000" w:themeColor="text1"/>
          <w:sz w:val="24"/>
          <w:szCs w:val="24"/>
          <w:highlight w:val="none"/>
          <w:u w:val="single"/>
          <w14:textFill>
            <w14:solidFill>
              <w14:schemeClr w14:val="tx1"/>
            </w14:solidFill>
          </w14:textFill>
        </w:rPr>
        <w:t>：</w:t>
      </w:r>
      <w:r>
        <w:rPr>
          <w:rFonts w:hint="eastAsia" w:ascii="宋体" w:hAnsi="宋体" w:cs="宋体"/>
          <w:color w:val="000000" w:themeColor="text1"/>
          <w:sz w:val="24"/>
          <w:szCs w:val="24"/>
          <w:highlight w:val="none"/>
          <w:u w:val="single"/>
          <w:lang w:val="en-US" w:eastAsia="zh-CN"/>
          <w14:textFill>
            <w14:solidFill>
              <w14:schemeClr w14:val="tx1"/>
            </w14:solidFill>
          </w14:textFill>
        </w:rPr>
        <w:t>0</w:t>
      </w:r>
      <w:bookmarkStart w:id="25" w:name="_GoBack"/>
      <w:bookmarkEnd w:id="25"/>
      <w:r>
        <w:rPr>
          <w:rFonts w:hint="eastAsia" w:ascii="宋体" w:hAnsi="宋体" w:eastAsia="宋体" w:cs="宋体"/>
          <w:color w:val="000000" w:themeColor="text1"/>
          <w:sz w:val="24"/>
          <w:szCs w:val="24"/>
          <w:highlight w:val="none"/>
          <w:u w:val="single"/>
          <w14:textFill>
            <w14:solidFill>
              <w14:schemeClr w14:val="tx1"/>
            </w14:solidFill>
          </w14:textFill>
        </w:rPr>
        <w:t>0（时间）</w:t>
      </w:r>
    </w:p>
    <w:p w14:paraId="3196649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7.报价人对本次磋商活动事项如有疑问的，请在磋商截止时间5日之前，以书面形式与采购代理机构联系。</w:t>
      </w:r>
    </w:p>
    <w:p w14:paraId="53FF8F4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8.以上信息如有变更，</w:t>
      </w:r>
      <w:r>
        <w:rPr>
          <w:rFonts w:hint="eastAsia" w:ascii="宋体" w:hAnsi="宋体" w:eastAsia="宋体" w:cs="宋体"/>
          <w:color w:val="000000" w:themeColor="text1"/>
          <w:sz w:val="24"/>
          <w:szCs w:val="24"/>
          <w:highlight w:val="none"/>
          <w:u w:val="single"/>
          <w14:textFill>
            <w14:solidFill>
              <w14:schemeClr w14:val="tx1"/>
            </w14:solidFill>
          </w14:textFill>
        </w:rPr>
        <w:t>（采购代理机构）</w:t>
      </w:r>
      <w:r>
        <w:rPr>
          <w:rFonts w:hint="eastAsia" w:ascii="宋体" w:hAnsi="宋体" w:eastAsia="宋体" w:cs="宋体"/>
          <w:color w:val="000000" w:themeColor="text1"/>
          <w:sz w:val="24"/>
          <w:szCs w:val="24"/>
          <w:highlight w:val="none"/>
          <w14:textFill>
            <w14:solidFill>
              <w14:schemeClr w14:val="tx1"/>
            </w14:solidFill>
          </w14:textFill>
        </w:rPr>
        <w:t>将通过中国政府采购网</w:t>
      </w:r>
      <w:r>
        <w:rPr>
          <w:rFonts w:hint="eastAsia" w:ascii="宋体" w:hAnsi="宋体" w:eastAsia="宋体" w:cs="宋体"/>
          <w:bCs/>
          <w:color w:val="000000" w:themeColor="text1"/>
          <w:sz w:val="24"/>
          <w:szCs w:val="24"/>
          <w:highlight w:val="none"/>
          <w14:textFill>
            <w14:solidFill>
              <w14:schemeClr w14:val="tx1"/>
            </w14:solidFill>
          </w14:textFill>
        </w:rPr>
        <w:t>等信息发布媒体通知,</w:t>
      </w:r>
      <w:r>
        <w:rPr>
          <w:rFonts w:hint="eastAsia" w:ascii="宋体" w:hAnsi="宋体" w:eastAsia="宋体" w:cs="宋体"/>
          <w:color w:val="000000" w:themeColor="text1"/>
          <w:sz w:val="24"/>
          <w:szCs w:val="24"/>
          <w:highlight w:val="none"/>
          <w14:textFill>
            <w14:solidFill>
              <w14:schemeClr w14:val="tx1"/>
            </w14:solidFill>
          </w14:textFill>
        </w:rPr>
        <w:t>请报价人关注。</w:t>
      </w:r>
    </w:p>
    <w:p w14:paraId="06303EF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9.本项目（不接受）联合体报价。</w:t>
      </w:r>
    </w:p>
    <w:p w14:paraId="0A0CF438">
      <w:pPr>
        <w:tabs>
          <w:tab w:val="left" w:pos="114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10.各有关联系方式</w:t>
      </w:r>
    </w:p>
    <w:tbl>
      <w:tblPr>
        <w:tblStyle w:val="25"/>
        <w:tblW w:w="8586"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963"/>
        <w:gridCol w:w="1008"/>
        <w:gridCol w:w="1303"/>
        <w:gridCol w:w="2539"/>
        <w:gridCol w:w="2773"/>
      </w:tblGrid>
      <w:tr w14:paraId="1F727D4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4" w:hRule="atLeast"/>
          <w:jc w:val="center"/>
        </w:trPr>
        <w:tc>
          <w:tcPr>
            <w:tcW w:w="963" w:type="dxa"/>
            <w:tcBorders>
              <w:top w:val="double" w:color="auto" w:sz="4" w:space="0"/>
              <w:left w:val="double" w:color="auto" w:sz="4" w:space="0"/>
              <w:bottom w:val="single" w:color="auto" w:sz="6" w:space="0"/>
              <w:right w:val="single" w:color="auto" w:sz="6" w:space="0"/>
            </w:tcBorders>
            <w:noWrap w:val="0"/>
            <w:vAlign w:val="center"/>
          </w:tcPr>
          <w:p w14:paraId="018F0A7D">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序号</w:t>
            </w:r>
          </w:p>
        </w:tc>
        <w:tc>
          <w:tcPr>
            <w:tcW w:w="1008" w:type="dxa"/>
            <w:tcBorders>
              <w:top w:val="double" w:color="auto" w:sz="4" w:space="0"/>
              <w:left w:val="single" w:color="auto" w:sz="6" w:space="0"/>
              <w:bottom w:val="single" w:color="auto" w:sz="6" w:space="0"/>
              <w:right w:val="single" w:color="auto" w:sz="6" w:space="0"/>
            </w:tcBorders>
            <w:noWrap w:val="0"/>
            <w:vAlign w:val="center"/>
          </w:tcPr>
          <w:p w14:paraId="2E6D5DC0">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分工</w:t>
            </w:r>
          </w:p>
        </w:tc>
        <w:tc>
          <w:tcPr>
            <w:tcW w:w="1303" w:type="dxa"/>
            <w:tcBorders>
              <w:top w:val="double" w:color="auto" w:sz="4" w:space="0"/>
              <w:left w:val="single" w:color="auto" w:sz="6" w:space="0"/>
              <w:bottom w:val="single" w:color="auto" w:sz="6" w:space="0"/>
              <w:right w:val="single" w:color="auto" w:sz="6" w:space="0"/>
            </w:tcBorders>
            <w:noWrap w:val="0"/>
            <w:vAlign w:val="center"/>
          </w:tcPr>
          <w:p w14:paraId="3020D6DF">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联系人</w:t>
            </w:r>
          </w:p>
        </w:tc>
        <w:tc>
          <w:tcPr>
            <w:tcW w:w="2539" w:type="dxa"/>
            <w:tcBorders>
              <w:top w:val="double" w:color="auto" w:sz="4" w:space="0"/>
              <w:left w:val="single" w:color="auto" w:sz="6" w:space="0"/>
              <w:bottom w:val="single" w:color="auto" w:sz="6" w:space="0"/>
              <w:right w:val="single" w:color="auto" w:sz="6" w:space="0"/>
            </w:tcBorders>
            <w:noWrap w:val="0"/>
            <w:vAlign w:val="center"/>
          </w:tcPr>
          <w:p w14:paraId="282356C5">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职责范围</w:t>
            </w:r>
          </w:p>
        </w:tc>
        <w:tc>
          <w:tcPr>
            <w:tcW w:w="2773" w:type="dxa"/>
            <w:tcBorders>
              <w:top w:val="double" w:color="auto" w:sz="4" w:space="0"/>
              <w:left w:val="single" w:color="auto" w:sz="6" w:space="0"/>
              <w:bottom w:val="single" w:color="auto" w:sz="6" w:space="0"/>
              <w:right w:val="double" w:color="auto" w:sz="4" w:space="0"/>
            </w:tcBorders>
            <w:noWrap w:val="0"/>
            <w:vAlign w:val="center"/>
          </w:tcPr>
          <w:p w14:paraId="080C691C">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联系电话</w:t>
            </w:r>
          </w:p>
        </w:tc>
      </w:tr>
      <w:tr w14:paraId="3BFA83F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noWrap w:val="0"/>
            <w:vAlign w:val="center"/>
          </w:tcPr>
          <w:p w14:paraId="45543966">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w:t>
            </w:r>
          </w:p>
        </w:tc>
        <w:tc>
          <w:tcPr>
            <w:tcW w:w="1008" w:type="dxa"/>
            <w:tcBorders>
              <w:top w:val="single" w:color="auto" w:sz="6" w:space="0"/>
              <w:left w:val="single" w:color="auto" w:sz="6" w:space="0"/>
              <w:bottom w:val="single" w:color="auto" w:sz="6" w:space="0"/>
              <w:right w:val="single" w:color="auto" w:sz="6" w:space="0"/>
            </w:tcBorders>
            <w:noWrap w:val="0"/>
            <w:vAlign w:val="center"/>
          </w:tcPr>
          <w:p w14:paraId="67799C6E">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项目经办</w:t>
            </w:r>
          </w:p>
        </w:tc>
        <w:tc>
          <w:tcPr>
            <w:tcW w:w="1303" w:type="dxa"/>
            <w:tcBorders>
              <w:top w:val="single" w:color="auto" w:sz="6" w:space="0"/>
              <w:left w:val="single" w:color="auto" w:sz="6" w:space="0"/>
              <w:bottom w:val="single" w:color="auto" w:sz="6" w:space="0"/>
              <w:right w:val="single" w:color="auto" w:sz="6" w:space="0"/>
            </w:tcBorders>
            <w:noWrap w:val="0"/>
            <w:vAlign w:val="center"/>
          </w:tcPr>
          <w:p w14:paraId="71A51C14">
            <w:pPr>
              <w:spacing w:line="360" w:lineRule="auto"/>
              <w:rPr>
                <w:rFonts w:hint="default"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cs="宋体"/>
                <w:color w:val="000000" w:themeColor="text1"/>
                <w:kern w:val="0"/>
                <w:sz w:val="24"/>
                <w:szCs w:val="24"/>
                <w:highlight w:val="none"/>
                <w:lang w:val="en-US" w:eastAsia="zh-CN"/>
                <w14:textFill>
                  <w14:solidFill>
                    <w14:schemeClr w14:val="tx1"/>
                  </w14:solidFill>
                </w14:textFill>
              </w:rPr>
              <w:t>李先生</w:t>
            </w:r>
          </w:p>
        </w:tc>
        <w:tc>
          <w:tcPr>
            <w:tcW w:w="2539" w:type="dxa"/>
            <w:tcBorders>
              <w:top w:val="single" w:color="auto" w:sz="6" w:space="0"/>
              <w:left w:val="single" w:color="auto" w:sz="6" w:space="0"/>
              <w:bottom w:val="single" w:color="auto" w:sz="6" w:space="0"/>
              <w:right w:val="single" w:color="auto" w:sz="6" w:space="0"/>
            </w:tcBorders>
            <w:noWrap w:val="0"/>
            <w:vAlign w:val="center"/>
          </w:tcPr>
          <w:p w14:paraId="037D4CB1">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负责采购文件的咨询、答疑等工作</w:t>
            </w:r>
          </w:p>
        </w:tc>
        <w:tc>
          <w:tcPr>
            <w:tcW w:w="2773" w:type="dxa"/>
            <w:tcBorders>
              <w:top w:val="single" w:color="auto" w:sz="6" w:space="0"/>
              <w:left w:val="single" w:color="auto" w:sz="6" w:space="0"/>
              <w:bottom w:val="single" w:color="auto" w:sz="6" w:space="0"/>
              <w:right w:val="double" w:color="auto" w:sz="4" w:space="0"/>
            </w:tcBorders>
            <w:noWrap w:val="0"/>
            <w:vAlign w:val="center"/>
          </w:tcPr>
          <w:p w14:paraId="057E4459">
            <w:pPr>
              <w:spacing w:line="360" w:lineRule="auto"/>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0592-</w:t>
            </w:r>
            <w:r>
              <w:rPr>
                <w:rFonts w:hint="eastAsia" w:ascii="宋体" w:hAnsi="宋体" w:cs="宋体"/>
                <w:color w:val="000000" w:themeColor="text1"/>
                <w:sz w:val="24"/>
                <w:szCs w:val="24"/>
                <w:highlight w:val="none"/>
                <w:lang w:val="en-US" w:eastAsia="zh-CN"/>
                <w14:textFill>
                  <w14:solidFill>
                    <w14:schemeClr w14:val="tx1"/>
                  </w14:solidFill>
                </w14:textFill>
              </w:rPr>
              <w:t>5730289</w:t>
            </w:r>
          </w:p>
          <w:p w14:paraId="43DFBD9E">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传真0592-5706660-6969</w:t>
            </w:r>
          </w:p>
        </w:tc>
      </w:tr>
      <w:tr w14:paraId="587078D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noWrap w:val="0"/>
            <w:vAlign w:val="center"/>
          </w:tcPr>
          <w:p w14:paraId="6E312473">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w:t>
            </w:r>
          </w:p>
        </w:tc>
        <w:tc>
          <w:tcPr>
            <w:tcW w:w="1008" w:type="dxa"/>
            <w:tcBorders>
              <w:top w:val="single" w:color="auto" w:sz="6" w:space="0"/>
              <w:left w:val="single" w:color="auto" w:sz="6" w:space="0"/>
              <w:bottom w:val="single" w:color="auto" w:sz="6" w:space="0"/>
              <w:right w:val="single" w:color="auto" w:sz="6" w:space="0"/>
            </w:tcBorders>
            <w:noWrap w:val="0"/>
            <w:vAlign w:val="center"/>
          </w:tcPr>
          <w:p w14:paraId="3A2DE2B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磋商保证金</w:t>
            </w:r>
          </w:p>
        </w:tc>
        <w:tc>
          <w:tcPr>
            <w:tcW w:w="1303" w:type="dxa"/>
            <w:tcBorders>
              <w:top w:val="single" w:color="auto" w:sz="6" w:space="0"/>
              <w:left w:val="single" w:color="auto" w:sz="6" w:space="0"/>
              <w:bottom w:val="single" w:color="auto" w:sz="6" w:space="0"/>
              <w:right w:val="single" w:color="auto" w:sz="6" w:space="0"/>
            </w:tcBorders>
            <w:noWrap w:val="0"/>
            <w:vAlign w:val="center"/>
          </w:tcPr>
          <w:p w14:paraId="134F243D">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陈小姐</w:t>
            </w:r>
          </w:p>
        </w:tc>
        <w:tc>
          <w:tcPr>
            <w:tcW w:w="2539" w:type="dxa"/>
            <w:tcBorders>
              <w:top w:val="single" w:color="auto" w:sz="6" w:space="0"/>
              <w:left w:val="single" w:color="auto" w:sz="6" w:space="0"/>
              <w:bottom w:val="single" w:color="auto" w:sz="6" w:space="0"/>
              <w:right w:val="single" w:color="auto" w:sz="6" w:space="0"/>
            </w:tcBorders>
            <w:noWrap w:val="0"/>
            <w:vAlign w:val="center"/>
          </w:tcPr>
          <w:p w14:paraId="20DE85D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磋商保证金收、退</w:t>
            </w:r>
          </w:p>
        </w:tc>
        <w:tc>
          <w:tcPr>
            <w:tcW w:w="2773" w:type="dxa"/>
            <w:tcBorders>
              <w:top w:val="single" w:color="auto" w:sz="6" w:space="0"/>
              <w:left w:val="single" w:color="auto" w:sz="6" w:space="0"/>
              <w:bottom w:val="single" w:color="auto" w:sz="6" w:space="0"/>
              <w:right w:val="double" w:color="auto" w:sz="4" w:space="0"/>
            </w:tcBorders>
            <w:noWrap w:val="0"/>
            <w:vAlign w:val="center"/>
          </w:tcPr>
          <w:p w14:paraId="02070EC0">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0592-5703367</w:t>
            </w:r>
          </w:p>
        </w:tc>
      </w:tr>
      <w:tr w14:paraId="1992CC6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noWrap w:val="0"/>
            <w:vAlign w:val="center"/>
          </w:tcPr>
          <w:p w14:paraId="1B95A9BA">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3</w:t>
            </w:r>
          </w:p>
        </w:tc>
        <w:tc>
          <w:tcPr>
            <w:tcW w:w="1008" w:type="dxa"/>
            <w:tcBorders>
              <w:top w:val="single" w:color="auto" w:sz="6" w:space="0"/>
              <w:left w:val="single" w:color="auto" w:sz="6" w:space="0"/>
              <w:bottom w:val="single" w:color="auto" w:sz="6" w:space="0"/>
              <w:right w:val="single" w:color="auto" w:sz="6" w:space="0"/>
            </w:tcBorders>
            <w:noWrap w:val="0"/>
            <w:vAlign w:val="center"/>
          </w:tcPr>
          <w:p w14:paraId="74AD66B2">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财务</w:t>
            </w:r>
          </w:p>
        </w:tc>
        <w:tc>
          <w:tcPr>
            <w:tcW w:w="1303" w:type="dxa"/>
            <w:tcBorders>
              <w:top w:val="single" w:color="auto" w:sz="6" w:space="0"/>
              <w:left w:val="single" w:color="auto" w:sz="6" w:space="0"/>
              <w:bottom w:val="single" w:color="auto" w:sz="6" w:space="0"/>
              <w:right w:val="single" w:color="auto" w:sz="6" w:space="0"/>
            </w:tcBorders>
            <w:noWrap w:val="0"/>
            <w:vAlign w:val="center"/>
          </w:tcPr>
          <w:p w14:paraId="1164BFD5">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张先生</w:t>
            </w:r>
          </w:p>
        </w:tc>
        <w:tc>
          <w:tcPr>
            <w:tcW w:w="2539" w:type="dxa"/>
            <w:tcBorders>
              <w:top w:val="single" w:color="auto" w:sz="6" w:space="0"/>
              <w:left w:val="single" w:color="auto" w:sz="6" w:space="0"/>
              <w:bottom w:val="single" w:color="auto" w:sz="6" w:space="0"/>
              <w:right w:val="single" w:color="auto" w:sz="6" w:space="0"/>
            </w:tcBorders>
            <w:noWrap w:val="0"/>
            <w:vAlign w:val="center"/>
          </w:tcPr>
          <w:p w14:paraId="055DABF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文件费、磋商保证金到账咨询</w:t>
            </w:r>
          </w:p>
        </w:tc>
        <w:tc>
          <w:tcPr>
            <w:tcW w:w="2773" w:type="dxa"/>
            <w:tcBorders>
              <w:top w:val="single" w:color="auto" w:sz="6" w:space="0"/>
              <w:left w:val="single" w:color="auto" w:sz="6" w:space="0"/>
              <w:bottom w:val="single" w:color="auto" w:sz="6" w:space="0"/>
              <w:right w:val="double" w:color="auto" w:sz="4" w:space="0"/>
            </w:tcBorders>
            <w:noWrap w:val="0"/>
            <w:vAlign w:val="center"/>
          </w:tcPr>
          <w:p w14:paraId="041DB695">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0592-2298139</w:t>
            </w:r>
          </w:p>
        </w:tc>
      </w:tr>
      <w:tr w14:paraId="600CC6B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noWrap w:val="0"/>
            <w:vAlign w:val="center"/>
          </w:tcPr>
          <w:p w14:paraId="6ACC2297">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4</w:t>
            </w:r>
          </w:p>
        </w:tc>
        <w:tc>
          <w:tcPr>
            <w:tcW w:w="1008" w:type="dxa"/>
            <w:tcBorders>
              <w:top w:val="single" w:color="auto" w:sz="6" w:space="0"/>
              <w:left w:val="single" w:color="auto" w:sz="6" w:space="0"/>
              <w:bottom w:val="single" w:color="auto" w:sz="6" w:space="0"/>
              <w:right w:val="single" w:color="auto" w:sz="6" w:space="0"/>
            </w:tcBorders>
            <w:noWrap w:val="0"/>
            <w:vAlign w:val="center"/>
          </w:tcPr>
          <w:p w14:paraId="64DE1282">
            <w:pPr>
              <w:spacing w:line="360" w:lineRule="auto"/>
              <w:jc w:val="center"/>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p>
        </w:tc>
        <w:tc>
          <w:tcPr>
            <w:tcW w:w="1303" w:type="dxa"/>
            <w:tcBorders>
              <w:top w:val="single" w:color="auto" w:sz="6" w:space="0"/>
              <w:left w:val="single" w:color="auto" w:sz="6" w:space="0"/>
              <w:bottom w:val="single" w:color="auto" w:sz="6" w:space="0"/>
              <w:right w:val="single" w:color="auto" w:sz="6" w:space="0"/>
            </w:tcBorders>
            <w:noWrap w:val="0"/>
            <w:vAlign w:val="center"/>
          </w:tcPr>
          <w:p w14:paraId="771516EA">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陈小姐</w:t>
            </w:r>
          </w:p>
        </w:tc>
        <w:tc>
          <w:tcPr>
            <w:tcW w:w="2539" w:type="dxa"/>
            <w:tcBorders>
              <w:top w:val="single" w:color="auto" w:sz="6" w:space="0"/>
              <w:left w:val="single" w:color="auto" w:sz="6" w:space="0"/>
              <w:bottom w:val="single" w:color="auto" w:sz="6" w:space="0"/>
              <w:right w:val="single" w:color="auto" w:sz="6" w:space="0"/>
            </w:tcBorders>
            <w:noWrap w:val="0"/>
            <w:vAlign w:val="center"/>
          </w:tcPr>
          <w:p w14:paraId="660BC7A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收取</w:t>
            </w:r>
          </w:p>
        </w:tc>
        <w:tc>
          <w:tcPr>
            <w:tcW w:w="2773" w:type="dxa"/>
            <w:tcBorders>
              <w:top w:val="single" w:color="auto" w:sz="6" w:space="0"/>
              <w:left w:val="single" w:color="auto" w:sz="6" w:space="0"/>
              <w:bottom w:val="single" w:color="auto" w:sz="6" w:space="0"/>
              <w:right w:val="double" w:color="auto" w:sz="4" w:space="0"/>
            </w:tcBorders>
            <w:noWrap w:val="0"/>
            <w:vAlign w:val="center"/>
          </w:tcPr>
          <w:p w14:paraId="686953FA">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0592-</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kern w:val="0"/>
                <w:sz w:val="24"/>
                <w:szCs w:val="24"/>
                <w:highlight w:val="none"/>
                <w14:textFill>
                  <w14:solidFill>
                    <w14:schemeClr w14:val="tx1"/>
                  </w14:solidFill>
                </w14:textFill>
              </w:rPr>
              <w:t>5703367</w:t>
            </w:r>
          </w:p>
        </w:tc>
      </w:tr>
      <w:tr w14:paraId="3667982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noWrap w:val="0"/>
            <w:vAlign w:val="center"/>
          </w:tcPr>
          <w:p w14:paraId="361CBD96">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5</w:t>
            </w:r>
          </w:p>
        </w:tc>
        <w:tc>
          <w:tcPr>
            <w:tcW w:w="1008" w:type="dxa"/>
            <w:tcBorders>
              <w:top w:val="single" w:color="auto" w:sz="6" w:space="0"/>
              <w:left w:val="single" w:color="auto" w:sz="6" w:space="0"/>
              <w:bottom w:val="single" w:color="auto" w:sz="6" w:space="0"/>
              <w:right w:val="single" w:color="auto" w:sz="6" w:space="0"/>
            </w:tcBorders>
            <w:noWrap w:val="0"/>
            <w:vAlign w:val="center"/>
          </w:tcPr>
          <w:p w14:paraId="1D7A0AE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监督</w:t>
            </w:r>
          </w:p>
        </w:tc>
        <w:tc>
          <w:tcPr>
            <w:tcW w:w="1303" w:type="dxa"/>
            <w:tcBorders>
              <w:top w:val="single" w:color="auto" w:sz="6" w:space="0"/>
              <w:left w:val="single" w:color="auto" w:sz="6" w:space="0"/>
              <w:bottom w:val="single" w:color="auto" w:sz="6" w:space="0"/>
              <w:right w:val="single" w:color="auto" w:sz="6" w:space="0"/>
            </w:tcBorders>
            <w:noWrap w:val="0"/>
            <w:vAlign w:val="center"/>
          </w:tcPr>
          <w:p w14:paraId="785DAE8E">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黄经理</w:t>
            </w:r>
          </w:p>
        </w:tc>
        <w:tc>
          <w:tcPr>
            <w:tcW w:w="2539" w:type="dxa"/>
            <w:tcBorders>
              <w:top w:val="single" w:color="auto" w:sz="6" w:space="0"/>
              <w:left w:val="single" w:color="auto" w:sz="6" w:space="0"/>
              <w:bottom w:val="single" w:color="auto" w:sz="6" w:space="0"/>
              <w:right w:val="single" w:color="auto" w:sz="6" w:space="0"/>
            </w:tcBorders>
            <w:noWrap w:val="0"/>
            <w:vAlign w:val="center"/>
          </w:tcPr>
          <w:p w14:paraId="0F579FD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欢迎报价人对项目采购过程中公告发布、采购文件购买、磋商保证金缴交和退还、</w:t>
            </w:r>
            <w:r>
              <w:rPr>
                <w:rFonts w:hint="eastAsia" w:ascii="宋体" w:hAnsi="宋体" w:eastAsia="宋体" w:cs="宋体"/>
                <w:b/>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b/>
                <w:color w:val="000000" w:themeColor="text1"/>
                <w:sz w:val="24"/>
                <w:szCs w:val="24"/>
                <w:highlight w:val="none"/>
                <w14:textFill>
                  <w14:solidFill>
                    <w14:schemeClr w14:val="tx1"/>
                  </w14:solidFill>
                </w14:textFill>
              </w:rPr>
              <w:t>收取、成交通知书发放等环节的服务进行监督。我们将竭诚为您提供最优质的服务。</w:t>
            </w:r>
          </w:p>
        </w:tc>
        <w:tc>
          <w:tcPr>
            <w:tcW w:w="2773" w:type="dxa"/>
            <w:tcBorders>
              <w:top w:val="single" w:color="auto" w:sz="6" w:space="0"/>
              <w:left w:val="single" w:color="auto" w:sz="6" w:space="0"/>
              <w:bottom w:val="single" w:color="auto" w:sz="6" w:space="0"/>
              <w:right w:val="double" w:color="auto" w:sz="4" w:space="0"/>
            </w:tcBorders>
            <w:noWrap w:val="0"/>
            <w:vAlign w:val="center"/>
          </w:tcPr>
          <w:p w14:paraId="4ECC5439">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0592-5705656</w:t>
            </w:r>
          </w:p>
        </w:tc>
      </w:tr>
      <w:tr w14:paraId="5037EC1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noWrap w:val="0"/>
            <w:vAlign w:val="center"/>
          </w:tcPr>
          <w:p w14:paraId="1D7E3817">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6</w:t>
            </w:r>
          </w:p>
        </w:tc>
        <w:tc>
          <w:tcPr>
            <w:tcW w:w="1008" w:type="dxa"/>
            <w:tcBorders>
              <w:top w:val="single" w:color="auto" w:sz="6" w:space="0"/>
              <w:left w:val="single" w:color="auto" w:sz="6" w:space="0"/>
              <w:bottom w:val="single" w:color="auto" w:sz="6" w:space="0"/>
              <w:right w:val="single" w:color="auto" w:sz="6" w:space="0"/>
            </w:tcBorders>
            <w:noWrap w:val="0"/>
            <w:vAlign w:val="center"/>
          </w:tcPr>
          <w:p w14:paraId="37A4914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接收质疑</w:t>
            </w:r>
          </w:p>
        </w:tc>
        <w:tc>
          <w:tcPr>
            <w:tcW w:w="1303" w:type="dxa"/>
            <w:tcBorders>
              <w:top w:val="single" w:color="auto" w:sz="6" w:space="0"/>
              <w:left w:val="single" w:color="auto" w:sz="6" w:space="0"/>
              <w:bottom w:val="single" w:color="auto" w:sz="6" w:space="0"/>
              <w:right w:val="single" w:color="auto" w:sz="6" w:space="0"/>
            </w:tcBorders>
            <w:noWrap w:val="0"/>
            <w:vAlign w:val="center"/>
          </w:tcPr>
          <w:p w14:paraId="799771B9">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黄经理</w:t>
            </w:r>
          </w:p>
        </w:tc>
        <w:tc>
          <w:tcPr>
            <w:tcW w:w="2539" w:type="dxa"/>
            <w:tcBorders>
              <w:top w:val="single" w:color="auto" w:sz="6" w:space="0"/>
              <w:left w:val="single" w:color="auto" w:sz="6" w:space="0"/>
              <w:bottom w:val="single" w:color="auto" w:sz="6" w:space="0"/>
              <w:right w:val="single" w:color="auto" w:sz="6" w:space="0"/>
            </w:tcBorders>
            <w:noWrap w:val="0"/>
            <w:vAlign w:val="center"/>
          </w:tcPr>
          <w:p w14:paraId="08DD0817">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负责接收质疑</w:t>
            </w:r>
          </w:p>
        </w:tc>
        <w:tc>
          <w:tcPr>
            <w:tcW w:w="2773" w:type="dxa"/>
            <w:tcBorders>
              <w:top w:val="single" w:color="auto" w:sz="6" w:space="0"/>
              <w:left w:val="single" w:color="auto" w:sz="6" w:space="0"/>
              <w:bottom w:val="single" w:color="auto" w:sz="6" w:space="0"/>
              <w:right w:val="double" w:color="auto" w:sz="4" w:space="0"/>
            </w:tcBorders>
            <w:noWrap w:val="0"/>
            <w:vAlign w:val="center"/>
          </w:tcPr>
          <w:p w14:paraId="78A9879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电话0592-2298125</w:t>
            </w:r>
          </w:p>
          <w:p w14:paraId="439D015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传真0592-5706660-6969</w:t>
            </w:r>
          </w:p>
          <w:p w14:paraId="4DDE722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fldChar w:fldCharType="begin"/>
            </w:r>
            <w:r>
              <w:rPr>
                <w:rFonts w:hint="eastAsia" w:ascii="宋体" w:hAnsi="宋体" w:eastAsia="宋体" w:cs="宋体"/>
                <w:color w:val="000000" w:themeColor="text1"/>
                <w:sz w:val="24"/>
                <w:szCs w:val="24"/>
                <w:highlight w:val="none"/>
                <w14:textFill>
                  <w14:solidFill>
                    <w14:schemeClr w14:val="tx1"/>
                  </w14:solidFill>
                </w14:textFill>
              </w:rPr>
              <w:instrText xml:space="preserve"> HYPERLINK "mailto:邮箱hcq@iport.com.cn" </w:instrText>
            </w:r>
            <w:r>
              <w:rPr>
                <w:rFonts w:hint="eastAsia" w:ascii="宋体" w:hAnsi="宋体" w:eastAsia="宋体" w:cs="宋体"/>
                <w:color w:val="000000" w:themeColor="text1"/>
                <w:sz w:val="24"/>
                <w:szCs w:val="24"/>
                <w:highlight w:val="none"/>
                <w14:textFill>
                  <w14:solidFill>
                    <w14:schemeClr w14:val="tx1"/>
                  </w14:solidFill>
                </w14:textFill>
              </w:rPr>
              <w:fldChar w:fldCharType="separate"/>
            </w:r>
            <w:r>
              <w:rPr>
                <w:rFonts w:hint="eastAsia" w:ascii="宋体" w:hAnsi="宋体" w:eastAsia="宋体" w:cs="宋体"/>
                <w:color w:val="000000" w:themeColor="text1"/>
                <w:sz w:val="24"/>
                <w:szCs w:val="24"/>
                <w:highlight w:val="none"/>
                <w14:textFill>
                  <w14:solidFill>
                    <w14:schemeClr w14:val="tx1"/>
                  </w14:solidFill>
                </w14:textFill>
              </w:rPr>
              <w:t>邮箱hcq@iport.com.cn</w:t>
            </w:r>
            <w:r>
              <w:rPr>
                <w:rFonts w:hint="eastAsia" w:ascii="宋体" w:hAnsi="宋体" w:eastAsia="宋体" w:cs="宋体"/>
                <w:color w:val="000000" w:themeColor="text1"/>
                <w:sz w:val="24"/>
                <w:szCs w:val="24"/>
                <w:highlight w:val="none"/>
                <w14:textFill>
                  <w14:solidFill>
                    <w14:schemeClr w14:val="tx1"/>
                  </w14:solidFill>
                </w14:textFill>
              </w:rPr>
              <w:fldChar w:fldCharType="end"/>
            </w:r>
          </w:p>
          <w:p w14:paraId="0CEB15AF">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通讯地址：厦门市湖里区机场北路476号4楼</w:t>
            </w:r>
          </w:p>
        </w:tc>
      </w:tr>
      <w:tr w14:paraId="0ED9C84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double" w:color="auto" w:sz="4" w:space="0"/>
              <w:right w:val="single" w:color="auto" w:sz="6" w:space="0"/>
            </w:tcBorders>
            <w:noWrap w:val="0"/>
            <w:vAlign w:val="center"/>
          </w:tcPr>
          <w:p w14:paraId="76A6B42E">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7</w:t>
            </w:r>
          </w:p>
        </w:tc>
        <w:tc>
          <w:tcPr>
            <w:tcW w:w="1008" w:type="dxa"/>
            <w:tcBorders>
              <w:top w:val="single" w:color="auto" w:sz="6" w:space="0"/>
              <w:left w:val="single" w:color="auto" w:sz="6" w:space="0"/>
              <w:bottom w:val="double" w:color="auto" w:sz="4" w:space="0"/>
              <w:right w:val="single" w:color="auto" w:sz="6" w:space="0"/>
            </w:tcBorders>
            <w:noWrap w:val="0"/>
            <w:vAlign w:val="center"/>
          </w:tcPr>
          <w:p w14:paraId="5D9F014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售标</w:t>
            </w:r>
          </w:p>
        </w:tc>
        <w:tc>
          <w:tcPr>
            <w:tcW w:w="1303" w:type="dxa"/>
            <w:tcBorders>
              <w:top w:val="single" w:color="auto" w:sz="6" w:space="0"/>
              <w:left w:val="single" w:color="auto" w:sz="6" w:space="0"/>
              <w:bottom w:val="double" w:color="auto" w:sz="4" w:space="0"/>
              <w:right w:val="single" w:color="auto" w:sz="6" w:space="0"/>
            </w:tcBorders>
            <w:noWrap w:val="0"/>
            <w:vAlign w:val="center"/>
          </w:tcPr>
          <w:p w14:paraId="542C2DBE">
            <w:pPr>
              <w:spacing w:line="360" w:lineRule="auto"/>
              <w:jc w:val="center"/>
              <w:rPr>
                <w:rFonts w:hint="eastAsia" w:ascii="宋体" w:hAnsi="宋体" w:eastAsia="宋体" w:cs="宋体"/>
                <w:color w:val="000000" w:themeColor="text1"/>
                <w:kern w:val="0"/>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蒋小姐</w:t>
            </w:r>
          </w:p>
        </w:tc>
        <w:tc>
          <w:tcPr>
            <w:tcW w:w="2539" w:type="dxa"/>
            <w:tcBorders>
              <w:top w:val="single" w:color="auto" w:sz="6" w:space="0"/>
              <w:left w:val="single" w:color="auto" w:sz="6" w:space="0"/>
              <w:bottom w:val="double" w:color="auto" w:sz="4" w:space="0"/>
              <w:right w:val="single" w:color="auto" w:sz="6" w:space="0"/>
            </w:tcBorders>
            <w:noWrap w:val="0"/>
            <w:vAlign w:val="center"/>
          </w:tcPr>
          <w:p w14:paraId="167DD926">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负责受理采购文件出售（邮寄）</w:t>
            </w:r>
          </w:p>
        </w:tc>
        <w:tc>
          <w:tcPr>
            <w:tcW w:w="2773" w:type="dxa"/>
            <w:tcBorders>
              <w:top w:val="single" w:color="auto" w:sz="6" w:space="0"/>
              <w:left w:val="single" w:color="auto" w:sz="6" w:space="0"/>
              <w:bottom w:val="double" w:color="auto" w:sz="4" w:space="0"/>
              <w:right w:val="double" w:color="auto" w:sz="4" w:space="0"/>
            </w:tcBorders>
            <w:noWrap w:val="0"/>
            <w:vAlign w:val="center"/>
          </w:tcPr>
          <w:p w14:paraId="290CB86E">
            <w:pPr>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0592-2219823</w:t>
            </w:r>
          </w:p>
          <w:p w14:paraId="50CB492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传真0592-5706660-6969</w:t>
            </w:r>
          </w:p>
        </w:tc>
      </w:tr>
    </w:tbl>
    <w:p w14:paraId="291E230E">
      <w:pPr>
        <w:tabs>
          <w:tab w:val="left" w:pos="1140"/>
        </w:tabs>
        <w:spacing w:line="360" w:lineRule="auto"/>
        <w:ind w:left="426"/>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11.磋商保证金及</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、文件费缴交账户：</w:t>
      </w:r>
    </w:p>
    <w:tbl>
      <w:tblPr>
        <w:tblStyle w:val="25"/>
        <w:tblW w:w="9402"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563"/>
        <w:gridCol w:w="3702"/>
        <w:gridCol w:w="4137"/>
      </w:tblGrid>
      <w:tr w14:paraId="38F09F7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70" w:hRule="atLeast"/>
          <w:jc w:val="center"/>
        </w:trPr>
        <w:tc>
          <w:tcPr>
            <w:tcW w:w="1563" w:type="dxa"/>
            <w:tcBorders>
              <w:top w:val="double" w:color="auto" w:sz="4" w:space="0"/>
              <w:left w:val="double" w:color="auto" w:sz="4" w:space="0"/>
              <w:bottom w:val="single" w:color="auto" w:sz="6" w:space="0"/>
              <w:right w:val="single" w:color="auto" w:sz="6" w:space="0"/>
            </w:tcBorders>
            <w:noWrap w:val="0"/>
            <w:vAlign w:val="center"/>
          </w:tcPr>
          <w:p w14:paraId="64A765C1">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类   别</w:t>
            </w:r>
          </w:p>
        </w:tc>
        <w:tc>
          <w:tcPr>
            <w:tcW w:w="3702" w:type="dxa"/>
            <w:tcBorders>
              <w:top w:val="double" w:color="auto" w:sz="4" w:space="0"/>
              <w:left w:val="single" w:color="auto" w:sz="6" w:space="0"/>
              <w:bottom w:val="single" w:color="auto" w:sz="6" w:space="0"/>
              <w:right w:val="single" w:color="auto" w:sz="6" w:space="0"/>
            </w:tcBorders>
            <w:noWrap w:val="0"/>
            <w:vAlign w:val="center"/>
          </w:tcPr>
          <w:p w14:paraId="4D44EACD">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磋商保证金缴交账户</w:t>
            </w:r>
          </w:p>
        </w:tc>
        <w:tc>
          <w:tcPr>
            <w:tcW w:w="4137" w:type="dxa"/>
            <w:tcBorders>
              <w:top w:val="double" w:color="auto" w:sz="4" w:space="0"/>
              <w:left w:val="single" w:color="auto" w:sz="6" w:space="0"/>
              <w:bottom w:val="single" w:color="auto" w:sz="6" w:space="0"/>
              <w:right w:val="double" w:color="auto" w:sz="4" w:space="0"/>
            </w:tcBorders>
            <w:noWrap w:val="0"/>
            <w:vAlign w:val="center"/>
          </w:tcPr>
          <w:p w14:paraId="76B3D715">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文件费、</w:t>
            </w:r>
            <w:r>
              <w:rPr>
                <w:rFonts w:hint="eastAsia" w:ascii="宋体" w:hAnsi="宋体" w:eastAsia="宋体" w:cs="宋体"/>
                <w:b/>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b/>
                <w:color w:val="000000" w:themeColor="text1"/>
                <w:sz w:val="24"/>
                <w:szCs w:val="24"/>
                <w:highlight w:val="none"/>
                <w14:textFill>
                  <w14:solidFill>
                    <w14:schemeClr w14:val="tx1"/>
                  </w14:solidFill>
                </w14:textFill>
              </w:rPr>
              <w:t>缴交账户</w:t>
            </w:r>
          </w:p>
        </w:tc>
      </w:tr>
      <w:tr w14:paraId="5B51235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5" w:hRule="atLeast"/>
          <w:jc w:val="center"/>
        </w:trPr>
        <w:tc>
          <w:tcPr>
            <w:tcW w:w="1563" w:type="dxa"/>
            <w:tcBorders>
              <w:top w:val="single" w:color="auto" w:sz="6" w:space="0"/>
              <w:left w:val="double" w:color="auto" w:sz="4" w:space="0"/>
              <w:bottom w:val="single" w:color="auto" w:sz="6" w:space="0"/>
              <w:right w:val="single" w:color="auto" w:sz="6" w:space="0"/>
            </w:tcBorders>
            <w:noWrap w:val="0"/>
            <w:vAlign w:val="center"/>
          </w:tcPr>
          <w:p w14:paraId="7C829EA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开 户 行</w:t>
            </w:r>
          </w:p>
        </w:tc>
        <w:tc>
          <w:tcPr>
            <w:tcW w:w="3702" w:type="dxa"/>
            <w:tcBorders>
              <w:top w:val="single" w:color="auto" w:sz="6" w:space="0"/>
              <w:left w:val="single" w:color="auto" w:sz="6" w:space="0"/>
              <w:bottom w:val="single" w:color="auto" w:sz="6" w:space="0"/>
              <w:right w:val="single" w:color="auto" w:sz="6" w:space="0"/>
            </w:tcBorders>
            <w:noWrap w:val="0"/>
            <w:vAlign w:val="center"/>
          </w:tcPr>
          <w:p w14:paraId="1C0C021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中国建设银行股份有限公司厦门自贸试验区航空港支行</w:t>
            </w:r>
          </w:p>
        </w:tc>
        <w:tc>
          <w:tcPr>
            <w:tcW w:w="4137" w:type="dxa"/>
            <w:tcBorders>
              <w:top w:val="single" w:color="auto" w:sz="6" w:space="0"/>
              <w:left w:val="single" w:color="auto" w:sz="6" w:space="0"/>
              <w:bottom w:val="single" w:color="auto" w:sz="6" w:space="0"/>
              <w:right w:val="double" w:color="auto" w:sz="4" w:space="0"/>
            </w:tcBorders>
            <w:noWrap w:val="0"/>
            <w:vAlign w:val="center"/>
          </w:tcPr>
          <w:p w14:paraId="5E33438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中国建设银行股份有限公司厦门自贸试验区航空港支行</w:t>
            </w:r>
          </w:p>
        </w:tc>
      </w:tr>
      <w:tr w14:paraId="2DB8531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563" w:type="dxa"/>
            <w:tcBorders>
              <w:top w:val="single" w:color="auto" w:sz="6" w:space="0"/>
              <w:left w:val="double" w:color="auto" w:sz="4" w:space="0"/>
              <w:bottom w:val="single" w:color="auto" w:sz="6" w:space="0"/>
              <w:right w:val="single" w:color="auto" w:sz="6" w:space="0"/>
            </w:tcBorders>
            <w:noWrap w:val="0"/>
            <w:vAlign w:val="center"/>
          </w:tcPr>
          <w:p w14:paraId="4FC8CF3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账    号</w:t>
            </w:r>
          </w:p>
        </w:tc>
        <w:tc>
          <w:tcPr>
            <w:tcW w:w="3702" w:type="dxa"/>
            <w:tcBorders>
              <w:top w:val="single" w:color="auto" w:sz="6" w:space="0"/>
              <w:left w:val="single" w:color="auto" w:sz="6" w:space="0"/>
              <w:bottom w:val="single" w:color="auto" w:sz="6" w:space="0"/>
              <w:right w:val="single" w:color="auto" w:sz="6" w:space="0"/>
            </w:tcBorders>
            <w:noWrap w:val="0"/>
            <w:vAlign w:val="center"/>
          </w:tcPr>
          <w:p w14:paraId="0EDE34B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35101570201052504219</w:t>
            </w:r>
          </w:p>
        </w:tc>
        <w:tc>
          <w:tcPr>
            <w:tcW w:w="4137" w:type="dxa"/>
            <w:tcBorders>
              <w:top w:val="single" w:color="auto" w:sz="6" w:space="0"/>
              <w:left w:val="single" w:color="auto" w:sz="6" w:space="0"/>
              <w:bottom w:val="single" w:color="auto" w:sz="6" w:space="0"/>
              <w:right w:val="double" w:color="auto" w:sz="4" w:space="0"/>
            </w:tcBorders>
            <w:noWrap w:val="0"/>
            <w:vAlign w:val="center"/>
          </w:tcPr>
          <w:p w14:paraId="7FE87DB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35101570201052504219</w:t>
            </w:r>
          </w:p>
        </w:tc>
      </w:tr>
      <w:tr w14:paraId="1494C48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563" w:type="dxa"/>
            <w:tcBorders>
              <w:top w:val="single" w:color="auto" w:sz="6" w:space="0"/>
              <w:left w:val="double" w:color="auto" w:sz="4" w:space="0"/>
              <w:bottom w:val="double" w:color="auto" w:sz="4" w:space="0"/>
              <w:right w:val="single" w:color="auto" w:sz="6" w:space="0"/>
            </w:tcBorders>
            <w:noWrap w:val="0"/>
            <w:vAlign w:val="center"/>
          </w:tcPr>
          <w:p w14:paraId="0B2293C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户名</w:t>
            </w:r>
          </w:p>
        </w:tc>
        <w:tc>
          <w:tcPr>
            <w:tcW w:w="7839" w:type="dxa"/>
            <w:gridSpan w:val="2"/>
            <w:tcBorders>
              <w:top w:val="single" w:color="auto" w:sz="6" w:space="0"/>
              <w:left w:val="single" w:color="auto" w:sz="6" w:space="0"/>
              <w:bottom w:val="double" w:color="auto" w:sz="4" w:space="0"/>
              <w:right w:val="double" w:color="auto" w:sz="4" w:space="0"/>
            </w:tcBorders>
            <w:noWrap w:val="0"/>
            <w:vAlign w:val="center"/>
          </w:tcPr>
          <w:p w14:paraId="3AE3F78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厦门万翔招标有限公司</w:t>
            </w:r>
          </w:p>
        </w:tc>
      </w:tr>
    </w:tbl>
    <w:p w14:paraId="0730A52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注：报价人须将相关的费用缴交至上表对应的账号，缴错账号而产生的一切后果由报价人自行承担。</w:t>
      </w:r>
    </w:p>
    <w:p w14:paraId="4D550A1D">
      <w:pPr>
        <w:numPr>
          <w:ilvl w:val="0"/>
          <w:numId w:val="0"/>
        </w:numPr>
        <w:spacing w:line="360" w:lineRule="auto"/>
        <w:ind w:firstLine="480" w:firstLineChars="20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12</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注意事项：</w:t>
      </w:r>
    </w:p>
    <w:p w14:paraId="50A71F2E">
      <w:pPr>
        <w:numPr>
          <w:ilvl w:val="0"/>
          <w:numId w:val="0"/>
        </w:numPr>
        <w:spacing w:line="360" w:lineRule="auto"/>
        <w:ind w:firstLine="0" w:firstLineChars="0"/>
        <w:rPr>
          <w:rFonts w:hint="default" w:ascii="宋体" w:hAnsi="宋体" w:cs="宋体"/>
          <w:color w:val="000000" w:themeColor="text1"/>
          <w:sz w:val="24"/>
          <w:szCs w:val="24"/>
          <w:highlight w:val="none"/>
          <w:lang w:val="en-US" w:eastAsia="zh-CN"/>
          <w14:textFill>
            <w14:solidFill>
              <w14:schemeClr w14:val="tx1"/>
            </w14:solidFill>
          </w14:textFill>
        </w:rPr>
      </w:pPr>
      <w:r>
        <w:rPr>
          <w:rFonts w:hint="default" w:ascii="宋体" w:hAnsi="宋体" w:cs="宋体"/>
          <w:color w:val="000000" w:themeColor="text1"/>
          <w:sz w:val="24"/>
          <w:szCs w:val="24"/>
          <w:highlight w:val="none"/>
          <w:lang w:val="en-US" w:eastAsia="zh-CN"/>
          <w14:textFill>
            <w14:solidFill>
              <w14:schemeClr w14:val="tx1"/>
            </w14:solidFill>
          </w14:textFill>
        </w:rPr>
        <w:t>（1）有意向的潜在</w:t>
      </w:r>
      <w:r>
        <w:rPr>
          <w:rFonts w:hint="eastAsia" w:ascii="宋体" w:hAnsi="宋体" w:cs="宋体"/>
          <w:color w:val="000000" w:themeColor="text1"/>
          <w:sz w:val="24"/>
          <w:szCs w:val="24"/>
          <w:highlight w:val="none"/>
          <w:lang w:val="en-US" w:eastAsia="zh-CN"/>
          <w14:textFill>
            <w14:solidFill>
              <w14:schemeClr w14:val="tx1"/>
            </w14:solidFill>
          </w14:textFill>
        </w:rPr>
        <w:t>报价人</w:t>
      </w:r>
      <w:r>
        <w:rPr>
          <w:rFonts w:hint="default" w:ascii="宋体" w:hAnsi="宋体" w:cs="宋体"/>
          <w:color w:val="000000" w:themeColor="text1"/>
          <w:sz w:val="24"/>
          <w:szCs w:val="24"/>
          <w:highlight w:val="none"/>
          <w:lang w:val="en-US" w:eastAsia="zh-CN"/>
          <w14:textFill>
            <w14:solidFill>
              <w14:schemeClr w14:val="tx1"/>
            </w14:solidFill>
          </w14:textFill>
        </w:rPr>
        <w:t>发邮件至wxsb@iport.com.cn索取</w:t>
      </w:r>
      <w:r>
        <w:rPr>
          <w:rFonts w:hint="eastAsia" w:ascii="宋体" w:hAnsi="宋体" w:cs="宋体"/>
          <w:color w:val="000000" w:themeColor="text1"/>
          <w:sz w:val="24"/>
          <w:szCs w:val="24"/>
          <w:highlight w:val="none"/>
          <w:lang w:val="en-US" w:eastAsia="zh-CN"/>
          <w14:textFill>
            <w14:solidFill>
              <w14:schemeClr w14:val="tx1"/>
            </w14:solidFill>
          </w14:textFill>
        </w:rPr>
        <w:t>采购文件</w:t>
      </w:r>
      <w:r>
        <w:rPr>
          <w:rFonts w:hint="default" w:ascii="宋体" w:hAnsi="宋体" w:cs="宋体"/>
          <w:color w:val="000000" w:themeColor="text1"/>
          <w:sz w:val="24"/>
          <w:szCs w:val="24"/>
          <w:highlight w:val="none"/>
          <w:lang w:val="en-US" w:eastAsia="zh-CN"/>
          <w14:textFill>
            <w14:solidFill>
              <w14:schemeClr w14:val="tx1"/>
            </w14:solidFill>
          </w14:textFill>
        </w:rPr>
        <w:t>购买登记表。</w:t>
      </w:r>
    </w:p>
    <w:p w14:paraId="62E3E1A3">
      <w:pPr>
        <w:numPr>
          <w:ilvl w:val="0"/>
          <w:numId w:val="0"/>
        </w:numPr>
        <w:spacing w:line="360" w:lineRule="auto"/>
        <w:ind w:firstLine="0" w:firstLineChars="0"/>
        <w:rPr>
          <w:rFonts w:hint="default" w:ascii="宋体" w:hAnsi="宋体" w:cs="宋体"/>
          <w:color w:val="000000" w:themeColor="text1"/>
          <w:sz w:val="24"/>
          <w:szCs w:val="24"/>
          <w:highlight w:val="none"/>
          <w:lang w:val="en-US" w:eastAsia="zh-CN"/>
          <w14:textFill>
            <w14:solidFill>
              <w14:schemeClr w14:val="tx1"/>
            </w14:solidFill>
          </w14:textFill>
        </w:rPr>
      </w:pPr>
      <w:r>
        <w:rPr>
          <w:rFonts w:hint="default" w:ascii="宋体" w:hAnsi="宋体" w:cs="宋体"/>
          <w:color w:val="000000" w:themeColor="text1"/>
          <w:sz w:val="24"/>
          <w:szCs w:val="24"/>
          <w:highlight w:val="none"/>
          <w:lang w:val="en-US" w:eastAsia="zh-CN"/>
          <w14:textFill>
            <w14:solidFill>
              <w14:schemeClr w14:val="tx1"/>
            </w14:solidFill>
          </w14:textFill>
        </w:rPr>
        <w:t>（2）建议采用电汇或网银购买</w:t>
      </w:r>
      <w:r>
        <w:rPr>
          <w:rFonts w:hint="eastAsia" w:ascii="宋体" w:hAnsi="宋体" w:cs="宋体"/>
          <w:color w:val="000000" w:themeColor="text1"/>
          <w:sz w:val="24"/>
          <w:szCs w:val="24"/>
          <w:highlight w:val="none"/>
          <w:lang w:val="en-US" w:eastAsia="zh-CN"/>
          <w14:textFill>
            <w14:solidFill>
              <w14:schemeClr w14:val="tx1"/>
            </w14:solidFill>
          </w14:textFill>
        </w:rPr>
        <w:t>采购文件</w:t>
      </w:r>
      <w:r>
        <w:rPr>
          <w:rFonts w:hint="default" w:ascii="宋体" w:hAnsi="宋体" w:cs="宋体"/>
          <w:color w:val="000000" w:themeColor="text1"/>
          <w:sz w:val="24"/>
          <w:szCs w:val="24"/>
          <w:highlight w:val="none"/>
          <w:lang w:val="en-US" w:eastAsia="zh-CN"/>
          <w14:textFill>
            <w14:solidFill>
              <w14:schemeClr w14:val="tx1"/>
            </w14:solidFill>
          </w14:textFill>
        </w:rPr>
        <w:t>，请</w:t>
      </w:r>
      <w:r>
        <w:rPr>
          <w:rFonts w:hint="eastAsia" w:ascii="宋体" w:hAnsi="宋体" w:cs="宋体"/>
          <w:color w:val="000000" w:themeColor="text1"/>
          <w:sz w:val="24"/>
          <w:szCs w:val="24"/>
          <w:highlight w:val="none"/>
          <w:lang w:val="en-US" w:eastAsia="zh-CN"/>
          <w14:textFill>
            <w14:solidFill>
              <w14:schemeClr w14:val="tx1"/>
            </w14:solidFill>
          </w14:textFill>
        </w:rPr>
        <w:t>报价人</w:t>
      </w:r>
      <w:r>
        <w:rPr>
          <w:rFonts w:hint="default" w:ascii="宋体" w:hAnsi="宋体" w:cs="宋体"/>
          <w:color w:val="000000" w:themeColor="text1"/>
          <w:sz w:val="24"/>
          <w:szCs w:val="24"/>
          <w:highlight w:val="none"/>
          <w:lang w:val="en-US" w:eastAsia="zh-CN"/>
          <w14:textFill>
            <w14:solidFill>
              <w14:schemeClr w14:val="tx1"/>
            </w14:solidFill>
          </w14:textFill>
        </w:rPr>
        <w:t>付款时务必注明“</w:t>
      </w:r>
      <w:r>
        <w:rPr>
          <w:rFonts w:hint="eastAsia" w:ascii="宋体" w:hAnsi="宋体" w:cs="宋体"/>
          <w:color w:val="000000" w:themeColor="text1"/>
          <w:sz w:val="24"/>
          <w:szCs w:val="24"/>
          <w:highlight w:val="none"/>
          <w:lang w:val="en-US" w:eastAsia="zh-CN"/>
          <w14:textFill>
            <w14:solidFill>
              <w14:schemeClr w14:val="tx1"/>
            </w14:solidFill>
          </w14:textFill>
        </w:rPr>
        <w:t>项目</w:t>
      </w:r>
      <w:r>
        <w:rPr>
          <w:rFonts w:hint="default" w:ascii="宋体" w:hAnsi="宋体" w:cs="宋体"/>
          <w:color w:val="000000" w:themeColor="text1"/>
          <w:sz w:val="24"/>
          <w:szCs w:val="24"/>
          <w:highlight w:val="none"/>
          <w:lang w:val="en-US" w:eastAsia="zh-CN"/>
          <w14:textFill>
            <w14:solidFill>
              <w14:schemeClr w14:val="tx1"/>
            </w14:solidFill>
          </w14:textFill>
        </w:rPr>
        <w:t>编号+用途”（比如：XM</w:t>
      </w:r>
      <w:r>
        <w:rPr>
          <w:rFonts w:hint="eastAsia" w:ascii="宋体" w:hAnsi="宋体" w:cs="宋体"/>
          <w:color w:val="000000" w:themeColor="text1"/>
          <w:sz w:val="24"/>
          <w:szCs w:val="24"/>
          <w:highlight w:val="none"/>
          <w:lang w:val="en-US" w:eastAsia="zh-CN"/>
          <w14:textFill>
            <w14:solidFill>
              <w14:schemeClr w14:val="tx1"/>
            </w14:solidFill>
          </w14:textFill>
        </w:rPr>
        <w:t>2025</w:t>
      </w:r>
      <w:r>
        <w:rPr>
          <w:rFonts w:hint="default" w:ascii="宋体" w:hAnsi="宋体" w:cs="宋体"/>
          <w:color w:val="000000" w:themeColor="text1"/>
          <w:sz w:val="24"/>
          <w:szCs w:val="24"/>
          <w:highlight w:val="none"/>
          <w:lang w:val="en-US" w:eastAsia="zh-CN"/>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TZ</w:t>
      </w:r>
      <w:r>
        <w:rPr>
          <w:rFonts w:hint="default" w:ascii="宋体" w:hAnsi="宋体" w:cs="宋体"/>
          <w:color w:val="000000" w:themeColor="text1"/>
          <w:sz w:val="24"/>
          <w:szCs w:val="24"/>
          <w:highlight w:val="none"/>
          <w:lang w:val="en-US" w:eastAsia="zh-CN"/>
          <w14:textFill>
            <w14:solidFill>
              <w14:schemeClr w14:val="tx1"/>
            </w14:solidFill>
          </w14:textFill>
        </w:rPr>
        <w:t>00XX文件费）。</w:t>
      </w:r>
    </w:p>
    <w:p w14:paraId="27CC64E9">
      <w:pPr>
        <w:numPr>
          <w:ilvl w:val="0"/>
          <w:numId w:val="0"/>
        </w:numPr>
        <w:spacing w:line="360" w:lineRule="auto"/>
        <w:ind w:firstLine="0" w:firstLineChars="0"/>
        <w:rPr>
          <w:rFonts w:hint="default" w:ascii="宋体" w:hAnsi="宋体" w:cs="宋体"/>
          <w:color w:val="000000" w:themeColor="text1"/>
          <w:sz w:val="24"/>
          <w:szCs w:val="24"/>
          <w:highlight w:val="none"/>
          <w:lang w:val="en-US" w:eastAsia="zh-CN"/>
          <w14:textFill>
            <w14:solidFill>
              <w14:schemeClr w14:val="tx1"/>
            </w14:solidFill>
          </w14:textFill>
        </w:rPr>
      </w:pPr>
      <w:r>
        <w:rPr>
          <w:rFonts w:hint="default" w:ascii="宋体" w:hAnsi="宋体" w:cs="宋体"/>
          <w:color w:val="000000" w:themeColor="text1"/>
          <w:sz w:val="24"/>
          <w:szCs w:val="24"/>
          <w:highlight w:val="none"/>
          <w:lang w:val="en-US" w:eastAsia="zh-CN"/>
          <w14:textFill>
            <w14:solidFill>
              <w14:schemeClr w14:val="tx1"/>
            </w14:solidFill>
          </w14:textFill>
        </w:rPr>
        <w:t>（3）潜在</w:t>
      </w:r>
      <w:r>
        <w:rPr>
          <w:rFonts w:hint="eastAsia" w:ascii="宋体" w:hAnsi="宋体" w:cs="宋体"/>
          <w:color w:val="000000" w:themeColor="text1"/>
          <w:sz w:val="24"/>
          <w:szCs w:val="24"/>
          <w:highlight w:val="none"/>
          <w:lang w:val="en-US" w:eastAsia="zh-CN"/>
          <w14:textFill>
            <w14:solidFill>
              <w14:schemeClr w14:val="tx1"/>
            </w14:solidFill>
          </w14:textFill>
        </w:rPr>
        <w:t>报价人</w:t>
      </w:r>
      <w:r>
        <w:rPr>
          <w:rFonts w:hint="default" w:ascii="宋体" w:hAnsi="宋体" w:cs="宋体"/>
          <w:color w:val="000000" w:themeColor="text1"/>
          <w:sz w:val="24"/>
          <w:szCs w:val="24"/>
          <w:highlight w:val="none"/>
          <w:lang w:val="en-US" w:eastAsia="zh-CN"/>
          <w14:textFill>
            <w14:solidFill>
              <w14:schemeClr w14:val="tx1"/>
            </w14:solidFill>
          </w14:textFill>
        </w:rPr>
        <w:t>填好购买登记表后将加盖公章的文件购买登记表扫描件及文件购买付款凭证发至wxsb@iport.com.cn进行购买登记，收到登记资料后发送</w:t>
      </w:r>
      <w:r>
        <w:rPr>
          <w:rFonts w:hint="eastAsia" w:ascii="宋体" w:hAnsi="宋体" w:cs="宋体"/>
          <w:color w:val="000000" w:themeColor="text1"/>
          <w:sz w:val="24"/>
          <w:szCs w:val="24"/>
          <w:highlight w:val="none"/>
          <w:lang w:val="en-US" w:eastAsia="zh-CN"/>
          <w14:textFill>
            <w14:solidFill>
              <w14:schemeClr w14:val="tx1"/>
            </w14:solidFill>
          </w14:textFill>
        </w:rPr>
        <w:t>采购文件</w:t>
      </w:r>
      <w:r>
        <w:rPr>
          <w:rFonts w:hint="default" w:ascii="宋体" w:hAnsi="宋体" w:cs="宋体"/>
          <w:color w:val="000000" w:themeColor="text1"/>
          <w:sz w:val="24"/>
          <w:szCs w:val="24"/>
          <w:highlight w:val="none"/>
          <w:lang w:val="en-US" w:eastAsia="zh-CN"/>
          <w14:textFill>
            <w14:solidFill>
              <w14:schemeClr w14:val="tx1"/>
            </w14:solidFill>
          </w14:textFill>
        </w:rPr>
        <w:t>电子版，如需纸质版，</w:t>
      </w:r>
      <w:r>
        <w:rPr>
          <w:rFonts w:hint="eastAsia" w:ascii="宋体" w:hAnsi="宋体" w:cs="宋体"/>
          <w:color w:val="000000" w:themeColor="text1"/>
          <w:sz w:val="24"/>
          <w:szCs w:val="24"/>
          <w:highlight w:val="none"/>
          <w:lang w:val="en-US" w:eastAsia="zh-CN"/>
          <w14:textFill>
            <w14:solidFill>
              <w14:schemeClr w14:val="tx1"/>
            </w14:solidFill>
          </w14:textFill>
        </w:rPr>
        <w:t>采购代理机构</w:t>
      </w:r>
      <w:r>
        <w:rPr>
          <w:rFonts w:hint="default" w:ascii="宋体" w:hAnsi="宋体" w:cs="宋体"/>
          <w:color w:val="000000" w:themeColor="text1"/>
          <w:sz w:val="24"/>
          <w:szCs w:val="24"/>
          <w:highlight w:val="none"/>
          <w:lang w:val="en-US" w:eastAsia="zh-CN"/>
          <w14:textFill>
            <w14:solidFill>
              <w14:schemeClr w14:val="tx1"/>
            </w14:solidFill>
          </w14:textFill>
        </w:rPr>
        <w:t>可以邮寄，邮费需到付。</w:t>
      </w:r>
    </w:p>
    <w:p w14:paraId="45D995FD">
      <w:pPr>
        <w:numPr>
          <w:ilvl w:val="0"/>
          <w:numId w:val="0"/>
        </w:numPr>
        <w:spacing w:line="360" w:lineRule="auto"/>
        <w:ind w:firstLine="0" w:firstLineChars="0"/>
        <w:rPr>
          <w:rFonts w:hint="default" w:ascii="宋体" w:hAnsi="宋体" w:cs="宋体"/>
          <w:color w:val="000000" w:themeColor="text1"/>
          <w:sz w:val="24"/>
          <w:szCs w:val="24"/>
          <w:highlight w:val="none"/>
          <w:lang w:val="en-US" w:eastAsia="zh-CN"/>
          <w14:textFill>
            <w14:solidFill>
              <w14:schemeClr w14:val="tx1"/>
            </w14:solidFill>
          </w14:textFill>
        </w:rPr>
      </w:pPr>
      <w:r>
        <w:rPr>
          <w:rFonts w:hint="default" w:ascii="宋体" w:hAnsi="宋体" w:cs="宋体"/>
          <w:color w:val="000000" w:themeColor="text1"/>
          <w:sz w:val="24"/>
          <w:szCs w:val="24"/>
          <w:highlight w:val="none"/>
          <w:lang w:val="en-US" w:eastAsia="zh-CN"/>
          <w14:textFill>
            <w14:solidFill>
              <w14:schemeClr w14:val="tx1"/>
            </w14:solidFill>
          </w14:textFill>
        </w:rPr>
        <w:t>（4）文件费及项目</w:t>
      </w:r>
      <w:r>
        <w:rPr>
          <w:rFonts w:hint="eastAsia" w:ascii="宋体" w:hAnsi="宋体" w:cs="宋体"/>
          <w:color w:val="000000" w:themeColor="text1"/>
          <w:sz w:val="24"/>
          <w:szCs w:val="24"/>
          <w:highlight w:val="none"/>
          <w:lang w:val="en-US" w:eastAsia="zh-CN"/>
          <w14:textFill>
            <w14:solidFill>
              <w14:schemeClr w14:val="tx1"/>
            </w14:solidFill>
          </w14:textFill>
        </w:rPr>
        <w:t>成交</w:t>
      </w:r>
      <w:r>
        <w:rPr>
          <w:rFonts w:hint="default" w:ascii="宋体" w:hAnsi="宋体" w:cs="宋体"/>
          <w:color w:val="000000" w:themeColor="text1"/>
          <w:sz w:val="24"/>
          <w:szCs w:val="24"/>
          <w:highlight w:val="none"/>
          <w:lang w:val="en-US" w:eastAsia="zh-CN"/>
          <w14:textFill>
            <w14:solidFill>
              <w14:schemeClr w14:val="tx1"/>
            </w14:solidFill>
          </w14:textFill>
        </w:rPr>
        <w:t>供应商服务费等发票均以邮件方式发送至购标指定邮箱。</w:t>
      </w:r>
    </w:p>
    <w:p w14:paraId="291A523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采购代理机构：厦门万翔招标有限公司</w:t>
      </w:r>
    </w:p>
    <w:p w14:paraId="21A27D0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地址：厦门市湖里区机场北路476号四楼</w:t>
      </w:r>
    </w:p>
    <w:p w14:paraId="5F2782E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邮编：361006</w:t>
      </w:r>
    </w:p>
    <w:p w14:paraId="3C388B60">
      <w:pPr>
        <w:numPr>
          <w:ilvl w:val="0"/>
          <w:numId w:val="0"/>
        </w:numPr>
        <w:spacing w:line="360" w:lineRule="auto"/>
        <w:ind w:firstLine="0" w:firstLineChars="0"/>
        <w:rPr>
          <w:rFonts w:hint="default" w:ascii="宋体" w:hAnsi="宋体" w:cs="宋体"/>
          <w:color w:val="000000" w:themeColor="text1"/>
          <w:sz w:val="24"/>
          <w:szCs w:val="24"/>
          <w:highlight w:val="none"/>
          <w:lang w:val="en-US" w:eastAsia="zh-CN"/>
          <w14:textFill>
            <w14:solidFill>
              <w14:schemeClr w14:val="tx1"/>
            </w14:solidFill>
          </w14:textFill>
        </w:rPr>
      </w:pPr>
    </w:p>
    <w:p w14:paraId="5E8229C2">
      <w:pPr>
        <w:pStyle w:val="2"/>
        <w:spacing w:after="0" w:line="360" w:lineRule="auto"/>
        <w:ind w:right="600"/>
        <w:jc w:val="right"/>
        <w:rPr>
          <w:rFonts w:hint="eastAsia" w:ascii="宋体" w:hAnsi="宋体" w:eastAsia="宋体" w:cs="宋体"/>
          <w:color w:val="000000" w:themeColor="text1"/>
          <w:sz w:val="24"/>
          <w:szCs w:val="24"/>
          <w:highlight w:val="none"/>
          <w:lang w:eastAsia="zh-CN"/>
          <w14:textFill>
            <w14:solidFill>
              <w14:schemeClr w14:val="tx1"/>
            </w14:solidFill>
          </w14:textFill>
        </w:rPr>
        <w:sectPr>
          <w:headerReference r:id="rId3" w:type="first"/>
          <w:footerReference r:id="rId5" w:type="first"/>
          <w:footerReference r:id="rId4" w:type="default"/>
          <w:pgSz w:w="11906" w:h="16838"/>
          <w:pgMar w:top="1440" w:right="1800" w:bottom="1440" w:left="1800" w:header="851" w:footer="992" w:gutter="0"/>
          <w:cols w:space="720" w:num="1"/>
          <w:docGrid w:type="lines" w:linePitch="312" w:charSpace="0"/>
        </w:sectPr>
      </w:pPr>
    </w:p>
    <w:p w14:paraId="43292B05">
      <w:pPr>
        <w:spacing w:line="360" w:lineRule="auto"/>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附：采购服务一览表</w:t>
      </w:r>
    </w:p>
    <w:tbl>
      <w:tblPr>
        <w:tblStyle w:val="25"/>
        <w:tblW w:w="90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6"/>
        <w:gridCol w:w="1110"/>
        <w:gridCol w:w="1599"/>
        <w:gridCol w:w="820"/>
        <w:gridCol w:w="1961"/>
        <w:gridCol w:w="2109"/>
      </w:tblGrid>
      <w:tr w14:paraId="192F6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6" w:type="dxa"/>
            <w:noWrap w:val="0"/>
            <w:vAlign w:val="center"/>
          </w:tcPr>
          <w:p w14:paraId="6C9BB2F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合同包</w:t>
            </w:r>
          </w:p>
        </w:tc>
        <w:tc>
          <w:tcPr>
            <w:tcW w:w="1110" w:type="dxa"/>
            <w:noWrap w:val="0"/>
            <w:vAlign w:val="center"/>
          </w:tcPr>
          <w:p w14:paraId="6C8A528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品目号</w:t>
            </w:r>
          </w:p>
        </w:tc>
        <w:tc>
          <w:tcPr>
            <w:tcW w:w="1599" w:type="dxa"/>
            <w:noWrap w:val="0"/>
            <w:vAlign w:val="center"/>
          </w:tcPr>
          <w:p w14:paraId="45B396E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服务名称</w:t>
            </w:r>
          </w:p>
        </w:tc>
        <w:tc>
          <w:tcPr>
            <w:tcW w:w="820" w:type="dxa"/>
            <w:noWrap w:val="0"/>
            <w:vAlign w:val="center"/>
          </w:tcPr>
          <w:p w14:paraId="3ECC7E8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数量</w:t>
            </w:r>
          </w:p>
        </w:tc>
        <w:tc>
          <w:tcPr>
            <w:tcW w:w="1961" w:type="dxa"/>
            <w:noWrap w:val="0"/>
            <w:vAlign w:val="center"/>
          </w:tcPr>
          <w:p w14:paraId="4CB39F5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技术规格及要求(服务要求)</w:t>
            </w:r>
          </w:p>
        </w:tc>
        <w:tc>
          <w:tcPr>
            <w:tcW w:w="2109" w:type="dxa"/>
            <w:noWrap w:val="0"/>
            <w:vAlign w:val="center"/>
          </w:tcPr>
          <w:p w14:paraId="7CDD84B1">
            <w:pPr>
              <w:spacing w:line="360" w:lineRule="auto"/>
              <w:ind w:firstLine="480" w:firstLineChars="20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预算金额</w:t>
            </w:r>
          </w:p>
          <w:p w14:paraId="4EA1B0F2">
            <w:pPr>
              <w:spacing w:line="360" w:lineRule="auto"/>
              <w:ind w:firstLine="0" w:firstLineChars="0"/>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（人民币：万元）</w:t>
            </w:r>
          </w:p>
          <w:p w14:paraId="4645AD9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r>
      <w:tr w14:paraId="45B19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89" w:hRule="atLeast"/>
        </w:trPr>
        <w:tc>
          <w:tcPr>
            <w:tcW w:w="1426" w:type="dxa"/>
            <w:noWrap w:val="0"/>
            <w:vAlign w:val="center"/>
          </w:tcPr>
          <w:p w14:paraId="6E4F245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w:t>
            </w:r>
          </w:p>
        </w:tc>
        <w:tc>
          <w:tcPr>
            <w:tcW w:w="1110" w:type="dxa"/>
            <w:noWrap w:val="0"/>
            <w:vAlign w:val="center"/>
          </w:tcPr>
          <w:p w14:paraId="62A58D1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w:t>
            </w:r>
          </w:p>
        </w:tc>
        <w:tc>
          <w:tcPr>
            <w:tcW w:w="1599" w:type="dxa"/>
            <w:noWrap w:val="0"/>
            <w:vAlign w:val="center"/>
          </w:tcPr>
          <w:p w14:paraId="371202A8">
            <w:pPr>
              <w:spacing w:line="360" w:lineRule="auto"/>
              <w:jc w:val="center"/>
              <w:rPr>
                <w:rFonts w:hint="eastAsia" w:ascii="宋体" w:hAnsi="宋体" w:cs="宋体"/>
                <w:color w:val="000000" w:themeColor="text1"/>
                <w:sz w:val="24"/>
                <w:szCs w:val="24"/>
                <w:highlight w:val="none"/>
                <w14:textFill>
                  <w14:solidFill>
                    <w14:schemeClr w14:val="tx1"/>
                  </w14:solidFill>
                </w14:textFill>
              </w:rPr>
            </w:pPr>
          </w:p>
          <w:p w14:paraId="0A39836B">
            <w:pPr>
              <w:spacing w:line="360" w:lineRule="auto"/>
              <w:jc w:val="center"/>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2025-2026年东西溪流域6个水质自动监测站运维辅助性</w:t>
            </w:r>
          </w:p>
          <w:p w14:paraId="53D58D4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工作项目</w:t>
            </w:r>
          </w:p>
        </w:tc>
        <w:tc>
          <w:tcPr>
            <w:tcW w:w="820" w:type="dxa"/>
            <w:noWrap w:val="0"/>
            <w:vAlign w:val="center"/>
          </w:tcPr>
          <w:p w14:paraId="51CDB0A6">
            <w:pPr>
              <w:spacing w:line="360" w:lineRule="auto"/>
              <w:jc w:val="center"/>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1项</w:t>
            </w:r>
          </w:p>
        </w:tc>
        <w:tc>
          <w:tcPr>
            <w:tcW w:w="1961" w:type="dxa"/>
            <w:noWrap w:val="0"/>
            <w:vAlign w:val="center"/>
          </w:tcPr>
          <w:p w14:paraId="1AE3AF6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具体详见第三章</w:t>
            </w:r>
          </w:p>
        </w:tc>
        <w:tc>
          <w:tcPr>
            <w:tcW w:w="2109" w:type="dxa"/>
            <w:noWrap w:val="0"/>
            <w:vAlign w:val="center"/>
          </w:tcPr>
          <w:p w14:paraId="6B0F2BCF">
            <w:pPr>
              <w:spacing w:line="360" w:lineRule="auto"/>
              <w:ind w:right="171"/>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69</w:t>
            </w:r>
          </w:p>
          <w:p w14:paraId="2ECE05F3">
            <w:pPr>
              <w:spacing w:line="360" w:lineRule="auto"/>
              <w:ind w:right="171"/>
              <w:jc w:val="center"/>
              <w:rPr>
                <w:rFonts w:hint="eastAsia" w:ascii="宋体" w:hAnsi="宋体" w:eastAsia="宋体" w:cs="宋体"/>
                <w:color w:val="000000" w:themeColor="text1"/>
                <w:sz w:val="24"/>
                <w:szCs w:val="24"/>
                <w:highlight w:val="none"/>
                <w14:textFill>
                  <w14:solidFill>
                    <w14:schemeClr w14:val="tx1"/>
                  </w14:solidFill>
                </w14:textFill>
              </w:rPr>
            </w:pPr>
          </w:p>
        </w:tc>
      </w:tr>
      <w:tr w14:paraId="093E68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0" w:hRule="atLeast"/>
        </w:trPr>
        <w:tc>
          <w:tcPr>
            <w:tcW w:w="1426" w:type="dxa"/>
            <w:noWrap w:val="0"/>
            <w:vAlign w:val="center"/>
          </w:tcPr>
          <w:p w14:paraId="7AB9C09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服务范围</w:t>
            </w:r>
          </w:p>
        </w:tc>
        <w:tc>
          <w:tcPr>
            <w:tcW w:w="7599" w:type="dxa"/>
            <w:gridSpan w:val="5"/>
            <w:noWrap w:val="0"/>
            <w:vAlign w:val="center"/>
          </w:tcPr>
          <w:p w14:paraId="50139669">
            <w:pPr>
              <w:spacing w:line="360" w:lineRule="auto"/>
              <w:ind w:right="171"/>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具体详见第三章</w:t>
            </w:r>
          </w:p>
        </w:tc>
      </w:tr>
      <w:tr w14:paraId="1E417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8" w:hRule="atLeast"/>
        </w:trPr>
        <w:tc>
          <w:tcPr>
            <w:tcW w:w="1426" w:type="dxa"/>
            <w:noWrap w:val="0"/>
            <w:vAlign w:val="center"/>
          </w:tcPr>
          <w:p w14:paraId="269C2FC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服务要求</w:t>
            </w:r>
          </w:p>
        </w:tc>
        <w:tc>
          <w:tcPr>
            <w:tcW w:w="7599" w:type="dxa"/>
            <w:gridSpan w:val="5"/>
            <w:noWrap w:val="0"/>
            <w:vAlign w:val="center"/>
          </w:tcPr>
          <w:p w14:paraId="1E98FCE1">
            <w:pPr>
              <w:spacing w:line="360" w:lineRule="auto"/>
              <w:ind w:right="171"/>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具体详见第三章</w:t>
            </w:r>
          </w:p>
        </w:tc>
      </w:tr>
      <w:tr w14:paraId="75FCF1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6" w:hRule="atLeast"/>
        </w:trPr>
        <w:tc>
          <w:tcPr>
            <w:tcW w:w="1426" w:type="dxa"/>
            <w:noWrap w:val="0"/>
            <w:vAlign w:val="center"/>
          </w:tcPr>
          <w:p w14:paraId="2503796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服务标准</w:t>
            </w:r>
          </w:p>
        </w:tc>
        <w:tc>
          <w:tcPr>
            <w:tcW w:w="7599" w:type="dxa"/>
            <w:gridSpan w:val="5"/>
            <w:noWrap w:val="0"/>
            <w:vAlign w:val="center"/>
          </w:tcPr>
          <w:p w14:paraId="027DAC29">
            <w:pPr>
              <w:spacing w:line="360" w:lineRule="auto"/>
              <w:ind w:right="171"/>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具体详见第三章</w:t>
            </w:r>
          </w:p>
        </w:tc>
      </w:tr>
    </w:tbl>
    <w:p w14:paraId="4CD6E9BA">
      <w:pPr>
        <w:adjustRightInd w:val="0"/>
        <w:snapToGrid w:val="0"/>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备注：合同包完整不可分，报价人必须对合同包内所有内容进行完整报价。报价人可按合同包响应，评审与成交以合同包为单位。</w:t>
      </w:r>
    </w:p>
    <w:p w14:paraId="5780BF00">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5C9CE991">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5A2EB5D4">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3B3B2D7">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3DBA4F31">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1725BCDA">
      <w:pPr>
        <w:pStyle w:val="66"/>
        <w:spacing w:line="360" w:lineRule="auto"/>
        <w:rPr>
          <w:rFonts w:hint="eastAsia" w:hAnsi="宋体" w:eastAsia="宋体" w:cs="宋体"/>
          <w:b/>
          <w:color w:val="000000" w:themeColor="text1"/>
          <w:sz w:val="24"/>
          <w:highlight w:val="none"/>
          <w14:textFill>
            <w14:solidFill>
              <w14:schemeClr w14:val="tx1"/>
            </w14:solidFill>
          </w14:textFill>
        </w:rPr>
      </w:pPr>
    </w:p>
    <w:p w14:paraId="60FDDA4A">
      <w:pPr>
        <w:pStyle w:val="66"/>
        <w:spacing w:line="360" w:lineRule="auto"/>
        <w:rPr>
          <w:rFonts w:hint="eastAsia" w:hAnsi="宋体" w:eastAsia="宋体" w:cs="宋体"/>
          <w:b/>
          <w:color w:val="000000" w:themeColor="text1"/>
          <w:sz w:val="24"/>
          <w:highlight w:val="none"/>
          <w14:textFill>
            <w14:solidFill>
              <w14:schemeClr w14:val="tx1"/>
            </w14:solidFill>
          </w14:textFill>
        </w:rPr>
      </w:pPr>
    </w:p>
    <w:p w14:paraId="2C6D68C8">
      <w:pPr>
        <w:pStyle w:val="66"/>
        <w:spacing w:line="360" w:lineRule="auto"/>
        <w:rPr>
          <w:rFonts w:hint="eastAsia" w:hAnsi="宋体" w:eastAsia="宋体" w:cs="宋体"/>
          <w:b/>
          <w:color w:val="000000" w:themeColor="text1"/>
          <w:sz w:val="24"/>
          <w:highlight w:val="none"/>
          <w14:textFill>
            <w14:solidFill>
              <w14:schemeClr w14:val="tx1"/>
            </w14:solidFill>
          </w14:textFill>
        </w:rPr>
      </w:pPr>
    </w:p>
    <w:p w14:paraId="1749B389">
      <w:pPr>
        <w:pStyle w:val="66"/>
        <w:spacing w:line="360" w:lineRule="auto"/>
        <w:rPr>
          <w:rFonts w:hint="eastAsia" w:hAnsi="宋体" w:eastAsia="宋体" w:cs="宋体"/>
          <w:b/>
          <w:color w:val="000000" w:themeColor="text1"/>
          <w:sz w:val="24"/>
          <w:highlight w:val="none"/>
          <w14:textFill>
            <w14:solidFill>
              <w14:schemeClr w14:val="tx1"/>
            </w14:solidFill>
          </w14:textFill>
        </w:rPr>
      </w:pPr>
    </w:p>
    <w:p w14:paraId="3EBE0034">
      <w:pPr>
        <w:pStyle w:val="66"/>
        <w:spacing w:line="360" w:lineRule="auto"/>
        <w:rPr>
          <w:rFonts w:hint="eastAsia" w:hAnsi="宋体" w:eastAsia="宋体" w:cs="宋体"/>
          <w:b/>
          <w:color w:val="000000" w:themeColor="text1"/>
          <w:sz w:val="24"/>
          <w:highlight w:val="none"/>
          <w14:textFill>
            <w14:solidFill>
              <w14:schemeClr w14:val="tx1"/>
            </w14:solidFill>
          </w14:textFill>
        </w:rPr>
      </w:pPr>
    </w:p>
    <w:p w14:paraId="35274B86">
      <w:pPr>
        <w:pStyle w:val="66"/>
        <w:spacing w:line="360" w:lineRule="auto"/>
        <w:rPr>
          <w:rFonts w:hint="eastAsia" w:hAnsi="宋体" w:eastAsia="宋体" w:cs="宋体"/>
          <w:b/>
          <w:color w:val="000000" w:themeColor="text1"/>
          <w:sz w:val="24"/>
          <w:highlight w:val="none"/>
          <w14:textFill>
            <w14:solidFill>
              <w14:schemeClr w14:val="tx1"/>
            </w14:solidFill>
          </w14:textFill>
        </w:rPr>
      </w:pPr>
    </w:p>
    <w:p w14:paraId="2F39B15B">
      <w:pPr>
        <w:pStyle w:val="66"/>
        <w:spacing w:line="360" w:lineRule="auto"/>
        <w:jc w:val="center"/>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第二章  报价人须知</w:t>
      </w:r>
    </w:p>
    <w:p w14:paraId="34CB24F4">
      <w:pPr>
        <w:pStyle w:val="66"/>
        <w:spacing w:line="360" w:lineRule="auto"/>
        <w:rPr>
          <w:rFonts w:hint="eastAsia" w:hAnsi="宋体" w:eastAsia="宋体" w:cs="宋体"/>
          <w:color w:val="000000" w:themeColor="text1"/>
          <w:highlight w:val="none"/>
          <w14:textFill>
            <w14:solidFill>
              <w14:schemeClr w14:val="tx1"/>
            </w14:solidFill>
          </w14:textFill>
        </w:rPr>
      </w:pPr>
    </w:p>
    <w:p w14:paraId="0851B0A2">
      <w:pPr>
        <w:pStyle w:val="66"/>
        <w:spacing w:line="360" w:lineRule="auto"/>
        <w:rPr>
          <w:rFonts w:hint="eastAsia" w:hAnsi="宋体" w:eastAsia="宋体" w:cs="宋体"/>
          <w:color w:val="000000" w:themeColor="text1"/>
          <w:highlight w:val="none"/>
          <w14:textFill>
            <w14:solidFill>
              <w14:schemeClr w14:val="tx1"/>
            </w14:solidFill>
          </w14:textFill>
        </w:rPr>
      </w:pPr>
    </w:p>
    <w:p w14:paraId="29E15B3E">
      <w:pPr>
        <w:pStyle w:val="66"/>
        <w:spacing w:line="360" w:lineRule="auto"/>
        <w:rPr>
          <w:rFonts w:hint="eastAsia" w:hAnsi="宋体" w:eastAsia="宋体" w:cs="宋体"/>
          <w:color w:val="000000" w:themeColor="text1"/>
          <w:highlight w:val="none"/>
          <w14:textFill>
            <w14:solidFill>
              <w14:schemeClr w14:val="tx1"/>
            </w14:solidFill>
          </w14:textFill>
        </w:rPr>
      </w:pPr>
    </w:p>
    <w:tbl>
      <w:tblPr>
        <w:tblStyle w:val="25"/>
        <w:tblW w:w="0" w:type="auto"/>
        <w:tblInd w:w="5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00"/>
      </w:tblGrid>
      <w:tr w14:paraId="617CC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8000" w:type="dxa"/>
            <w:tcBorders>
              <w:top w:val="single" w:color="auto" w:sz="4" w:space="0"/>
              <w:left w:val="single" w:color="auto" w:sz="4" w:space="0"/>
              <w:bottom w:val="single" w:color="auto" w:sz="4" w:space="0"/>
              <w:right w:val="single" w:color="auto" w:sz="4" w:space="0"/>
            </w:tcBorders>
            <w:noWrap w:val="0"/>
            <w:vAlign w:val="top"/>
          </w:tcPr>
          <w:p w14:paraId="3E95324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注释： </w:t>
            </w:r>
          </w:p>
          <w:p w14:paraId="5D481E13">
            <w:pPr>
              <w:spacing w:line="360" w:lineRule="auto"/>
              <w:ind w:firstLine="360" w:firstLineChars="15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《报价人须知》应载明报价人准备报价文件所必须的信息，以及递交报价文件、评审和签订合同等有关规定。 </w:t>
            </w:r>
          </w:p>
          <w:p w14:paraId="028DFE3D">
            <w:pPr>
              <w:spacing w:line="360" w:lineRule="auto"/>
              <w:ind w:firstLine="240" w:firstLineChars="1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w:t>
            </w:r>
          </w:p>
        </w:tc>
      </w:tr>
    </w:tbl>
    <w:p w14:paraId="22092533">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139D933E">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35885DF9">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12B42615">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2C99B622">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1C8AA4CB">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836C53B">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BBE0276">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381C093">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B45A23E">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213AFD8">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D47FC6B">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62561EED">
      <w:pPr>
        <w:spacing w:line="360" w:lineRule="auto"/>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C64A625">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61A16DBE">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074F72B7">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52685B66">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3A43DB4F">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71155E65">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5385748A">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报价人须知前附表1</w:t>
      </w:r>
    </w:p>
    <w:p w14:paraId="7FA2F2DF">
      <w:pPr>
        <w:spacing w:line="360" w:lineRule="auto"/>
        <w:ind w:firstLine="525"/>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本须知前附表的条款号是与《报价人须知》中条款的项号相对应的。如果有矛盾的话，应以本附表为准。 </w:t>
      </w:r>
    </w:p>
    <w:tbl>
      <w:tblPr>
        <w:tblStyle w:val="25"/>
        <w:tblW w:w="0" w:type="auto"/>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4"/>
        <w:gridCol w:w="735"/>
        <w:gridCol w:w="7551"/>
      </w:tblGrid>
      <w:tr w14:paraId="04C458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94" w:type="dxa"/>
            <w:tcBorders>
              <w:top w:val="single" w:color="auto" w:sz="4" w:space="0"/>
              <w:left w:val="single" w:color="auto" w:sz="4" w:space="0"/>
              <w:bottom w:val="single" w:color="auto" w:sz="4" w:space="0"/>
              <w:right w:val="single" w:color="auto" w:sz="4" w:space="0"/>
            </w:tcBorders>
            <w:noWrap w:val="0"/>
            <w:vAlign w:val="top"/>
          </w:tcPr>
          <w:p w14:paraId="0406577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项号</w:t>
            </w:r>
          </w:p>
        </w:tc>
        <w:tc>
          <w:tcPr>
            <w:tcW w:w="735" w:type="dxa"/>
            <w:tcBorders>
              <w:top w:val="single" w:color="auto" w:sz="4" w:space="0"/>
              <w:left w:val="single" w:color="auto" w:sz="4" w:space="0"/>
              <w:bottom w:val="single" w:color="auto" w:sz="4" w:space="0"/>
              <w:right w:val="single" w:color="auto" w:sz="4" w:space="0"/>
            </w:tcBorders>
            <w:noWrap w:val="0"/>
            <w:vAlign w:val="top"/>
          </w:tcPr>
          <w:p w14:paraId="2A13826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条款号</w:t>
            </w:r>
          </w:p>
        </w:tc>
        <w:tc>
          <w:tcPr>
            <w:tcW w:w="7551" w:type="dxa"/>
            <w:tcBorders>
              <w:top w:val="single" w:color="auto" w:sz="4" w:space="0"/>
              <w:left w:val="single" w:color="auto" w:sz="4" w:space="0"/>
              <w:bottom w:val="single" w:color="auto" w:sz="4" w:space="0"/>
              <w:right w:val="single" w:color="auto" w:sz="4" w:space="0"/>
            </w:tcBorders>
            <w:noWrap w:val="0"/>
            <w:vAlign w:val="top"/>
          </w:tcPr>
          <w:p w14:paraId="79E6C37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编   列   内    容</w:t>
            </w:r>
          </w:p>
        </w:tc>
      </w:tr>
      <w:tr w14:paraId="5A223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94" w:type="dxa"/>
            <w:tcBorders>
              <w:top w:val="single" w:color="auto" w:sz="4" w:space="0"/>
              <w:left w:val="single" w:color="auto" w:sz="4" w:space="0"/>
              <w:bottom w:val="single" w:color="auto" w:sz="4" w:space="0"/>
              <w:right w:val="single" w:color="auto" w:sz="4" w:space="0"/>
            </w:tcBorders>
            <w:noWrap w:val="0"/>
            <w:vAlign w:val="center"/>
          </w:tcPr>
          <w:p w14:paraId="24E26E7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3C54B84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w:t>
            </w:r>
          </w:p>
        </w:tc>
        <w:tc>
          <w:tcPr>
            <w:tcW w:w="7551" w:type="dxa"/>
            <w:tcBorders>
              <w:top w:val="single" w:color="auto" w:sz="4" w:space="0"/>
              <w:left w:val="single" w:color="auto" w:sz="4" w:space="0"/>
              <w:bottom w:val="single" w:color="auto" w:sz="4" w:space="0"/>
              <w:right w:val="single" w:color="auto" w:sz="4" w:space="0"/>
            </w:tcBorders>
            <w:noWrap w:val="0"/>
            <w:vAlign w:val="center"/>
          </w:tcPr>
          <w:p w14:paraId="3D15EB03">
            <w:pPr>
              <w:spacing w:line="360" w:lineRule="auto"/>
              <w:rPr>
                <w:rFonts w:hint="eastAsia" w:ascii="宋体" w:hAnsi="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项目名称：</w:t>
            </w:r>
            <w:r>
              <w:rPr>
                <w:rFonts w:hint="eastAsia" w:ascii="宋体" w:hAnsi="宋体" w:cs="宋体"/>
                <w:color w:val="000000" w:themeColor="text1"/>
                <w:sz w:val="24"/>
                <w:szCs w:val="24"/>
                <w:highlight w:val="none"/>
                <w:u w:val="single"/>
                <w14:textFill>
                  <w14:solidFill>
                    <w14:schemeClr w14:val="tx1"/>
                  </w14:solidFill>
                </w14:textFill>
              </w:rPr>
              <w:t>2025-2026年东西溪流域6个水质自动监测站</w:t>
            </w:r>
          </w:p>
          <w:p w14:paraId="6736FCBA">
            <w:pPr>
              <w:spacing w:line="360" w:lineRule="auto"/>
              <w:ind w:firstLine="1200" w:firstLineChars="500"/>
              <w:rPr>
                <w:rFonts w:hint="eastAsia"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u w:val="single"/>
                <w14:textFill>
                  <w14:solidFill>
                    <w14:schemeClr w14:val="tx1"/>
                  </w14:solidFill>
                </w14:textFill>
              </w:rPr>
              <w:t>运维辅助性工作项目</w:t>
            </w:r>
          </w:p>
          <w:p w14:paraId="6C3AF0C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采购人名称：</w:t>
            </w:r>
            <w:r>
              <w:rPr>
                <w:rFonts w:hint="eastAsia" w:ascii="宋体" w:hAnsi="宋体" w:cs="宋体"/>
                <w:color w:val="000000" w:themeColor="text1"/>
                <w:sz w:val="24"/>
                <w:szCs w:val="24"/>
                <w:highlight w:val="none"/>
                <w14:textFill>
                  <w14:solidFill>
                    <w14:schemeClr w14:val="tx1"/>
                  </w14:solidFill>
                </w14:textFill>
              </w:rPr>
              <w:t>厦门市环境监测站</w:t>
            </w:r>
          </w:p>
          <w:p w14:paraId="0103EC70">
            <w:pPr>
              <w:spacing w:line="360" w:lineRule="auto"/>
              <w:rPr>
                <w:rFonts w:hint="eastAsia" w:ascii="宋体" w:hAnsi="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项目内容：</w:t>
            </w:r>
            <w:r>
              <w:rPr>
                <w:rFonts w:hint="eastAsia" w:ascii="宋体" w:hAnsi="宋体" w:cs="宋体"/>
                <w:color w:val="000000" w:themeColor="text1"/>
                <w:sz w:val="24"/>
                <w:szCs w:val="24"/>
                <w:highlight w:val="none"/>
                <w:u w:val="single"/>
                <w14:textFill>
                  <w14:solidFill>
                    <w14:schemeClr w14:val="tx1"/>
                  </w14:solidFill>
                </w14:textFill>
              </w:rPr>
              <w:t>2025-2026年东西溪流域6个水质自动监测站</w:t>
            </w:r>
          </w:p>
          <w:p w14:paraId="7AED0A27">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u w:val="single"/>
                <w14:textFill>
                  <w14:solidFill>
                    <w14:schemeClr w14:val="tx1"/>
                  </w14:solidFill>
                </w14:textFill>
              </w:rPr>
              <w:t>运维辅助性工作项目</w:t>
            </w:r>
          </w:p>
          <w:p w14:paraId="2B5EFA9C">
            <w:pPr>
              <w:spacing w:line="360" w:lineRule="auto"/>
              <w:rPr>
                <w:rFonts w:hint="eastAsia" w:ascii="宋体" w:hAnsi="宋体" w:eastAsia="宋体" w:cs="宋体"/>
                <w:color w:val="000000" w:themeColor="text1"/>
                <w:sz w:val="24"/>
                <w:szCs w:val="24"/>
                <w:highlight w:val="none"/>
                <w:u w:val="singl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项目编号：</w:t>
            </w:r>
            <w:r>
              <w:rPr>
                <w:rFonts w:hint="eastAsia" w:ascii="宋体" w:hAnsi="宋体" w:eastAsia="宋体" w:cs="宋体"/>
                <w:color w:val="000000" w:themeColor="text1"/>
                <w:sz w:val="24"/>
                <w:szCs w:val="24"/>
                <w:highlight w:val="none"/>
                <w:u w:val="single"/>
                <w14:textFill>
                  <w14:solidFill>
                    <w14:schemeClr w14:val="tx1"/>
                  </w14:solidFill>
                </w14:textFill>
              </w:rPr>
              <w:t>XM</w:t>
            </w:r>
            <w:r>
              <w:rPr>
                <w:rFonts w:hint="eastAsia" w:ascii="宋体" w:hAnsi="宋体" w:cs="宋体"/>
                <w:color w:val="000000" w:themeColor="text1"/>
                <w:sz w:val="24"/>
                <w:szCs w:val="24"/>
                <w:highlight w:val="none"/>
                <w:u w:val="single"/>
                <w:lang w:eastAsia="zh-CN"/>
                <w14:textFill>
                  <w14:solidFill>
                    <w14:schemeClr w14:val="tx1"/>
                  </w14:solidFill>
                </w14:textFill>
              </w:rPr>
              <w:t>2025</w:t>
            </w:r>
            <w:r>
              <w:rPr>
                <w:rFonts w:hint="eastAsia" w:ascii="宋体" w:hAnsi="宋体" w:eastAsia="宋体" w:cs="宋体"/>
                <w:color w:val="000000" w:themeColor="text1"/>
                <w:sz w:val="24"/>
                <w:szCs w:val="24"/>
                <w:highlight w:val="none"/>
                <w:u w:val="single"/>
                <w14:textFill>
                  <w14:solidFill>
                    <w14:schemeClr w14:val="tx1"/>
                  </w14:solidFill>
                </w14:textFill>
              </w:rPr>
              <w:t>-</w:t>
            </w:r>
            <w:r>
              <w:rPr>
                <w:rFonts w:hint="eastAsia" w:ascii="宋体" w:hAnsi="宋体" w:cs="宋体"/>
                <w:color w:val="000000" w:themeColor="text1"/>
                <w:sz w:val="24"/>
                <w:szCs w:val="24"/>
                <w:highlight w:val="none"/>
                <w:u w:val="single"/>
                <w:lang w:eastAsia="zh-CN"/>
                <w14:textFill>
                  <w14:solidFill>
                    <w14:schemeClr w14:val="tx1"/>
                  </w14:solidFill>
                </w14:textFill>
              </w:rPr>
              <w:t>TZ0029</w:t>
            </w:r>
          </w:p>
        </w:tc>
      </w:tr>
      <w:tr w14:paraId="1408D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94" w:type="dxa"/>
            <w:tcBorders>
              <w:top w:val="single" w:color="auto" w:sz="4" w:space="0"/>
              <w:left w:val="single" w:color="auto" w:sz="4" w:space="0"/>
              <w:bottom w:val="single" w:color="auto" w:sz="4" w:space="0"/>
              <w:right w:val="single" w:color="auto" w:sz="4" w:space="0"/>
            </w:tcBorders>
            <w:noWrap w:val="0"/>
            <w:vAlign w:val="center"/>
          </w:tcPr>
          <w:p w14:paraId="6FB1216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4C96C18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551" w:type="dxa"/>
            <w:tcBorders>
              <w:top w:val="single" w:color="auto" w:sz="4" w:space="0"/>
              <w:left w:val="single" w:color="auto" w:sz="4" w:space="0"/>
              <w:bottom w:val="single" w:color="auto" w:sz="4" w:space="0"/>
              <w:right w:val="single" w:color="auto" w:sz="4" w:space="0"/>
            </w:tcBorders>
            <w:noWrap w:val="0"/>
            <w:vAlign w:val="center"/>
          </w:tcPr>
          <w:p w14:paraId="109E3BB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是否允许中国境外报价人参加本采购项目：</w:t>
            </w:r>
            <w:r>
              <w:rPr>
                <w:rFonts w:hint="eastAsia" w:ascii="宋体" w:hAnsi="宋体" w:eastAsia="宋体" w:cs="宋体"/>
                <w:b/>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是/ </w:t>
            </w:r>
            <w:r>
              <w:rPr>
                <w:rFonts w:hint="eastAsia" w:ascii="宋体" w:hAnsi="宋体" w:eastAsia="宋体" w:cs="宋体"/>
                <w:color w:val="000000" w:themeColor="text1"/>
                <w:sz w:val="24"/>
                <w:szCs w:val="24"/>
                <w:highlight w:val="none"/>
                <w14:textFill>
                  <w14:solidFill>
                    <w14:schemeClr w14:val="tx1"/>
                  </w14:solidFill>
                </w14:textFill>
              </w:rPr>
              <w:fldChar w:fldCharType="begin"/>
            </w:r>
            <w:r>
              <w:rPr>
                <w:rFonts w:hint="eastAsia" w:ascii="宋体" w:hAnsi="宋体" w:eastAsia="宋体" w:cs="宋体"/>
                <w:color w:val="000000" w:themeColor="text1"/>
                <w:sz w:val="24"/>
                <w:szCs w:val="24"/>
                <w:highlight w:val="none"/>
                <w14:textFill>
                  <w14:solidFill>
                    <w14:schemeClr w14:val="tx1"/>
                  </w14:solidFill>
                </w14:textFill>
              </w:rPr>
              <w:instrText xml:space="preserve"> eq \o\ac(</w:instrText>
            </w:r>
            <w:r>
              <w:rPr>
                <w:rFonts w:hint="eastAsia" w:ascii="宋体" w:hAnsi="宋体" w:eastAsia="宋体" w:cs="宋体"/>
                <w:color w:val="000000" w:themeColor="text1"/>
                <w:position w:val="-4"/>
                <w:sz w:val="36"/>
                <w:szCs w:val="24"/>
                <w:highlight w:val="none"/>
                <w14:textFill>
                  <w14:solidFill>
                    <w14:schemeClr w14:val="tx1"/>
                  </w14:solidFill>
                </w14:textFill>
              </w:rPr>
              <w:instrText xml:space="preserve">□</w:instrText>
            </w:r>
            <w:r>
              <w:rPr>
                <w:rFonts w:hint="eastAsia" w:ascii="宋体" w:hAnsi="宋体" w:eastAsia="宋体" w:cs="宋体"/>
                <w:color w:val="000000" w:themeColor="text1"/>
                <w:sz w:val="24"/>
                <w:szCs w:val="24"/>
                <w:highlight w:val="none"/>
                <w14:textFill>
                  <w14:solidFill>
                    <w14:schemeClr w14:val="tx1"/>
                  </w14:solidFill>
                </w14:textFill>
              </w:rPr>
              <w:instrText xml:space="preserve">,√)</w:instrText>
            </w:r>
            <w:r>
              <w:rPr>
                <w:rFonts w:hint="eastAsia" w:ascii="宋体" w:hAnsi="宋体" w:eastAsia="宋体" w:cs="宋体"/>
                <w:color w:val="000000" w:themeColor="text1"/>
                <w:sz w:val="24"/>
                <w:szCs w:val="24"/>
                <w:highlight w:val="none"/>
                <w14:textFill>
                  <w14:solidFill>
                    <w14:schemeClr w14:val="tx1"/>
                  </w14:solidFill>
                </w14:textFill>
              </w:rPr>
              <w:fldChar w:fldCharType="end"/>
            </w:r>
            <w:r>
              <w:rPr>
                <w:rFonts w:hint="eastAsia" w:ascii="宋体" w:hAnsi="宋体" w:eastAsia="宋体" w:cs="宋体"/>
                <w:color w:val="000000" w:themeColor="text1"/>
                <w:sz w:val="24"/>
                <w:szCs w:val="24"/>
                <w:highlight w:val="none"/>
                <w14:textFill>
                  <w14:solidFill>
                    <w14:schemeClr w14:val="tx1"/>
                  </w14:solidFill>
                </w14:textFill>
              </w:rPr>
              <w:t>否</w:t>
            </w:r>
          </w:p>
        </w:tc>
      </w:tr>
      <w:tr w14:paraId="0777E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3" w:hRule="atLeast"/>
        </w:trPr>
        <w:tc>
          <w:tcPr>
            <w:tcW w:w="494" w:type="dxa"/>
            <w:tcBorders>
              <w:top w:val="single" w:color="auto" w:sz="4" w:space="0"/>
              <w:left w:val="single" w:color="auto" w:sz="4" w:space="0"/>
              <w:bottom w:val="single" w:color="auto" w:sz="4" w:space="0"/>
              <w:right w:val="single" w:color="auto" w:sz="4" w:space="0"/>
            </w:tcBorders>
            <w:noWrap w:val="0"/>
            <w:vAlign w:val="center"/>
          </w:tcPr>
          <w:p w14:paraId="6D39DCF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38083A5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7551" w:type="dxa"/>
            <w:tcBorders>
              <w:top w:val="single" w:color="auto" w:sz="4" w:space="0"/>
              <w:left w:val="single" w:color="auto" w:sz="4" w:space="0"/>
              <w:bottom w:val="single" w:color="auto" w:sz="4" w:space="0"/>
              <w:right w:val="single" w:color="auto" w:sz="4" w:space="0"/>
            </w:tcBorders>
            <w:noWrap w:val="0"/>
            <w:vAlign w:val="center"/>
          </w:tcPr>
          <w:p w14:paraId="2667BBD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资格标准：</w:t>
            </w:r>
          </w:p>
          <w:p w14:paraId="323F0EE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详见第二章《报价人价须知》第3条，以及第三章《采购内容及要求》有关内容。</w:t>
            </w:r>
          </w:p>
        </w:tc>
      </w:tr>
      <w:tr w14:paraId="6D522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3" w:hRule="atLeast"/>
        </w:trPr>
        <w:tc>
          <w:tcPr>
            <w:tcW w:w="494" w:type="dxa"/>
            <w:tcBorders>
              <w:top w:val="single" w:color="auto" w:sz="4" w:space="0"/>
              <w:left w:val="single" w:color="auto" w:sz="4" w:space="0"/>
              <w:bottom w:val="single" w:color="auto" w:sz="4" w:space="0"/>
              <w:right w:val="single" w:color="auto" w:sz="4" w:space="0"/>
            </w:tcBorders>
            <w:noWrap w:val="0"/>
            <w:vAlign w:val="center"/>
          </w:tcPr>
          <w:p w14:paraId="79060E1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2280C4C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11.1</w:t>
            </w:r>
          </w:p>
        </w:tc>
        <w:tc>
          <w:tcPr>
            <w:tcW w:w="7551" w:type="dxa"/>
            <w:tcBorders>
              <w:top w:val="single" w:color="auto" w:sz="4" w:space="0"/>
              <w:left w:val="single" w:color="auto" w:sz="4" w:space="0"/>
              <w:bottom w:val="single" w:color="auto" w:sz="4" w:space="0"/>
              <w:right w:val="single" w:color="auto" w:sz="4" w:space="0"/>
            </w:tcBorders>
            <w:noWrap w:val="0"/>
            <w:vAlign w:val="center"/>
          </w:tcPr>
          <w:p w14:paraId="0D6FE0A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报价有效期：报价截止之日起</w:t>
            </w:r>
            <w:r>
              <w:rPr>
                <w:rFonts w:hint="eastAsia" w:ascii="宋体" w:hAnsi="宋体" w:eastAsia="宋体" w:cs="宋体"/>
                <w:color w:val="000000" w:themeColor="text1"/>
                <w:sz w:val="24"/>
                <w:szCs w:val="24"/>
                <w:highlight w:val="none"/>
                <w:u w:val="single"/>
                <w14:textFill>
                  <w14:solidFill>
                    <w14:schemeClr w14:val="tx1"/>
                  </w14:solidFill>
                </w14:textFill>
              </w:rPr>
              <w:t>90</w:t>
            </w:r>
            <w:r>
              <w:rPr>
                <w:rFonts w:hint="eastAsia" w:ascii="宋体" w:hAnsi="宋体" w:eastAsia="宋体" w:cs="宋体"/>
                <w:color w:val="000000" w:themeColor="text1"/>
                <w:sz w:val="24"/>
                <w:szCs w:val="24"/>
                <w:highlight w:val="none"/>
                <w14:textFill>
                  <w14:solidFill>
                    <w14:schemeClr w14:val="tx1"/>
                  </w14:solidFill>
                </w14:textFill>
              </w:rPr>
              <w:t>个日历日。</w:t>
            </w:r>
          </w:p>
          <w:p w14:paraId="4CB8601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报价有效期不足将导致其报价文件被拒绝。</w:t>
            </w:r>
          </w:p>
        </w:tc>
      </w:tr>
      <w:tr w14:paraId="29D21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494" w:type="dxa"/>
            <w:tcBorders>
              <w:top w:val="single" w:color="auto" w:sz="4" w:space="0"/>
              <w:left w:val="single" w:color="auto" w:sz="4" w:space="0"/>
              <w:bottom w:val="single" w:color="auto" w:sz="4" w:space="0"/>
              <w:right w:val="single" w:color="auto" w:sz="4" w:space="0"/>
            </w:tcBorders>
            <w:noWrap w:val="0"/>
            <w:vAlign w:val="center"/>
          </w:tcPr>
          <w:p w14:paraId="1C0AC90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244DC69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7551" w:type="dxa"/>
            <w:tcBorders>
              <w:top w:val="single" w:color="auto" w:sz="4" w:space="0"/>
              <w:left w:val="single" w:color="auto" w:sz="4" w:space="0"/>
              <w:bottom w:val="single" w:color="auto" w:sz="4" w:space="0"/>
              <w:right w:val="single" w:color="auto" w:sz="4" w:space="0"/>
            </w:tcBorders>
            <w:noWrap w:val="0"/>
            <w:vAlign w:val="center"/>
          </w:tcPr>
          <w:p w14:paraId="552022C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报价文件递交地址：</w:t>
            </w:r>
            <w:r>
              <w:rPr>
                <w:rFonts w:hint="eastAsia" w:ascii="宋体" w:hAnsi="宋体" w:eastAsia="宋体" w:cs="宋体"/>
                <w:color w:val="000000" w:themeColor="text1"/>
                <w:sz w:val="24"/>
                <w:szCs w:val="24"/>
                <w:highlight w:val="none"/>
                <w:u w:val="single"/>
                <w14:textFill>
                  <w14:solidFill>
                    <w14:schemeClr w14:val="tx1"/>
                  </w14:solidFill>
                </w14:textFill>
              </w:rPr>
              <w:t>厦门市湖里区机场北路476号四楼开标厅</w:t>
            </w:r>
          </w:p>
          <w:p w14:paraId="1779C51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接收人：</w:t>
            </w:r>
            <w:r>
              <w:rPr>
                <w:rFonts w:hint="eastAsia" w:ascii="宋体" w:hAnsi="宋体" w:cs="宋体"/>
                <w:color w:val="000000" w:themeColor="text1"/>
                <w:sz w:val="24"/>
                <w:szCs w:val="24"/>
                <w:highlight w:val="none"/>
                <w:lang w:val="en-US" w:eastAsia="zh-CN"/>
                <w14:textFill>
                  <w14:solidFill>
                    <w14:schemeClr w14:val="tx1"/>
                  </w14:solidFill>
                </w14:textFill>
              </w:rPr>
              <w:t>李先生</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01DD038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报价文件提交截止时间：详见磋商邀请。</w:t>
            </w:r>
          </w:p>
        </w:tc>
      </w:tr>
      <w:tr w14:paraId="7C121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494" w:type="dxa"/>
            <w:tcBorders>
              <w:top w:val="single" w:color="auto" w:sz="4" w:space="0"/>
              <w:left w:val="single" w:color="auto" w:sz="4" w:space="0"/>
              <w:bottom w:val="single" w:color="auto" w:sz="4" w:space="0"/>
              <w:right w:val="single" w:color="auto" w:sz="4" w:space="0"/>
            </w:tcBorders>
            <w:noWrap w:val="0"/>
            <w:vAlign w:val="center"/>
          </w:tcPr>
          <w:p w14:paraId="5E9D268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346C665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w:t>
            </w:r>
          </w:p>
        </w:tc>
        <w:tc>
          <w:tcPr>
            <w:tcW w:w="7551" w:type="dxa"/>
            <w:tcBorders>
              <w:top w:val="single" w:color="auto" w:sz="4" w:space="0"/>
              <w:left w:val="single" w:color="auto" w:sz="4" w:space="0"/>
              <w:bottom w:val="single" w:color="auto" w:sz="4" w:space="0"/>
              <w:right w:val="single" w:color="auto" w:sz="4" w:space="0"/>
            </w:tcBorders>
            <w:noWrap w:val="0"/>
            <w:vAlign w:val="center"/>
          </w:tcPr>
          <w:p w14:paraId="7365ED3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磋商保证金：报价文件应附有人民币</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14:textFill>
                  <w14:solidFill>
                    <w14:schemeClr w14:val="tx1"/>
                  </w14:solidFill>
                </w14:textFill>
              </w:rPr>
              <w:t>1万</w:t>
            </w:r>
            <w:r>
              <w:rPr>
                <w:rFonts w:hint="eastAsia" w:ascii="宋体" w:hAnsi="宋体" w:eastAsia="宋体" w:cs="宋体"/>
                <w:color w:val="000000" w:themeColor="text1"/>
                <w:sz w:val="24"/>
                <w:szCs w:val="24"/>
                <w:highlight w:val="none"/>
                <w14:textFill>
                  <w14:solidFill>
                    <w14:schemeClr w14:val="tx1"/>
                  </w14:solidFill>
                </w14:textFill>
              </w:rPr>
              <w:t>元整的磋商保证金，磋商保证金以转账、电汇两种形式提交（不收取现金、现金支票，不能用个人卡在银联支付系统转账，否则作未提交磋商保证金处理）。磋商保证金必须在报价文件提交截止时间前到账，否则视为无效响应。</w:t>
            </w:r>
          </w:p>
        </w:tc>
      </w:tr>
      <w:tr w14:paraId="066D5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2" w:hRule="atLeast"/>
        </w:trPr>
        <w:tc>
          <w:tcPr>
            <w:tcW w:w="494" w:type="dxa"/>
            <w:tcBorders>
              <w:top w:val="single" w:color="auto" w:sz="4" w:space="0"/>
              <w:left w:val="single" w:color="auto" w:sz="4" w:space="0"/>
              <w:bottom w:val="single" w:color="auto" w:sz="4" w:space="0"/>
              <w:right w:val="single" w:color="auto" w:sz="4" w:space="0"/>
            </w:tcBorders>
            <w:noWrap w:val="0"/>
            <w:vAlign w:val="center"/>
          </w:tcPr>
          <w:p w14:paraId="774327F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26F89D5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551" w:type="dxa"/>
            <w:tcBorders>
              <w:top w:val="single" w:color="auto" w:sz="4" w:space="0"/>
              <w:left w:val="single" w:color="auto" w:sz="4" w:space="0"/>
              <w:bottom w:val="single" w:color="auto" w:sz="4" w:space="0"/>
              <w:right w:val="single" w:color="auto" w:sz="4" w:space="0"/>
            </w:tcBorders>
            <w:noWrap w:val="0"/>
            <w:vAlign w:val="top"/>
          </w:tcPr>
          <w:p w14:paraId="196819A1">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u w:val="single"/>
                <w14:textFill>
                  <w14:solidFill>
                    <w14:schemeClr w14:val="tx1"/>
                  </w14:solidFill>
                </w14:textFill>
              </w:rPr>
              <w:t>磋商规则、评审标准：</w:t>
            </w:r>
          </w:p>
          <w:p w14:paraId="2D06A4E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u w:val="single"/>
                <w14:textFill>
                  <w14:solidFill>
                    <w14:schemeClr w14:val="tx1"/>
                  </w14:solidFill>
                </w14:textFill>
              </w:rPr>
              <w:t>详见《报价人须知前附表3》；</w:t>
            </w:r>
          </w:p>
        </w:tc>
      </w:tr>
      <w:tr w14:paraId="5AFE5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7" w:hRule="atLeast"/>
        </w:trPr>
        <w:tc>
          <w:tcPr>
            <w:tcW w:w="494" w:type="dxa"/>
            <w:tcBorders>
              <w:top w:val="single" w:color="auto" w:sz="4" w:space="0"/>
              <w:left w:val="single" w:color="auto" w:sz="4" w:space="0"/>
              <w:bottom w:val="single" w:color="auto" w:sz="4" w:space="0"/>
              <w:right w:val="single" w:color="auto" w:sz="4" w:space="0"/>
            </w:tcBorders>
            <w:noWrap w:val="0"/>
            <w:vAlign w:val="center"/>
          </w:tcPr>
          <w:p w14:paraId="41F7CC8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1CFC6DA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22.4</w:t>
            </w:r>
          </w:p>
        </w:tc>
        <w:tc>
          <w:tcPr>
            <w:tcW w:w="7551" w:type="dxa"/>
            <w:tcBorders>
              <w:top w:val="single" w:color="auto" w:sz="4" w:space="0"/>
              <w:left w:val="single" w:color="auto" w:sz="4" w:space="0"/>
              <w:bottom w:val="single" w:color="auto" w:sz="4" w:space="0"/>
              <w:right w:val="single" w:color="auto" w:sz="4" w:space="0"/>
            </w:tcBorders>
            <w:noWrap w:val="0"/>
            <w:vAlign w:val="center"/>
          </w:tcPr>
          <w:p w14:paraId="627E6F2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标准及收取方式：</w:t>
            </w:r>
          </w:p>
          <w:tbl>
            <w:tblPr>
              <w:tblStyle w:val="25"/>
              <w:tblW w:w="0" w:type="auto"/>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1"/>
              <w:gridCol w:w="2700"/>
            </w:tblGrid>
            <w:tr w14:paraId="3F6FB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63EF28B5">
                  <w:pPr>
                    <w:adjustRightInd w:val="0"/>
                    <w:snapToGrid w:val="0"/>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成交金额(万元)</w:t>
                  </w:r>
                </w:p>
              </w:tc>
              <w:tc>
                <w:tcPr>
                  <w:tcW w:w="2700" w:type="dxa"/>
                  <w:noWrap w:val="0"/>
                  <w:vAlign w:val="top"/>
                </w:tcPr>
                <w:p w14:paraId="1D480125">
                  <w:pPr>
                    <w:adjustRightInd w:val="0"/>
                    <w:snapToGrid w:val="0"/>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费率</w:t>
                  </w:r>
                </w:p>
              </w:tc>
            </w:tr>
            <w:tr w14:paraId="3A0A9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618F2885">
                  <w:pPr>
                    <w:adjustRightInd w:val="0"/>
                    <w:snapToGrid w:val="0"/>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[0―100]</w:t>
                  </w:r>
                </w:p>
              </w:tc>
              <w:tc>
                <w:tcPr>
                  <w:tcW w:w="2700" w:type="dxa"/>
                  <w:noWrap w:val="0"/>
                  <w:vAlign w:val="top"/>
                </w:tcPr>
                <w:p w14:paraId="0196B139">
                  <w:pPr>
                    <w:adjustRightInd w:val="0"/>
                    <w:snapToGrid w:val="0"/>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1.5%</w:t>
                  </w:r>
                </w:p>
              </w:tc>
            </w:tr>
            <w:tr w14:paraId="69115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22DC7DC3">
                  <w:pPr>
                    <w:adjustRightInd w:val="0"/>
                    <w:snapToGrid w:val="0"/>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（100－500]</w:t>
                  </w:r>
                </w:p>
              </w:tc>
              <w:tc>
                <w:tcPr>
                  <w:tcW w:w="2700" w:type="dxa"/>
                  <w:noWrap w:val="0"/>
                  <w:vAlign w:val="top"/>
                </w:tcPr>
                <w:p w14:paraId="1888D14D">
                  <w:pPr>
                    <w:adjustRightInd w:val="0"/>
                    <w:snapToGrid w:val="0"/>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0.8%</w:t>
                  </w:r>
                </w:p>
              </w:tc>
            </w:tr>
            <w:tr w14:paraId="323D65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62FE68D6">
                  <w:pPr>
                    <w:adjustRightInd w:val="0"/>
                    <w:snapToGrid w:val="0"/>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（500-1000]</w:t>
                  </w:r>
                </w:p>
              </w:tc>
              <w:tc>
                <w:tcPr>
                  <w:tcW w:w="2700" w:type="dxa"/>
                  <w:noWrap w:val="0"/>
                  <w:vAlign w:val="top"/>
                </w:tcPr>
                <w:p w14:paraId="264C04FA">
                  <w:pPr>
                    <w:adjustRightInd w:val="0"/>
                    <w:snapToGrid w:val="0"/>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0.45%</w:t>
                  </w:r>
                </w:p>
              </w:tc>
            </w:tr>
            <w:tr w14:paraId="5901D0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21843B0B">
                  <w:pPr>
                    <w:adjustRightInd w:val="0"/>
                    <w:snapToGrid w:val="0"/>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（1000-5000]</w:t>
                  </w:r>
                </w:p>
              </w:tc>
              <w:tc>
                <w:tcPr>
                  <w:tcW w:w="2700" w:type="dxa"/>
                  <w:noWrap w:val="0"/>
                  <w:vAlign w:val="top"/>
                </w:tcPr>
                <w:p w14:paraId="5BB8315C">
                  <w:pPr>
                    <w:tabs>
                      <w:tab w:val="left" w:pos="1365"/>
                    </w:tabs>
                    <w:adjustRightInd w:val="0"/>
                    <w:snapToGrid w:val="0"/>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0.25%</w:t>
                  </w:r>
                  <w:r>
                    <w:rPr>
                      <w:rFonts w:hint="eastAsia" w:ascii="宋体" w:hAnsi="宋体" w:eastAsia="宋体" w:cs="宋体"/>
                      <w:color w:val="000000" w:themeColor="text1"/>
                      <w:sz w:val="24"/>
                      <w:szCs w:val="24"/>
                      <w:highlight w:val="none"/>
                      <w14:textFill>
                        <w14:solidFill>
                          <w14:schemeClr w14:val="tx1"/>
                        </w14:solidFill>
                      </w14:textFill>
                    </w:rPr>
                    <w:tab/>
                  </w:r>
                </w:p>
              </w:tc>
            </w:tr>
            <w:tr w14:paraId="04EBCB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7FD14E10">
                  <w:pPr>
                    <w:adjustRightInd w:val="0"/>
                    <w:snapToGrid w:val="0"/>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（5000-10000]</w:t>
                  </w:r>
                </w:p>
              </w:tc>
              <w:tc>
                <w:tcPr>
                  <w:tcW w:w="2700" w:type="dxa"/>
                  <w:noWrap w:val="0"/>
                  <w:vAlign w:val="top"/>
                </w:tcPr>
                <w:p w14:paraId="3802C138">
                  <w:pPr>
                    <w:adjustRightInd w:val="0"/>
                    <w:snapToGrid w:val="0"/>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0.1%</w:t>
                  </w:r>
                </w:p>
              </w:tc>
            </w:tr>
            <w:tr w14:paraId="5BA15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36156E79">
                  <w:pPr>
                    <w:adjustRightInd w:val="0"/>
                    <w:snapToGrid w:val="0"/>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（10000-50000]</w:t>
                  </w:r>
                </w:p>
              </w:tc>
              <w:tc>
                <w:tcPr>
                  <w:tcW w:w="2700" w:type="dxa"/>
                  <w:noWrap w:val="0"/>
                  <w:vAlign w:val="top"/>
                </w:tcPr>
                <w:p w14:paraId="6ADA7ECF">
                  <w:pPr>
                    <w:adjustRightInd w:val="0"/>
                    <w:snapToGrid w:val="0"/>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0.05%</w:t>
                  </w:r>
                </w:p>
              </w:tc>
            </w:tr>
            <w:tr w14:paraId="66832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6B9076AC">
                  <w:pPr>
                    <w:adjustRightInd w:val="0"/>
                    <w:snapToGrid w:val="0"/>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（50000-100000]</w:t>
                  </w:r>
                </w:p>
              </w:tc>
              <w:tc>
                <w:tcPr>
                  <w:tcW w:w="2700" w:type="dxa"/>
                  <w:noWrap w:val="0"/>
                  <w:vAlign w:val="top"/>
                </w:tcPr>
                <w:p w14:paraId="1ED9875C">
                  <w:pPr>
                    <w:adjustRightInd w:val="0"/>
                    <w:snapToGrid w:val="0"/>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0.035%</w:t>
                  </w:r>
                </w:p>
              </w:tc>
            </w:tr>
          </w:tbl>
          <w:p w14:paraId="7CB1E5B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注：1、</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的收取按差额定率累进法计算,由成交供应商支付。</w:t>
            </w:r>
          </w:p>
          <w:p w14:paraId="00E2D47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2、成交供应商以转账或汇款方式提交。</w:t>
            </w:r>
          </w:p>
          <w:p w14:paraId="6FC38FF4">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3、成交供应商为中小企业的，其</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按照</w:t>
            </w:r>
            <w:r>
              <w:rPr>
                <w:rFonts w:hint="eastAsia" w:ascii="宋体" w:hAnsi="宋体" w:eastAsia="宋体" w:cs="宋体"/>
                <w:color w:val="000000" w:themeColor="text1"/>
                <w:sz w:val="24"/>
                <w:szCs w:val="24"/>
                <w:highlight w:val="none"/>
                <w:lang w:val="en-US" w:eastAsia="zh-CN"/>
                <w14:textFill>
                  <w14:solidFill>
                    <w14:schemeClr w14:val="tx1"/>
                  </w14:solidFill>
                </w14:textFill>
              </w:rPr>
              <w:t>上述</w:t>
            </w:r>
            <w:r>
              <w:rPr>
                <w:rFonts w:hint="eastAsia" w:ascii="宋体" w:hAnsi="宋体" w:eastAsia="宋体" w:cs="宋体"/>
                <w:color w:val="000000" w:themeColor="text1"/>
                <w:sz w:val="24"/>
                <w:szCs w:val="24"/>
                <w:highlight w:val="none"/>
                <w14:textFill>
                  <w14:solidFill>
                    <w14:schemeClr w14:val="tx1"/>
                  </w14:solidFill>
                </w14:textFill>
              </w:rPr>
              <w:t>服务收费标准下浮10%进行支付。</w:t>
            </w:r>
          </w:p>
          <w:p w14:paraId="5E28A8D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(为方便</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的核对，请在银行汇款凭证上标注项目标号如 ：</w:t>
            </w:r>
            <w:r>
              <w:rPr>
                <w:rFonts w:hint="eastAsia" w:ascii="宋体" w:hAnsi="宋体" w:eastAsia="宋体" w:cs="宋体"/>
                <w:color w:val="000000" w:themeColor="text1"/>
                <w:sz w:val="24"/>
                <w:szCs w:val="24"/>
                <w:highlight w:val="none"/>
                <w:u w:val="single"/>
                <w14:textFill>
                  <w14:solidFill>
                    <w14:schemeClr w14:val="tx1"/>
                  </w14:solidFill>
                </w14:textFill>
              </w:rPr>
              <w:t>___（项目名称、项目编号）</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w:t>
            </w:r>
          </w:p>
          <w:p w14:paraId="2951B8A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bl>
    <w:p w14:paraId="1F504A36">
      <w:pPr>
        <w:spacing w:line="360" w:lineRule="auto"/>
        <w:jc w:val="center"/>
        <w:rPr>
          <w:rFonts w:hint="eastAsia" w:ascii="宋体" w:hAnsi="宋体" w:eastAsia="宋体" w:cs="宋体"/>
          <w:b/>
          <w:bCs/>
          <w:color w:val="000000" w:themeColor="text1"/>
          <w:sz w:val="32"/>
          <w:szCs w:val="32"/>
          <w:highlight w:val="none"/>
          <w:u w:val="singl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br w:type="page"/>
      </w:r>
      <w:r>
        <w:rPr>
          <w:rFonts w:hint="eastAsia" w:ascii="宋体" w:hAnsi="宋体" w:eastAsia="宋体" w:cs="宋体"/>
          <w:b/>
          <w:bCs/>
          <w:color w:val="000000" w:themeColor="text1"/>
          <w:sz w:val="32"/>
          <w:szCs w:val="32"/>
          <w:highlight w:val="none"/>
          <w:u w:val="single"/>
          <w14:textFill>
            <w14:solidFill>
              <w14:schemeClr w14:val="tx1"/>
            </w14:solidFill>
          </w14:textFill>
        </w:rPr>
        <w:t>报价人须知前附表2:资格性、符合性检查表</w:t>
      </w:r>
    </w:p>
    <w:p w14:paraId="751796B2">
      <w:pPr>
        <w:spacing w:line="360" w:lineRule="auto"/>
        <w:ind w:firstLine="495"/>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本须知前附表2集中列示了资格性、符合性检查的所有条款，其内容是磋商小组判断报价人的报价是否有效的重要依据。</w:t>
      </w:r>
    </w:p>
    <w:tbl>
      <w:tblPr>
        <w:tblStyle w:val="25"/>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1"/>
        <w:gridCol w:w="456"/>
        <w:gridCol w:w="740"/>
        <w:gridCol w:w="6831"/>
      </w:tblGrid>
      <w:tr w14:paraId="093265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gridSpan w:val="4"/>
            <w:tcBorders>
              <w:top w:val="single" w:color="auto" w:sz="4" w:space="0"/>
              <w:left w:val="single" w:color="auto" w:sz="4" w:space="0"/>
              <w:bottom w:val="single" w:color="auto" w:sz="4" w:space="0"/>
              <w:right w:val="single" w:color="auto" w:sz="4" w:space="0"/>
            </w:tcBorders>
            <w:noWrap w:val="0"/>
            <w:vAlign w:val="top"/>
          </w:tcPr>
          <w:p w14:paraId="563BE481">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 xml:space="preserve">                             资格性要求</w:t>
            </w:r>
          </w:p>
        </w:tc>
      </w:tr>
      <w:tr w14:paraId="77355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78F8133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项号</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42A0794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章</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0E3989E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条款号</w:t>
            </w:r>
          </w:p>
        </w:tc>
        <w:tc>
          <w:tcPr>
            <w:tcW w:w="6831" w:type="dxa"/>
            <w:tcBorders>
              <w:top w:val="single" w:color="auto" w:sz="4" w:space="0"/>
              <w:left w:val="single" w:color="auto" w:sz="4" w:space="0"/>
              <w:bottom w:val="single" w:color="auto" w:sz="4" w:space="0"/>
              <w:right w:val="single" w:color="auto" w:sz="4" w:space="0"/>
            </w:tcBorders>
            <w:noWrap w:val="0"/>
            <w:vAlign w:val="center"/>
          </w:tcPr>
          <w:p w14:paraId="48EADA8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具体内容</w:t>
            </w:r>
          </w:p>
        </w:tc>
      </w:tr>
      <w:tr w14:paraId="00E9B2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4C45FBA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456" w:type="dxa"/>
            <w:tcBorders>
              <w:top w:val="single" w:color="auto" w:sz="4" w:space="0"/>
              <w:left w:val="single" w:color="auto" w:sz="4" w:space="0"/>
              <w:bottom w:val="single" w:color="auto" w:sz="4" w:space="0"/>
              <w:right w:val="single" w:color="auto" w:sz="4" w:space="0"/>
            </w:tcBorders>
            <w:noWrap w:val="0"/>
            <w:vAlign w:val="top"/>
          </w:tcPr>
          <w:p w14:paraId="6EC692C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56B575A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79B154F7">
            <w:pPr>
              <w:pStyle w:val="12"/>
              <w:spacing w:line="360" w:lineRule="auto"/>
              <w:jc w:val="left"/>
              <w:rPr>
                <w:rFonts w:hint="eastAsia" w:hAnsi="宋体" w:eastAsia="宋体" w:cs="宋体"/>
                <w:b/>
                <w:color w:val="000000" w:themeColor="text1"/>
                <w:sz w:val="24"/>
                <w:szCs w:val="24"/>
                <w:highlight w:val="none"/>
                <w:lang w:val="en-US" w:eastAsia="zh-CN"/>
                <w14:textFill>
                  <w14:solidFill>
                    <w14:schemeClr w14:val="tx1"/>
                  </w14:solidFill>
                </w14:textFill>
              </w:rPr>
            </w:pPr>
            <w:r>
              <w:rPr>
                <w:rFonts w:hint="eastAsia" w:hAnsi="宋体" w:eastAsia="宋体" w:cs="宋体"/>
                <w:b/>
                <w:color w:val="000000" w:themeColor="text1"/>
                <w:sz w:val="24"/>
                <w:szCs w:val="24"/>
                <w:highlight w:val="none"/>
                <w:lang w:val="en-US" w:eastAsia="zh-CN"/>
                <w14:textFill>
                  <w14:solidFill>
                    <w14:schemeClr w14:val="tx1"/>
                  </w14:solidFill>
                </w14:textFill>
              </w:rPr>
              <w:t>3.合格的报价人</w:t>
            </w:r>
          </w:p>
          <w:p w14:paraId="3F77AAF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3.1 凡有能力提供本采购文件所服务的，符合本采购文件规定资格要求的报价人均可能成为合格的报价人。</w:t>
            </w:r>
          </w:p>
          <w:p w14:paraId="3EB4837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报价人具备《中华人民共和国政府采购法》第二十二条第一款规定的条件，应提供以下材料：</w:t>
            </w:r>
          </w:p>
          <w:p w14:paraId="47265BA6">
            <w:pPr>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（1）法人或者其他组织的营业执照等证明文件；</w:t>
            </w:r>
          </w:p>
          <w:p w14:paraId="15B9EC54">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14:textFill>
                  <w14:solidFill>
                    <w14:schemeClr w14:val="tx1"/>
                  </w14:solidFill>
                </w14:textFill>
              </w:rPr>
              <w:t>报价人应</w:t>
            </w:r>
            <w:r>
              <w:rPr>
                <w:rFonts w:hint="eastAsia" w:ascii="宋体" w:hAnsi="宋体" w:eastAsia="宋体" w:cs="宋体"/>
                <w:color w:val="000000" w:themeColor="text1"/>
                <w:sz w:val="24"/>
                <w:szCs w:val="24"/>
                <w:highlight w:val="none"/>
                <w:lang w:val="en-US" w:eastAsia="zh-CN"/>
                <w14:textFill>
                  <w14:solidFill>
                    <w14:schemeClr w14:val="tx1"/>
                  </w14:solidFill>
                </w14:textFill>
              </w:rPr>
              <w:t>提供福建省</w:t>
            </w:r>
            <w:r>
              <w:rPr>
                <w:rFonts w:hint="eastAsia" w:ascii="宋体" w:hAnsi="宋体" w:eastAsia="宋体" w:cs="宋体"/>
                <w:color w:val="000000" w:themeColor="text1"/>
                <w:sz w:val="24"/>
                <w:szCs w:val="24"/>
                <w:highlight w:val="none"/>
                <w14:textFill>
                  <w14:solidFill>
                    <w14:schemeClr w14:val="tx1"/>
                  </w14:solidFill>
                </w14:textFill>
              </w:rPr>
              <w:t>政府采购供应商资格承诺函</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715A619B">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3</w:t>
            </w:r>
            <w:r>
              <w:rPr>
                <w:rFonts w:hint="eastAsia" w:ascii="宋体" w:hAnsi="宋体" w:cs="宋体"/>
                <w:color w:val="000000" w:themeColor="text1"/>
                <w:sz w:val="24"/>
                <w:szCs w:val="24"/>
                <w:highlight w:val="none"/>
                <w14:textFill>
                  <w14:solidFill>
                    <w14:schemeClr w14:val="tx1"/>
                  </w14:solidFill>
                </w14:textFill>
              </w:rPr>
              <w:t>）报价人全权代表若不是单位负责人，应提供单位授权书原件，并提供被授权代表身份证复印件。</w:t>
            </w:r>
          </w:p>
          <w:p w14:paraId="064AD01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3.2 报价人应遵守有关法律、法规和规章的规定，同时其响应货物或服务也应符合有关法律、法规和规章的规定。</w:t>
            </w:r>
          </w:p>
          <w:p w14:paraId="6A0ACF3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3.3一个报价人只能提交一个报价文件。如果报价人之间存在下列互为关联关系的情形之一的，不得同时参加本项目同一合同包响应：</w:t>
            </w:r>
          </w:p>
          <w:p w14:paraId="07D3D63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法定代表人、单位负责人为同一人或夫妻关系的不同报价人；</w:t>
            </w:r>
          </w:p>
          <w:p w14:paraId="2DD298E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 存在直接控股、管理关系的不同报价人；</w:t>
            </w:r>
          </w:p>
          <w:p w14:paraId="776D13D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均为同一家母公司直接或间接持股50％及以上的被投资公司。</w:t>
            </w:r>
          </w:p>
          <w:p w14:paraId="4245311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3.4 报价人不得与本次磋商项下设计、编制技术规格和其他文件的公司或提供咨询服务的公司包括其附属机构有关联关系，关联关系指：(1)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 </w:t>
            </w:r>
          </w:p>
          <w:p w14:paraId="0EB7C9E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3.5若接受联合体磋商，则两个或者两个以上报价人可以组成一个响应联合体，以一个报价人的身份响应。</w:t>
            </w:r>
          </w:p>
          <w:p w14:paraId="71B7418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以联合体形式参加磋商的，联合体各方均应当符合合格的报价人相关规定。采购人根据采购项目的特殊要求规定报价人特定条件的，联合体各方中至少应当有一方符合采购人规定的特定条件，如联合体各方中没有一方符合特定条件的，该联合体响应无效。</w:t>
            </w:r>
          </w:p>
          <w:p w14:paraId="4BD7E09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联合体各方之间应当签订共同响应协议，明确约定联合体各方承担的工作和相应的责任，并将共同响应协议连同报价文件一并提交采购代理机构。联合体各方签订共同磋商协议后，不得再以自己名义单独在同一项目中响应，也不得组成新的联合体参加同一项目响应。</w:t>
            </w:r>
          </w:p>
          <w:p w14:paraId="36EE530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以联合体形式响应的，除本采购文件其他章节或本须知其他条款另有规定或要求外，报价文件中仅加盖联合体一方公章的相关文件，对联合体各方均具有约束力。</w:t>
            </w:r>
          </w:p>
          <w:p w14:paraId="7E93D3A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（3）项目如涉及资质要求，该部分内容应由联合体中具有该资质要求的报价人承担。联合体协议及签订的采购合同应包含此项内容。</w:t>
            </w:r>
          </w:p>
          <w:p w14:paraId="0870B05E">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(4)联合体中有同类资质的报价人按照联合体分工承担相同工作的，应当按照资质等级较低的报价人确定资质等级。</w:t>
            </w:r>
          </w:p>
          <w:p w14:paraId="6410CD9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3.6磋商代理人在同一个项目中只能接受一个报价人的委托参加磋商响应。</w:t>
            </w:r>
          </w:p>
          <w:p w14:paraId="6901E9C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3.7报价人存在下列情形之一的，将被认定为串通响应行为并作无效响应处理：</w:t>
            </w:r>
          </w:p>
          <w:p w14:paraId="4AAE59A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（1）报价人之间协商磋商报价等采购文件的实质性内容；</w:t>
            </w:r>
          </w:p>
          <w:p w14:paraId="63DE300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（2）报价人之间约定成交供应商；</w:t>
            </w:r>
          </w:p>
          <w:p w14:paraId="2E6CD60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（3）报价人之间约定部分报价人放弃磋商响应或者成交；</w:t>
            </w:r>
          </w:p>
          <w:p w14:paraId="40B86B1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（4）属于同一集团、协会、商会等组织成员的报价人按照该组织要求协同磋商响应；</w:t>
            </w:r>
          </w:p>
          <w:p w14:paraId="343ABDB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（5）报价人之间为谋取成交或者排斥特定报价人而采取的其他联合行动；</w:t>
            </w:r>
          </w:p>
          <w:p w14:paraId="7C59624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（6）不同报价人的报价文件由同一单位或者个人编制；</w:t>
            </w:r>
          </w:p>
          <w:p w14:paraId="585735E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（7）不同报价人委托同一单位或者个人办理磋商响应事宜；</w:t>
            </w:r>
          </w:p>
          <w:p w14:paraId="369E16A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（8）不同报价人的报价文件载明的项目管理成员为同一人；</w:t>
            </w:r>
          </w:p>
          <w:p w14:paraId="29AC091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（9）不同报价人的报价文件异常一致或者报价呈规律性差异；</w:t>
            </w:r>
          </w:p>
          <w:p w14:paraId="63C52F1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（10）不同报价人的报价文件相互混装；</w:t>
            </w:r>
          </w:p>
          <w:p w14:paraId="127A728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（11）不同报价人的磋商保证金从同一单位或者个人的账户转出。</w:t>
            </w:r>
          </w:p>
          <w:p w14:paraId="64129CF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（12）不同报价人的报价文件错、漏之处一致或雷同，且不能合理解释的；</w:t>
            </w:r>
          </w:p>
          <w:p w14:paraId="27A128A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（13）不同的报价人的法定代表人、委托代理人等由同一个单位缴纳社会保险的；</w:t>
            </w:r>
          </w:p>
          <w:p w14:paraId="3B2632D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（14）由同一人或分别由几个有利害关系的人携带两个以上（含两个）报价人的企业资料参与资格审查、领取采购资料，或代表两个以上（含两个）报价人参加项目答疑会、交纳或退还磋商保证金、参加磋商的；</w:t>
            </w:r>
          </w:p>
          <w:p w14:paraId="6F665C5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（15）有关法律、法规或规章规定的其他串通行为。</w:t>
            </w:r>
          </w:p>
        </w:tc>
      </w:tr>
      <w:tr w14:paraId="64220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2DD52E5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p>
        </w:tc>
        <w:tc>
          <w:tcPr>
            <w:tcW w:w="456" w:type="dxa"/>
            <w:tcBorders>
              <w:top w:val="single" w:color="auto" w:sz="4" w:space="0"/>
              <w:left w:val="single" w:color="auto" w:sz="4" w:space="0"/>
              <w:bottom w:val="single" w:color="auto" w:sz="4" w:space="0"/>
              <w:right w:val="single" w:color="auto" w:sz="4" w:space="0"/>
            </w:tcBorders>
            <w:noWrap w:val="0"/>
            <w:vAlign w:val="top"/>
          </w:tcPr>
          <w:p w14:paraId="7DFD514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val="0"/>
            <w:vAlign w:val="center"/>
          </w:tcPr>
          <w:p w14:paraId="78F51D4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41C9B806">
            <w:pPr>
              <w:tabs>
                <w:tab w:val="left" w:pos="630"/>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信用记录按照下列规定执行：信用记录的查询及审查：①由评审专家评审当日通过“信用中国”网站（www.creditchina.gov.cn）、中国政府采购网（www.ccgp.gov.cn）、“信用厦门”网站（credit.xm.gov.cn）查询并打印报价人信用记录（以下简称：“评审专家的查询结果”）。②查询结果存在报价人存在不良信用记录</w:t>
            </w:r>
            <w:r>
              <w:rPr>
                <w:rFonts w:hint="eastAsia" w:ascii="宋体" w:hAnsi="宋体" w:cs="宋体"/>
                <w:color w:val="000000" w:themeColor="text1"/>
                <w:sz w:val="24"/>
                <w:szCs w:val="24"/>
                <w:highlight w:val="none"/>
                <w:lang w:val="en-US" w:eastAsia="zh-CN"/>
                <w14:textFill>
                  <w14:solidFill>
                    <w14:schemeClr w14:val="tx1"/>
                  </w14:solidFill>
                </w14:textFill>
              </w:rPr>
              <w:t>或</w:t>
            </w:r>
            <w:r>
              <w:rPr>
                <w:rFonts w:hint="eastAsia" w:ascii="宋体" w:hAnsi="宋体" w:eastAsia="宋体" w:cs="宋体"/>
                <w:color w:val="000000" w:themeColor="text1"/>
                <w:sz w:val="24"/>
                <w:szCs w:val="24"/>
                <w:highlight w:val="none"/>
                <w14:textFill>
                  <w14:solidFill>
                    <w14:schemeClr w14:val="tx1"/>
                  </w14:solidFill>
                </w14:textFill>
              </w:rPr>
              <w:t>应被拒绝参与政府采购活动相关信息的，其资格审查不合格。</w:t>
            </w:r>
          </w:p>
        </w:tc>
      </w:tr>
      <w:tr w14:paraId="38DA53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gridSpan w:val="4"/>
            <w:tcBorders>
              <w:top w:val="single" w:color="auto" w:sz="4" w:space="0"/>
              <w:left w:val="single" w:color="auto" w:sz="4" w:space="0"/>
              <w:bottom w:val="single" w:color="auto" w:sz="4" w:space="0"/>
              <w:right w:val="single" w:color="auto" w:sz="4" w:space="0"/>
            </w:tcBorders>
            <w:noWrap w:val="0"/>
            <w:vAlign w:val="top"/>
          </w:tcPr>
          <w:p w14:paraId="32451BB9">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230B47E6">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符合性要求</w:t>
            </w:r>
          </w:p>
        </w:tc>
      </w:tr>
      <w:tr w14:paraId="7353EA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2B6A7DA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项号</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04131C4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章</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1DEC883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条款号</w:t>
            </w:r>
          </w:p>
        </w:tc>
        <w:tc>
          <w:tcPr>
            <w:tcW w:w="6831" w:type="dxa"/>
            <w:tcBorders>
              <w:top w:val="single" w:color="auto" w:sz="4" w:space="0"/>
              <w:left w:val="single" w:color="auto" w:sz="4" w:space="0"/>
              <w:bottom w:val="single" w:color="auto" w:sz="4" w:space="0"/>
              <w:right w:val="single" w:color="auto" w:sz="4" w:space="0"/>
            </w:tcBorders>
            <w:noWrap w:val="0"/>
            <w:vAlign w:val="center"/>
          </w:tcPr>
          <w:p w14:paraId="6A1CF52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具体内容</w:t>
            </w:r>
          </w:p>
        </w:tc>
      </w:tr>
      <w:tr w14:paraId="453A3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6FF1737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124DF1D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3633A82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232970B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报价人的报价文件未按规定的响应截止时间之前提交的，其响应将被拒绝。</w:t>
            </w:r>
          </w:p>
        </w:tc>
      </w:tr>
      <w:tr w14:paraId="2745E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78FA36D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2FA9DAD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2FF3EF6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49B1B40E">
            <w:pPr>
              <w:pStyle w:val="12"/>
              <w:spacing w:line="360" w:lineRule="auto"/>
              <w:jc w:val="left"/>
              <w:rPr>
                <w:rFonts w:hint="eastAsia" w:hAnsi="宋体" w:eastAsia="宋体" w:cs="宋体"/>
                <w:b/>
                <w:color w:val="000000" w:themeColor="text1"/>
                <w:sz w:val="24"/>
                <w:szCs w:val="24"/>
                <w:highlight w:val="none"/>
                <w:lang w:val="en-US" w:eastAsia="zh-CN"/>
                <w14:textFill>
                  <w14:solidFill>
                    <w14:schemeClr w14:val="tx1"/>
                  </w14:solidFill>
                </w14:textFill>
              </w:rPr>
            </w:pPr>
            <w:r>
              <w:rPr>
                <w:rFonts w:hint="eastAsia" w:hAnsi="宋体" w:eastAsia="宋体" w:cs="宋体"/>
                <w:b/>
                <w:color w:val="000000" w:themeColor="text1"/>
                <w:sz w:val="24"/>
                <w:szCs w:val="24"/>
                <w:highlight w:val="none"/>
                <w:lang w:val="en-US" w:eastAsia="zh-CN"/>
                <w14:textFill>
                  <w14:solidFill>
                    <w14:schemeClr w14:val="tx1"/>
                  </w14:solidFill>
                </w14:textFill>
              </w:rPr>
              <w:t>8.要求</w:t>
            </w:r>
          </w:p>
          <w:p w14:paraId="389E75FD">
            <w:pPr>
              <w:pStyle w:val="12"/>
              <w:spacing w:line="360" w:lineRule="auto"/>
              <w:ind w:firstLine="480"/>
              <w:jc w:val="left"/>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8.1报价人应仔细阅读采购文件的所有内容，按采购文件的要求提供报价文件，报价文件应对采购文件的要求作出实质性响应，并保证所提供的全部资料的真实性，否则其报价文件可被作响应无效处理。</w:t>
            </w:r>
          </w:p>
          <w:p w14:paraId="32E3AFE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8.2除非有另外的规定，报价人应按被邀请参加响应的合同包进行报价，同时，应对所报价合同包下的所有品目号进行报价。采购人不接受有任何可选择性的报价，每一种货物、服务、工程只能有一个报价。</w:t>
            </w:r>
          </w:p>
        </w:tc>
      </w:tr>
      <w:tr w14:paraId="79ACD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1DB2548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1832C22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725130A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11.1</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11442B6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报价文件有效期：</w:t>
            </w:r>
          </w:p>
          <w:p w14:paraId="66718E5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报价文件提交截止之日起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90 </w:t>
            </w:r>
            <w:r>
              <w:rPr>
                <w:rFonts w:hint="eastAsia" w:ascii="宋体" w:hAnsi="宋体" w:eastAsia="宋体" w:cs="宋体"/>
                <w:color w:val="000000" w:themeColor="text1"/>
                <w:sz w:val="24"/>
                <w:szCs w:val="24"/>
                <w:highlight w:val="none"/>
                <w14:textFill>
                  <w14:solidFill>
                    <w14:schemeClr w14:val="tx1"/>
                  </w14:solidFill>
                </w14:textFill>
              </w:rPr>
              <w:t>个日历日。</w:t>
            </w:r>
          </w:p>
          <w:p w14:paraId="7B410CF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有效期不足将导致其报价文件被拒绝。</w:t>
            </w:r>
          </w:p>
        </w:tc>
      </w:tr>
      <w:tr w14:paraId="0662B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25BA7DA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5475219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5EF7B7F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12.5</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1674AC55">
            <w:pPr>
              <w:pStyle w:val="12"/>
              <w:spacing w:line="360" w:lineRule="auto"/>
              <w:ind w:firstLine="480" w:firstLineChars="200"/>
              <w:jc w:val="left"/>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12.5 未按要求提交磋商保证金的磋商响应，将被视为无效响应。</w:t>
            </w:r>
          </w:p>
        </w:tc>
      </w:tr>
      <w:tr w14:paraId="4ACC1B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29AAA92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5A513F5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395B585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13.7</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520F3AA3">
            <w:pPr>
              <w:pStyle w:val="68"/>
              <w:spacing w:line="360" w:lineRule="auto"/>
              <w:ind w:firstLine="480" w:firstLineChars="200"/>
              <w:outlineLvl w:val="9"/>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13.7未按本须知规定的格式填写报价文件、报价文件字迹模糊不清的，其磋商响应将被拒绝。</w:t>
            </w:r>
          </w:p>
        </w:tc>
      </w:tr>
      <w:tr w14:paraId="44ED5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5A828B9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2DE66AF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0A66D50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6973C3C8">
            <w:pPr>
              <w:pStyle w:val="68"/>
              <w:spacing w:line="360" w:lineRule="auto"/>
              <w:ind w:firstLine="480" w:firstLineChars="200"/>
              <w:outlineLvl w:val="9"/>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14.1 报价人应将报价文件正本和副本分别用信封密封，并标明采购文件编号、报价人名称、采购项目名称及“正本”或“副本”。报价文件未密封可导致其磋商被拒绝。</w:t>
            </w:r>
          </w:p>
          <w:p w14:paraId="0DACC726">
            <w:pPr>
              <w:pStyle w:val="68"/>
              <w:spacing w:line="360" w:lineRule="auto"/>
              <w:ind w:firstLine="480" w:firstLineChars="200"/>
              <w:outlineLvl w:val="9"/>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14.5报价文件应在磋商邀请中规定的截止时间前送达，迟到的报价文件为无效报价文件，将被拒绝。</w:t>
            </w:r>
          </w:p>
          <w:p w14:paraId="0B8DFC95">
            <w:pPr>
              <w:pStyle w:val="68"/>
              <w:spacing w:line="360" w:lineRule="auto"/>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 xml:space="preserve">    14.7报价人在磋商响应截止期后不得修改、撤回报价文件。报价人在报价截止期后修改报价文件的，其磋商响应将被拒绝。</w:t>
            </w:r>
          </w:p>
        </w:tc>
      </w:tr>
      <w:tr w14:paraId="53C3B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7A53F12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3459941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6F6DA9B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59F423A5">
            <w:pPr>
              <w:pStyle w:val="12"/>
              <w:spacing w:line="360" w:lineRule="auto"/>
              <w:jc w:val="left"/>
              <w:rPr>
                <w:rFonts w:hint="eastAsia" w:hAnsi="宋体" w:eastAsia="宋体" w:cs="宋体"/>
                <w:b/>
                <w:color w:val="000000" w:themeColor="text1"/>
                <w:sz w:val="24"/>
                <w:szCs w:val="24"/>
                <w:highlight w:val="none"/>
                <w:lang w:val="en-US" w:eastAsia="zh-CN"/>
                <w14:textFill>
                  <w14:solidFill>
                    <w14:schemeClr w14:val="tx1"/>
                  </w14:solidFill>
                </w14:textFill>
              </w:rPr>
            </w:pPr>
            <w:r>
              <w:rPr>
                <w:rFonts w:hint="eastAsia" w:hAnsi="宋体" w:eastAsia="宋体" w:cs="宋体"/>
                <w:b/>
                <w:color w:val="000000" w:themeColor="text1"/>
                <w:sz w:val="24"/>
                <w:szCs w:val="24"/>
                <w:highlight w:val="none"/>
                <w:lang w:val="en-US" w:eastAsia="zh-CN"/>
                <w14:textFill>
                  <w14:solidFill>
                    <w14:schemeClr w14:val="tx1"/>
                  </w14:solidFill>
                </w14:textFill>
              </w:rPr>
              <w:t>17.报价文件的初审</w:t>
            </w:r>
          </w:p>
          <w:p w14:paraId="427A785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报价人任何试图影响磋商小组对报价文件的评审、比较或者推荐候选人的行为，都将导致其磋商响应被拒绝，并被没收磋商保证金。</w:t>
            </w:r>
          </w:p>
          <w:p w14:paraId="5275956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17.1磋商小组将对报价文件进行审查，以确定报价文件是否完整、有无计算上的错误、是否提交了磋商保证金、文件是否已正确签署。 </w:t>
            </w:r>
          </w:p>
          <w:p w14:paraId="7518F25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17.2 算术错误将按以下方法更正：</w:t>
            </w:r>
          </w:p>
          <w:p w14:paraId="2FFB301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(1)报价文件中报价一览表内容与报价文件中明细表内容不一致的，以报价一览表为准。</w:t>
            </w:r>
          </w:p>
          <w:p w14:paraId="28D8CB5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报价文件的大写金额和小写金额不一致的，以大写金额为准；总价金额与按单价汇总金额不一致的，以单价金额计算结果为准；单价金额小数点有明显错位的，应以总价为准，并修改单价；对不同文字文本报价文件的解释发生异议的，以中文文本为准。</w:t>
            </w:r>
          </w:p>
          <w:p w14:paraId="2D7F76B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如果报价人不接受按上述方法对报价文件中的算术错误进行更正，其响应将被拒绝并没收其磋商保证金。</w:t>
            </w:r>
          </w:p>
          <w:p w14:paraId="5AF498B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17.3资格性检查和符合性检查 </w:t>
            </w:r>
          </w:p>
          <w:p w14:paraId="644E13D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17.3.1资格性检查。依据法律法规和采购文件的规定，在对报价文件详细评估之前，磋商小组将依据报价人提交的报价文件按报价人须知前附表2所述的资格性要求对报价人进行资格审查, 以确定其是否具备磋商资格。如果报价人不具备磋商资格，不满足采购文件所规定的资格标准或提供资格证明文件不全的, 其磋商响应将被拒绝。</w:t>
            </w:r>
          </w:p>
          <w:p w14:paraId="3FD0D347">
            <w:pPr>
              <w:spacing w:line="360" w:lineRule="auto"/>
              <w:ind w:left="31" w:leftChars="15"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17.3.2符合性检查。依据采购文件的规定，磋商小组还将从报价文件的有效性、完整性和对采购文件的响应程度进行审查，以确定其是否符合对采购文件的实质性要求作出响应。（采购人可根据具体项目的情况对实质性要求作特别的规定。）实质性偏离是指：(1)实质性影响合同的范围、质量和履行；(2)实质性违背采购文件，限制了采购人的权利和成交供应商合同项下的义务；((3)不公正地影响了其它作出实质性响应的报价人的竞争地位。对没有实质性响应的报价文件将不进行评估，其响应将按照无效响应处理。凡有下列情况之一者，报价文件也将被视为未实质性响应采购文件要求：</w:t>
            </w:r>
          </w:p>
          <w:p w14:paraId="4976682F">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(1)未按规定由报价人的法定代表人或其授权代表签字；或未加盖报价人公章的；或签字人未提供单位有效授权委托书的；</w:t>
            </w:r>
          </w:p>
          <w:p w14:paraId="6868DD68">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(2)未按规定提交磋商保证金的；</w:t>
            </w:r>
          </w:p>
          <w:p w14:paraId="6B03D0F6">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(3)磋商响应有效期不满足采购文件要求的；</w:t>
            </w:r>
          </w:p>
          <w:p w14:paraId="79D6FC5D">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(4)报价文件内容与采购文件内容及要求有重大偏离或保留的；</w:t>
            </w:r>
          </w:p>
          <w:p w14:paraId="2641EE7A">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(5)报价人提交的是可选择的报价；</w:t>
            </w:r>
          </w:p>
          <w:p w14:paraId="1BB31CA3">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(6)报价人未按采购文件要求进行分项报价；</w:t>
            </w:r>
          </w:p>
          <w:p w14:paraId="5089E9CE">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(7)报价文件中提供虚假或失实资料的；</w:t>
            </w:r>
          </w:p>
          <w:p w14:paraId="35B49A51">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(8)不符合采购文件中规定的其它实质性条款。 </w:t>
            </w:r>
          </w:p>
          <w:p w14:paraId="6A16A553">
            <w:pPr>
              <w:spacing w:line="360" w:lineRule="auto"/>
              <w:ind w:left="69" w:leftChars="33"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磋商小组决定报价的响应性只根据报价文件本身的内容，而不寻求其他的外部证据。</w:t>
            </w:r>
          </w:p>
          <w:p w14:paraId="06F5DEC0">
            <w:pPr>
              <w:pStyle w:val="12"/>
              <w:spacing w:line="360" w:lineRule="auto"/>
              <w:ind w:firstLine="480" w:firstLineChars="200"/>
              <w:jc w:val="left"/>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17.4报价人提交的报价文件将给予保密，但不予退回。</w:t>
            </w:r>
          </w:p>
          <w:p w14:paraId="61D3A3C2">
            <w:pPr>
              <w:pStyle w:val="9"/>
              <w:snapToGrid w:val="0"/>
              <w:spacing w:line="360" w:lineRule="auto"/>
              <w:ind w:firstLine="480" w:firstLineChars="200"/>
              <w:outlineLvl w:val="0"/>
              <w:rPr>
                <w:rFonts w:hint="eastAsia" w:eastAsia="宋体" w:cs="宋体"/>
                <w:color w:val="000000" w:themeColor="text1"/>
                <w:sz w:val="24"/>
                <w:szCs w:val="24"/>
                <w:highlight w:val="none"/>
                <w:lang w:val="en-US" w:eastAsia="zh-CN"/>
                <w14:textFill>
                  <w14:solidFill>
                    <w14:schemeClr w14:val="tx1"/>
                  </w14:solidFill>
                </w14:textFill>
              </w:rPr>
            </w:pPr>
            <w:r>
              <w:rPr>
                <w:rFonts w:hint="eastAsia" w:eastAsia="宋体" w:cs="宋体"/>
                <w:color w:val="000000" w:themeColor="text1"/>
                <w:sz w:val="24"/>
                <w:szCs w:val="24"/>
                <w:highlight w:val="none"/>
                <w:lang w:val="en-US" w:eastAsia="zh-CN"/>
                <w14:textFill>
                  <w14:solidFill>
                    <w14:schemeClr w14:val="tx1"/>
                  </w14:solidFill>
                </w14:textFill>
              </w:rPr>
              <w:t>17.5报价人资格和报价产品均必须满足中华人民共和国相关法律法规及行业的强制性要求，否则将作无效响应处理。</w:t>
            </w:r>
          </w:p>
        </w:tc>
      </w:tr>
      <w:tr w14:paraId="4EEA6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3537FD7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0868440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260FB3E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19.3</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30BE8E47">
            <w:pPr>
              <w:pStyle w:val="12"/>
              <w:spacing w:line="360" w:lineRule="auto"/>
              <w:ind w:firstLine="480" w:firstLineChars="200"/>
              <w:jc w:val="left"/>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19.3若报价人的报价明显低于其他报价，使得其报价可能低于其个别成本的，有可能影响商品质量或不能诚信履约的，报价人应按磋商小组要求作出书面说明并提供相关证明材料，不能合理说明或不能提供相关证明材料的，可作无效报价处理。</w:t>
            </w:r>
          </w:p>
        </w:tc>
      </w:tr>
      <w:tr w14:paraId="544D3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08E5A98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w:t>
            </w:r>
          </w:p>
        </w:tc>
        <w:tc>
          <w:tcPr>
            <w:tcW w:w="456" w:type="dxa"/>
            <w:tcBorders>
              <w:top w:val="single" w:color="auto" w:sz="4" w:space="0"/>
              <w:left w:val="single" w:color="auto" w:sz="4" w:space="0"/>
              <w:bottom w:val="single" w:color="auto" w:sz="4" w:space="0"/>
              <w:right w:val="single" w:color="auto" w:sz="4" w:space="0"/>
            </w:tcBorders>
            <w:noWrap w:val="0"/>
            <w:vAlign w:val="top"/>
          </w:tcPr>
          <w:p w14:paraId="69117BA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val="0"/>
            <w:vAlign w:val="top"/>
          </w:tcPr>
          <w:p w14:paraId="0E9E110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7AFB4560">
            <w:pPr>
              <w:tabs>
                <w:tab w:val="left" w:pos="2145"/>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磋商小组将对采购文件中列明的合格报价人应符合“资格性要求”部分做资格审查，没有提供相关证明文件或文件未按规定签署盖章者将导致报价无效。</w:t>
            </w:r>
          </w:p>
        </w:tc>
      </w:tr>
      <w:tr w14:paraId="38682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0472AA6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w:t>
            </w:r>
          </w:p>
        </w:tc>
        <w:tc>
          <w:tcPr>
            <w:tcW w:w="456" w:type="dxa"/>
            <w:tcBorders>
              <w:top w:val="single" w:color="auto" w:sz="4" w:space="0"/>
              <w:left w:val="single" w:color="auto" w:sz="4" w:space="0"/>
              <w:bottom w:val="single" w:color="auto" w:sz="4" w:space="0"/>
              <w:right w:val="single" w:color="auto" w:sz="4" w:space="0"/>
            </w:tcBorders>
            <w:noWrap w:val="0"/>
            <w:vAlign w:val="top"/>
          </w:tcPr>
          <w:p w14:paraId="17A04ED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w:t>
            </w:r>
          </w:p>
        </w:tc>
        <w:tc>
          <w:tcPr>
            <w:tcW w:w="740" w:type="dxa"/>
            <w:tcBorders>
              <w:top w:val="single" w:color="auto" w:sz="4" w:space="0"/>
              <w:left w:val="single" w:color="auto" w:sz="4" w:space="0"/>
              <w:bottom w:val="single" w:color="auto" w:sz="4" w:space="0"/>
              <w:right w:val="single" w:color="auto" w:sz="4" w:space="0"/>
            </w:tcBorders>
            <w:noWrap w:val="0"/>
            <w:vAlign w:val="top"/>
          </w:tcPr>
          <w:p w14:paraId="70664F1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5DEE6EA8">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全文中带有“</w:t>
            </w:r>
            <w:r>
              <w:rPr>
                <w:rStyle w:val="27"/>
                <w:rFonts w:hint="eastAsia"/>
                <w:b w:val="0"/>
                <w:bCs w:val="0"/>
                <w:color w:val="000000" w:themeColor="text1"/>
                <w:highlight w:val="none"/>
                <w14:textFill>
                  <w14:solidFill>
                    <w14:schemeClr w14:val="tx1"/>
                  </w14:solidFill>
                </w14:textFill>
              </w:rPr>
              <w:t>★</w:t>
            </w:r>
            <w:r>
              <w:rPr>
                <w:rFonts w:hint="eastAsia" w:ascii="宋体" w:hAnsi="宋体" w:eastAsia="宋体" w:cs="宋体"/>
                <w:b/>
                <w:color w:val="000000" w:themeColor="text1"/>
                <w:sz w:val="24"/>
                <w:szCs w:val="24"/>
                <w:highlight w:val="none"/>
                <w14:textFill>
                  <w14:solidFill>
                    <w14:schemeClr w14:val="tx1"/>
                  </w14:solidFill>
                </w14:textFill>
              </w:rPr>
              <w:t>”的条款为关键性条款，如报价人对这些关键性条款还存在任何负偏离或不满足将导致报价无效。报价人应对采购文件中的“</w:t>
            </w:r>
            <w:r>
              <w:rPr>
                <w:rStyle w:val="27"/>
                <w:rFonts w:hint="eastAsia"/>
                <w:b w:val="0"/>
                <w:bCs w:val="0"/>
                <w:color w:val="000000" w:themeColor="text1"/>
                <w:highlight w:val="none"/>
                <w14:textFill>
                  <w14:solidFill>
                    <w14:schemeClr w14:val="tx1"/>
                  </w14:solidFill>
                </w14:textFill>
              </w:rPr>
              <w:t>★</w:t>
            </w:r>
            <w:r>
              <w:rPr>
                <w:rFonts w:hint="eastAsia" w:ascii="宋体" w:hAnsi="宋体" w:eastAsia="宋体" w:cs="宋体"/>
                <w:b/>
                <w:color w:val="000000" w:themeColor="text1"/>
                <w:sz w:val="24"/>
                <w:szCs w:val="24"/>
                <w:highlight w:val="none"/>
                <w14:textFill>
                  <w14:solidFill>
                    <w14:schemeClr w14:val="tx1"/>
                  </w14:solidFill>
                </w14:textFill>
              </w:rPr>
              <w:t>”号条款进行逐条响应，否则评审专家对其报价做出不利评审，报价人必须自行承担责任。</w:t>
            </w:r>
          </w:p>
        </w:tc>
      </w:tr>
      <w:tr w14:paraId="0D64B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7522566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w:t>
            </w:r>
          </w:p>
        </w:tc>
        <w:tc>
          <w:tcPr>
            <w:tcW w:w="456" w:type="dxa"/>
            <w:tcBorders>
              <w:top w:val="single" w:color="auto" w:sz="4" w:space="0"/>
              <w:left w:val="single" w:color="auto" w:sz="4" w:space="0"/>
              <w:bottom w:val="single" w:color="auto" w:sz="4" w:space="0"/>
              <w:right w:val="single" w:color="auto" w:sz="4" w:space="0"/>
            </w:tcBorders>
            <w:noWrap w:val="0"/>
            <w:vAlign w:val="top"/>
          </w:tcPr>
          <w:p w14:paraId="5B79D7B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val="0"/>
            <w:vAlign w:val="top"/>
          </w:tcPr>
          <w:p w14:paraId="078131E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4C70B8BC">
            <w:pPr>
              <w:spacing w:line="360" w:lineRule="auto"/>
              <w:ind w:left="69"/>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报价人应按照采购文件格式要求在</w:t>
            </w:r>
            <w:r>
              <w:rPr>
                <w:rFonts w:hint="eastAsia" w:ascii="宋体" w:hAnsi="宋体" w:eastAsia="宋体" w:cs="宋体"/>
                <w:color w:val="000000" w:themeColor="text1"/>
                <w:sz w:val="24"/>
                <w:szCs w:val="24"/>
                <w:highlight w:val="none"/>
                <w14:textFill>
                  <w14:solidFill>
                    <w14:schemeClr w14:val="tx1"/>
                  </w14:solidFill>
                </w14:textFill>
              </w:rPr>
              <w:t>报价文件</w:t>
            </w:r>
            <w:r>
              <w:rPr>
                <w:rFonts w:hint="eastAsia" w:ascii="宋体" w:hAnsi="宋体" w:eastAsia="宋体" w:cs="宋体"/>
                <w:bCs/>
                <w:color w:val="000000" w:themeColor="text1"/>
                <w:sz w:val="24"/>
                <w:szCs w:val="24"/>
                <w:highlight w:val="none"/>
                <w14:textFill>
                  <w14:solidFill>
                    <w14:schemeClr w14:val="tx1"/>
                  </w14:solidFill>
                </w14:textFill>
              </w:rPr>
              <w:t>中提供《廉洁承诺书》原件（报价人为联合体的，联合体各方均应提供《廉洁承诺书》原件），否则作无效报价处理。</w:t>
            </w:r>
          </w:p>
        </w:tc>
      </w:tr>
      <w:tr w14:paraId="20259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5EA9D7AB">
            <w:pPr>
              <w:spacing w:line="360" w:lineRule="auto"/>
              <w:jc w:val="center"/>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12</w:t>
            </w:r>
          </w:p>
        </w:tc>
        <w:tc>
          <w:tcPr>
            <w:tcW w:w="456" w:type="dxa"/>
            <w:tcBorders>
              <w:top w:val="single" w:color="auto" w:sz="4" w:space="0"/>
              <w:left w:val="single" w:color="auto" w:sz="4" w:space="0"/>
              <w:bottom w:val="single" w:color="auto" w:sz="4" w:space="0"/>
              <w:right w:val="single" w:color="auto" w:sz="4" w:space="0"/>
            </w:tcBorders>
            <w:noWrap w:val="0"/>
            <w:vAlign w:val="top"/>
          </w:tcPr>
          <w:p w14:paraId="3787F5C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val="0"/>
            <w:vAlign w:val="top"/>
          </w:tcPr>
          <w:p w14:paraId="2C5FA7E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57FCB020">
            <w:pPr>
              <w:spacing w:line="360" w:lineRule="auto"/>
              <w:ind w:left="69"/>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成交供应商必须凭成交通知书的原件与采购人签订《政府采购合同》。</w:t>
            </w:r>
          </w:p>
        </w:tc>
      </w:tr>
      <w:tr w14:paraId="4DE11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7075D4C3">
            <w:pPr>
              <w:spacing w:line="360" w:lineRule="auto"/>
              <w:jc w:val="center"/>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13</w:t>
            </w:r>
          </w:p>
        </w:tc>
        <w:tc>
          <w:tcPr>
            <w:tcW w:w="456" w:type="dxa"/>
            <w:tcBorders>
              <w:top w:val="single" w:color="auto" w:sz="4" w:space="0"/>
              <w:left w:val="single" w:color="auto" w:sz="4" w:space="0"/>
              <w:bottom w:val="single" w:color="auto" w:sz="4" w:space="0"/>
              <w:right w:val="single" w:color="auto" w:sz="4" w:space="0"/>
            </w:tcBorders>
            <w:noWrap w:val="0"/>
            <w:vAlign w:val="top"/>
          </w:tcPr>
          <w:p w14:paraId="594F728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val="0"/>
            <w:vAlign w:val="top"/>
          </w:tcPr>
          <w:p w14:paraId="332AC40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22ABB7DC">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123号）规定的包装要求，其他包装需求详见采购文件具体规定。采购人、成交供应商双方签订合同及验收环节，应包含上述包装要求的条款。</w:t>
            </w:r>
          </w:p>
        </w:tc>
      </w:tr>
      <w:tr w14:paraId="63B5D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60E87C91">
            <w:pPr>
              <w:spacing w:line="360" w:lineRule="auto"/>
              <w:jc w:val="center"/>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14</w:t>
            </w:r>
          </w:p>
        </w:tc>
        <w:tc>
          <w:tcPr>
            <w:tcW w:w="456" w:type="dxa"/>
            <w:tcBorders>
              <w:top w:val="single" w:color="auto" w:sz="4" w:space="0"/>
              <w:left w:val="single" w:color="auto" w:sz="4" w:space="0"/>
              <w:bottom w:val="single" w:color="auto" w:sz="4" w:space="0"/>
              <w:right w:val="single" w:color="auto" w:sz="4" w:space="0"/>
            </w:tcBorders>
            <w:noWrap w:val="0"/>
            <w:vAlign w:val="top"/>
          </w:tcPr>
          <w:p w14:paraId="0935429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val="0"/>
            <w:vAlign w:val="top"/>
          </w:tcPr>
          <w:p w14:paraId="50C2847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29F3E56F">
            <w:pPr>
              <w:pStyle w:val="21"/>
              <w:numPr>
                <w:ilvl w:val="0"/>
                <w:numId w:val="0"/>
              </w:numPr>
              <w:spacing w:before="0" w:beforeAutospacing="0" w:after="0" w:afterAutospacing="0" w:line="360" w:lineRule="auto"/>
              <w:ind w:left="420" w:hanging="420"/>
              <w:rPr>
                <w:rStyle w:val="27"/>
                <w:rFonts w:hint="eastAsia"/>
                <w:color w:val="000000" w:themeColor="text1"/>
                <w:highlight w:val="none"/>
                <w14:textFill>
                  <w14:solidFill>
                    <w14:schemeClr w14:val="tx1"/>
                  </w14:solidFill>
                </w14:textFill>
              </w:rPr>
            </w:pPr>
            <w:r>
              <w:rPr>
                <w:rStyle w:val="27"/>
                <w:rFonts w:hint="eastAsia"/>
                <w:color w:val="000000" w:themeColor="text1"/>
                <w:highlight w:val="none"/>
                <w14:textFill>
                  <w14:solidFill>
                    <w14:schemeClr w14:val="tx1"/>
                  </w14:solidFill>
                </w14:textFill>
              </w:rPr>
              <w:t>★</w:t>
            </w:r>
            <w:r>
              <w:rPr>
                <w:rFonts w:hint="eastAsia" w:ascii="Times New Roman" w:hAnsi="Times New Roman" w:eastAsia="宋体" w:cs="Times New Roman"/>
                <w:b/>
                <w:bCs/>
                <w:color w:val="000000" w:themeColor="text1"/>
                <w:kern w:val="2"/>
                <w:sz w:val="24"/>
                <w:szCs w:val="24"/>
                <w:highlight w:val="none"/>
                <w:lang w:val="en-US" w:eastAsia="zh-CN" w:bidi="ar-SA"/>
                <w14:textFill>
                  <w14:solidFill>
                    <w14:schemeClr w14:val="tx1"/>
                  </w14:solidFill>
                </w14:textFill>
              </w:rPr>
              <w:t>2.1</w:t>
            </w:r>
            <w:r>
              <w:rPr>
                <w:rFonts w:hint="eastAsia"/>
                <w:b/>
                <w:bCs/>
                <w:color w:val="000000" w:themeColor="text1"/>
                <w:highlight w:val="none"/>
                <w:lang w:eastAsia="zh-CN"/>
                <w14:textFill>
                  <w14:solidFill>
                    <w14:schemeClr w14:val="tx1"/>
                  </w14:solidFill>
                </w14:textFill>
              </w:rPr>
              <w:t>报价人</w:t>
            </w:r>
            <w:r>
              <w:rPr>
                <w:rFonts w:hint="eastAsia"/>
                <w:b/>
                <w:bCs/>
                <w:color w:val="000000" w:themeColor="text1"/>
                <w:highlight w:val="none"/>
                <w14:textFill>
                  <w14:solidFill>
                    <w14:schemeClr w14:val="tx1"/>
                  </w14:solidFill>
                </w14:textFill>
              </w:rPr>
              <w:t>须</w:t>
            </w:r>
            <w:r>
              <w:rPr>
                <w:rFonts w:hint="eastAsia"/>
                <w:b/>
                <w:bCs/>
                <w:color w:val="000000" w:themeColor="text1"/>
                <w:highlight w:val="none"/>
                <w:lang w:val="en-US" w:eastAsia="zh-CN"/>
                <w14:textFill>
                  <w14:solidFill>
                    <w14:schemeClr w14:val="tx1"/>
                  </w14:solidFill>
                </w14:textFill>
              </w:rPr>
              <w:t>对以下内容</w:t>
            </w:r>
            <w:r>
              <w:rPr>
                <w:rFonts w:hint="eastAsia"/>
                <w:b/>
                <w:bCs/>
                <w:color w:val="000000" w:themeColor="text1"/>
                <w:highlight w:val="none"/>
                <w14:textFill>
                  <w14:solidFill>
                    <w14:schemeClr w14:val="tx1"/>
                  </w14:solidFill>
                </w14:textFill>
              </w:rPr>
              <w:t>作出</w:t>
            </w:r>
            <w:r>
              <w:rPr>
                <w:rStyle w:val="27"/>
                <w:rFonts w:hint="eastAsia"/>
                <w:color w:val="000000" w:themeColor="text1"/>
                <w:highlight w:val="none"/>
                <w14:textFill>
                  <w14:solidFill>
                    <w14:schemeClr w14:val="tx1"/>
                  </w14:solidFill>
                </w14:textFill>
              </w:rPr>
              <w:t>书面</w:t>
            </w:r>
            <w:r>
              <w:rPr>
                <w:rFonts w:hint="eastAsia"/>
                <w:b/>
                <w:bCs/>
                <w:color w:val="000000" w:themeColor="text1"/>
                <w:highlight w:val="none"/>
                <w14:textFill>
                  <w14:solidFill>
                    <w14:schemeClr w14:val="tx1"/>
                  </w14:solidFill>
                </w14:textFill>
              </w:rPr>
              <w:t>承诺</w:t>
            </w:r>
            <w:r>
              <w:rPr>
                <w:rFonts w:hint="default"/>
                <w:b/>
                <w:bCs/>
                <w:color w:val="000000" w:themeColor="text1"/>
                <w:highlight w:val="none"/>
                <w14:textFill>
                  <w14:solidFill>
                    <w14:schemeClr w14:val="tx1"/>
                  </w14:solidFill>
                </w14:textFill>
              </w:rPr>
              <w:t>，并提供书面承诺函（格式自拟）</w:t>
            </w:r>
            <w:r>
              <w:rPr>
                <w:rFonts w:hint="eastAsia"/>
                <w:b/>
                <w:bCs/>
                <w:color w:val="000000" w:themeColor="text1"/>
                <w:highlight w:val="none"/>
                <w:lang w:eastAsia="zh-CN"/>
                <w14:textFill>
                  <w14:solidFill>
                    <w14:schemeClr w14:val="tx1"/>
                  </w14:solidFill>
                </w14:textFill>
              </w:rPr>
              <w:t>：</w:t>
            </w:r>
            <w:r>
              <w:rPr>
                <w:rStyle w:val="27"/>
                <w:rFonts w:hint="eastAsia"/>
                <w:color w:val="000000" w:themeColor="text1"/>
                <w:highlight w:val="none"/>
                <w14:textFill>
                  <w14:solidFill>
                    <w14:schemeClr w14:val="tx1"/>
                  </w14:solidFill>
                </w14:textFill>
              </w:rPr>
              <w:t>本项目的各水站运行维护工作应符合国家及地方相关技术文件及规范要求，包括但不限于如下文件：</w:t>
            </w:r>
          </w:p>
          <w:p w14:paraId="35044D40">
            <w:pPr>
              <w:pStyle w:val="21"/>
              <w:numPr>
                <w:ilvl w:val="0"/>
                <w:numId w:val="1"/>
              </w:numPr>
              <w:spacing w:before="0" w:beforeAutospacing="0" w:after="0" w:afterAutospacing="0" w:line="360" w:lineRule="auto"/>
              <w:rPr>
                <w:rFonts w:hint="eastAsia"/>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《福建省地表水水质自动监测站运行维护管理实施细则(试行)》等</w:t>
            </w:r>
            <w:r>
              <w:rPr>
                <w:rFonts w:hint="eastAsia"/>
                <w:b/>
                <w:bCs/>
                <w:color w:val="000000" w:themeColor="text1"/>
                <w:highlight w:val="none"/>
                <w:lang w:val="en-US" w:eastAsia="zh-CN"/>
                <w14:textFill>
                  <w14:solidFill>
                    <w14:schemeClr w14:val="tx1"/>
                  </w14:solidFill>
                </w14:textFill>
              </w:rPr>
              <w:t>6项</w:t>
            </w:r>
            <w:r>
              <w:rPr>
                <w:rFonts w:hint="eastAsia"/>
                <w:b/>
                <w:bCs/>
                <w:color w:val="000000" w:themeColor="text1"/>
                <w:highlight w:val="none"/>
                <w14:textFill>
                  <w14:solidFill>
                    <w14:schemeClr w14:val="tx1"/>
                  </w14:solidFill>
                </w14:textFill>
              </w:rPr>
              <w:t>文件</w:t>
            </w:r>
          </w:p>
          <w:p w14:paraId="292906BE">
            <w:pPr>
              <w:pStyle w:val="21"/>
              <w:numPr>
                <w:ilvl w:val="0"/>
                <w:numId w:val="1"/>
              </w:numPr>
              <w:spacing w:before="0" w:beforeAutospacing="0" w:after="0" w:afterAutospacing="0" w:line="360" w:lineRule="auto"/>
              <w:rPr>
                <w:rFonts w:hint="eastAsia"/>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《福建省地表水水质自动监测站管理及运行维护技术要求》（闽环站函【2019】11号）</w:t>
            </w:r>
          </w:p>
          <w:p w14:paraId="2CEA2CF8">
            <w:pPr>
              <w:pStyle w:val="21"/>
              <w:numPr>
                <w:ilvl w:val="0"/>
                <w:numId w:val="1"/>
              </w:numPr>
              <w:spacing w:before="0" w:beforeAutospacing="0" w:after="0" w:afterAutospacing="0" w:line="360" w:lineRule="auto"/>
              <w:rPr>
                <w:rFonts w:hint="eastAsia"/>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关于印发《国家地表水水质自动监测站运行维护管理实施细则（试行）》等文件的通知（总站水字[2019]649号）及其相关附件。</w:t>
            </w:r>
          </w:p>
          <w:p w14:paraId="16AC9DF3">
            <w:pPr>
              <w:pStyle w:val="21"/>
              <w:numPr>
                <w:ilvl w:val="0"/>
                <w:numId w:val="1"/>
              </w:numPr>
              <w:spacing w:before="0" w:beforeAutospacing="0" w:after="0" w:afterAutospacing="0" w:line="360" w:lineRule="auto"/>
              <w:rPr>
                <w:rFonts w:hint="eastAsia"/>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《地表水自动监测技术规范（试行）(HJ 915-20</w:t>
            </w:r>
            <w:r>
              <w:rPr>
                <w:rFonts w:hint="eastAsia"/>
                <w:b/>
                <w:bCs/>
                <w:color w:val="000000" w:themeColor="text1"/>
                <w:highlight w:val="none"/>
                <w:lang w:val="en-US" w:eastAsia="zh-CN"/>
                <w14:textFill>
                  <w14:solidFill>
                    <w14:schemeClr w14:val="tx1"/>
                  </w14:solidFill>
                </w14:textFill>
              </w:rPr>
              <w:t>24</w:t>
            </w:r>
            <w:r>
              <w:rPr>
                <w:rFonts w:hint="eastAsia"/>
                <w:b/>
                <w:bCs/>
                <w:color w:val="000000" w:themeColor="text1"/>
                <w:highlight w:val="none"/>
                <w14:textFill>
                  <w14:solidFill>
                    <w14:schemeClr w14:val="tx1"/>
                  </w14:solidFill>
                </w14:textFill>
              </w:rPr>
              <w:t>)》</w:t>
            </w:r>
          </w:p>
          <w:p w14:paraId="7F181DAA">
            <w:pPr>
              <w:pStyle w:val="21"/>
              <w:numPr>
                <w:ilvl w:val="0"/>
                <w:numId w:val="1"/>
              </w:numPr>
              <w:spacing w:before="0" w:beforeAutospacing="0" w:after="0" w:afterAutospacing="0" w:line="360" w:lineRule="auto"/>
              <w:rPr>
                <w:rFonts w:hint="eastAsia"/>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《地表水环境质量监测数据统计技术规定（试行）》</w:t>
            </w:r>
          </w:p>
          <w:p w14:paraId="62261F77">
            <w:pPr>
              <w:pStyle w:val="21"/>
              <w:numPr>
                <w:ilvl w:val="0"/>
                <w:numId w:val="1"/>
              </w:numPr>
              <w:spacing w:before="0" w:beforeAutospacing="0" w:after="0" w:afterAutospacing="0" w:line="360" w:lineRule="auto"/>
              <w:rPr>
                <w:rFonts w:hint="eastAsia"/>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福建省地表水水质自动监测站管理及运行维护技术要求补充规定（试行）（闽环站函［2021］7号文）</w:t>
            </w:r>
          </w:p>
          <w:p w14:paraId="79228DB5">
            <w:pPr>
              <w:pStyle w:val="21"/>
              <w:numPr>
                <w:ilvl w:val="0"/>
                <w:numId w:val="1"/>
              </w:numPr>
              <w:spacing w:before="0" w:beforeAutospacing="0" w:after="0" w:afterAutospacing="0" w:line="360" w:lineRule="auto"/>
              <w:rPr>
                <w:rFonts w:hint="eastAsia"/>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《福建省生态环境监测数据审核及异常数据报告技术规定(试行)》</w:t>
            </w:r>
          </w:p>
          <w:p w14:paraId="46D7F03F">
            <w:pPr>
              <w:pStyle w:val="21"/>
              <w:numPr>
                <w:ilvl w:val="0"/>
                <w:numId w:val="1"/>
              </w:numPr>
              <w:spacing w:before="0" w:beforeAutospacing="0" w:after="0" w:afterAutospacing="0" w:line="360" w:lineRule="auto"/>
              <w:rPr>
                <w:rFonts w:hint="eastAsia"/>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《厦门市环境监测站生态环境质量监测数据审核及异常数据报告技术规定（试行）</w:t>
            </w:r>
          </w:p>
          <w:p w14:paraId="154EF58F">
            <w:pPr>
              <w:spacing w:line="360" w:lineRule="auto"/>
              <w:ind w:left="69"/>
              <w:rPr>
                <w:rFonts w:hint="eastAsia" w:ascii="宋体" w:hAnsi="宋体" w:eastAsia="宋体" w:cs="宋体"/>
                <w:color w:val="000000" w:themeColor="text1"/>
                <w:sz w:val="24"/>
                <w:szCs w:val="24"/>
                <w:highlight w:val="none"/>
                <w:lang w:val="en-US" w:eastAsia="zh-CN"/>
                <w14:textFill>
                  <w14:solidFill>
                    <w14:schemeClr w14:val="tx1"/>
                  </w14:solidFill>
                </w14:textFill>
              </w:rPr>
            </w:pPr>
          </w:p>
        </w:tc>
      </w:tr>
      <w:tr w14:paraId="482A6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1AEA0FB4">
            <w:pPr>
              <w:spacing w:line="360" w:lineRule="auto"/>
              <w:jc w:val="center"/>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15</w:t>
            </w:r>
          </w:p>
        </w:tc>
        <w:tc>
          <w:tcPr>
            <w:tcW w:w="456" w:type="dxa"/>
            <w:tcBorders>
              <w:top w:val="single" w:color="auto" w:sz="4" w:space="0"/>
              <w:left w:val="single" w:color="auto" w:sz="4" w:space="0"/>
              <w:bottom w:val="single" w:color="auto" w:sz="4" w:space="0"/>
              <w:right w:val="single" w:color="auto" w:sz="4" w:space="0"/>
            </w:tcBorders>
            <w:noWrap w:val="0"/>
            <w:vAlign w:val="top"/>
          </w:tcPr>
          <w:p w14:paraId="085086A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val="0"/>
            <w:vAlign w:val="top"/>
          </w:tcPr>
          <w:p w14:paraId="07309AB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1A1F81B3">
            <w:pPr>
              <w:pStyle w:val="21"/>
              <w:numPr>
                <w:ilvl w:val="0"/>
                <w:numId w:val="0"/>
              </w:numPr>
              <w:spacing w:before="0" w:beforeAutospacing="0" w:after="0" w:afterAutospacing="0" w:line="360" w:lineRule="auto"/>
              <w:ind w:left="420" w:hanging="420"/>
              <w:rPr>
                <w:rFonts w:hint="eastAsia"/>
                <w:b/>
                <w:bCs/>
                <w:color w:val="000000" w:themeColor="text1"/>
                <w:highlight w:val="none"/>
                <w14:textFill>
                  <w14:solidFill>
                    <w14:schemeClr w14:val="tx1"/>
                  </w14:solidFill>
                </w14:textFill>
              </w:rPr>
            </w:pPr>
            <w:r>
              <w:rPr>
                <w:rStyle w:val="27"/>
                <w:rFonts w:hint="eastAsia"/>
                <w:color w:val="000000" w:themeColor="text1"/>
                <w:highlight w:val="none"/>
                <w14:textFill>
                  <w14:solidFill>
                    <w14:schemeClr w14:val="tx1"/>
                  </w14:solidFill>
                </w14:textFill>
              </w:rPr>
              <w:t>★</w:t>
            </w:r>
            <w:r>
              <w:rPr>
                <w:rFonts w:hint="eastAsia" w:ascii="Times New Roman" w:hAnsi="Times New Roman" w:eastAsia="宋体" w:cs="Times New Roman"/>
                <w:color w:val="000000" w:themeColor="text1"/>
                <w:kern w:val="2"/>
                <w:sz w:val="24"/>
                <w:szCs w:val="24"/>
                <w:highlight w:val="none"/>
                <w:lang w:val="en-US" w:eastAsia="zh-CN" w:bidi="ar-SA"/>
                <w14:textFill>
                  <w14:solidFill>
                    <w14:schemeClr w14:val="tx1"/>
                  </w14:solidFill>
                </w14:textFill>
              </w:rPr>
              <w:t>2.2</w:t>
            </w:r>
            <w:r>
              <w:rPr>
                <w:rFonts w:hint="eastAsia"/>
                <w:b/>
                <w:bCs/>
                <w:color w:val="000000" w:themeColor="text1"/>
                <w:highlight w:val="none"/>
                <w:lang w:eastAsia="zh-CN"/>
                <w14:textFill>
                  <w14:solidFill>
                    <w14:schemeClr w14:val="tx1"/>
                  </w14:solidFill>
                </w14:textFill>
              </w:rPr>
              <w:t>报价人</w:t>
            </w:r>
            <w:r>
              <w:rPr>
                <w:rFonts w:hint="eastAsia"/>
                <w:b/>
                <w:bCs/>
                <w:color w:val="000000" w:themeColor="text1"/>
                <w:highlight w:val="none"/>
                <w14:textFill>
                  <w14:solidFill>
                    <w14:schemeClr w14:val="tx1"/>
                  </w14:solidFill>
                </w14:textFill>
              </w:rPr>
              <w:t>应负责对</w:t>
            </w:r>
            <w:r>
              <w:rPr>
                <w:rFonts w:hint="eastAsia"/>
                <w:b/>
                <w:bCs/>
                <w:color w:val="000000" w:themeColor="text1"/>
                <w:highlight w:val="none"/>
                <w:lang w:val="en-US" w:eastAsia="zh-CN"/>
                <w14:textFill>
                  <w14:solidFill>
                    <w14:schemeClr w14:val="tx1"/>
                  </w14:solidFill>
                </w14:textFill>
              </w:rPr>
              <w:t>本项目</w:t>
            </w:r>
            <w:r>
              <w:rPr>
                <w:rFonts w:hint="eastAsia" w:ascii="宋体" w:hAnsi="宋体" w:cs="宋体"/>
                <w:b/>
                <w:bCs/>
                <w:color w:val="000000" w:themeColor="text1"/>
                <w:szCs w:val="24"/>
                <w:highlight w:val="none"/>
                <w14:textFill>
                  <w14:solidFill>
                    <w14:schemeClr w14:val="tx1"/>
                  </w14:solidFill>
                </w14:textFill>
              </w:rPr>
              <w:t>6</w:t>
            </w:r>
            <w:r>
              <w:rPr>
                <w:rFonts w:hint="eastAsia" w:cs="宋体"/>
                <w:b/>
                <w:bCs/>
                <w:color w:val="000000" w:themeColor="text1"/>
                <w:szCs w:val="24"/>
                <w:highlight w:val="none"/>
                <w:lang w:eastAsia="zh-CN"/>
                <w14:textFill>
                  <w14:solidFill>
                    <w14:schemeClr w14:val="tx1"/>
                  </w14:solidFill>
                </w14:textFill>
              </w:rPr>
              <w:t>个</w:t>
            </w:r>
            <w:r>
              <w:rPr>
                <w:rFonts w:hint="eastAsia" w:ascii="宋体" w:hAnsi="宋体" w:cs="宋体"/>
                <w:b/>
                <w:bCs/>
                <w:color w:val="000000" w:themeColor="text1"/>
                <w:szCs w:val="24"/>
                <w:highlight w:val="none"/>
                <w14:textFill>
                  <w14:solidFill>
                    <w14:schemeClr w14:val="tx1"/>
                  </w14:solidFill>
                </w14:textFill>
              </w:rPr>
              <w:t>水质自动监测</w:t>
            </w:r>
            <w:r>
              <w:rPr>
                <w:rFonts w:hint="eastAsia" w:cs="宋体"/>
                <w:b/>
                <w:bCs/>
                <w:color w:val="000000" w:themeColor="text1"/>
                <w:szCs w:val="24"/>
                <w:highlight w:val="none"/>
                <w:lang w:val="en-US" w:eastAsia="zh-CN"/>
                <w14:textFill>
                  <w14:solidFill>
                    <w14:schemeClr w14:val="tx1"/>
                  </w14:solidFill>
                </w14:textFill>
              </w:rPr>
              <w:t>站</w:t>
            </w:r>
            <w:r>
              <w:rPr>
                <w:rFonts w:hint="eastAsia"/>
                <w:b/>
                <w:bCs/>
                <w:color w:val="000000" w:themeColor="text1"/>
                <w:highlight w:val="none"/>
                <w14:textFill>
                  <w14:solidFill>
                    <w14:schemeClr w14:val="tx1"/>
                  </w14:solidFill>
                </w14:textFill>
              </w:rPr>
              <w:t>的所有仪器设备（如采样设备、水质自动采样器、配水清洗设备、水样预处理设备、在线监测仪器、控制系统设备、数据采集和传输设备、视频监控设备等）及各种软件（如系统控制程序、数据采集处理软件、视频监控软件等）进行为期</w:t>
            </w:r>
            <w:r>
              <w:rPr>
                <w:rFonts w:hint="eastAsia"/>
                <w:b/>
                <w:bCs/>
                <w:color w:val="000000" w:themeColor="text1"/>
                <w:highlight w:val="none"/>
                <w:lang w:val="en-US" w:eastAsia="zh-CN"/>
                <w14:textFill>
                  <w14:solidFill>
                    <w14:schemeClr w14:val="tx1"/>
                  </w14:solidFill>
                </w14:textFill>
              </w:rPr>
              <w:t>一</w:t>
            </w:r>
            <w:r>
              <w:rPr>
                <w:rFonts w:hint="eastAsia"/>
                <w:b/>
                <w:bCs/>
                <w:color w:val="000000" w:themeColor="text1"/>
                <w:highlight w:val="none"/>
                <w14:textFill>
                  <w14:solidFill>
                    <w14:schemeClr w14:val="tx1"/>
                  </w14:solidFill>
                </w14:textFill>
              </w:rPr>
              <w:t>年的免费运营维护管理（包括期间全部易耗品及备品配件的定期更换、水站水电、网络宽带及日常保洁等费用）。全部运营维护应按照《福建省地表水水质自动监测站管理及运行维护技术要求》（闽环站函【2019】11号）</w:t>
            </w:r>
            <w:r>
              <w:rPr>
                <w:rFonts w:hint="eastAsia"/>
                <w:b/>
                <w:bCs/>
                <w:color w:val="000000" w:themeColor="text1"/>
                <w:highlight w:val="none"/>
                <w:lang w:val="en-US" w:eastAsia="zh-CN"/>
                <w14:textFill>
                  <w14:solidFill>
                    <w14:schemeClr w14:val="tx1"/>
                  </w14:solidFill>
                </w14:textFill>
              </w:rPr>
              <w:t>等文件及规范要求</w:t>
            </w:r>
            <w:r>
              <w:rPr>
                <w:rFonts w:hint="eastAsia"/>
                <w:b/>
                <w:bCs/>
                <w:color w:val="000000" w:themeColor="text1"/>
                <w:highlight w:val="none"/>
                <w14:textFill>
                  <w14:solidFill>
                    <w14:schemeClr w14:val="tx1"/>
                  </w14:solidFill>
                </w14:textFill>
              </w:rPr>
              <w:t>开展工作</w:t>
            </w:r>
            <w:r>
              <w:rPr>
                <w:rFonts w:hint="eastAsia"/>
                <w:b/>
                <w:bCs/>
                <w:color w:val="000000" w:themeColor="text1"/>
                <w:highlight w:val="none"/>
                <w:lang w:eastAsia="zh-CN"/>
                <w14:textFill>
                  <w14:solidFill>
                    <w14:schemeClr w14:val="tx1"/>
                  </w14:solidFill>
                </w14:textFill>
              </w:rPr>
              <w:t>。</w:t>
            </w:r>
            <w:r>
              <w:rPr>
                <w:rFonts w:hint="eastAsia"/>
                <w:b/>
                <w:bCs/>
                <w:color w:val="000000" w:themeColor="text1"/>
                <w:highlight w:val="none"/>
                <w:lang w:val="en-US" w:eastAsia="zh-CN"/>
                <w14:textFill>
                  <w14:solidFill>
                    <w14:schemeClr w14:val="tx1"/>
                  </w14:solidFill>
                </w14:textFill>
              </w:rPr>
              <w:t>此外，在运维工作结束后应配合招标单位做好与下一个运维单位的各项工作交接</w:t>
            </w:r>
            <w:r>
              <w:rPr>
                <w:rFonts w:hint="eastAsia"/>
                <w:b/>
                <w:bCs/>
                <w:color w:val="000000" w:themeColor="text1"/>
                <w:highlight w:val="none"/>
                <w14:textFill>
                  <w14:solidFill>
                    <w14:schemeClr w14:val="tx1"/>
                  </w14:solidFill>
                </w14:textFill>
              </w:rPr>
              <w:t>（</w:t>
            </w:r>
            <w:r>
              <w:rPr>
                <w:rFonts w:hint="eastAsia"/>
                <w:b/>
                <w:bCs/>
                <w:color w:val="000000" w:themeColor="text1"/>
                <w:highlight w:val="none"/>
                <w:lang w:eastAsia="zh-CN"/>
                <w14:textFill>
                  <w14:solidFill>
                    <w14:schemeClr w14:val="tx1"/>
                  </w14:solidFill>
                </w14:textFill>
              </w:rPr>
              <w:t>报价人</w:t>
            </w:r>
            <w:r>
              <w:rPr>
                <w:rFonts w:hint="eastAsia"/>
                <w:b/>
                <w:bCs/>
                <w:color w:val="000000" w:themeColor="text1"/>
                <w:highlight w:val="none"/>
                <w14:textFill>
                  <w14:solidFill>
                    <w14:schemeClr w14:val="tx1"/>
                  </w14:solidFill>
                </w14:textFill>
              </w:rPr>
              <w:t>须对此作出</w:t>
            </w:r>
            <w:r>
              <w:rPr>
                <w:rStyle w:val="27"/>
                <w:rFonts w:hint="eastAsia"/>
                <w:color w:val="000000" w:themeColor="text1"/>
                <w:highlight w:val="none"/>
                <w14:textFill>
                  <w14:solidFill>
                    <w14:schemeClr w14:val="tx1"/>
                  </w14:solidFill>
                </w14:textFill>
              </w:rPr>
              <w:t>书面</w:t>
            </w:r>
            <w:r>
              <w:rPr>
                <w:rFonts w:hint="eastAsia"/>
                <w:b/>
                <w:bCs/>
                <w:color w:val="000000" w:themeColor="text1"/>
                <w:highlight w:val="none"/>
                <w14:textFill>
                  <w14:solidFill>
                    <w14:schemeClr w14:val="tx1"/>
                  </w14:solidFill>
                </w14:textFill>
              </w:rPr>
              <w:t>承诺</w:t>
            </w:r>
            <w:r>
              <w:rPr>
                <w:rFonts w:hint="default"/>
                <w:b/>
                <w:bCs/>
                <w:color w:val="000000" w:themeColor="text1"/>
                <w:highlight w:val="none"/>
                <w14:textFill>
                  <w14:solidFill>
                    <w14:schemeClr w14:val="tx1"/>
                  </w14:solidFill>
                </w14:textFill>
              </w:rPr>
              <w:t>，并提供书面承诺函（格式自拟）</w:t>
            </w:r>
            <w:r>
              <w:rPr>
                <w:rFonts w:hint="eastAsia"/>
                <w:b/>
                <w:bCs/>
                <w:color w:val="000000" w:themeColor="text1"/>
                <w:highlight w:val="none"/>
                <w14:textFill>
                  <w14:solidFill>
                    <w14:schemeClr w14:val="tx1"/>
                  </w14:solidFill>
                </w14:textFill>
              </w:rPr>
              <w:t>）。</w:t>
            </w:r>
          </w:p>
          <w:p w14:paraId="18B03BAF">
            <w:pPr>
              <w:spacing w:line="360" w:lineRule="auto"/>
              <w:ind w:left="0"/>
              <w:rPr>
                <w:rFonts w:hint="eastAsia" w:ascii="宋体" w:hAnsi="宋体" w:eastAsia="宋体" w:cs="宋体"/>
                <w:color w:val="000000" w:themeColor="text1"/>
                <w:sz w:val="24"/>
                <w:szCs w:val="24"/>
                <w:highlight w:val="none"/>
                <w:lang w:val="en-US" w:eastAsia="zh-CN"/>
                <w14:textFill>
                  <w14:solidFill>
                    <w14:schemeClr w14:val="tx1"/>
                  </w14:solidFill>
                </w14:textFill>
              </w:rPr>
            </w:pPr>
          </w:p>
        </w:tc>
      </w:tr>
      <w:tr w14:paraId="6AAB8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1AA7D760">
            <w:pPr>
              <w:spacing w:line="360" w:lineRule="auto"/>
              <w:jc w:val="center"/>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16</w:t>
            </w:r>
          </w:p>
        </w:tc>
        <w:tc>
          <w:tcPr>
            <w:tcW w:w="456" w:type="dxa"/>
            <w:tcBorders>
              <w:top w:val="single" w:color="auto" w:sz="4" w:space="0"/>
              <w:left w:val="single" w:color="auto" w:sz="4" w:space="0"/>
              <w:bottom w:val="single" w:color="auto" w:sz="4" w:space="0"/>
              <w:right w:val="single" w:color="auto" w:sz="4" w:space="0"/>
            </w:tcBorders>
            <w:noWrap w:val="0"/>
            <w:vAlign w:val="top"/>
          </w:tcPr>
          <w:p w14:paraId="2D11026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val="0"/>
            <w:vAlign w:val="top"/>
          </w:tcPr>
          <w:p w14:paraId="02FB829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7A3FFC7B">
            <w:pPr>
              <w:pStyle w:val="21"/>
              <w:numPr>
                <w:ilvl w:val="0"/>
                <w:numId w:val="0"/>
              </w:numPr>
              <w:spacing w:before="0" w:beforeAutospacing="0" w:after="0" w:afterAutospacing="0" w:line="360" w:lineRule="auto"/>
              <w:ind w:left="420" w:hanging="420"/>
              <w:rPr>
                <w:rStyle w:val="27"/>
                <w:rFonts w:hint="default"/>
                <w:b w:val="0"/>
                <w:bCs w:val="0"/>
                <w:color w:val="000000" w:themeColor="text1"/>
                <w:highlight w:val="none"/>
                <w14:textFill>
                  <w14:solidFill>
                    <w14:schemeClr w14:val="tx1"/>
                  </w14:solidFill>
                </w14:textFill>
              </w:rPr>
            </w:pPr>
            <w:r>
              <w:rPr>
                <w:rStyle w:val="27"/>
                <w:rFonts w:hint="eastAsia"/>
                <w:color w:val="000000" w:themeColor="text1"/>
                <w:highlight w:val="none"/>
                <w14:textFill>
                  <w14:solidFill>
                    <w14:schemeClr w14:val="tx1"/>
                  </w14:solidFill>
                </w14:textFill>
              </w:rPr>
              <w:t>★</w:t>
            </w:r>
            <w:r>
              <w:rPr>
                <w:rFonts w:hint="eastAsia" w:ascii="Times New Roman" w:hAnsi="Times New Roman" w:eastAsia="宋体" w:cs="Times New Roman"/>
                <w:b w:val="0"/>
                <w:bCs w:val="0"/>
                <w:color w:val="000000" w:themeColor="text1"/>
                <w:kern w:val="2"/>
                <w:sz w:val="24"/>
                <w:szCs w:val="24"/>
                <w:highlight w:val="none"/>
                <w:lang w:val="en-US" w:eastAsia="zh-CN" w:bidi="ar-SA"/>
                <w14:textFill>
                  <w14:solidFill>
                    <w14:schemeClr w14:val="tx1"/>
                  </w14:solidFill>
                </w14:textFill>
              </w:rPr>
              <w:t>2.3</w:t>
            </w:r>
            <w:r>
              <w:rPr>
                <w:rStyle w:val="27"/>
                <w:rFonts w:hint="eastAsia"/>
                <w:b w:val="0"/>
                <w:bCs w:val="0"/>
                <w:color w:val="000000" w:themeColor="text1"/>
                <w:highlight w:val="none"/>
                <w:lang w:eastAsia="zh-CN"/>
                <w14:textFill>
                  <w14:solidFill>
                    <w14:schemeClr w14:val="tx1"/>
                  </w14:solidFill>
                </w14:textFill>
              </w:rPr>
              <w:t>报价人</w:t>
            </w:r>
            <w:r>
              <w:rPr>
                <w:rStyle w:val="27"/>
                <w:rFonts w:hint="eastAsia"/>
                <w:b w:val="0"/>
                <w:bCs w:val="0"/>
                <w:color w:val="000000" w:themeColor="text1"/>
                <w:highlight w:val="none"/>
                <w14:textFill>
                  <w14:solidFill>
                    <w14:schemeClr w14:val="tx1"/>
                  </w14:solidFill>
                </w14:textFill>
              </w:rPr>
              <w:t>需提供</w:t>
            </w:r>
            <w:r>
              <w:rPr>
                <w:rStyle w:val="27"/>
                <w:rFonts w:hint="eastAsia"/>
                <w:b w:val="0"/>
                <w:bCs w:val="0"/>
                <w:color w:val="000000" w:themeColor="text1"/>
                <w:highlight w:val="none"/>
                <w:lang w:val="en-US" w:eastAsia="zh-CN"/>
                <w14:textFill>
                  <w14:solidFill>
                    <w14:schemeClr w14:val="tx1"/>
                  </w14:solidFill>
                </w14:textFill>
              </w:rPr>
              <w:t>至少2</w:t>
            </w:r>
            <w:r>
              <w:rPr>
                <w:rStyle w:val="27"/>
                <w:rFonts w:hint="eastAsia"/>
                <w:b w:val="0"/>
                <w:bCs w:val="0"/>
                <w:color w:val="000000" w:themeColor="text1"/>
                <w:highlight w:val="none"/>
                <w14:textFill>
                  <w14:solidFill>
                    <w14:schemeClr w14:val="tx1"/>
                  </w14:solidFill>
                </w14:textFill>
              </w:rPr>
              <w:t>套与目前水站各在线监测设备同品牌（或性能相当）的水质在线监测设备作为备机</w:t>
            </w:r>
            <w:r>
              <w:rPr>
                <w:rStyle w:val="27"/>
                <w:rFonts w:hint="eastAsia"/>
                <w:b w:val="0"/>
                <w:bCs w:val="0"/>
                <w:color w:val="000000" w:themeColor="text1"/>
                <w:highlight w:val="none"/>
                <w:lang w:val="en-US" w:eastAsia="zh-CN"/>
                <w14:textFill>
                  <w14:solidFill>
                    <w14:schemeClr w14:val="tx1"/>
                  </w14:solidFill>
                </w14:textFill>
              </w:rPr>
              <w:t>，</w:t>
            </w:r>
            <w:r>
              <w:rPr>
                <w:rStyle w:val="27"/>
                <w:rFonts w:hint="eastAsia"/>
                <w:b w:val="0"/>
                <w:bCs w:val="0"/>
                <w:color w:val="000000" w:themeColor="text1"/>
                <w:highlight w:val="none"/>
                <w14:textFill>
                  <w14:solidFill>
                    <w14:schemeClr w14:val="tx1"/>
                  </w14:solidFill>
                </w14:textFill>
              </w:rPr>
              <w:t>所有备机的参数及性能均应满足水站运维要求</w:t>
            </w:r>
            <w:r>
              <w:rPr>
                <w:rStyle w:val="27"/>
                <w:rFonts w:hint="eastAsia"/>
                <w:b w:val="0"/>
                <w:bCs w:val="0"/>
                <w:color w:val="000000" w:themeColor="text1"/>
                <w:highlight w:val="none"/>
                <w:lang w:eastAsia="zh-CN"/>
                <w14:textFill>
                  <w14:solidFill>
                    <w14:schemeClr w14:val="tx1"/>
                  </w14:solidFill>
                </w14:textFill>
              </w:rPr>
              <w:t>，</w:t>
            </w:r>
            <w:r>
              <w:rPr>
                <w:rStyle w:val="27"/>
                <w:rFonts w:hint="eastAsia"/>
                <w:b w:val="0"/>
                <w:bCs w:val="0"/>
                <w:color w:val="000000" w:themeColor="text1"/>
                <w:highlight w:val="none"/>
                <w14:textFill>
                  <w14:solidFill>
                    <w14:schemeClr w14:val="tx1"/>
                  </w14:solidFill>
                </w14:textFill>
              </w:rPr>
              <w:t>以上备机均应提供中国环境监测总站生态环境监测仪器质量监督检验中心出具的适用性检测报告(报告中的监测指标至少应涵盖常规五参数、</w:t>
            </w:r>
            <w:r>
              <w:rPr>
                <w:rStyle w:val="27"/>
                <w:rFonts w:hint="eastAsia"/>
                <w:b w:val="0"/>
                <w:bCs w:val="0"/>
                <w:color w:val="000000" w:themeColor="text1"/>
                <w:highlight w:val="none"/>
                <w:lang w:eastAsia="zh-CN"/>
                <w14:textFill>
                  <w14:solidFill>
                    <w14:schemeClr w14:val="tx1"/>
                  </w14:solidFill>
                </w14:textFill>
              </w:rPr>
              <w:t>化学需氧量、</w:t>
            </w:r>
            <w:r>
              <w:rPr>
                <w:rStyle w:val="27"/>
                <w:rFonts w:hint="eastAsia"/>
                <w:b w:val="0"/>
                <w:bCs w:val="0"/>
                <w:color w:val="000000" w:themeColor="text1"/>
                <w:highlight w:val="none"/>
                <w14:textFill>
                  <w14:solidFill>
                    <w14:schemeClr w14:val="tx1"/>
                  </w14:solidFill>
                </w14:textFill>
              </w:rPr>
              <w:t>总磷、氨氮、高锰酸盐指数、总氮</w:t>
            </w:r>
            <w:r>
              <w:rPr>
                <w:rStyle w:val="27"/>
                <w:rFonts w:hint="eastAsia"/>
                <w:b w:val="0"/>
                <w:bCs w:val="0"/>
                <w:color w:val="000000" w:themeColor="text1"/>
                <w:highlight w:val="none"/>
                <w:lang w:val="en-US" w:eastAsia="zh-CN"/>
                <w14:textFill>
                  <w14:solidFill>
                    <w14:schemeClr w14:val="tx1"/>
                  </w14:solidFill>
                </w14:textFill>
              </w:rPr>
              <w:t>10</w:t>
            </w:r>
            <w:r>
              <w:rPr>
                <w:rStyle w:val="27"/>
                <w:rFonts w:hint="eastAsia"/>
                <w:b w:val="0"/>
                <w:bCs w:val="0"/>
                <w:color w:val="000000" w:themeColor="text1"/>
                <w:highlight w:val="none"/>
                <w14:textFill>
                  <w14:solidFill>
                    <w14:schemeClr w14:val="tx1"/>
                  </w14:solidFill>
                </w14:textFill>
              </w:rPr>
              <w:t>个参数)</w:t>
            </w:r>
            <w:r>
              <w:rPr>
                <w:rFonts w:hint="eastAsia"/>
                <w:color w:val="000000" w:themeColor="text1"/>
                <w:highlight w:val="none"/>
                <w14:textFill>
                  <w14:solidFill>
                    <w14:schemeClr w14:val="tx1"/>
                  </w14:solidFill>
                </w14:textFill>
              </w:rPr>
              <w:t xml:space="preserve"> 以及该设备在中国环境监测总站网站上适用性检测合格名录的截图证明，未提供或提供不全的视为不满足。所有备机</w:t>
            </w:r>
            <w:r>
              <w:rPr>
                <w:rStyle w:val="27"/>
                <w:rFonts w:hint="eastAsia"/>
                <w:b w:val="0"/>
                <w:bCs w:val="0"/>
                <w:color w:val="000000" w:themeColor="text1"/>
                <w:highlight w:val="none"/>
                <w14:textFill>
                  <w14:solidFill>
                    <w14:schemeClr w14:val="tx1"/>
                  </w14:solidFill>
                </w14:textFill>
              </w:rPr>
              <w:t>用于现场设备故障或维护时轮换使用，</w:t>
            </w:r>
            <w:r>
              <w:rPr>
                <w:rStyle w:val="27"/>
                <w:rFonts w:hint="eastAsia"/>
                <w:b w:val="0"/>
                <w:bCs w:val="0"/>
                <w:color w:val="000000" w:themeColor="text1"/>
                <w:highlight w:val="none"/>
                <w:lang w:val="en-US" w:eastAsia="zh-CN"/>
                <w14:textFill>
                  <w14:solidFill>
                    <w14:schemeClr w14:val="tx1"/>
                  </w14:solidFill>
                </w14:textFill>
              </w:rPr>
              <w:t>至少有1套</w:t>
            </w:r>
            <w:r>
              <w:rPr>
                <w:rStyle w:val="27"/>
                <w:rFonts w:hint="eastAsia"/>
                <w:b w:val="0"/>
                <w:bCs w:val="0"/>
                <w:color w:val="000000" w:themeColor="text1"/>
                <w:highlight w:val="none"/>
                <w14:textFill>
                  <w14:solidFill>
                    <w14:schemeClr w14:val="tx1"/>
                  </w14:solidFill>
                </w14:textFill>
              </w:rPr>
              <w:t>备机放置于采购人处保存且不得作为他用。</w:t>
            </w:r>
            <w:r>
              <w:rPr>
                <w:rStyle w:val="27"/>
                <w:rFonts w:hint="eastAsia"/>
                <w:b w:val="0"/>
                <w:bCs w:val="0"/>
                <w:color w:val="000000" w:themeColor="text1"/>
                <w:highlight w:val="none"/>
                <w:lang w:eastAsia="zh-CN"/>
                <w14:textFill>
                  <w14:solidFill>
                    <w14:schemeClr w14:val="tx1"/>
                  </w14:solidFill>
                </w14:textFill>
              </w:rPr>
              <w:t>报价人</w:t>
            </w:r>
            <w:r>
              <w:rPr>
                <w:rStyle w:val="27"/>
                <w:rFonts w:hint="eastAsia"/>
                <w:b w:val="0"/>
                <w:bCs w:val="0"/>
                <w:color w:val="000000" w:themeColor="text1"/>
                <w:highlight w:val="none"/>
                <w14:textFill>
                  <w14:solidFill>
                    <w14:schemeClr w14:val="tx1"/>
                  </w14:solidFill>
                </w14:textFill>
              </w:rPr>
              <w:t>须对此作出</w:t>
            </w:r>
            <w:r>
              <w:rPr>
                <w:rStyle w:val="27"/>
                <w:rFonts w:hint="eastAsia"/>
                <w:b w:val="0"/>
                <w:bCs w:val="0"/>
                <w:color w:val="000000" w:themeColor="text1"/>
                <w:highlight w:val="none"/>
                <w:lang w:val="en-US" w:eastAsia="zh-CN"/>
                <w14:textFill>
                  <w14:solidFill>
                    <w14:schemeClr w14:val="tx1"/>
                  </w14:solidFill>
                </w14:textFill>
              </w:rPr>
              <w:t>书面</w:t>
            </w:r>
            <w:r>
              <w:rPr>
                <w:rStyle w:val="27"/>
                <w:rFonts w:hint="eastAsia"/>
                <w:b w:val="0"/>
                <w:bCs w:val="0"/>
                <w:color w:val="000000" w:themeColor="text1"/>
                <w:highlight w:val="none"/>
                <w14:textFill>
                  <w14:solidFill>
                    <w14:schemeClr w14:val="tx1"/>
                  </w14:solidFill>
                </w14:textFill>
              </w:rPr>
              <w:t>承诺</w:t>
            </w:r>
            <w:r>
              <w:rPr>
                <w:rStyle w:val="27"/>
                <w:rFonts w:hint="eastAsia"/>
                <w:b w:val="0"/>
                <w:bCs w:val="0"/>
                <w:color w:val="000000" w:themeColor="text1"/>
                <w:highlight w:val="none"/>
                <w:lang w:eastAsia="zh-CN"/>
                <w14:textFill>
                  <w14:solidFill>
                    <w14:schemeClr w14:val="tx1"/>
                  </w14:solidFill>
                </w14:textFill>
              </w:rPr>
              <w:t>，</w:t>
            </w:r>
            <w:r>
              <w:rPr>
                <w:rFonts w:hint="default"/>
                <w:b/>
                <w:bCs/>
                <w:color w:val="000000" w:themeColor="text1"/>
                <w:highlight w:val="none"/>
                <w14:textFill>
                  <w14:solidFill>
                    <w14:schemeClr w14:val="tx1"/>
                  </w14:solidFill>
                </w14:textFill>
              </w:rPr>
              <w:t>并提供书面承诺函（格式自拟）。</w:t>
            </w:r>
          </w:p>
          <w:p w14:paraId="34FA2568">
            <w:pPr>
              <w:pStyle w:val="21"/>
              <w:numPr>
                <w:ilvl w:val="0"/>
                <w:numId w:val="0"/>
              </w:numPr>
              <w:spacing w:line="360" w:lineRule="auto"/>
              <w:ind w:left="420" w:hanging="420"/>
              <w:rPr>
                <w:rFonts w:hint="eastAsia" w:ascii="宋体" w:hAnsi="宋体" w:eastAsia="宋体" w:cs="宋体"/>
                <w:color w:val="000000" w:themeColor="text1"/>
                <w:sz w:val="24"/>
                <w:szCs w:val="24"/>
                <w:highlight w:val="none"/>
                <w:lang w:val="en-US" w:eastAsia="zh-CN"/>
                <w14:textFill>
                  <w14:solidFill>
                    <w14:schemeClr w14:val="tx1"/>
                  </w14:solidFill>
                </w14:textFill>
              </w:rPr>
            </w:pPr>
          </w:p>
        </w:tc>
      </w:tr>
      <w:tr w14:paraId="7F742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7AD873CD">
            <w:pPr>
              <w:spacing w:line="360" w:lineRule="auto"/>
              <w:jc w:val="center"/>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17</w:t>
            </w:r>
          </w:p>
        </w:tc>
        <w:tc>
          <w:tcPr>
            <w:tcW w:w="456" w:type="dxa"/>
            <w:tcBorders>
              <w:top w:val="single" w:color="auto" w:sz="4" w:space="0"/>
              <w:left w:val="single" w:color="auto" w:sz="4" w:space="0"/>
              <w:bottom w:val="single" w:color="auto" w:sz="4" w:space="0"/>
              <w:right w:val="single" w:color="auto" w:sz="4" w:space="0"/>
            </w:tcBorders>
            <w:noWrap w:val="0"/>
            <w:vAlign w:val="top"/>
          </w:tcPr>
          <w:p w14:paraId="03A2337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val="0"/>
            <w:vAlign w:val="top"/>
          </w:tcPr>
          <w:p w14:paraId="3F8651F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07E88624">
            <w:pPr>
              <w:pStyle w:val="21"/>
              <w:numPr>
                <w:ilvl w:val="0"/>
                <w:numId w:val="0"/>
              </w:numPr>
              <w:spacing w:line="360" w:lineRule="auto"/>
              <w:ind w:left="420" w:hanging="420"/>
              <w:rPr>
                <w:rFonts w:hint="default" w:ascii="宋体" w:hAnsi="宋体" w:eastAsia="宋体" w:cs="宋体"/>
                <w:color w:val="000000" w:themeColor="text1"/>
                <w:sz w:val="24"/>
                <w:szCs w:val="24"/>
                <w:highlight w:val="none"/>
                <w:lang w:eastAsia="zh-CN"/>
                <w14:textFill>
                  <w14:solidFill>
                    <w14:schemeClr w14:val="tx1"/>
                  </w14:solidFill>
                </w14:textFill>
              </w:rPr>
            </w:pPr>
            <w:r>
              <w:rPr>
                <w:rStyle w:val="27"/>
                <w:rFonts w:hint="eastAsia"/>
                <w:color w:val="000000" w:themeColor="text1"/>
                <w:highlight w:val="none"/>
                <w14:textFill>
                  <w14:solidFill>
                    <w14:schemeClr w14:val="tx1"/>
                  </w14:solidFill>
                </w14:textFill>
              </w:rPr>
              <w:t>★</w:t>
            </w:r>
            <w:r>
              <w:rPr>
                <w:rFonts w:hint="eastAsia" w:ascii="Times New Roman" w:hAnsi="Times New Roman" w:eastAsia="宋体" w:cs="Times New Roman"/>
                <w:b/>
                <w:bCs/>
                <w:color w:val="000000" w:themeColor="text1"/>
                <w:kern w:val="2"/>
                <w:sz w:val="24"/>
                <w:szCs w:val="24"/>
                <w:highlight w:val="none"/>
                <w:lang w:val="en-US" w:eastAsia="zh-CN" w:bidi="ar-SA"/>
                <w14:textFill>
                  <w14:solidFill>
                    <w14:schemeClr w14:val="tx1"/>
                  </w14:solidFill>
                </w14:textFill>
              </w:rPr>
              <w:t>2.4报价人应配备</w:t>
            </w:r>
            <w:r>
              <w:rPr>
                <w:rFonts w:hint="eastAsia" w:cs="Times New Roman"/>
                <w:b/>
                <w:bCs/>
                <w:color w:val="000000" w:themeColor="text1"/>
                <w:kern w:val="2"/>
                <w:sz w:val="24"/>
                <w:szCs w:val="24"/>
                <w:highlight w:val="none"/>
                <w:lang w:val="en-US" w:eastAsia="zh-CN" w:bidi="ar-SA"/>
                <w14:textFill>
                  <w14:solidFill>
                    <w14:schemeClr w14:val="tx1"/>
                  </w14:solidFill>
                </w14:textFill>
              </w:rPr>
              <w:t>1名项目负责人和</w:t>
            </w:r>
            <w:r>
              <w:rPr>
                <w:rFonts w:hint="eastAsia" w:ascii="Times New Roman" w:hAnsi="Times New Roman" w:eastAsia="宋体" w:cs="Times New Roman"/>
                <w:b/>
                <w:bCs/>
                <w:color w:val="000000" w:themeColor="text1"/>
                <w:kern w:val="2"/>
                <w:sz w:val="24"/>
                <w:szCs w:val="24"/>
                <w:highlight w:val="none"/>
                <w:lang w:val="en-US" w:eastAsia="zh-CN" w:bidi="ar-SA"/>
                <w14:textFill>
                  <w14:solidFill>
                    <w14:schemeClr w14:val="tx1"/>
                  </w14:solidFill>
                </w14:textFill>
              </w:rPr>
              <w:t>不低于2名全职运维人员实施水站的维护工作，运维人员应取得中国环境监测总站颁发的“国家地表水环境质量自动监测技术与运维管理培训合格证”，且至少从事水质自动运维相关工作3年及以上。各报价人需对此作出书面承诺。</w:t>
            </w:r>
            <w:r>
              <w:rPr>
                <w:rFonts w:hint="default"/>
                <w:b/>
                <w:bCs/>
                <w:color w:val="000000" w:themeColor="text1"/>
                <w:highlight w:val="none"/>
                <w14:textFill>
                  <w14:solidFill>
                    <w14:schemeClr w14:val="tx1"/>
                  </w14:solidFill>
                </w14:textFill>
              </w:rPr>
              <w:t>并提供书面承诺函（格式自拟）。</w:t>
            </w:r>
          </w:p>
        </w:tc>
      </w:tr>
      <w:tr w14:paraId="435E0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38BA1DCA">
            <w:pPr>
              <w:spacing w:line="360" w:lineRule="auto"/>
              <w:jc w:val="center"/>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18</w:t>
            </w:r>
          </w:p>
        </w:tc>
        <w:tc>
          <w:tcPr>
            <w:tcW w:w="456" w:type="dxa"/>
            <w:tcBorders>
              <w:top w:val="single" w:color="auto" w:sz="4" w:space="0"/>
              <w:left w:val="single" w:color="auto" w:sz="4" w:space="0"/>
              <w:bottom w:val="single" w:color="auto" w:sz="4" w:space="0"/>
              <w:right w:val="single" w:color="auto" w:sz="4" w:space="0"/>
            </w:tcBorders>
            <w:noWrap w:val="0"/>
            <w:vAlign w:val="top"/>
          </w:tcPr>
          <w:p w14:paraId="2A9840F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val="0"/>
            <w:vAlign w:val="top"/>
          </w:tcPr>
          <w:p w14:paraId="1CDE003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03A5C278">
            <w:pPr>
              <w:pStyle w:val="21"/>
              <w:numPr>
                <w:ilvl w:val="0"/>
                <w:numId w:val="0"/>
              </w:numPr>
              <w:spacing w:before="0" w:beforeAutospacing="0" w:after="0" w:afterAutospacing="0" w:line="360" w:lineRule="auto"/>
              <w:ind w:left="420" w:hanging="420"/>
              <w:rPr>
                <w:rStyle w:val="27"/>
                <w:rFonts w:hint="eastAsia"/>
                <w:b w:val="0"/>
                <w:bCs w:val="0"/>
                <w:color w:val="000000" w:themeColor="text1"/>
                <w:highlight w:val="none"/>
                <w14:textFill>
                  <w14:solidFill>
                    <w14:schemeClr w14:val="tx1"/>
                  </w14:solidFill>
                </w14:textFill>
              </w:rPr>
            </w:pPr>
            <w:r>
              <w:rPr>
                <w:rStyle w:val="27"/>
                <w:rFonts w:hint="eastAsia"/>
                <w:color w:val="000000" w:themeColor="text1"/>
                <w:highlight w:val="none"/>
                <w14:textFill>
                  <w14:solidFill>
                    <w14:schemeClr w14:val="tx1"/>
                  </w14:solidFill>
                </w14:textFill>
              </w:rPr>
              <w:t>★</w:t>
            </w:r>
            <w:r>
              <w:rPr>
                <w:rFonts w:hint="eastAsia" w:ascii="Times New Roman" w:hAnsi="Times New Roman" w:eastAsia="宋体" w:cs="Times New Roman"/>
                <w:b w:val="0"/>
                <w:bCs w:val="0"/>
                <w:color w:val="000000" w:themeColor="text1"/>
                <w:kern w:val="2"/>
                <w:sz w:val="24"/>
                <w:szCs w:val="24"/>
                <w:highlight w:val="none"/>
                <w:lang w:val="en-US" w:eastAsia="zh-CN" w:bidi="ar-SA"/>
                <w14:textFill>
                  <w14:solidFill>
                    <w14:schemeClr w14:val="tx1"/>
                  </w14:solidFill>
                </w14:textFill>
              </w:rPr>
              <w:t>2.6</w:t>
            </w:r>
            <w:r>
              <w:rPr>
                <w:rFonts w:hint="eastAsia"/>
                <w:color w:val="000000" w:themeColor="text1"/>
                <w:highlight w:val="none"/>
                <w:lang w:bidi="ar"/>
                <w14:textFill>
                  <w14:solidFill>
                    <w14:schemeClr w14:val="tx1"/>
                  </w14:solidFill>
                </w14:textFill>
              </w:rPr>
              <w:t>在运维期间，</w:t>
            </w:r>
            <w:r>
              <w:rPr>
                <w:rStyle w:val="27"/>
                <w:rFonts w:hint="eastAsia"/>
                <w:color w:val="000000" w:themeColor="text1"/>
                <w:kern w:val="2"/>
                <w:highlight w:val="none"/>
                <w:lang w:eastAsia="zh-CN"/>
                <w14:textFill>
                  <w14:solidFill>
                    <w14:schemeClr w14:val="tx1"/>
                  </w14:solidFill>
                </w14:textFill>
              </w:rPr>
              <w:t>报价人</w:t>
            </w:r>
            <w:r>
              <w:rPr>
                <w:rStyle w:val="27"/>
                <w:rFonts w:hint="eastAsia"/>
                <w:color w:val="000000" w:themeColor="text1"/>
                <w:highlight w:val="none"/>
                <w14:textFill>
                  <w14:solidFill>
                    <w14:schemeClr w14:val="tx1"/>
                  </w14:solidFill>
                </w14:textFill>
              </w:rPr>
              <w:t>应对</w:t>
            </w:r>
            <w:r>
              <w:rPr>
                <w:rStyle w:val="27"/>
                <w:rFonts w:hint="eastAsia"/>
                <w:color w:val="000000" w:themeColor="text1"/>
                <w:highlight w:val="none"/>
                <w:lang w:val="en-US" w:eastAsia="zh-CN"/>
                <w14:textFill>
                  <w14:solidFill>
                    <w14:schemeClr w14:val="tx1"/>
                  </w14:solidFill>
                </w14:textFill>
              </w:rPr>
              <w:t>6</w:t>
            </w:r>
            <w:r>
              <w:rPr>
                <w:rStyle w:val="27"/>
                <w:rFonts w:hint="eastAsia"/>
                <w:color w:val="000000" w:themeColor="text1"/>
                <w:highlight w:val="none"/>
                <w14:textFill>
                  <w14:solidFill>
                    <w14:schemeClr w14:val="tx1"/>
                  </w14:solidFill>
                </w14:textFill>
              </w:rPr>
              <w:t>个水质自动站的系统集成进行免费的</w:t>
            </w:r>
            <w:r>
              <w:rPr>
                <w:rStyle w:val="27"/>
                <w:rFonts w:hint="eastAsia"/>
                <w:color w:val="000000" w:themeColor="text1"/>
                <w:highlight w:val="none"/>
                <w:lang w:val="en-US" w:eastAsia="zh-CN"/>
                <w14:textFill>
                  <w14:solidFill>
                    <w14:schemeClr w14:val="tx1"/>
                  </w14:solidFill>
                </w14:textFill>
              </w:rPr>
              <w:t>升级</w:t>
            </w:r>
            <w:r>
              <w:rPr>
                <w:rStyle w:val="27"/>
                <w:rFonts w:hint="eastAsia"/>
                <w:color w:val="000000" w:themeColor="text1"/>
                <w:highlight w:val="none"/>
                <w14:textFill>
                  <w14:solidFill>
                    <w14:schemeClr w14:val="tx1"/>
                  </w14:solidFill>
                </w14:textFill>
              </w:rPr>
              <w:t>改造与服务，按要求实现全部站点的远程质控要求（如</w:t>
            </w:r>
            <w:r>
              <w:rPr>
                <w:rStyle w:val="27"/>
                <w:rFonts w:hint="eastAsia"/>
                <w:b w:val="0"/>
                <w:bCs w:val="0"/>
                <w:color w:val="000000" w:themeColor="text1"/>
                <w:highlight w:val="none"/>
                <w14:textFill>
                  <w14:solidFill>
                    <w14:schemeClr w14:val="tx1"/>
                  </w14:solidFill>
                </w14:textFill>
              </w:rPr>
              <w:t>零点核查、跨度核查、标样核查、加标回收率、多点线性核查、</w:t>
            </w:r>
            <w:r>
              <w:rPr>
                <w:rStyle w:val="27"/>
                <w:rFonts w:hint="eastAsia"/>
                <w:color w:val="000000" w:themeColor="text1"/>
                <w:highlight w:val="none"/>
                <w14:textFill>
                  <w14:solidFill>
                    <w14:schemeClr w14:val="tx1"/>
                  </w14:solidFill>
                </w14:textFill>
              </w:rPr>
              <w:t>集成干预</w:t>
            </w:r>
            <w:r>
              <w:rPr>
                <w:rStyle w:val="27"/>
                <w:rFonts w:hint="eastAsia"/>
                <w:b w:val="0"/>
                <w:bCs w:val="0"/>
                <w:color w:val="000000" w:themeColor="text1"/>
                <w:highlight w:val="none"/>
                <w14:textFill>
                  <w14:solidFill>
                    <w14:schemeClr w14:val="tx1"/>
                  </w14:solidFill>
                </w14:textFill>
              </w:rPr>
              <w:t>和实际水样比对等</w:t>
            </w:r>
            <w:r>
              <w:rPr>
                <w:rStyle w:val="27"/>
                <w:rFonts w:hint="eastAsia"/>
                <w:color w:val="000000" w:themeColor="text1"/>
                <w:highlight w:val="none"/>
                <w14:textFill>
                  <w14:solidFill>
                    <w14:schemeClr w14:val="tx1"/>
                  </w14:solidFill>
                </w14:textFill>
              </w:rPr>
              <w:t>）</w:t>
            </w:r>
            <w:r>
              <w:rPr>
                <w:rStyle w:val="27"/>
                <w:rFonts w:hint="eastAsia"/>
                <w:color w:val="000000" w:themeColor="text1"/>
                <w:highlight w:val="none"/>
                <w:lang w:val="en-US" w:eastAsia="zh-CN"/>
                <w14:textFill>
                  <w14:solidFill>
                    <w14:schemeClr w14:val="tx1"/>
                  </w14:solidFill>
                </w14:textFill>
              </w:rPr>
              <w:t>并将质控情况实时上传指定平台</w:t>
            </w:r>
            <w:r>
              <w:rPr>
                <w:rStyle w:val="27"/>
                <w:rFonts w:hint="eastAsia"/>
                <w:color w:val="000000" w:themeColor="text1"/>
                <w:highlight w:val="none"/>
                <w14:textFill>
                  <w14:solidFill>
                    <w14:schemeClr w14:val="tx1"/>
                  </w14:solidFill>
                </w14:textFill>
              </w:rPr>
              <w:t>，并使水站的系统集成软硬件与我站指定的联网平台始终保持适配，同时对于采购人在项目运维期内新增的监测设备提供免费的集成系统接入并上传指定平台服务，由此产生的全部费用</w:t>
            </w:r>
            <w:r>
              <w:rPr>
                <w:rStyle w:val="27"/>
                <w:rFonts w:hint="eastAsia"/>
                <w:b w:val="0"/>
                <w:bCs w:val="0"/>
                <w:color w:val="000000" w:themeColor="text1"/>
                <w:highlight w:val="none"/>
                <w14:textFill>
                  <w14:solidFill>
                    <w14:schemeClr w14:val="tx1"/>
                  </w14:solidFill>
                </w14:textFill>
              </w:rPr>
              <w:t>均由</w:t>
            </w:r>
            <w:r>
              <w:rPr>
                <w:rStyle w:val="27"/>
                <w:rFonts w:hint="eastAsia"/>
                <w:b w:val="0"/>
                <w:bCs w:val="0"/>
                <w:color w:val="000000" w:themeColor="text1"/>
                <w:highlight w:val="none"/>
                <w:lang w:eastAsia="zh-CN"/>
                <w14:textFill>
                  <w14:solidFill>
                    <w14:schemeClr w14:val="tx1"/>
                  </w14:solidFill>
                </w14:textFill>
              </w:rPr>
              <w:t>报价人</w:t>
            </w:r>
            <w:r>
              <w:rPr>
                <w:rStyle w:val="27"/>
                <w:rFonts w:hint="eastAsia"/>
                <w:b w:val="0"/>
                <w:bCs w:val="0"/>
                <w:color w:val="000000" w:themeColor="text1"/>
                <w:highlight w:val="none"/>
                <w14:textFill>
                  <w14:solidFill>
                    <w14:schemeClr w14:val="tx1"/>
                  </w14:solidFill>
                </w14:textFill>
              </w:rPr>
              <w:t>承担</w:t>
            </w:r>
            <w:r>
              <w:rPr>
                <w:rStyle w:val="27"/>
                <w:rFonts w:hint="eastAsia"/>
                <w:color w:val="000000" w:themeColor="text1"/>
                <w:highlight w:val="none"/>
                <w14:textFill>
                  <w14:solidFill>
                    <w14:schemeClr w14:val="tx1"/>
                  </w14:solidFill>
                </w14:textFill>
              </w:rPr>
              <w:t>。</w:t>
            </w:r>
            <w:r>
              <w:rPr>
                <w:rFonts w:hint="eastAsia"/>
                <w:color w:val="000000" w:themeColor="text1"/>
                <w:highlight w:val="none"/>
                <w:lang w:bidi="ar"/>
                <w14:textFill>
                  <w14:solidFill>
                    <w14:schemeClr w14:val="tx1"/>
                  </w14:solidFill>
                </w14:textFill>
              </w:rPr>
              <w:t>（</w:t>
            </w:r>
            <w:r>
              <w:rPr>
                <w:rFonts w:hint="eastAsia"/>
                <w:color w:val="000000" w:themeColor="text1"/>
                <w:highlight w:val="none"/>
                <w:lang w:eastAsia="zh-CN" w:bidi="ar"/>
                <w14:textFill>
                  <w14:solidFill>
                    <w14:schemeClr w14:val="tx1"/>
                  </w14:solidFill>
                </w14:textFill>
              </w:rPr>
              <w:t>报价人</w:t>
            </w:r>
            <w:r>
              <w:rPr>
                <w:rFonts w:hint="eastAsia"/>
                <w:color w:val="000000" w:themeColor="text1"/>
                <w:highlight w:val="none"/>
                <w:lang w:bidi="ar"/>
                <w14:textFill>
                  <w14:solidFill>
                    <w14:schemeClr w14:val="tx1"/>
                  </w14:solidFill>
                </w14:textFill>
              </w:rPr>
              <w:t>需提供</w:t>
            </w:r>
            <w:r>
              <w:rPr>
                <w:rFonts w:hint="eastAsia"/>
                <w:color w:val="000000" w:themeColor="text1"/>
                <w:highlight w:val="none"/>
                <w:lang w:val="en-US" w:eastAsia="zh-CN" w:bidi="ar"/>
                <w14:textFill>
                  <w14:solidFill>
                    <w14:schemeClr w14:val="tx1"/>
                  </w14:solidFill>
                </w14:textFill>
              </w:rPr>
              <w:t>书面承诺</w:t>
            </w:r>
            <w:r>
              <w:rPr>
                <w:rFonts w:hint="default"/>
                <w:b/>
                <w:bCs/>
                <w:color w:val="000000" w:themeColor="text1"/>
                <w:highlight w:val="none"/>
                <w14:textFill>
                  <w14:solidFill>
                    <w14:schemeClr w14:val="tx1"/>
                  </w14:solidFill>
                </w14:textFill>
              </w:rPr>
              <w:t>，并提供书面承诺函（格式自拟），</w:t>
            </w:r>
            <w:r>
              <w:rPr>
                <w:rFonts w:hint="eastAsia"/>
                <w:color w:val="000000" w:themeColor="text1"/>
                <w:highlight w:val="none"/>
                <w:lang w:bidi="ar"/>
                <w14:textFill>
                  <w14:solidFill>
                    <w14:schemeClr w14:val="tx1"/>
                  </w14:solidFill>
                </w14:textFill>
              </w:rPr>
              <w:t>未提供视为不满足。）</w:t>
            </w:r>
          </w:p>
          <w:p w14:paraId="0EF76D2F">
            <w:pPr>
              <w:spacing w:line="360" w:lineRule="auto"/>
              <w:ind w:left="69"/>
              <w:rPr>
                <w:rFonts w:hint="eastAsia" w:ascii="宋体" w:hAnsi="宋体" w:eastAsia="宋体" w:cs="宋体"/>
                <w:color w:val="000000" w:themeColor="text1"/>
                <w:sz w:val="24"/>
                <w:szCs w:val="24"/>
                <w:highlight w:val="none"/>
                <w:lang w:val="en-US" w:eastAsia="zh-CN"/>
                <w14:textFill>
                  <w14:solidFill>
                    <w14:schemeClr w14:val="tx1"/>
                  </w14:solidFill>
                </w14:textFill>
              </w:rPr>
            </w:pPr>
          </w:p>
        </w:tc>
      </w:tr>
      <w:tr w14:paraId="2284EB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4E200A82">
            <w:pPr>
              <w:spacing w:line="360" w:lineRule="auto"/>
              <w:jc w:val="center"/>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19</w:t>
            </w:r>
          </w:p>
        </w:tc>
        <w:tc>
          <w:tcPr>
            <w:tcW w:w="456" w:type="dxa"/>
            <w:tcBorders>
              <w:top w:val="single" w:color="auto" w:sz="4" w:space="0"/>
              <w:left w:val="single" w:color="auto" w:sz="4" w:space="0"/>
              <w:bottom w:val="single" w:color="auto" w:sz="4" w:space="0"/>
              <w:right w:val="single" w:color="auto" w:sz="4" w:space="0"/>
            </w:tcBorders>
            <w:noWrap w:val="0"/>
            <w:vAlign w:val="top"/>
          </w:tcPr>
          <w:p w14:paraId="0E0CCDC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val="0"/>
            <w:vAlign w:val="top"/>
          </w:tcPr>
          <w:p w14:paraId="6A734D0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490AAD74">
            <w:pPr>
              <w:pStyle w:val="21"/>
              <w:numPr>
                <w:ilvl w:val="0"/>
                <w:numId w:val="0"/>
              </w:numPr>
              <w:spacing w:before="0" w:beforeAutospacing="0" w:after="0" w:afterAutospacing="0" w:line="360" w:lineRule="auto"/>
              <w:ind w:left="420" w:hanging="420"/>
              <w:rPr>
                <w:rStyle w:val="27"/>
                <w:rFonts w:hint="eastAsia"/>
                <w:b w:val="0"/>
                <w:bCs w:val="0"/>
                <w:color w:val="000000" w:themeColor="text1"/>
                <w:highlight w:val="none"/>
                <w14:textFill>
                  <w14:solidFill>
                    <w14:schemeClr w14:val="tx1"/>
                  </w14:solidFill>
                </w14:textFill>
              </w:rPr>
            </w:pPr>
            <w:r>
              <w:rPr>
                <w:rStyle w:val="27"/>
                <w:rFonts w:hint="eastAsia"/>
                <w:color w:val="000000" w:themeColor="text1"/>
                <w:highlight w:val="none"/>
                <w14:textFill>
                  <w14:solidFill>
                    <w14:schemeClr w14:val="tx1"/>
                  </w14:solidFill>
                </w14:textFill>
              </w:rPr>
              <w:t>★</w:t>
            </w:r>
            <w:r>
              <w:rPr>
                <w:rFonts w:hint="eastAsia" w:ascii="Times New Roman" w:hAnsi="Times New Roman" w:eastAsia="宋体" w:cs="Times New Roman"/>
                <w:b w:val="0"/>
                <w:bCs w:val="0"/>
                <w:color w:val="000000" w:themeColor="text1"/>
                <w:kern w:val="2"/>
                <w:sz w:val="24"/>
                <w:szCs w:val="24"/>
                <w:highlight w:val="none"/>
                <w:lang w:val="en-US" w:eastAsia="zh-CN" w:bidi="ar-SA"/>
                <w14:textFill>
                  <w14:solidFill>
                    <w14:schemeClr w14:val="tx1"/>
                  </w14:solidFill>
                </w14:textFill>
              </w:rPr>
              <w:t>2.8</w:t>
            </w:r>
            <w:r>
              <w:rPr>
                <w:rStyle w:val="27"/>
                <w:rFonts w:hint="eastAsia"/>
                <w:b w:val="0"/>
                <w:bCs w:val="0"/>
                <w:color w:val="000000" w:themeColor="text1"/>
                <w:highlight w:val="none"/>
                <w:lang w:eastAsia="zh-CN"/>
                <w14:textFill>
                  <w14:solidFill>
                    <w14:schemeClr w14:val="tx1"/>
                  </w14:solidFill>
                </w14:textFill>
              </w:rPr>
              <w:t>报价人</w:t>
            </w:r>
            <w:r>
              <w:rPr>
                <w:rStyle w:val="27"/>
                <w:rFonts w:hint="eastAsia"/>
                <w:b w:val="0"/>
                <w:bCs w:val="0"/>
                <w:color w:val="000000" w:themeColor="text1"/>
                <w:highlight w:val="none"/>
                <w14:textFill>
                  <w14:solidFill>
                    <w14:schemeClr w14:val="tx1"/>
                  </w14:solidFill>
                </w14:textFill>
              </w:rPr>
              <w:t>应有专</w:t>
            </w:r>
            <w:r>
              <w:rPr>
                <w:rStyle w:val="27"/>
                <w:rFonts w:hint="eastAsia"/>
                <w:b w:val="0"/>
                <w:bCs w:val="0"/>
                <w:color w:val="000000" w:themeColor="text1"/>
                <w:highlight w:val="none"/>
                <w:lang w:val="en-US" w:eastAsia="zh-CN"/>
                <w14:textFill>
                  <w14:solidFill>
                    <w14:schemeClr w14:val="tx1"/>
                  </w14:solidFill>
                </w14:textFill>
              </w:rPr>
              <w:t>职</w:t>
            </w:r>
            <w:r>
              <w:rPr>
                <w:rStyle w:val="27"/>
                <w:rFonts w:hint="eastAsia"/>
                <w:b w:val="0"/>
                <w:bCs w:val="0"/>
                <w:color w:val="000000" w:themeColor="text1"/>
                <w:highlight w:val="none"/>
                <w14:textFill>
                  <w14:solidFill>
                    <w14:schemeClr w14:val="tx1"/>
                  </w14:solidFill>
                </w14:textFill>
              </w:rPr>
              <w:t>人员或团队每日登录我站自动监控综合管理平台对全部运维站点的自动监测数据开展审核工作（数据一级审核），及时标注出现的异常数据并汇报异常原因，数据审核工作应当在第二天</w:t>
            </w:r>
            <w:r>
              <w:rPr>
                <w:rStyle w:val="27"/>
                <w:rFonts w:hint="eastAsia"/>
                <w:b w:val="0"/>
                <w:bCs w:val="0"/>
                <w:color w:val="000000" w:themeColor="text1"/>
                <w:highlight w:val="none"/>
                <w:lang w:val="en-US" w:eastAsia="zh-CN"/>
                <w14:textFill>
                  <w14:solidFill>
                    <w14:schemeClr w14:val="tx1"/>
                  </w14:solidFill>
                </w14:textFill>
              </w:rPr>
              <w:t>12时前</w:t>
            </w:r>
            <w:r>
              <w:rPr>
                <w:rStyle w:val="27"/>
                <w:rFonts w:hint="eastAsia"/>
                <w:b w:val="0"/>
                <w:bCs w:val="0"/>
                <w:color w:val="000000" w:themeColor="text1"/>
                <w:highlight w:val="none"/>
                <w14:textFill>
                  <w14:solidFill>
                    <w14:schemeClr w14:val="tx1"/>
                  </w14:solidFill>
                </w14:textFill>
              </w:rPr>
              <w:t>完成前一天数据审核。同时负责水站自动日报、周报、月报、年报及污染过程分析报告的编写工作</w:t>
            </w:r>
            <w:r>
              <w:rPr>
                <w:rStyle w:val="27"/>
                <w:rFonts w:hint="eastAsia"/>
                <w:color w:val="000000" w:themeColor="text1"/>
                <w:highlight w:val="none"/>
                <w14:textFill>
                  <w14:solidFill>
                    <w14:schemeClr w14:val="tx1"/>
                  </w14:solidFill>
                </w14:textFill>
              </w:rPr>
              <w:t>，出现一次未及时完成数据审核等上述工作的情况，扣除人民币两佰元整。</w:t>
            </w:r>
          </w:p>
          <w:p w14:paraId="5D531264">
            <w:pPr>
              <w:spacing w:line="360" w:lineRule="auto"/>
              <w:ind w:left="0"/>
              <w:rPr>
                <w:rFonts w:hint="eastAsia" w:ascii="宋体" w:hAnsi="宋体" w:eastAsia="宋体" w:cs="宋体"/>
                <w:color w:val="000000" w:themeColor="text1"/>
                <w:sz w:val="24"/>
                <w:szCs w:val="24"/>
                <w:highlight w:val="none"/>
                <w:lang w:val="en-US" w:eastAsia="zh-CN"/>
                <w14:textFill>
                  <w14:solidFill>
                    <w14:schemeClr w14:val="tx1"/>
                  </w14:solidFill>
                </w14:textFill>
              </w:rPr>
            </w:pPr>
          </w:p>
        </w:tc>
      </w:tr>
      <w:tr w14:paraId="2C7E15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279DEFB1">
            <w:pPr>
              <w:spacing w:line="360" w:lineRule="auto"/>
              <w:jc w:val="center"/>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20</w:t>
            </w:r>
          </w:p>
        </w:tc>
        <w:tc>
          <w:tcPr>
            <w:tcW w:w="456" w:type="dxa"/>
            <w:tcBorders>
              <w:top w:val="single" w:color="auto" w:sz="4" w:space="0"/>
              <w:left w:val="single" w:color="auto" w:sz="4" w:space="0"/>
              <w:bottom w:val="single" w:color="auto" w:sz="4" w:space="0"/>
              <w:right w:val="single" w:color="auto" w:sz="4" w:space="0"/>
            </w:tcBorders>
            <w:noWrap w:val="0"/>
            <w:vAlign w:val="top"/>
          </w:tcPr>
          <w:p w14:paraId="7C9D703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val="0"/>
            <w:vAlign w:val="top"/>
          </w:tcPr>
          <w:p w14:paraId="4BBA85E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71C2991A">
            <w:pPr>
              <w:pStyle w:val="21"/>
              <w:numPr>
                <w:ilvl w:val="0"/>
                <w:numId w:val="0"/>
              </w:numPr>
              <w:spacing w:before="0" w:beforeAutospacing="0" w:after="0" w:afterAutospacing="0" w:line="360" w:lineRule="auto"/>
              <w:ind w:left="420" w:hanging="420"/>
              <w:rPr>
                <w:rFonts w:hint="eastAsia"/>
                <w:color w:val="000000" w:themeColor="text1"/>
                <w:highlight w:val="none"/>
                <w14:textFill>
                  <w14:solidFill>
                    <w14:schemeClr w14:val="tx1"/>
                  </w14:solidFill>
                </w14:textFill>
              </w:rPr>
            </w:pPr>
            <w:r>
              <w:rPr>
                <w:rStyle w:val="27"/>
                <w:rFonts w:hint="eastAsia"/>
                <w:color w:val="000000" w:themeColor="text1"/>
                <w:highlight w:val="none"/>
                <w14:textFill>
                  <w14:solidFill>
                    <w14:schemeClr w14:val="tx1"/>
                  </w14:solidFill>
                </w14:textFill>
              </w:rPr>
              <w:t>★</w:t>
            </w:r>
            <w:r>
              <w:rPr>
                <w:rFonts w:hint="eastAsia" w:ascii="Times New Roman" w:hAnsi="Times New Roman" w:eastAsia="宋体" w:cs="Times New Roman"/>
                <w:color w:val="000000" w:themeColor="text1"/>
                <w:kern w:val="2"/>
                <w:sz w:val="24"/>
                <w:szCs w:val="24"/>
                <w:highlight w:val="none"/>
                <w:lang w:val="en-US" w:eastAsia="zh-CN" w:bidi="ar-SA"/>
                <w14:textFill>
                  <w14:solidFill>
                    <w14:schemeClr w14:val="tx1"/>
                  </w14:solidFill>
                </w14:textFill>
              </w:rPr>
              <w:t>2.16</w:t>
            </w:r>
            <w:r>
              <w:rPr>
                <w:rFonts w:hint="eastAsia"/>
                <w:color w:val="000000" w:themeColor="text1"/>
                <w:highlight w:val="none"/>
                <w:lang w:eastAsia="zh-CN"/>
                <w14:textFill>
                  <w14:solidFill>
                    <w14:schemeClr w14:val="tx1"/>
                  </w14:solidFill>
                </w14:textFill>
              </w:rPr>
              <w:t>报价人</w:t>
            </w:r>
            <w:r>
              <w:rPr>
                <w:rFonts w:hint="eastAsia"/>
                <w:color w:val="000000" w:themeColor="text1"/>
                <w:highlight w:val="none"/>
                <w14:textFill>
                  <w14:solidFill>
                    <w14:schemeClr w14:val="tx1"/>
                  </w14:solidFill>
                </w14:textFill>
              </w:rPr>
              <w:t>须提供</w:t>
            </w:r>
            <w:r>
              <w:rPr>
                <w:rFonts w:hint="eastAsia"/>
                <w:color w:val="000000" w:themeColor="text1"/>
                <w:highlight w:val="none"/>
                <w:lang w:val="en-US" w:eastAsia="zh-CN"/>
                <w14:textFill>
                  <w14:solidFill>
                    <w14:schemeClr w14:val="tx1"/>
                  </w14:solidFill>
                </w14:textFill>
              </w:rPr>
              <w:t>书面</w:t>
            </w:r>
            <w:r>
              <w:rPr>
                <w:rFonts w:hint="eastAsia"/>
                <w:color w:val="000000" w:themeColor="text1"/>
                <w:highlight w:val="none"/>
                <w14:textFill>
                  <w14:solidFill>
                    <w14:schemeClr w14:val="tx1"/>
                  </w14:solidFill>
                </w14:textFill>
              </w:rPr>
              <w:t>承诺</w:t>
            </w:r>
            <w:r>
              <w:rPr>
                <w:rFonts w:hint="default"/>
                <w:b/>
                <w:bCs/>
                <w:color w:val="000000" w:themeColor="text1"/>
                <w:highlight w:val="none"/>
                <w14:textFill>
                  <w14:solidFill>
                    <w14:schemeClr w14:val="tx1"/>
                  </w14:solidFill>
                </w14:textFill>
              </w:rPr>
              <w:t>，并提供书面承诺函（格式自拟）</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报价人</w:t>
            </w:r>
            <w:r>
              <w:rPr>
                <w:rFonts w:hint="eastAsia"/>
                <w:color w:val="000000" w:themeColor="text1"/>
                <w:highlight w:val="none"/>
                <w14:textFill>
                  <w14:solidFill>
                    <w14:schemeClr w14:val="tx1"/>
                  </w14:solidFill>
                </w14:textFill>
              </w:rPr>
              <w:t>应确保各站点每季度的每个在线监测项目的监测数据有效率在90%以上，监测数据有效率=(实际上传到平台的有效监测数据个数/现场设备测量的数据个数)×100%。每个项目每季度每少一个百分点扣除人民币壹仟元整。其中，水温、pH、电导率、溶解氧、浊度等在线监测项目以每天以24个监测数据（每小时一个数据）进行统计；高锰酸盐指数、氨氮、总氮、总磷、</w:t>
            </w:r>
            <w:r>
              <w:rPr>
                <w:rFonts w:hint="eastAsia"/>
                <w:color w:val="000000" w:themeColor="text1"/>
                <w:highlight w:val="none"/>
                <w:lang w:val="en-US" w:eastAsia="zh-CN"/>
                <w14:textFill>
                  <w14:solidFill>
                    <w14:schemeClr w14:val="tx1"/>
                  </w14:solidFill>
                </w14:textFill>
              </w:rPr>
              <w:t>化学需氧量</w:t>
            </w:r>
            <w:r>
              <w:rPr>
                <w:rFonts w:hint="eastAsia"/>
                <w:color w:val="000000" w:themeColor="text1"/>
                <w:highlight w:val="none"/>
                <w14:textFill>
                  <w14:solidFill>
                    <w14:schemeClr w14:val="tx1"/>
                  </w14:solidFill>
                </w14:textFill>
              </w:rPr>
              <w:t>等在线监测项目每天以6个监测数据（4小时一个数据）进行统计（数据统计技术要求参照国家环境保护部《地表水环境质量监测数据统计技术规定（试行）》的要求）。在出现污染事件等情况下，应保证所有在线监测仪器应设置为连续监测工作方式，即水温、pH、电导率、溶解氧、浊度</w:t>
            </w:r>
            <w:r>
              <w:rPr>
                <w:rFonts w:hint="eastAsia"/>
                <w:color w:val="000000" w:themeColor="text1"/>
                <w:highlight w:val="none"/>
                <w:lang w:val="en-US" w:eastAsia="zh-CN"/>
                <w14:textFill>
                  <w14:solidFill>
                    <w14:schemeClr w14:val="tx1"/>
                  </w14:solidFill>
                </w14:textFill>
              </w:rPr>
              <w:t>5个</w:t>
            </w:r>
            <w:r>
              <w:rPr>
                <w:rFonts w:hint="eastAsia"/>
                <w:color w:val="000000" w:themeColor="text1"/>
                <w:highlight w:val="none"/>
                <w14:textFill>
                  <w14:solidFill>
                    <w14:schemeClr w14:val="tx1"/>
                  </w14:solidFill>
                </w14:textFill>
              </w:rPr>
              <w:t>在线监测项目至少每分钟每个项目1个实际水样监测数据，高锰酸盐指数、氨氮、总氮、总磷</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化学需氧量</w:t>
            </w:r>
            <w:r>
              <w:rPr>
                <w:rFonts w:hint="eastAsia"/>
                <w:color w:val="000000" w:themeColor="text1"/>
                <w:highlight w:val="none"/>
                <w14:textFill>
                  <w14:solidFill>
                    <w14:schemeClr w14:val="tx1"/>
                  </w14:solidFill>
                </w14:textFill>
              </w:rPr>
              <w:t>在线监测项目每小时每个项目1个实际水样监测数据，如系统或在线监测仪器测量周期超过1小时，则应保证该仪器在最小测量周期下连续运行。</w:t>
            </w:r>
          </w:p>
          <w:p w14:paraId="0309BE95">
            <w:pPr>
              <w:spacing w:line="360" w:lineRule="auto"/>
              <w:ind w:left="69"/>
              <w:rPr>
                <w:rFonts w:hint="eastAsia" w:ascii="宋体" w:hAnsi="宋体" w:eastAsia="宋体" w:cs="宋体"/>
                <w:color w:val="000000" w:themeColor="text1"/>
                <w:sz w:val="24"/>
                <w:szCs w:val="24"/>
                <w:highlight w:val="none"/>
                <w:lang w:val="en-US" w:eastAsia="zh-CN"/>
                <w14:textFill>
                  <w14:solidFill>
                    <w14:schemeClr w14:val="tx1"/>
                  </w14:solidFill>
                </w14:textFill>
              </w:rPr>
            </w:pPr>
          </w:p>
        </w:tc>
      </w:tr>
      <w:tr w14:paraId="453BC6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7A7EB5A7">
            <w:pPr>
              <w:spacing w:line="360" w:lineRule="auto"/>
              <w:jc w:val="center"/>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21</w:t>
            </w:r>
          </w:p>
        </w:tc>
        <w:tc>
          <w:tcPr>
            <w:tcW w:w="456" w:type="dxa"/>
            <w:tcBorders>
              <w:top w:val="single" w:color="auto" w:sz="4" w:space="0"/>
              <w:left w:val="single" w:color="auto" w:sz="4" w:space="0"/>
              <w:bottom w:val="single" w:color="auto" w:sz="4" w:space="0"/>
              <w:right w:val="single" w:color="auto" w:sz="4" w:space="0"/>
            </w:tcBorders>
            <w:noWrap w:val="0"/>
            <w:vAlign w:val="top"/>
          </w:tcPr>
          <w:p w14:paraId="24E6D61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val="0"/>
            <w:vAlign w:val="top"/>
          </w:tcPr>
          <w:p w14:paraId="5ADBEA2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5C1AEF10">
            <w:pPr>
              <w:pStyle w:val="21"/>
              <w:numPr>
                <w:ilvl w:val="0"/>
                <w:numId w:val="0"/>
              </w:numPr>
              <w:spacing w:before="0" w:beforeAutospacing="0" w:after="0" w:afterAutospacing="0" w:line="360" w:lineRule="auto"/>
              <w:ind w:left="420" w:hanging="420"/>
              <w:rPr>
                <w:rFonts w:hint="eastAsia"/>
                <w:color w:val="000000" w:themeColor="text1"/>
                <w:highlight w:val="none"/>
                <w14:textFill>
                  <w14:solidFill>
                    <w14:schemeClr w14:val="tx1"/>
                  </w14:solidFill>
                </w14:textFill>
              </w:rPr>
            </w:pPr>
            <w:r>
              <w:rPr>
                <w:rStyle w:val="27"/>
                <w:rFonts w:hint="eastAsia"/>
                <w:color w:val="000000" w:themeColor="text1"/>
                <w:highlight w:val="none"/>
                <w14:textFill>
                  <w14:solidFill>
                    <w14:schemeClr w14:val="tx1"/>
                  </w14:solidFill>
                </w14:textFill>
              </w:rPr>
              <w:t>★</w:t>
            </w:r>
            <w:r>
              <w:rPr>
                <w:rFonts w:hint="eastAsia" w:ascii="Times New Roman" w:hAnsi="Times New Roman" w:eastAsia="宋体" w:cs="Times New Roman"/>
                <w:color w:val="000000" w:themeColor="text1"/>
                <w:kern w:val="2"/>
                <w:sz w:val="24"/>
                <w:szCs w:val="24"/>
                <w:highlight w:val="none"/>
                <w:lang w:val="en-US" w:eastAsia="zh-CN" w:bidi="ar-SA"/>
                <w14:textFill>
                  <w14:solidFill>
                    <w14:schemeClr w14:val="tx1"/>
                  </w14:solidFill>
                </w14:textFill>
              </w:rPr>
              <w:t>2.23</w:t>
            </w:r>
            <w:r>
              <w:rPr>
                <w:rFonts w:hint="eastAsia"/>
                <w:color w:val="000000" w:themeColor="text1"/>
                <w:highlight w:val="none"/>
                <w:lang w:eastAsia="zh-CN"/>
                <w14:textFill>
                  <w14:solidFill>
                    <w14:schemeClr w14:val="tx1"/>
                  </w14:solidFill>
                </w14:textFill>
              </w:rPr>
              <w:t>报价人</w:t>
            </w:r>
            <w:r>
              <w:rPr>
                <w:rFonts w:hint="eastAsia"/>
                <w:color w:val="000000" w:themeColor="text1"/>
                <w:highlight w:val="none"/>
                <w14:textFill>
                  <w14:solidFill>
                    <w14:schemeClr w14:val="tx1"/>
                  </w14:solidFill>
                </w14:textFill>
              </w:rPr>
              <w:t>须对站房、设备和运维人员的安全提供如下承诺：</w:t>
            </w:r>
            <w:r>
              <w:rPr>
                <w:rFonts w:hint="eastAsia"/>
                <w:color w:val="000000" w:themeColor="text1"/>
                <w:highlight w:val="none"/>
                <w:lang w:eastAsia="zh-CN"/>
                <w14:textFill>
                  <w14:solidFill>
                    <w14:schemeClr w14:val="tx1"/>
                  </w14:solidFill>
                </w14:textFill>
              </w:rPr>
              <w:t>报价人</w:t>
            </w:r>
            <w:r>
              <w:rPr>
                <w:rFonts w:hint="eastAsia"/>
                <w:color w:val="000000" w:themeColor="text1"/>
                <w:highlight w:val="none"/>
                <w14:textFill>
                  <w14:solidFill>
                    <w14:schemeClr w14:val="tx1"/>
                  </w14:solidFill>
                </w14:textFill>
              </w:rPr>
              <w:t>应与</w:t>
            </w:r>
            <w:r>
              <w:rPr>
                <w:rFonts w:hint="eastAsia"/>
                <w:color w:val="000000" w:themeColor="text1"/>
                <w:highlight w:val="none"/>
                <w:lang w:eastAsia="zh-CN"/>
                <w14:textFill>
                  <w14:solidFill>
                    <w14:schemeClr w14:val="tx1"/>
                  </w14:solidFill>
                </w14:textFill>
              </w:rPr>
              <w:t>报价人</w:t>
            </w:r>
            <w:r>
              <w:rPr>
                <w:rFonts w:hint="eastAsia"/>
                <w:color w:val="000000" w:themeColor="text1"/>
                <w:highlight w:val="none"/>
                <w14:textFill>
                  <w14:solidFill>
                    <w14:schemeClr w14:val="tx1"/>
                  </w14:solidFill>
                </w14:textFill>
              </w:rPr>
              <w:t>签立安全协议，每年至少组织一次针对全部水站(</w:t>
            </w:r>
            <w:r>
              <w:rPr>
                <w:rFonts w:hint="eastAsia"/>
                <w:color w:val="000000" w:themeColor="text1"/>
                <w:highlight w:val="none"/>
                <w:lang w:eastAsia="zh-CN"/>
                <w14:textFill>
                  <w14:solidFill>
                    <w14:schemeClr w14:val="tx1"/>
                  </w14:solidFill>
                </w14:textFill>
              </w:rPr>
              <w:t>浮船</w:t>
            </w:r>
            <w:r>
              <w:rPr>
                <w:rFonts w:hint="eastAsia"/>
                <w:color w:val="000000" w:themeColor="text1"/>
                <w:highlight w:val="none"/>
                <w14:textFill>
                  <w14:solidFill>
                    <w14:schemeClr w14:val="tx1"/>
                  </w14:solidFill>
                </w14:textFill>
              </w:rPr>
              <w:t>)的消防系统安全评估，评估工作应至少聘请三名安全专家</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市级安全专家库中抽取</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并形成安全检查评估报告，</w:t>
            </w:r>
            <w:r>
              <w:rPr>
                <w:rFonts w:hint="eastAsia"/>
                <w:color w:val="000000" w:themeColor="text1"/>
                <w:highlight w:val="none"/>
                <w:lang w:eastAsia="zh-CN"/>
                <w14:textFill>
                  <w14:solidFill>
                    <w14:schemeClr w14:val="tx1"/>
                  </w14:solidFill>
                </w14:textFill>
              </w:rPr>
              <w:t>报价人</w:t>
            </w:r>
            <w:r>
              <w:rPr>
                <w:rFonts w:hint="eastAsia"/>
                <w:color w:val="000000" w:themeColor="text1"/>
                <w:highlight w:val="none"/>
                <w14:textFill>
                  <w14:solidFill>
                    <w14:schemeClr w14:val="tx1"/>
                  </w14:solidFill>
                </w14:textFill>
              </w:rPr>
              <w:t>应对专家提出软硬件安全问题进行整改，全部费用均由</w:t>
            </w:r>
            <w:r>
              <w:rPr>
                <w:rFonts w:hint="eastAsia"/>
                <w:color w:val="000000" w:themeColor="text1"/>
                <w:highlight w:val="none"/>
                <w:lang w:eastAsia="zh-CN"/>
                <w14:textFill>
                  <w14:solidFill>
                    <w14:schemeClr w14:val="tx1"/>
                  </w14:solidFill>
                </w14:textFill>
              </w:rPr>
              <w:t>报价人</w:t>
            </w:r>
            <w:r>
              <w:rPr>
                <w:rFonts w:hint="eastAsia"/>
                <w:color w:val="000000" w:themeColor="text1"/>
                <w:highlight w:val="none"/>
                <w14:textFill>
                  <w14:solidFill>
                    <w14:schemeClr w14:val="tx1"/>
                  </w14:solidFill>
                </w14:textFill>
              </w:rPr>
              <w:t>支付。</w:t>
            </w:r>
            <w:r>
              <w:rPr>
                <w:rFonts w:hint="eastAsia"/>
                <w:color w:val="000000" w:themeColor="text1"/>
                <w:highlight w:val="none"/>
                <w:lang w:eastAsia="zh-CN"/>
                <w14:textFill>
                  <w14:solidFill>
                    <w14:schemeClr w14:val="tx1"/>
                  </w14:solidFill>
                </w14:textFill>
              </w:rPr>
              <w:t>报价人</w:t>
            </w:r>
            <w:r>
              <w:rPr>
                <w:rFonts w:hint="eastAsia"/>
                <w:color w:val="000000" w:themeColor="text1"/>
                <w:highlight w:val="none"/>
                <w14:textFill>
                  <w14:solidFill>
                    <w14:schemeClr w14:val="tx1"/>
                  </w14:solidFill>
                </w14:textFill>
              </w:rPr>
              <w:t>应做好水站的安全保卫工作。切实做好防火、防盗、防雷击和防渗漏工作。每周一次系统自查水站安全情况：如站房、设备用水用电安全，站房消防安全隐患，站房门窗防盗及报警装置等，发现问题及时处理和整改并应形成安全检查记录。</w:t>
            </w:r>
            <w:r>
              <w:rPr>
                <w:rFonts w:hint="eastAsia"/>
                <w:color w:val="000000" w:themeColor="text1"/>
                <w:highlight w:val="none"/>
                <w:lang w:eastAsia="zh-CN"/>
                <w14:textFill>
                  <w14:solidFill>
                    <w14:schemeClr w14:val="tx1"/>
                  </w14:solidFill>
                </w14:textFill>
              </w:rPr>
              <w:t>报价人</w:t>
            </w:r>
            <w:r>
              <w:rPr>
                <w:rFonts w:hint="eastAsia"/>
                <w:color w:val="000000" w:themeColor="text1"/>
                <w:highlight w:val="none"/>
                <w14:textFill>
                  <w14:solidFill>
                    <w14:schemeClr w14:val="tx1"/>
                  </w14:solidFill>
                </w14:textFill>
              </w:rPr>
              <w:t>应对所有运维管理人员购买人身意外保险。在运维期间内因安全问题</w:t>
            </w:r>
            <w:r>
              <w:rPr>
                <w:rFonts w:hint="eastAsia"/>
                <w:color w:val="000000" w:themeColor="text1"/>
                <w:highlight w:val="none"/>
                <w:lang w:val="en-US" w:eastAsia="zh-CN"/>
                <w14:textFill>
                  <w14:solidFill>
                    <w14:schemeClr w14:val="tx1"/>
                  </w14:solidFill>
                </w14:textFill>
              </w:rPr>
              <w:t>或其他不可抗力</w:t>
            </w:r>
            <w:r>
              <w:rPr>
                <w:rFonts w:hint="eastAsia"/>
                <w:color w:val="000000" w:themeColor="text1"/>
                <w:highlight w:val="none"/>
                <w14:textFill>
                  <w14:solidFill>
                    <w14:schemeClr w14:val="tx1"/>
                  </w14:solidFill>
                </w14:textFill>
              </w:rPr>
              <w:t>造成的水站设备、站房等财产损失或运维人员意外伤害的情况，</w:t>
            </w:r>
            <w:r>
              <w:rPr>
                <w:rFonts w:hint="eastAsia"/>
                <w:color w:val="000000" w:themeColor="text1"/>
                <w:highlight w:val="none"/>
                <w:lang w:eastAsia="zh-CN"/>
                <w14:textFill>
                  <w14:solidFill>
                    <w14:schemeClr w14:val="tx1"/>
                  </w14:solidFill>
                </w14:textFill>
              </w:rPr>
              <w:t>报价人</w:t>
            </w:r>
            <w:r>
              <w:rPr>
                <w:rFonts w:hint="eastAsia"/>
                <w:color w:val="000000" w:themeColor="text1"/>
                <w:highlight w:val="none"/>
                <w14:textFill>
                  <w14:solidFill>
                    <w14:schemeClr w14:val="tx1"/>
                  </w14:solidFill>
                </w14:textFill>
              </w:rPr>
              <w:t>应负全责并</w:t>
            </w:r>
            <w:r>
              <w:rPr>
                <w:rFonts w:hint="eastAsia"/>
                <w:color w:val="000000" w:themeColor="text1"/>
                <w:highlight w:val="none"/>
                <w:lang w:val="en-US" w:eastAsia="zh-CN"/>
                <w14:textFill>
                  <w14:solidFill>
                    <w14:schemeClr w14:val="tx1"/>
                  </w14:solidFill>
                </w14:textFill>
              </w:rPr>
              <w:t>作</w:t>
            </w:r>
            <w:r>
              <w:rPr>
                <w:rFonts w:hint="eastAsia"/>
                <w:color w:val="000000" w:themeColor="text1"/>
                <w:highlight w:val="none"/>
                <w14:textFill>
                  <w14:solidFill>
                    <w14:schemeClr w14:val="tx1"/>
                  </w14:solidFill>
                </w14:textFill>
              </w:rPr>
              <w:t>相应赔偿（</w:t>
            </w:r>
            <w:r>
              <w:rPr>
                <w:rFonts w:hint="eastAsia"/>
                <w:color w:val="000000" w:themeColor="text1"/>
                <w:highlight w:val="none"/>
                <w:lang w:eastAsia="zh-CN"/>
                <w14:textFill>
                  <w14:solidFill>
                    <w14:schemeClr w14:val="tx1"/>
                  </w14:solidFill>
                </w14:textFill>
              </w:rPr>
              <w:t>报价人</w:t>
            </w:r>
            <w:r>
              <w:rPr>
                <w:rFonts w:hint="eastAsia"/>
                <w:color w:val="000000" w:themeColor="text1"/>
                <w:highlight w:val="none"/>
                <w14:textFill>
                  <w14:solidFill>
                    <w14:schemeClr w14:val="tx1"/>
                  </w14:solidFill>
                </w14:textFill>
              </w:rPr>
              <w:t>对以上内容提供</w:t>
            </w:r>
            <w:r>
              <w:rPr>
                <w:rFonts w:hint="eastAsia"/>
                <w:color w:val="000000" w:themeColor="text1"/>
                <w:highlight w:val="none"/>
                <w:lang w:val="en-US" w:eastAsia="zh-CN"/>
                <w14:textFill>
                  <w14:solidFill>
                    <w14:schemeClr w14:val="tx1"/>
                  </w14:solidFill>
                </w14:textFill>
              </w:rPr>
              <w:t>书面</w:t>
            </w:r>
            <w:r>
              <w:rPr>
                <w:rFonts w:hint="eastAsia"/>
                <w:color w:val="000000" w:themeColor="text1"/>
                <w:highlight w:val="none"/>
                <w14:textFill>
                  <w14:solidFill>
                    <w14:schemeClr w14:val="tx1"/>
                  </w14:solidFill>
                </w14:textFill>
              </w:rPr>
              <w:t>承诺</w:t>
            </w:r>
            <w:r>
              <w:rPr>
                <w:rFonts w:hint="default"/>
                <w:b/>
                <w:bCs/>
                <w:color w:val="000000" w:themeColor="text1"/>
                <w:highlight w:val="none"/>
                <w14:textFill>
                  <w14:solidFill>
                    <w14:schemeClr w14:val="tx1"/>
                  </w14:solidFill>
                </w14:textFill>
              </w:rPr>
              <w:t>，并提供书面承诺函（格式自拟）</w:t>
            </w:r>
            <w:r>
              <w:rPr>
                <w:rFonts w:hint="eastAsia"/>
                <w:color w:val="000000" w:themeColor="text1"/>
                <w:highlight w:val="none"/>
                <w14:textFill>
                  <w14:solidFill>
                    <w14:schemeClr w14:val="tx1"/>
                  </w14:solidFill>
                </w14:textFill>
              </w:rPr>
              <w:t>）。</w:t>
            </w:r>
          </w:p>
          <w:p w14:paraId="23D5746D">
            <w:pPr>
              <w:spacing w:line="360" w:lineRule="auto"/>
              <w:ind w:left="69"/>
              <w:rPr>
                <w:rFonts w:hint="eastAsia" w:ascii="宋体" w:hAnsi="宋体" w:eastAsia="宋体" w:cs="宋体"/>
                <w:color w:val="000000" w:themeColor="text1"/>
                <w:sz w:val="24"/>
                <w:szCs w:val="24"/>
                <w:highlight w:val="none"/>
                <w:lang w:val="en-US" w:eastAsia="zh-CN"/>
                <w14:textFill>
                  <w14:solidFill>
                    <w14:schemeClr w14:val="tx1"/>
                  </w14:solidFill>
                </w14:textFill>
              </w:rPr>
            </w:pPr>
          </w:p>
        </w:tc>
      </w:tr>
      <w:tr w14:paraId="38B0D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64AAF2A7">
            <w:pPr>
              <w:spacing w:line="360" w:lineRule="auto"/>
              <w:jc w:val="center"/>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22</w:t>
            </w:r>
          </w:p>
        </w:tc>
        <w:tc>
          <w:tcPr>
            <w:tcW w:w="456" w:type="dxa"/>
            <w:tcBorders>
              <w:top w:val="single" w:color="auto" w:sz="4" w:space="0"/>
              <w:left w:val="single" w:color="auto" w:sz="4" w:space="0"/>
              <w:bottom w:val="single" w:color="auto" w:sz="4" w:space="0"/>
              <w:right w:val="single" w:color="auto" w:sz="4" w:space="0"/>
            </w:tcBorders>
            <w:noWrap w:val="0"/>
            <w:vAlign w:val="top"/>
          </w:tcPr>
          <w:p w14:paraId="54EC29F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val="0"/>
            <w:vAlign w:val="top"/>
          </w:tcPr>
          <w:p w14:paraId="6DC9752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6E2BF173">
            <w:pPr>
              <w:pStyle w:val="21"/>
              <w:numPr>
                <w:ilvl w:val="0"/>
                <w:numId w:val="0"/>
              </w:numPr>
              <w:spacing w:before="0" w:beforeAutospacing="0" w:after="0" w:afterAutospacing="0" w:line="360" w:lineRule="auto"/>
              <w:ind w:left="420" w:hanging="42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Style w:val="27"/>
                <w:rFonts w:hint="eastAsia"/>
                <w:color w:val="000000" w:themeColor="text1"/>
                <w:highlight w:val="none"/>
                <w14:textFill>
                  <w14:solidFill>
                    <w14:schemeClr w14:val="tx1"/>
                  </w14:solidFill>
                </w14:textFill>
              </w:rPr>
              <w:t>★</w:t>
            </w:r>
            <w:r>
              <w:rPr>
                <w:rFonts w:hint="eastAsia" w:ascii="Times New Roman" w:hAnsi="Times New Roman" w:eastAsia="宋体" w:cs="Times New Roman"/>
                <w:b/>
                <w:bCs/>
                <w:color w:val="000000" w:themeColor="text1"/>
                <w:kern w:val="2"/>
                <w:sz w:val="24"/>
                <w:szCs w:val="24"/>
                <w:highlight w:val="none"/>
                <w:lang w:val="en-US" w:eastAsia="zh-CN" w:bidi="ar-SA"/>
                <w14:textFill>
                  <w14:solidFill>
                    <w14:schemeClr w14:val="tx1"/>
                  </w14:solidFill>
                </w14:textFill>
              </w:rPr>
              <w:t>2.25</w:t>
            </w:r>
            <w:r>
              <w:rPr>
                <w:rFonts w:hint="eastAsia"/>
                <w:b/>
                <w:bCs/>
                <w:color w:val="000000" w:themeColor="text1"/>
                <w:highlight w:val="none"/>
                <w14:textFill>
                  <w14:solidFill>
                    <w14:schemeClr w14:val="tx1"/>
                  </w14:solidFill>
                </w14:textFill>
              </w:rPr>
              <w:t>除明确规定由采购人负责的费用外，</w:t>
            </w:r>
            <w:r>
              <w:rPr>
                <w:rFonts w:hint="eastAsia"/>
                <w:b/>
                <w:bCs/>
                <w:color w:val="000000" w:themeColor="text1"/>
                <w:highlight w:val="none"/>
                <w:lang w:val="en-US" w:eastAsia="zh-CN"/>
                <w14:textFill>
                  <w14:solidFill>
                    <w14:schemeClr w14:val="tx1"/>
                  </w14:solidFill>
                </w14:textFill>
              </w:rPr>
              <w:t>报价人获得成交</w:t>
            </w:r>
            <w:r>
              <w:rPr>
                <w:rFonts w:hint="eastAsia"/>
                <w:b/>
                <w:bCs/>
                <w:color w:val="000000" w:themeColor="text1"/>
                <w:highlight w:val="none"/>
                <w14:textFill>
                  <w14:solidFill>
                    <w14:schemeClr w14:val="tx1"/>
                  </w14:solidFill>
                </w14:textFill>
              </w:rPr>
              <w:t>后所提供的运营服务费用应包括日常运营工作所需要的全部费用，包括且不限于仪器设备的耗材、易耗件、备品备件费用、水电费、试剂费（包含标准样品）、运营维护人员交通差旅费（包括车辆费用）、仪器设备故障时的分析费用、</w:t>
            </w:r>
            <w:r>
              <w:rPr>
                <w:rFonts w:hint="eastAsia"/>
                <w:b/>
                <w:bCs/>
                <w:color w:val="000000" w:themeColor="text1"/>
                <w:highlight w:val="none"/>
                <w:lang w:eastAsia="zh-CN"/>
                <w14:textFill>
                  <w14:solidFill>
                    <w14:schemeClr w14:val="tx1"/>
                  </w14:solidFill>
                </w14:textFill>
              </w:rPr>
              <w:t>报价人</w:t>
            </w:r>
            <w:r>
              <w:rPr>
                <w:rFonts w:hint="eastAsia"/>
                <w:b/>
                <w:bCs/>
                <w:color w:val="000000" w:themeColor="text1"/>
                <w:highlight w:val="none"/>
                <w14:textFill>
                  <w14:solidFill>
                    <w14:schemeClr w14:val="tx1"/>
                  </w14:solidFill>
                </w14:textFill>
              </w:rPr>
              <w:t>在仪器设备运行期间考核和比对费用、仪器调试与校准费、水站宽带数据传输费、日常维护费、物业管理费、保险费、企业的税金及其他各种费用。（</w:t>
            </w:r>
            <w:r>
              <w:rPr>
                <w:rFonts w:hint="eastAsia"/>
                <w:b/>
                <w:bCs/>
                <w:color w:val="000000" w:themeColor="text1"/>
                <w:highlight w:val="none"/>
                <w:lang w:eastAsia="zh-CN"/>
                <w14:textFill>
                  <w14:solidFill>
                    <w14:schemeClr w14:val="tx1"/>
                  </w14:solidFill>
                </w14:textFill>
              </w:rPr>
              <w:t>报价人</w:t>
            </w:r>
            <w:r>
              <w:rPr>
                <w:rFonts w:hint="eastAsia"/>
                <w:b/>
                <w:bCs/>
                <w:color w:val="000000" w:themeColor="text1"/>
                <w:highlight w:val="none"/>
                <w14:textFill>
                  <w14:solidFill>
                    <w14:schemeClr w14:val="tx1"/>
                  </w14:solidFill>
                </w14:textFill>
              </w:rPr>
              <w:t>对以上内容提供</w:t>
            </w:r>
            <w:r>
              <w:rPr>
                <w:rFonts w:hint="eastAsia"/>
                <w:b/>
                <w:bCs/>
                <w:color w:val="000000" w:themeColor="text1"/>
                <w:highlight w:val="none"/>
                <w:lang w:val="en-US" w:eastAsia="zh-CN"/>
                <w14:textFill>
                  <w14:solidFill>
                    <w14:schemeClr w14:val="tx1"/>
                  </w14:solidFill>
                </w14:textFill>
              </w:rPr>
              <w:t>书面</w:t>
            </w:r>
            <w:r>
              <w:rPr>
                <w:rFonts w:hint="eastAsia"/>
                <w:b/>
                <w:bCs/>
                <w:color w:val="000000" w:themeColor="text1"/>
                <w:highlight w:val="none"/>
                <w14:textFill>
                  <w14:solidFill>
                    <w14:schemeClr w14:val="tx1"/>
                  </w14:solidFill>
                </w14:textFill>
              </w:rPr>
              <w:t>承诺</w:t>
            </w:r>
            <w:r>
              <w:rPr>
                <w:rFonts w:hint="default"/>
                <w:b/>
                <w:bCs/>
                <w:color w:val="000000" w:themeColor="text1"/>
                <w:highlight w:val="none"/>
                <w14:textFill>
                  <w14:solidFill>
                    <w14:schemeClr w14:val="tx1"/>
                  </w14:solidFill>
                </w14:textFill>
              </w:rPr>
              <w:t>，并提供书面承诺函（格式自拟）</w:t>
            </w:r>
            <w:r>
              <w:rPr>
                <w:rFonts w:hint="eastAsia"/>
                <w:b/>
                <w:bCs/>
                <w:color w:val="000000" w:themeColor="text1"/>
                <w:highlight w:val="none"/>
                <w14:textFill>
                  <w14:solidFill>
                    <w14:schemeClr w14:val="tx1"/>
                  </w14:solidFill>
                </w14:textFill>
              </w:rPr>
              <w:t>）</w:t>
            </w:r>
          </w:p>
        </w:tc>
      </w:tr>
      <w:tr w14:paraId="08F89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0B27B3D2">
            <w:pPr>
              <w:spacing w:line="360" w:lineRule="auto"/>
              <w:jc w:val="center"/>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23</w:t>
            </w:r>
          </w:p>
        </w:tc>
        <w:tc>
          <w:tcPr>
            <w:tcW w:w="456" w:type="dxa"/>
            <w:tcBorders>
              <w:top w:val="single" w:color="auto" w:sz="4" w:space="0"/>
              <w:left w:val="single" w:color="auto" w:sz="4" w:space="0"/>
              <w:bottom w:val="single" w:color="auto" w:sz="4" w:space="0"/>
              <w:right w:val="single" w:color="auto" w:sz="4" w:space="0"/>
            </w:tcBorders>
            <w:noWrap w:val="0"/>
            <w:vAlign w:val="top"/>
          </w:tcPr>
          <w:p w14:paraId="55E9179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val="0"/>
            <w:vAlign w:val="top"/>
          </w:tcPr>
          <w:p w14:paraId="27D8CA0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6597B840">
            <w:pPr>
              <w:spacing w:line="360" w:lineRule="auto"/>
              <w:ind w:left="0" w:firstLine="210" w:firstLineChars="1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Style w:val="27"/>
                <w:rFonts w:hint="eastAsia"/>
                <w:b w:val="0"/>
                <w:bCs w:val="0"/>
                <w:color w:val="000000" w:themeColor="text1"/>
                <w:highlight w:val="none"/>
                <w14:textFill>
                  <w14:solidFill>
                    <w14:schemeClr w14:val="tx1"/>
                  </w14:solidFill>
                </w14:textFill>
              </w:rPr>
              <w:t>★</w:t>
            </w:r>
            <w:r>
              <w:rPr>
                <w:rFonts w:hint="eastAsia" w:ascii="宋体" w:hAnsi="宋体" w:cs="宋体"/>
                <w:b/>
                <w:color w:val="000000" w:themeColor="text1"/>
                <w:kern w:val="0"/>
                <w:sz w:val="24"/>
                <w:szCs w:val="24"/>
                <w:highlight w:val="none"/>
                <w:lang w:val="en-US" w:eastAsia="zh-CN"/>
                <w14:textFill>
                  <w14:solidFill>
                    <w14:schemeClr w14:val="tx1"/>
                  </w14:solidFill>
                </w14:textFill>
              </w:rPr>
              <w:t>8.1</w:t>
            </w:r>
            <w:r>
              <w:rPr>
                <w:rFonts w:hint="eastAsia" w:ascii="宋体" w:hAnsi="宋体" w:eastAsia="宋体" w:cs="宋体"/>
                <w:b/>
                <w:color w:val="000000" w:themeColor="text1"/>
                <w:kern w:val="0"/>
                <w:sz w:val="24"/>
                <w:szCs w:val="24"/>
                <w:highlight w:val="none"/>
                <w14:textFill>
                  <w14:solidFill>
                    <w14:schemeClr w14:val="tx1"/>
                  </w14:solidFill>
                </w14:textFill>
              </w:rPr>
              <w:t>本采购项目</w:t>
            </w:r>
            <w:r>
              <w:rPr>
                <w:rFonts w:hint="eastAsia" w:ascii="宋体" w:hAnsi="宋体" w:cs="宋体"/>
                <w:b/>
                <w:color w:val="000000" w:themeColor="text1"/>
                <w:kern w:val="0"/>
                <w:sz w:val="24"/>
                <w:szCs w:val="24"/>
                <w:highlight w:val="none"/>
                <w:lang w:val="en-US" w:eastAsia="zh-CN"/>
                <w14:textFill>
                  <w14:solidFill>
                    <w14:schemeClr w14:val="tx1"/>
                  </w14:solidFill>
                </w14:textFill>
              </w:rPr>
              <w:t>设有控制价</w:t>
            </w:r>
            <w:r>
              <w:rPr>
                <w:rFonts w:hint="eastAsia" w:ascii="宋体" w:hAnsi="宋体" w:eastAsia="宋体" w:cs="宋体"/>
                <w:b/>
                <w:color w:val="000000" w:themeColor="text1"/>
                <w:kern w:val="0"/>
                <w:sz w:val="24"/>
                <w:szCs w:val="24"/>
                <w:highlight w:val="none"/>
                <w14:textFill>
                  <w14:solidFill>
                    <w14:schemeClr w14:val="tx1"/>
                  </w14:solidFill>
                </w14:textFill>
              </w:rPr>
              <w:t>为人民币65.8896万元，任何一次总报价超过</w:t>
            </w:r>
            <w:r>
              <w:rPr>
                <w:rFonts w:hint="eastAsia" w:ascii="宋体" w:hAnsi="宋体" w:cs="宋体"/>
                <w:b/>
                <w:color w:val="000000" w:themeColor="text1"/>
                <w:kern w:val="0"/>
                <w:sz w:val="24"/>
                <w:szCs w:val="24"/>
                <w:highlight w:val="none"/>
                <w:lang w:val="en-US" w:eastAsia="zh-CN"/>
                <w14:textFill>
                  <w14:solidFill>
                    <w14:schemeClr w14:val="tx1"/>
                  </w14:solidFill>
                </w14:textFill>
              </w:rPr>
              <w:t>控制价</w:t>
            </w:r>
            <w:r>
              <w:rPr>
                <w:rFonts w:hint="eastAsia" w:ascii="宋体" w:hAnsi="宋体" w:eastAsia="宋体" w:cs="宋体"/>
                <w:b/>
                <w:color w:val="000000" w:themeColor="text1"/>
                <w:kern w:val="0"/>
                <w:sz w:val="24"/>
                <w:szCs w:val="24"/>
                <w:highlight w:val="none"/>
                <w14:textFill>
                  <w14:solidFill>
                    <w14:schemeClr w14:val="tx1"/>
                  </w14:solidFill>
                </w14:textFill>
              </w:rPr>
              <w:t>的属无效报价。</w:t>
            </w:r>
          </w:p>
        </w:tc>
      </w:tr>
      <w:tr w14:paraId="25F448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76672157">
            <w:pPr>
              <w:spacing w:line="360" w:lineRule="auto"/>
              <w:jc w:val="center"/>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24</w:t>
            </w:r>
          </w:p>
        </w:tc>
        <w:tc>
          <w:tcPr>
            <w:tcW w:w="456" w:type="dxa"/>
            <w:tcBorders>
              <w:top w:val="single" w:color="auto" w:sz="4" w:space="0"/>
              <w:left w:val="single" w:color="auto" w:sz="4" w:space="0"/>
              <w:bottom w:val="single" w:color="auto" w:sz="4" w:space="0"/>
              <w:right w:val="single" w:color="auto" w:sz="4" w:space="0"/>
            </w:tcBorders>
            <w:noWrap w:val="0"/>
            <w:vAlign w:val="top"/>
          </w:tcPr>
          <w:p w14:paraId="4FAA449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val="0"/>
            <w:vAlign w:val="top"/>
          </w:tcPr>
          <w:p w14:paraId="7FA20F5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5336AF4D">
            <w:pPr>
              <w:spacing w:line="360" w:lineRule="auto"/>
              <w:ind w:left="0" w:firstLine="240" w:firstLineChars="1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lang w:val="en-US" w:eastAsia="zh-CN" w:bidi="ar"/>
                <w14:textFill>
                  <w14:solidFill>
                    <w14:schemeClr w14:val="tx1"/>
                  </w14:solidFill>
                </w14:textFill>
              </w:rPr>
              <w:t>★2.26报价人应提供书面承诺</w:t>
            </w:r>
            <w:r>
              <w:rPr>
                <w:rFonts w:hint="eastAsia" w:ascii="宋体" w:hAnsi="宋体" w:cs="宋体"/>
                <w:b w:val="0"/>
                <w:bCs w:val="0"/>
                <w:color w:val="000000" w:themeColor="text1"/>
                <w:kern w:val="0"/>
                <w:sz w:val="24"/>
                <w:highlight w:val="none"/>
                <w:lang w:bidi="ar"/>
                <w14:textFill>
                  <w14:solidFill>
                    <w14:schemeClr w14:val="tx1"/>
                  </w14:solidFill>
                </w14:textFill>
              </w:rPr>
              <w:t>，并提供书面承诺函（格式自拟）</w:t>
            </w:r>
            <w:r>
              <w:rPr>
                <w:rFonts w:hint="eastAsia" w:ascii="宋体" w:hAnsi="宋体" w:cs="宋体"/>
                <w:color w:val="000000" w:themeColor="text1"/>
                <w:kern w:val="0"/>
                <w:sz w:val="24"/>
                <w:highlight w:val="none"/>
                <w:lang w:val="en-US" w:eastAsia="zh-CN" w:bidi="ar"/>
                <w14:textFill>
                  <w14:solidFill>
                    <w14:schemeClr w14:val="tx1"/>
                  </w14:solidFill>
                </w14:textFill>
              </w:rPr>
              <w:t>：在2022年1月1日至本项目磋商截止日前，在运维工作中没有因为自身违规，受到相关生态环境、水利等主管部门的行政处罚，且在本项目运维期内，如出现以上相关的行政处罚情况应及时通知采购人，同时立即终止合同，退回全部已付款项，并承担全部责任。</w:t>
            </w:r>
          </w:p>
        </w:tc>
      </w:tr>
    </w:tbl>
    <w:p w14:paraId="7CAD66B0">
      <w:pPr>
        <w:pStyle w:val="3"/>
        <w:rPr>
          <w:rFonts w:hint="eastAsia"/>
          <w:color w:val="000000" w:themeColor="text1"/>
          <w:highlight w:val="none"/>
          <w:lang w:eastAsia="zh-CN"/>
          <w14:textFill>
            <w14:solidFill>
              <w14:schemeClr w14:val="tx1"/>
            </w14:solidFill>
          </w14:textFill>
        </w:rPr>
      </w:pPr>
    </w:p>
    <w:p w14:paraId="48380478">
      <w:pPr>
        <w:spacing w:line="360" w:lineRule="auto"/>
        <w:jc w:val="center"/>
        <w:rPr>
          <w:rFonts w:hint="eastAsia" w:ascii="宋体" w:hAnsi="宋体" w:eastAsia="宋体" w:cs="宋体"/>
          <w:b/>
          <w:color w:val="000000" w:themeColor="text1"/>
          <w:sz w:val="24"/>
          <w:szCs w:val="24"/>
          <w:highlight w:val="none"/>
          <w:u w:val="single"/>
          <w14:textFill>
            <w14:solidFill>
              <w14:schemeClr w14:val="tx1"/>
            </w14:solidFill>
          </w14:textFill>
        </w:rPr>
      </w:pPr>
      <w:r>
        <w:rPr>
          <w:rFonts w:hint="eastAsia" w:ascii="宋体" w:hAnsi="宋体" w:eastAsia="宋体" w:cs="宋体"/>
          <w:b/>
          <w:color w:val="000000" w:themeColor="text1"/>
          <w:sz w:val="32"/>
          <w:szCs w:val="32"/>
          <w:highlight w:val="none"/>
          <w:u w:val="single"/>
          <w14:textFill>
            <w14:solidFill>
              <w14:schemeClr w14:val="tx1"/>
            </w14:solidFill>
          </w14:textFill>
        </w:rPr>
        <w:t>报价人须知前附表3：磋商规则、评审标准</w:t>
      </w:r>
    </w:p>
    <w:tbl>
      <w:tblPr>
        <w:tblStyle w:val="25"/>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3"/>
      </w:tblGrid>
      <w:tr w14:paraId="3AE6C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3" w:type="dxa"/>
            <w:noWrap w:val="0"/>
            <w:vAlign w:val="top"/>
          </w:tcPr>
          <w:p w14:paraId="1CF9644A">
            <w:pPr>
              <w:spacing w:line="360" w:lineRule="auto"/>
              <w:outlineLvl w:val="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一、磋商规则:</w:t>
            </w:r>
          </w:p>
          <w:p w14:paraId="0738510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1.采购代理机构按有关规定编制采购文件，组建磋商小组。报价人按照采购文件规定提交报价文件。</w:t>
            </w:r>
          </w:p>
          <w:p w14:paraId="2C60B76B">
            <w:pPr>
              <w:tabs>
                <w:tab w:val="left" w:pos="-5801"/>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2.磋商小组对报价人进行资格性和符合性审查，报价人不符合资格性及符合性条款和“</w:t>
            </w:r>
            <w:r>
              <w:rPr>
                <w:rStyle w:val="27"/>
                <w:rFonts w:hint="eastAsia"/>
                <w:b w:val="0"/>
                <w:bCs w:val="0"/>
                <w:color w:val="000000" w:themeColor="text1"/>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条款要求，不进入磋商程序；磋商小组在对报价文件的有效性、完整性和响应程度进行审查时，可以要求报价人对报价文件中含义不明确、同类问题表述不一致或者有明显文字和计算错误的内容等作出必要的澄清、说明或者更正。报价人需以书面形式作出澄清、说明或者更正，但澄清、说明或者更正不得超出报价文件的范围或者改变报价文件的实质性内容，同时也不接受报价人主动澄清。符合实质性响应要求的报价人进入磋商程序。 </w:t>
            </w:r>
          </w:p>
          <w:p w14:paraId="1F67FF5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磋商小组所有成员应当集中与单一报价人分别进行磋商，磋商顺序采用随机抽取的方法确认。</w:t>
            </w:r>
          </w:p>
          <w:p w14:paraId="34E521A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4.磋商小组对采购文件和报价文件提出重点的磋商内容，根据采购文件及有关规定，磋商小组与进入磋商程序的报价人进行一轮或多轮磋商。</w:t>
            </w:r>
          </w:p>
          <w:p w14:paraId="2FDC2C7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5.每轮磋商结束前由磋商小组决定是否需要进行下一轮磋商，如需要进行下一轮磋商，采购代理机构提前告知报价人下一轮磋商时间。</w:t>
            </w:r>
          </w:p>
          <w:p w14:paraId="2151400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6.在磋商过程中，磋商小组可以根据采购文件明确规定的可能实质性变动内容变动采购文件；有实质性变动的，磋商小组应当以书面形式通知所有参加磋商的报价人。</w:t>
            </w:r>
          </w:p>
          <w:p w14:paraId="41420483">
            <w:pPr>
              <w:tabs>
                <w:tab w:val="left" w:pos="-5801"/>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除非采购文件的采购需求中的技术、服务要求以及合同草案条款有实质性变动的，否则后一次的报价不得高于前一次的报价。若出现后一次的报价高于前一次报价的，则后一次的报价无效，以前一次的报价为准。</w:t>
            </w:r>
          </w:p>
          <w:p w14:paraId="1EEBDA38">
            <w:pPr>
              <w:tabs>
                <w:tab w:val="left" w:pos="-5801"/>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8.报价人递交的报价文件澄清、更正等文件、最终报价应予密封并交至采购代理机构指定人员，报价部分单独密封。采购代理机构工作人员在收齐全部报价人材料后，统一送达磋商小组。</w:t>
            </w:r>
          </w:p>
          <w:p w14:paraId="625E7A64">
            <w:pPr>
              <w:tabs>
                <w:tab w:val="left" w:pos="-5801"/>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9.经磋商确定最终采购需求和提交最后报价的报价人后，由磋商小组采用综合评分法对提交最后报价的报价人的报价文件和最后报价进行综合评分。</w:t>
            </w:r>
          </w:p>
          <w:p w14:paraId="0A3AA19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10.参加磋商并代表报价人签署报价文件的应该是采购文件要求的报价人代表，磋商时应出示身份证原件。</w:t>
            </w:r>
          </w:p>
          <w:p w14:paraId="0852000B">
            <w:pPr>
              <w:spacing w:line="360" w:lineRule="auto"/>
              <w:ind w:right="-120" w:rightChars="-57"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11.在磋商活动中，有关人员不得透露与磋商有关的一切技术资料、价格和其它信息给其他报价人。</w:t>
            </w:r>
          </w:p>
          <w:p w14:paraId="538433C7">
            <w:pPr>
              <w:spacing w:line="360" w:lineRule="auto"/>
              <w:ind w:left="55" w:leftChars="26" w:right="-120" w:rightChars="-57" w:firstLine="482"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确定候选供应商原则</w:t>
            </w:r>
            <w:r>
              <w:rPr>
                <w:rFonts w:hint="eastAsia" w:ascii="宋体" w:hAnsi="宋体" w:eastAsia="宋体" w:cs="宋体"/>
                <w:color w:val="000000" w:themeColor="text1"/>
                <w:sz w:val="24"/>
                <w:szCs w:val="24"/>
                <w:highlight w:val="none"/>
                <w14:textFill>
                  <w14:solidFill>
                    <w14:schemeClr w14:val="tx1"/>
                  </w14:solidFill>
                </w14:textFill>
              </w:rPr>
              <w:t>：</w:t>
            </w:r>
          </w:p>
          <w:p w14:paraId="05F5D2CD">
            <w:pPr>
              <w:spacing w:line="360" w:lineRule="auto"/>
              <w:ind w:left="55" w:leftChars="26" w:right="-50" w:rightChars="-24"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A.磋商小组采用综合评分的方法确定成交候选供应商，磋商小组按照：综合评分由高到低的顺序</w:t>
            </w:r>
            <w:r>
              <w:rPr>
                <w:rFonts w:hint="eastAsia" w:ascii="宋体" w:hAnsi="宋体" w:eastAsia="宋体" w:cs="宋体"/>
                <w:color w:val="000000" w:themeColor="text1"/>
                <w:sz w:val="24"/>
                <w:szCs w:val="24"/>
                <w:highlight w:val="none"/>
                <w:lang w:val="en-US" w:eastAsia="zh-CN"/>
                <w14:textFill>
                  <w14:solidFill>
                    <w14:schemeClr w14:val="tx1"/>
                  </w14:solidFill>
                </w14:textFill>
              </w:rPr>
              <w:t>推荐</w:t>
            </w:r>
            <w:r>
              <w:rPr>
                <w:rFonts w:hint="eastAsia" w:ascii="宋体" w:hAnsi="宋体" w:eastAsia="宋体" w:cs="宋体"/>
                <w:color w:val="000000" w:themeColor="text1"/>
                <w:sz w:val="24"/>
                <w:szCs w:val="24"/>
                <w:highlight w:val="none"/>
                <w14:textFill>
                  <w14:solidFill>
                    <w14:schemeClr w14:val="tx1"/>
                  </w14:solidFill>
                </w14:textFill>
              </w:rPr>
              <w:t>成交候选供应商</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若</w:t>
            </w:r>
            <w:r>
              <w:rPr>
                <w:rFonts w:hint="eastAsia" w:ascii="宋体" w:hAnsi="宋体" w:eastAsia="宋体" w:cs="宋体"/>
                <w:color w:val="000000" w:themeColor="text1"/>
                <w:sz w:val="24"/>
                <w:szCs w:val="24"/>
                <w:highlight w:val="none"/>
                <w14:textFill>
                  <w14:solidFill>
                    <w14:schemeClr w14:val="tx1"/>
                  </w14:solidFill>
                </w14:textFill>
              </w:rPr>
              <w:t xml:space="preserve">综合得分相同的，按照最后报价由低到高的顺序排列；综合得分相同且报价相同的，按技术得分顺序排列。综合得分相同且报价相同且技术得分相同的，由磋商小组投票表决。 </w:t>
            </w:r>
          </w:p>
          <w:p w14:paraId="3B0A1D5A">
            <w:pPr>
              <w:spacing w:line="360" w:lineRule="auto"/>
              <w:ind w:left="55" w:leftChars="26" w:right="-120" w:rightChars="-57"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B. 成交候选供应商的数量≥3个；</w:t>
            </w:r>
          </w:p>
          <w:p w14:paraId="2AF88438">
            <w:pPr>
              <w:spacing w:line="360" w:lineRule="auto"/>
              <w:ind w:left="55" w:leftChars="26" w:right="-120" w:rightChars="-57"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C</w:t>
            </w:r>
            <w:r>
              <w:rPr>
                <w:rFonts w:hint="eastAsia" w:ascii="宋体" w:hAnsi="宋体" w:eastAsia="宋体" w:cs="宋体"/>
                <w:color w:val="000000" w:themeColor="text1"/>
                <w:sz w:val="24"/>
                <w:szCs w:val="24"/>
                <w:highlight w:val="none"/>
                <w14:textFill>
                  <w14:solidFill>
                    <w14:schemeClr w14:val="tx1"/>
                  </w14:solidFill>
                </w14:textFill>
              </w:rPr>
              <w:t>. （</w:t>
            </w:r>
            <w:r>
              <w:rPr>
                <w:rFonts w:hint="eastAsia" w:ascii="宋体" w:hAnsi="宋体" w:eastAsia="宋体" w:cs="宋体"/>
                <w:b/>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是/ </w:t>
            </w:r>
            <w:r>
              <w:rPr>
                <w:rFonts w:hint="eastAsia" w:ascii="宋体" w:hAnsi="宋体" w:eastAsia="宋体" w:cs="宋体"/>
                <w:color w:val="000000" w:themeColor="text1"/>
                <w:sz w:val="24"/>
                <w:szCs w:val="24"/>
                <w:highlight w:val="none"/>
                <w14:textFill>
                  <w14:solidFill>
                    <w14:schemeClr w14:val="tx1"/>
                  </w14:solidFill>
                </w14:textFill>
              </w:rPr>
              <w:fldChar w:fldCharType="begin"/>
            </w:r>
            <w:r>
              <w:rPr>
                <w:rFonts w:hint="eastAsia" w:ascii="宋体" w:hAnsi="宋体" w:eastAsia="宋体" w:cs="宋体"/>
                <w:color w:val="000000" w:themeColor="text1"/>
                <w:sz w:val="24"/>
                <w:szCs w:val="24"/>
                <w:highlight w:val="none"/>
                <w14:textFill>
                  <w14:solidFill>
                    <w14:schemeClr w14:val="tx1"/>
                  </w14:solidFill>
                </w14:textFill>
              </w:rPr>
              <w:instrText xml:space="preserve"> eq \o\ac(</w:instrText>
            </w:r>
            <w:r>
              <w:rPr>
                <w:rFonts w:hint="eastAsia" w:ascii="宋体" w:hAnsi="宋体" w:eastAsia="宋体" w:cs="宋体"/>
                <w:color w:val="000000" w:themeColor="text1"/>
                <w:position w:val="-4"/>
                <w:sz w:val="36"/>
                <w:szCs w:val="24"/>
                <w:highlight w:val="none"/>
                <w14:textFill>
                  <w14:solidFill>
                    <w14:schemeClr w14:val="tx1"/>
                  </w14:solidFill>
                </w14:textFill>
              </w:rPr>
              <w:instrText xml:space="preserve">□</w:instrText>
            </w:r>
            <w:r>
              <w:rPr>
                <w:rFonts w:hint="eastAsia" w:ascii="宋体" w:hAnsi="宋体" w:eastAsia="宋体" w:cs="宋体"/>
                <w:color w:val="000000" w:themeColor="text1"/>
                <w:sz w:val="24"/>
                <w:szCs w:val="24"/>
                <w:highlight w:val="none"/>
                <w14:textFill>
                  <w14:solidFill>
                    <w14:schemeClr w14:val="tx1"/>
                  </w14:solidFill>
                </w14:textFill>
              </w:rPr>
              <w:instrText xml:space="preserve">,√)</w:instrText>
            </w:r>
            <w:r>
              <w:rPr>
                <w:rFonts w:hint="eastAsia" w:ascii="宋体" w:hAnsi="宋体" w:eastAsia="宋体" w:cs="宋体"/>
                <w:color w:val="000000" w:themeColor="text1"/>
                <w:sz w:val="24"/>
                <w:szCs w:val="24"/>
                <w:highlight w:val="none"/>
                <w14:textFill>
                  <w14:solidFill>
                    <w14:schemeClr w14:val="tx1"/>
                  </w14:solidFill>
                </w14:textFill>
              </w:rPr>
              <w:fldChar w:fldCharType="end"/>
            </w:r>
            <w:r>
              <w:rPr>
                <w:rFonts w:hint="eastAsia" w:ascii="宋体" w:hAnsi="宋体" w:eastAsia="宋体" w:cs="宋体"/>
                <w:color w:val="000000" w:themeColor="text1"/>
                <w:sz w:val="24"/>
                <w:szCs w:val="24"/>
                <w:highlight w:val="none"/>
                <w14:textFill>
                  <w14:solidFill>
                    <w14:schemeClr w14:val="tx1"/>
                  </w14:solidFill>
                </w14:textFill>
              </w:rPr>
              <w:t>否）属于市场竞争不充分的科研项目以及需要扶持的科技成果转化项目，成交候选供应商可以为2家；</w:t>
            </w:r>
          </w:p>
          <w:p w14:paraId="1018CB6A">
            <w:pPr>
              <w:spacing w:line="360" w:lineRule="auto"/>
              <w:ind w:left="55" w:leftChars="26" w:right="-50" w:rightChars="-24"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D</w:t>
            </w:r>
            <w:r>
              <w:rPr>
                <w:rFonts w:hint="eastAsia" w:ascii="宋体" w:hAnsi="宋体" w:eastAsia="宋体" w:cs="宋体"/>
                <w:color w:val="000000" w:themeColor="text1"/>
                <w:sz w:val="24"/>
                <w:szCs w:val="24"/>
                <w:highlight w:val="none"/>
                <w14:textFill>
                  <w14:solidFill>
                    <w14:schemeClr w14:val="tx1"/>
                  </w14:solidFill>
                </w14:textFill>
              </w:rPr>
              <w:t xml:space="preserve">.采用竞争性磋商采购方式的政府购买服务项目，在采购过程中符合要求的报价人只有2家的，竞争性磋商采购活动可以继续进行。采购过程中符合要求的报价人只有1家的，应当终止竞争性采购活动，发布终止公告并说明原因，重新开展采购活动。 </w:t>
            </w:r>
          </w:p>
        </w:tc>
      </w:tr>
      <w:tr w14:paraId="3BB060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3" w:type="dxa"/>
            <w:noWrap w:val="0"/>
            <w:vAlign w:val="top"/>
          </w:tcPr>
          <w:p w14:paraId="0CB5B7C9">
            <w:pPr>
              <w:tabs>
                <w:tab w:val="left" w:pos="1080"/>
              </w:tabs>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二、磋商可能实质性变动的内容：</w:t>
            </w:r>
          </w:p>
          <w:p w14:paraId="0B5137B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1.采购需求技术内容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无         </w:t>
            </w:r>
          </w:p>
          <w:p w14:paraId="55B890CE">
            <w:pPr>
              <w:tabs>
                <w:tab w:val="left" w:pos="-5801"/>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2.采购需求服务内容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无         </w:t>
            </w:r>
          </w:p>
          <w:p w14:paraId="42602155">
            <w:pPr>
              <w:tabs>
                <w:tab w:val="left" w:pos="-5801"/>
              </w:tabs>
              <w:spacing w:line="360" w:lineRule="auto"/>
              <w:ind w:firstLine="480" w:firstLineChars="20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合同草案条款</w:t>
            </w:r>
            <w:r>
              <w:rPr>
                <w:rFonts w:hint="eastAsia" w:ascii="宋体" w:hAnsi="宋体" w:eastAsia="宋体" w:cs="宋体"/>
                <w:color w:val="000000" w:themeColor="text1"/>
                <w:sz w:val="24"/>
                <w:szCs w:val="24"/>
                <w:highlight w:val="none"/>
                <w:u w:val="single"/>
                <w14:textFill>
                  <w14:solidFill>
                    <w14:schemeClr w14:val="tx1"/>
                  </w14:solidFill>
                </w14:textFill>
              </w:rPr>
              <w:t xml:space="preserve">：      无         </w:t>
            </w:r>
          </w:p>
        </w:tc>
      </w:tr>
      <w:tr w14:paraId="4041E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3" w:type="dxa"/>
            <w:noWrap w:val="0"/>
            <w:vAlign w:val="top"/>
          </w:tcPr>
          <w:p w14:paraId="1E52E244">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三、磋商评审标准：具体见附件</w:t>
            </w:r>
          </w:p>
          <w:p w14:paraId="5899FA0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    采购人在收到评审报告后五个工作日内，根据成交候选供应商排列顺序确定第一名成交候选供应商为成交供应商。</w:t>
            </w:r>
          </w:p>
          <w:p w14:paraId="79076840">
            <w:pPr>
              <w:spacing w:line="360" w:lineRule="auto"/>
              <w:ind w:right="-40" w:rightChars="-1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成交供应商拒绝签订政府采购合同的，采购人可以按照成交候选供应商的排序顺序由高到低</w:t>
            </w:r>
            <w:r>
              <w:rPr>
                <w:rFonts w:hint="eastAsia" w:ascii="宋体" w:hAnsi="宋体" w:eastAsia="宋体" w:cs="宋体"/>
                <w:color w:val="000000" w:themeColor="text1"/>
                <w:sz w:val="24"/>
                <w:szCs w:val="24"/>
                <w:highlight w:val="none"/>
                <w14:textFill>
                  <w14:solidFill>
                    <w14:schemeClr w14:val="tx1"/>
                  </w14:solidFill>
                </w14:textFill>
              </w:rPr>
              <w:t>原则确定其他候选供应商作为成交供应商并签订政府采购合同，也可以重新开展采购活动。无正当理由拒绝签订政府采购合同的成交供应商不得参加对该项目重新开展的采购活动，将被没收磋商保证金，依法追究并承担相应的法律责任。</w:t>
            </w:r>
          </w:p>
        </w:tc>
      </w:tr>
    </w:tbl>
    <w:p w14:paraId="1D15BE87">
      <w:pPr>
        <w:spacing w:line="360" w:lineRule="auto"/>
        <w:jc w:val="center"/>
        <w:outlineLvl w:val="0"/>
        <w:rPr>
          <w:rFonts w:hint="eastAsia" w:ascii="宋体" w:hAnsi="宋体" w:eastAsia="宋体" w:cs="宋体"/>
          <w:b/>
          <w:bCs/>
          <w:color w:val="000000" w:themeColor="text1"/>
          <w:sz w:val="24"/>
          <w:szCs w:val="24"/>
          <w:highlight w:val="none"/>
          <w:u w:val="single"/>
          <w14:textFill>
            <w14:solidFill>
              <w14:schemeClr w14:val="tx1"/>
            </w14:solidFill>
          </w14:textFill>
        </w:rPr>
      </w:pPr>
    </w:p>
    <w:p w14:paraId="2B952312">
      <w:pPr>
        <w:pStyle w:val="7"/>
        <w:keepNext w:val="0"/>
        <w:keepLines w:val="0"/>
        <w:tabs>
          <w:tab w:val="center" w:pos="4365"/>
        </w:tabs>
        <w:spacing w:before="0" w:after="0"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p w14:paraId="3ECF0163">
      <w:pPr>
        <w:spacing w:line="360" w:lineRule="auto"/>
        <w:outlineLvl w:val="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附件：磋商评审标准</w:t>
      </w:r>
    </w:p>
    <w:p w14:paraId="4C6CF091">
      <w:pPr>
        <w:spacing w:line="360" w:lineRule="auto"/>
        <w:outlineLvl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综合评分法：</w:t>
      </w:r>
      <w:r>
        <w:rPr>
          <w:rFonts w:hint="eastAsia" w:ascii="宋体" w:hAnsi="宋体" w:eastAsia="宋体" w:cs="宋体"/>
          <w:color w:val="000000" w:themeColor="text1"/>
          <w:sz w:val="24"/>
          <w:szCs w:val="24"/>
          <w:highlight w:val="none"/>
          <w14:textFill>
            <w14:solidFill>
              <w14:schemeClr w14:val="tx1"/>
            </w14:solidFill>
          </w14:textFill>
        </w:rPr>
        <w:t>综合得分= F1 + F2 + F3</w:t>
      </w:r>
    </w:p>
    <w:p w14:paraId="2456F2BE">
      <w:pPr>
        <w:spacing w:line="360" w:lineRule="auto"/>
        <w:outlineLvl w:val="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注：以联合体形式响应磋商的，只能以联合体其中一方具备的条件作为评审依据。报价人在报价文件中必须以联合体的确定一方的条件参与商务部分的评审。</w:t>
      </w:r>
    </w:p>
    <w:p w14:paraId="5C58EAEA">
      <w:pPr>
        <w:spacing w:line="360" w:lineRule="auto"/>
        <w:outlineLvl w:val="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（一）技术评分（F1）标准（满分</w:t>
      </w:r>
      <w:r>
        <w:rPr>
          <w:rFonts w:hint="eastAsia" w:ascii="宋体" w:hAnsi="宋体" w:cs="宋体"/>
          <w:b/>
          <w:color w:val="000000" w:themeColor="text1"/>
          <w:sz w:val="24"/>
          <w:szCs w:val="24"/>
          <w:highlight w:val="none"/>
          <w:lang w:val="en-US" w:eastAsia="zh-CN"/>
          <w14:textFill>
            <w14:solidFill>
              <w14:schemeClr w14:val="tx1"/>
            </w14:solidFill>
          </w14:textFill>
        </w:rPr>
        <w:t>63</w:t>
      </w:r>
      <w:r>
        <w:rPr>
          <w:rFonts w:hint="eastAsia" w:ascii="宋体" w:hAnsi="宋体" w:eastAsia="宋体" w:cs="宋体"/>
          <w:b/>
          <w:color w:val="000000" w:themeColor="text1"/>
          <w:sz w:val="24"/>
          <w:szCs w:val="24"/>
          <w:highlight w:val="none"/>
          <w14:textFill>
            <w14:solidFill>
              <w14:schemeClr w14:val="tx1"/>
            </w14:solidFill>
          </w14:textFill>
        </w:rPr>
        <w:t>分）：</w:t>
      </w:r>
    </w:p>
    <w:p w14:paraId="000A363D">
      <w:pPr>
        <w:rPr>
          <w:rFonts w:hint="eastAsia"/>
          <w:color w:val="000000" w:themeColor="text1"/>
          <w:highlight w:val="none"/>
          <w:lang w:val="en-US" w:eastAsia="zh-CN"/>
          <w14:textFill>
            <w14:solidFill>
              <w14:schemeClr w14:val="tx1"/>
            </w14:solidFill>
          </w14:textFill>
        </w:rPr>
      </w:pPr>
    </w:p>
    <w:tbl>
      <w:tblPr>
        <w:tblStyle w:val="25"/>
        <w:tblpPr w:leftFromText="180" w:rightFromText="180" w:vertAnchor="text" w:horzAnchor="page" w:tblpX="1792" w:tblpY="351"/>
        <w:tblOverlap w:val="never"/>
        <w:tblW w:w="8322"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583"/>
        <w:gridCol w:w="594"/>
        <w:gridCol w:w="7145"/>
      </w:tblGrid>
      <w:tr w14:paraId="5CE211B2">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Header/>
        </w:trPr>
        <w:tc>
          <w:tcPr>
            <w:tcW w:w="583" w:type="dxa"/>
            <w:tcBorders>
              <w:top w:val="outset" w:color="auto" w:sz="6" w:space="0"/>
              <w:left w:val="outset" w:color="auto" w:sz="6" w:space="0"/>
              <w:bottom w:val="outset" w:color="auto" w:sz="6" w:space="0"/>
              <w:right w:val="outset" w:color="auto" w:sz="6" w:space="0"/>
            </w:tcBorders>
            <w:noWrap w:val="0"/>
            <w:vAlign w:val="center"/>
          </w:tcPr>
          <w:p w14:paraId="0FD71BB3">
            <w:pPr>
              <w:spacing w:line="360" w:lineRule="auto"/>
              <w:rPr>
                <w:rFonts w:hint="eastAsia" w:ascii="宋体" w:hAnsi="宋体" w:cs="宋体"/>
                <w:b w:val="0"/>
                <w:bCs w:val="0"/>
                <w:color w:val="000000" w:themeColor="text1"/>
                <w:sz w:val="24"/>
                <w:highlight w:val="none"/>
                <w14:textFill>
                  <w14:solidFill>
                    <w14:schemeClr w14:val="tx1"/>
                  </w14:solidFill>
                </w14:textFill>
              </w:rPr>
            </w:pPr>
            <w:r>
              <w:rPr>
                <w:rFonts w:hint="eastAsia" w:ascii="宋体" w:hAnsi="宋体" w:cs="宋体"/>
                <w:b w:val="0"/>
                <w:bCs w:val="0"/>
                <w:color w:val="000000" w:themeColor="text1"/>
                <w:sz w:val="24"/>
                <w:highlight w:val="none"/>
                <w14:textFill>
                  <w14:solidFill>
                    <w14:schemeClr w14:val="tx1"/>
                  </w14:solidFill>
                </w14:textFill>
              </w:rPr>
              <w:t>评标项目</w:t>
            </w:r>
          </w:p>
        </w:tc>
        <w:tc>
          <w:tcPr>
            <w:tcW w:w="594" w:type="dxa"/>
            <w:tcBorders>
              <w:top w:val="outset" w:color="auto" w:sz="6" w:space="0"/>
              <w:left w:val="outset" w:color="auto" w:sz="6" w:space="0"/>
              <w:bottom w:val="outset" w:color="auto" w:sz="6" w:space="0"/>
              <w:right w:val="outset" w:color="auto" w:sz="6" w:space="0"/>
            </w:tcBorders>
            <w:noWrap w:val="0"/>
            <w:vAlign w:val="center"/>
          </w:tcPr>
          <w:p w14:paraId="37A931BF">
            <w:pPr>
              <w:spacing w:line="360" w:lineRule="auto"/>
              <w:rPr>
                <w:rFonts w:hint="eastAsia" w:ascii="宋体" w:hAnsi="宋体" w:cs="宋体"/>
                <w:b w:val="0"/>
                <w:bCs w:val="0"/>
                <w:color w:val="000000" w:themeColor="text1"/>
                <w:sz w:val="24"/>
                <w:highlight w:val="none"/>
                <w14:textFill>
                  <w14:solidFill>
                    <w14:schemeClr w14:val="tx1"/>
                  </w14:solidFill>
                </w14:textFill>
              </w:rPr>
            </w:pPr>
            <w:r>
              <w:rPr>
                <w:rFonts w:hint="eastAsia" w:ascii="宋体" w:hAnsi="宋体" w:cs="宋体"/>
                <w:b w:val="0"/>
                <w:bCs w:val="0"/>
                <w:color w:val="000000" w:themeColor="text1"/>
                <w:sz w:val="24"/>
                <w:highlight w:val="none"/>
                <w14:textFill>
                  <w14:solidFill>
                    <w14:schemeClr w14:val="tx1"/>
                  </w14:solidFill>
                </w14:textFill>
              </w:rPr>
              <w:t>评标分值</w:t>
            </w:r>
          </w:p>
        </w:tc>
        <w:tc>
          <w:tcPr>
            <w:tcW w:w="7145" w:type="dxa"/>
            <w:tcBorders>
              <w:top w:val="outset" w:color="auto" w:sz="6" w:space="0"/>
              <w:left w:val="outset" w:color="auto" w:sz="6" w:space="0"/>
              <w:bottom w:val="outset" w:color="auto" w:sz="6" w:space="0"/>
              <w:right w:val="outset" w:color="auto" w:sz="6" w:space="0"/>
            </w:tcBorders>
            <w:noWrap w:val="0"/>
            <w:vAlign w:val="center"/>
          </w:tcPr>
          <w:p w14:paraId="716BA7E9">
            <w:pPr>
              <w:spacing w:line="360" w:lineRule="auto"/>
              <w:rPr>
                <w:rFonts w:hint="eastAsia" w:ascii="宋体" w:hAnsi="宋体" w:cs="宋体"/>
                <w:b w:val="0"/>
                <w:bCs w:val="0"/>
                <w:color w:val="000000" w:themeColor="text1"/>
                <w:sz w:val="24"/>
                <w:highlight w:val="none"/>
                <w14:textFill>
                  <w14:solidFill>
                    <w14:schemeClr w14:val="tx1"/>
                  </w14:solidFill>
                </w14:textFill>
              </w:rPr>
            </w:pPr>
            <w:r>
              <w:rPr>
                <w:rFonts w:hint="eastAsia" w:ascii="宋体" w:hAnsi="宋体" w:cs="宋体"/>
                <w:b w:val="0"/>
                <w:bCs w:val="0"/>
                <w:color w:val="000000" w:themeColor="text1"/>
                <w:sz w:val="24"/>
                <w:highlight w:val="none"/>
                <w14:textFill>
                  <w14:solidFill>
                    <w14:schemeClr w14:val="tx1"/>
                  </w14:solidFill>
                </w14:textFill>
              </w:rPr>
              <w:t>评标方法描述</w:t>
            </w:r>
          </w:p>
        </w:tc>
      </w:tr>
      <w:tr w14:paraId="523BD578">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583" w:type="dxa"/>
            <w:tcBorders>
              <w:top w:val="outset" w:color="auto" w:sz="6" w:space="0"/>
              <w:left w:val="outset" w:color="auto" w:sz="6" w:space="0"/>
              <w:bottom w:val="outset" w:color="auto" w:sz="6" w:space="0"/>
              <w:right w:val="outset" w:color="auto" w:sz="6" w:space="0"/>
            </w:tcBorders>
            <w:noWrap w:val="0"/>
            <w:vAlign w:val="center"/>
          </w:tcPr>
          <w:p w14:paraId="100BF750">
            <w:pPr>
              <w:spacing w:line="360" w:lineRule="auto"/>
              <w:rPr>
                <w:rFonts w:hint="eastAsia" w:ascii="宋体" w:hAnsi="宋体" w:cs="宋体"/>
                <w:b w:val="0"/>
                <w:bCs w:val="0"/>
                <w:color w:val="000000" w:themeColor="text1"/>
                <w:sz w:val="24"/>
                <w:highlight w:val="none"/>
                <w14:textFill>
                  <w14:solidFill>
                    <w14:schemeClr w14:val="tx1"/>
                  </w14:solidFill>
                </w14:textFill>
              </w:rPr>
            </w:pPr>
            <w:r>
              <w:rPr>
                <w:rFonts w:hint="eastAsia" w:ascii="宋体" w:hAnsi="宋体" w:cs="宋体"/>
                <w:b w:val="0"/>
                <w:bCs w:val="0"/>
                <w:color w:val="000000" w:themeColor="text1"/>
                <w:sz w:val="24"/>
                <w:highlight w:val="none"/>
                <w14:textFill>
                  <w14:solidFill>
                    <w14:schemeClr w14:val="tx1"/>
                  </w14:solidFill>
                </w14:textFill>
              </w:rPr>
              <w:t>1-1</w:t>
            </w:r>
          </w:p>
        </w:tc>
        <w:tc>
          <w:tcPr>
            <w:tcW w:w="594" w:type="dxa"/>
            <w:tcBorders>
              <w:top w:val="outset" w:color="auto" w:sz="6" w:space="0"/>
              <w:left w:val="outset" w:color="auto" w:sz="6" w:space="0"/>
              <w:bottom w:val="outset" w:color="auto" w:sz="6" w:space="0"/>
              <w:right w:val="outset" w:color="auto" w:sz="6" w:space="0"/>
            </w:tcBorders>
            <w:noWrap w:val="0"/>
            <w:vAlign w:val="center"/>
          </w:tcPr>
          <w:p w14:paraId="6CDCE123">
            <w:pPr>
              <w:spacing w:line="360" w:lineRule="auto"/>
              <w:rPr>
                <w:rFonts w:hint="eastAsia" w:ascii="宋体" w:hAnsi="宋体" w:cs="宋体"/>
                <w:b w:val="0"/>
                <w:bCs w:val="0"/>
                <w:color w:val="000000" w:themeColor="text1"/>
                <w:sz w:val="24"/>
                <w:highlight w:val="none"/>
                <w14:textFill>
                  <w14:solidFill>
                    <w14:schemeClr w14:val="tx1"/>
                  </w14:solidFill>
                </w14:textFill>
              </w:rPr>
            </w:pPr>
            <w:r>
              <w:rPr>
                <w:rFonts w:hint="eastAsia" w:ascii="宋体" w:hAnsi="宋体" w:cs="宋体"/>
                <w:b w:val="0"/>
                <w:bCs w:val="0"/>
                <w:color w:val="000000" w:themeColor="text1"/>
                <w:sz w:val="24"/>
                <w:highlight w:val="none"/>
                <w14:textFill>
                  <w14:solidFill>
                    <w14:schemeClr w14:val="tx1"/>
                  </w14:solidFill>
                </w14:textFill>
              </w:rPr>
              <w:t>3</w:t>
            </w:r>
          </w:p>
        </w:tc>
        <w:tc>
          <w:tcPr>
            <w:tcW w:w="7145" w:type="dxa"/>
            <w:tcBorders>
              <w:top w:val="outset" w:color="auto" w:sz="6" w:space="0"/>
              <w:left w:val="outset" w:color="auto" w:sz="6" w:space="0"/>
              <w:bottom w:val="outset" w:color="auto" w:sz="6" w:space="0"/>
              <w:right w:val="outset" w:color="auto" w:sz="6" w:space="0"/>
            </w:tcBorders>
            <w:noWrap w:val="0"/>
            <w:vAlign w:val="center"/>
          </w:tcPr>
          <w:p w14:paraId="6FA45F2F">
            <w:pPr>
              <w:spacing w:line="360" w:lineRule="auto"/>
              <w:rPr>
                <w:rFonts w:hint="eastAsia" w:ascii="宋体" w:hAnsi="宋体" w:cs="宋体"/>
                <w:b w:val="0"/>
                <w:bCs w:val="0"/>
                <w:color w:val="000000" w:themeColor="text1"/>
                <w:sz w:val="24"/>
                <w:highlight w:val="none"/>
                <w14:textFill>
                  <w14:solidFill>
                    <w14:schemeClr w14:val="tx1"/>
                  </w14:solidFill>
                </w14:textFill>
              </w:rPr>
            </w:pPr>
            <w:r>
              <w:rPr>
                <w:rFonts w:hint="eastAsia" w:ascii="宋体" w:hAnsi="宋体" w:cs="宋体"/>
                <w:b w:val="0"/>
                <w:bCs w:val="0"/>
                <w:color w:val="000000" w:themeColor="text1"/>
                <w:sz w:val="24"/>
                <w:highlight w:val="none"/>
                <w14:textFill>
                  <w14:solidFill>
                    <w14:schemeClr w14:val="tx1"/>
                  </w14:solidFill>
                </w14:textFill>
              </w:rPr>
              <w:t>根据</w:t>
            </w:r>
            <w:r>
              <w:rPr>
                <w:rFonts w:hint="eastAsia" w:ascii="宋体" w:hAnsi="宋体" w:cs="宋体"/>
                <w:b w:val="0"/>
                <w:bCs w:val="0"/>
                <w:color w:val="000000" w:themeColor="text1"/>
                <w:sz w:val="24"/>
                <w:highlight w:val="none"/>
                <w:lang w:eastAsia="zh-CN"/>
                <w14:textFill>
                  <w14:solidFill>
                    <w14:schemeClr w14:val="tx1"/>
                  </w14:solidFill>
                </w14:textFill>
              </w:rPr>
              <w:t>报价人</w:t>
            </w:r>
            <w:r>
              <w:rPr>
                <w:rFonts w:hint="eastAsia" w:ascii="宋体" w:hAnsi="宋体" w:cs="宋体"/>
                <w:b w:val="0"/>
                <w:bCs w:val="0"/>
                <w:color w:val="000000" w:themeColor="text1"/>
                <w:sz w:val="24"/>
                <w:highlight w:val="none"/>
                <w14:textFill>
                  <w14:solidFill>
                    <w14:schemeClr w14:val="tx1"/>
                  </w14:solidFill>
                </w14:textFill>
              </w:rPr>
              <w:t>对本项目</w:t>
            </w:r>
            <w:r>
              <w:rPr>
                <w:rFonts w:hint="eastAsia" w:ascii="宋体" w:hAnsi="宋体" w:cs="宋体"/>
                <w:b w:val="0"/>
                <w:bCs w:val="0"/>
                <w:color w:val="000000" w:themeColor="text1"/>
                <w:sz w:val="24"/>
                <w:highlight w:val="none"/>
                <w:lang w:val="en-US" w:eastAsia="zh-CN"/>
                <w14:textFill>
                  <w14:solidFill>
                    <w14:schemeClr w14:val="tx1"/>
                  </w14:solidFill>
                </w14:textFill>
              </w:rPr>
              <w:t>6个水质</w:t>
            </w:r>
            <w:r>
              <w:rPr>
                <w:rFonts w:hint="eastAsia" w:ascii="宋体" w:hAnsi="宋体" w:cs="宋体"/>
                <w:b w:val="0"/>
                <w:bCs w:val="0"/>
                <w:color w:val="000000" w:themeColor="text1"/>
                <w:sz w:val="24"/>
                <w:highlight w:val="none"/>
                <w14:textFill>
                  <w14:solidFill>
                    <w14:schemeClr w14:val="tx1"/>
                  </w14:solidFill>
                </w14:textFill>
              </w:rPr>
              <w:t>自动监测站及仪器设备现状的熟知程度进行评价，</w:t>
            </w:r>
            <w:r>
              <w:rPr>
                <w:rFonts w:hint="eastAsia" w:ascii="宋体" w:hAnsi="宋体" w:cs="宋体"/>
                <w:b w:val="0"/>
                <w:bCs w:val="0"/>
                <w:color w:val="000000" w:themeColor="text1"/>
                <w:sz w:val="24"/>
                <w:highlight w:val="none"/>
                <w:lang w:eastAsia="zh-CN"/>
                <w14:textFill>
                  <w14:solidFill>
                    <w14:schemeClr w14:val="tx1"/>
                  </w14:solidFill>
                </w14:textFill>
              </w:rPr>
              <w:t>报价人</w:t>
            </w:r>
            <w:r>
              <w:rPr>
                <w:rFonts w:hint="eastAsia" w:ascii="宋体" w:hAnsi="宋体" w:cs="宋体"/>
                <w:b w:val="0"/>
                <w:bCs w:val="0"/>
                <w:color w:val="000000" w:themeColor="text1"/>
                <w:sz w:val="24"/>
                <w:highlight w:val="none"/>
                <w14:textFill>
                  <w14:solidFill>
                    <w14:schemeClr w14:val="tx1"/>
                  </w14:solidFill>
                </w14:textFill>
              </w:rPr>
              <w:t>需在进行现场踏勘调研的基础上提供水站运维踏勘报告，踏勘报告的内容应至少包含全部</w:t>
            </w:r>
            <w:r>
              <w:rPr>
                <w:rFonts w:hint="eastAsia" w:ascii="宋体" w:hAnsi="宋体" w:cs="宋体"/>
                <w:b w:val="0"/>
                <w:bCs w:val="0"/>
                <w:color w:val="000000" w:themeColor="text1"/>
                <w:sz w:val="24"/>
                <w:highlight w:val="none"/>
                <w:lang w:val="en-US" w:eastAsia="zh-CN"/>
                <w14:textFill>
                  <w14:solidFill>
                    <w14:schemeClr w14:val="tx1"/>
                  </w14:solidFill>
                </w14:textFill>
              </w:rPr>
              <w:t>6</w:t>
            </w:r>
            <w:r>
              <w:rPr>
                <w:rFonts w:hint="eastAsia" w:ascii="宋体" w:hAnsi="宋体" w:cs="宋体"/>
                <w:b w:val="0"/>
                <w:bCs w:val="0"/>
                <w:color w:val="000000" w:themeColor="text1"/>
                <w:sz w:val="24"/>
                <w:highlight w:val="none"/>
                <w14:textFill>
                  <w14:solidFill>
                    <w14:schemeClr w14:val="tx1"/>
                  </w14:solidFill>
                </w14:textFill>
              </w:rPr>
              <w:t>个水站现场各重点部位分布图</w:t>
            </w:r>
            <w:r>
              <w:rPr>
                <w:rFonts w:hint="eastAsia" w:ascii="宋体" w:hAnsi="宋体" w:cs="宋体"/>
                <w:b w:val="0"/>
                <w:bCs w:val="0"/>
                <w:color w:val="000000" w:themeColor="text1"/>
                <w:kern w:val="2"/>
                <w:sz w:val="24"/>
                <w:highlight w:val="none"/>
                <w:lang w:bidi="ar"/>
                <w14:textFill>
                  <w14:solidFill>
                    <w14:schemeClr w14:val="tx1"/>
                  </w14:solidFill>
                </w14:textFill>
              </w:rPr>
              <w:t>、</w:t>
            </w:r>
            <w:r>
              <w:rPr>
                <w:rFonts w:hint="eastAsia" w:ascii="宋体" w:hAnsi="宋体" w:cs="宋体"/>
                <w:b w:val="0"/>
                <w:bCs w:val="0"/>
                <w:color w:val="000000" w:themeColor="text1"/>
                <w:sz w:val="24"/>
                <w:highlight w:val="none"/>
                <w14:textFill>
                  <w14:solidFill>
                    <w14:schemeClr w14:val="tx1"/>
                  </w14:solidFill>
                </w14:textFill>
              </w:rPr>
              <w:t>自动站设备配置及系统远程质控实现现状等方面的详细说明，对于踏勘报告完整，对各方面水站运维现状能够详细、明确说明的得3分；踏勘报告中每个站点每缺少一项上述相应调研内容的，或报告相应内容表述不符合实际情况的扣1分（扣完为止）。</w:t>
            </w:r>
          </w:p>
        </w:tc>
      </w:tr>
      <w:tr w14:paraId="7285B855">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583" w:type="dxa"/>
            <w:tcBorders>
              <w:top w:val="outset" w:color="auto" w:sz="6" w:space="0"/>
              <w:left w:val="outset" w:color="auto" w:sz="6" w:space="0"/>
              <w:bottom w:val="outset" w:color="auto" w:sz="6" w:space="0"/>
              <w:right w:val="outset" w:color="auto" w:sz="6" w:space="0"/>
            </w:tcBorders>
            <w:noWrap w:val="0"/>
            <w:vAlign w:val="center"/>
          </w:tcPr>
          <w:p w14:paraId="52E3C6CA">
            <w:pPr>
              <w:spacing w:line="360" w:lineRule="auto"/>
              <w:rPr>
                <w:rFonts w:hint="eastAsia" w:ascii="宋体" w:hAnsi="宋体" w:eastAsia="宋体" w:cs="宋体"/>
                <w:b w:val="0"/>
                <w:bCs w:val="0"/>
                <w:color w:val="000000" w:themeColor="text1"/>
                <w:sz w:val="24"/>
                <w:highlight w:val="none"/>
                <w:lang w:eastAsia="zh-CN"/>
                <w14:textFill>
                  <w14:solidFill>
                    <w14:schemeClr w14:val="tx1"/>
                  </w14:solidFill>
                </w14:textFill>
              </w:rPr>
            </w:pPr>
            <w:r>
              <w:rPr>
                <w:rFonts w:hint="eastAsia" w:ascii="宋体" w:hAnsi="宋体" w:cs="宋体"/>
                <w:b w:val="0"/>
                <w:bCs w:val="0"/>
                <w:color w:val="000000" w:themeColor="text1"/>
                <w:sz w:val="24"/>
                <w:highlight w:val="none"/>
                <w14:textFill>
                  <w14:solidFill>
                    <w14:schemeClr w14:val="tx1"/>
                  </w14:solidFill>
                </w14:textFill>
              </w:rPr>
              <w:t>1-</w:t>
            </w:r>
            <w:r>
              <w:rPr>
                <w:rFonts w:hint="eastAsia" w:ascii="宋体" w:hAnsi="宋体" w:cs="宋体"/>
                <w:b w:val="0"/>
                <w:bCs w:val="0"/>
                <w:color w:val="000000" w:themeColor="text1"/>
                <w:sz w:val="24"/>
                <w:highlight w:val="none"/>
                <w:lang w:val="en-US" w:eastAsia="zh-CN"/>
                <w14:textFill>
                  <w14:solidFill>
                    <w14:schemeClr w14:val="tx1"/>
                  </w14:solidFill>
                </w14:textFill>
              </w:rPr>
              <w:t>2</w:t>
            </w:r>
          </w:p>
        </w:tc>
        <w:tc>
          <w:tcPr>
            <w:tcW w:w="594" w:type="dxa"/>
            <w:tcBorders>
              <w:top w:val="outset" w:color="auto" w:sz="6" w:space="0"/>
              <w:left w:val="outset" w:color="auto" w:sz="6" w:space="0"/>
              <w:bottom w:val="outset" w:color="auto" w:sz="6" w:space="0"/>
              <w:right w:val="outset" w:color="auto" w:sz="6" w:space="0"/>
            </w:tcBorders>
            <w:noWrap w:val="0"/>
            <w:vAlign w:val="center"/>
          </w:tcPr>
          <w:p w14:paraId="3B3C2A36">
            <w:pPr>
              <w:spacing w:line="360" w:lineRule="auto"/>
              <w:rPr>
                <w:rFonts w:hint="eastAsia" w:ascii="宋体" w:hAnsi="宋体" w:cs="宋体"/>
                <w:b w:val="0"/>
                <w:bCs w:val="0"/>
                <w:color w:val="000000" w:themeColor="text1"/>
                <w:sz w:val="24"/>
                <w:highlight w:val="none"/>
                <w14:textFill>
                  <w14:solidFill>
                    <w14:schemeClr w14:val="tx1"/>
                  </w14:solidFill>
                </w14:textFill>
              </w:rPr>
            </w:pPr>
            <w:r>
              <w:rPr>
                <w:rFonts w:hint="eastAsia" w:ascii="宋体" w:hAnsi="宋体" w:cs="宋体"/>
                <w:b w:val="0"/>
                <w:bCs w:val="0"/>
                <w:color w:val="000000" w:themeColor="text1"/>
                <w:sz w:val="24"/>
                <w:highlight w:val="none"/>
                <w14:textFill>
                  <w14:solidFill>
                    <w14:schemeClr w14:val="tx1"/>
                  </w14:solidFill>
                </w14:textFill>
              </w:rPr>
              <w:t>3</w:t>
            </w:r>
          </w:p>
        </w:tc>
        <w:tc>
          <w:tcPr>
            <w:tcW w:w="7145" w:type="dxa"/>
            <w:tcBorders>
              <w:top w:val="outset" w:color="auto" w:sz="6" w:space="0"/>
              <w:left w:val="outset" w:color="auto" w:sz="6" w:space="0"/>
              <w:bottom w:val="outset" w:color="auto" w:sz="6" w:space="0"/>
              <w:right w:val="outset" w:color="auto" w:sz="6" w:space="0"/>
            </w:tcBorders>
            <w:noWrap w:val="0"/>
            <w:vAlign w:val="center"/>
          </w:tcPr>
          <w:p w14:paraId="1CA70A6A">
            <w:pPr>
              <w:spacing w:line="360" w:lineRule="auto"/>
              <w:rPr>
                <w:rFonts w:hint="eastAsia" w:ascii="宋体" w:hAnsi="宋体" w:cs="宋体"/>
                <w:b w:val="0"/>
                <w:bCs w:val="0"/>
                <w:color w:val="000000" w:themeColor="text1"/>
                <w:sz w:val="24"/>
                <w:highlight w:val="none"/>
                <w14:textFill>
                  <w14:solidFill>
                    <w14:schemeClr w14:val="tx1"/>
                  </w14:solidFill>
                </w14:textFill>
              </w:rPr>
            </w:pPr>
            <w:r>
              <w:rPr>
                <w:rFonts w:hint="eastAsia" w:ascii="宋体" w:hAnsi="宋体" w:cs="宋体"/>
                <w:b w:val="0"/>
                <w:bCs w:val="0"/>
                <w:color w:val="000000" w:themeColor="text1"/>
                <w:sz w:val="24"/>
                <w:highlight w:val="none"/>
                <w:lang w:eastAsia="zh-CN"/>
                <w14:textFill>
                  <w14:solidFill>
                    <w14:schemeClr w14:val="tx1"/>
                  </w14:solidFill>
                </w14:textFill>
              </w:rPr>
              <w:t>报价人</w:t>
            </w:r>
            <w:r>
              <w:rPr>
                <w:rFonts w:hint="eastAsia" w:ascii="宋体" w:hAnsi="宋体" w:cs="宋体"/>
                <w:b w:val="0"/>
                <w:bCs w:val="0"/>
                <w:color w:val="000000" w:themeColor="text1"/>
                <w:sz w:val="24"/>
                <w:highlight w:val="none"/>
                <w14:textFill>
                  <w14:solidFill>
                    <w14:schemeClr w14:val="tx1"/>
                  </w14:solidFill>
                </w14:textFill>
              </w:rPr>
              <w:t>基于目前水站水质自动监测系统的现状提出问题并提供运行维护方案，着重针对服务保障措施(</w:t>
            </w:r>
            <w:r>
              <w:rPr>
                <w:rFonts w:hint="eastAsia" w:ascii="宋体" w:hAnsi="宋体" w:cs="宋体"/>
                <w:b w:val="0"/>
                <w:bCs w:val="0"/>
                <w:color w:val="000000" w:themeColor="text1"/>
                <w:sz w:val="24"/>
                <w:highlight w:val="none"/>
                <w:lang w:val="en-US" w:eastAsia="zh-CN"/>
                <w14:textFill>
                  <w14:solidFill>
                    <w14:schemeClr w14:val="tx1"/>
                  </w14:solidFill>
                </w14:textFill>
              </w:rPr>
              <w:t xml:space="preserve"> </w:t>
            </w:r>
            <w:r>
              <w:rPr>
                <w:rFonts w:hint="eastAsia" w:ascii="宋体" w:hAnsi="宋体" w:cs="宋体"/>
                <w:b w:val="0"/>
                <w:bCs w:val="0"/>
                <w:color w:val="000000" w:themeColor="text1"/>
                <w:sz w:val="24"/>
                <w:highlight w:val="none"/>
                <w14:textFill>
                  <w14:solidFill>
                    <w14:schemeClr w14:val="tx1"/>
                  </w14:solidFill>
                </w14:textFill>
              </w:rPr>
              <w:t>包括人员、场所、各站点使用备机、集成联网、超标预警、备品备件保障)</w:t>
            </w:r>
            <w:r>
              <w:rPr>
                <w:rFonts w:hint="eastAsia" w:ascii="宋体" w:hAnsi="宋体" w:cs="宋体"/>
                <w:b w:val="0"/>
                <w:bCs w:val="0"/>
                <w:color w:val="000000" w:themeColor="text1"/>
                <w:sz w:val="24"/>
                <w:highlight w:val="none"/>
                <w:lang w:eastAsia="zh-CN"/>
                <w14:textFill>
                  <w14:solidFill>
                    <w14:schemeClr w14:val="tx1"/>
                  </w14:solidFill>
                </w14:textFill>
              </w:rPr>
              <w:t>、</w:t>
            </w:r>
            <w:r>
              <w:rPr>
                <w:rFonts w:hint="eastAsia" w:ascii="宋体" w:hAnsi="宋体" w:cs="宋体"/>
                <w:b w:val="0"/>
                <w:bCs w:val="0"/>
                <w:color w:val="000000" w:themeColor="text1"/>
                <w:sz w:val="24"/>
                <w:highlight w:val="none"/>
                <w14:textFill>
                  <w14:solidFill>
                    <w14:schemeClr w14:val="tx1"/>
                  </w14:solidFill>
                </w14:textFill>
              </w:rPr>
              <w:t>运维响应时间、备品更换情况、运行维护技术要求、应急处理方案、质量保证措施、财产安全措施等方面进行评分，方案中上述各</w:t>
            </w:r>
            <w:r>
              <w:rPr>
                <w:rFonts w:hint="eastAsia" w:ascii="宋体" w:hAnsi="宋体" w:cs="宋体"/>
                <w:b w:val="0"/>
                <w:bCs w:val="0"/>
                <w:color w:val="000000" w:themeColor="text1"/>
                <w:sz w:val="24"/>
                <w:highlight w:val="none"/>
                <w:lang w:val="en-US" w:eastAsia="zh-CN"/>
                <w14:textFill>
                  <w14:solidFill>
                    <w14:schemeClr w14:val="tx1"/>
                  </w14:solidFill>
                </w14:textFill>
              </w:rPr>
              <w:t>项</w:t>
            </w:r>
            <w:r>
              <w:rPr>
                <w:rFonts w:hint="eastAsia" w:ascii="宋体" w:hAnsi="宋体" w:cs="宋体"/>
                <w:b w:val="0"/>
                <w:bCs w:val="0"/>
                <w:color w:val="000000" w:themeColor="text1"/>
                <w:sz w:val="24"/>
                <w:highlight w:val="none"/>
                <w14:textFill>
                  <w14:solidFill>
                    <w14:schemeClr w14:val="tx1"/>
                  </w14:solidFill>
                </w14:textFill>
              </w:rPr>
              <w:t>均</w:t>
            </w:r>
            <w:r>
              <w:rPr>
                <w:rFonts w:hint="eastAsia" w:ascii="宋体" w:hAnsi="宋体" w:cs="宋体"/>
                <w:b w:val="0"/>
                <w:bCs w:val="0"/>
                <w:color w:val="000000" w:themeColor="text1"/>
                <w:sz w:val="24"/>
                <w:highlight w:val="none"/>
                <w:lang w:val="en-US" w:eastAsia="zh-CN"/>
                <w14:textFill>
                  <w14:solidFill>
                    <w14:schemeClr w14:val="tx1"/>
                  </w14:solidFill>
                </w14:textFill>
              </w:rPr>
              <w:t>有</w:t>
            </w:r>
            <w:r>
              <w:rPr>
                <w:rFonts w:hint="eastAsia" w:ascii="宋体" w:hAnsi="宋体" w:cs="宋体"/>
                <w:b w:val="0"/>
                <w:bCs w:val="0"/>
                <w:color w:val="000000" w:themeColor="text1"/>
                <w:sz w:val="24"/>
                <w:highlight w:val="none"/>
                <w14:textFill>
                  <w14:solidFill>
                    <w14:schemeClr w14:val="tx1"/>
                  </w14:solidFill>
                </w14:textFill>
              </w:rPr>
              <w:t>表述的得3分，每少</w:t>
            </w:r>
            <w:r>
              <w:rPr>
                <w:rFonts w:hint="eastAsia" w:ascii="宋体" w:hAnsi="宋体" w:cs="宋体"/>
                <w:b w:val="0"/>
                <w:bCs w:val="0"/>
                <w:color w:val="000000" w:themeColor="text1"/>
                <w:sz w:val="24"/>
                <w:highlight w:val="none"/>
                <w:lang w:val="en-US" w:eastAsia="zh-CN"/>
                <w14:textFill>
                  <w14:solidFill>
                    <w14:schemeClr w14:val="tx1"/>
                  </w14:solidFill>
                </w14:textFill>
              </w:rPr>
              <w:t>上述</w:t>
            </w:r>
            <w:r>
              <w:rPr>
                <w:rFonts w:hint="eastAsia" w:ascii="宋体" w:hAnsi="宋体" w:cs="宋体"/>
                <w:b w:val="0"/>
                <w:bCs w:val="0"/>
                <w:color w:val="000000" w:themeColor="text1"/>
                <w:sz w:val="24"/>
                <w:highlight w:val="none"/>
                <w14:textFill>
                  <w14:solidFill>
                    <w14:schemeClr w14:val="tx1"/>
                  </w14:solidFill>
                </w14:textFill>
              </w:rPr>
              <w:t>一项扣0.5分，扣完为止。</w:t>
            </w:r>
          </w:p>
        </w:tc>
      </w:tr>
      <w:tr w14:paraId="11FE43AE">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583" w:type="dxa"/>
            <w:tcBorders>
              <w:top w:val="outset" w:color="auto" w:sz="6" w:space="0"/>
              <w:left w:val="outset" w:color="auto" w:sz="6" w:space="0"/>
              <w:bottom w:val="outset" w:color="auto" w:sz="6" w:space="0"/>
              <w:right w:val="outset" w:color="auto" w:sz="6" w:space="0"/>
            </w:tcBorders>
            <w:noWrap w:val="0"/>
            <w:vAlign w:val="center"/>
          </w:tcPr>
          <w:p w14:paraId="066524A5">
            <w:pPr>
              <w:spacing w:line="360" w:lineRule="auto"/>
              <w:rPr>
                <w:rFonts w:hint="eastAsia" w:ascii="宋体" w:hAnsi="宋体" w:eastAsia="宋体" w:cs="宋体"/>
                <w:b w:val="0"/>
                <w:bCs w:val="0"/>
                <w:color w:val="000000" w:themeColor="text1"/>
                <w:sz w:val="24"/>
                <w:highlight w:val="none"/>
                <w:lang w:eastAsia="zh-CN"/>
                <w14:textFill>
                  <w14:solidFill>
                    <w14:schemeClr w14:val="tx1"/>
                  </w14:solidFill>
                </w14:textFill>
              </w:rPr>
            </w:pPr>
            <w:r>
              <w:rPr>
                <w:rFonts w:hint="eastAsia" w:ascii="宋体" w:hAnsi="宋体" w:cs="宋体"/>
                <w:b w:val="0"/>
                <w:bCs w:val="0"/>
                <w:color w:val="000000" w:themeColor="text1"/>
                <w:sz w:val="24"/>
                <w:highlight w:val="none"/>
                <w14:textFill>
                  <w14:solidFill>
                    <w14:schemeClr w14:val="tx1"/>
                  </w14:solidFill>
                </w14:textFill>
              </w:rPr>
              <w:t>1-</w:t>
            </w:r>
            <w:r>
              <w:rPr>
                <w:rFonts w:hint="eastAsia" w:ascii="宋体" w:hAnsi="宋体" w:cs="宋体"/>
                <w:b w:val="0"/>
                <w:bCs w:val="0"/>
                <w:color w:val="000000" w:themeColor="text1"/>
                <w:sz w:val="24"/>
                <w:highlight w:val="none"/>
                <w:lang w:val="en-US" w:eastAsia="zh-CN"/>
                <w14:textFill>
                  <w14:solidFill>
                    <w14:schemeClr w14:val="tx1"/>
                  </w14:solidFill>
                </w14:textFill>
              </w:rPr>
              <w:t>3</w:t>
            </w:r>
          </w:p>
        </w:tc>
        <w:tc>
          <w:tcPr>
            <w:tcW w:w="594" w:type="dxa"/>
            <w:tcBorders>
              <w:top w:val="outset" w:color="auto" w:sz="6" w:space="0"/>
              <w:left w:val="outset" w:color="auto" w:sz="6" w:space="0"/>
              <w:bottom w:val="outset" w:color="auto" w:sz="6" w:space="0"/>
              <w:right w:val="outset" w:color="auto" w:sz="6" w:space="0"/>
            </w:tcBorders>
            <w:noWrap w:val="0"/>
            <w:vAlign w:val="center"/>
          </w:tcPr>
          <w:p w14:paraId="11ECDBEF">
            <w:pPr>
              <w:spacing w:line="360" w:lineRule="auto"/>
              <w:rPr>
                <w:rFonts w:hint="eastAsia" w:ascii="宋体" w:hAnsi="宋体" w:cs="宋体"/>
                <w:b w:val="0"/>
                <w:bCs w:val="0"/>
                <w:color w:val="000000" w:themeColor="text1"/>
                <w:sz w:val="24"/>
                <w:highlight w:val="none"/>
                <w14:textFill>
                  <w14:solidFill>
                    <w14:schemeClr w14:val="tx1"/>
                  </w14:solidFill>
                </w14:textFill>
              </w:rPr>
            </w:pPr>
            <w:r>
              <w:rPr>
                <w:rFonts w:ascii="宋体" w:hAnsi="宋体" w:cs="宋体"/>
                <w:b w:val="0"/>
                <w:bCs w:val="0"/>
                <w:color w:val="000000" w:themeColor="text1"/>
                <w:sz w:val="24"/>
                <w:highlight w:val="none"/>
                <w14:textFill>
                  <w14:solidFill>
                    <w14:schemeClr w14:val="tx1"/>
                  </w14:solidFill>
                </w14:textFill>
              </w:rPr>
              <w:t>3</w:t>
            </w:r>
          </w:p>
        </w:tc>
        <w:tc>
          <w:tcPr>
            <w:tcW w:w="7145" w:type="dxa"/>
            <w:tcBorders>
              <w:top w:val="outset" w:color="auto" w:sz="6" w:space="0"/>
              <w:left w:val="outset" w:color="auto" w:sz="6" w:space="0"/>
              <w:bottom w:val="outset" w:color="auto" w:sz="6" w:space="0"/>
              <w:right w:val="outset" w:color="auto" w:sz="6" w:space="0"/>
            </w:tcBorders>
            <w:noWrap w:val="0"/>
            <w:vAlign w:val="center"/>
          </w:tcPr>
          <w:p w14:paraId="3CCF831B">
            <w:pPr>
              <w:spacing w:line="360" w:lineRule="auto"/>
              <w:rPr>
                <w:rFonts w:hint="default"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cs="宋体"/>
                <w:b w:val="0"/>
                <w:bCs w:val="0"/>
                <w:color w:val="000000" w:themeColor="text1"/>
                <w:sz w:val="24"/>
                <w:highlight w:val="none"/>
                <w14:textFill>
                  <w14:solidFill>
                    <w14:schemeClr w14:val="tx1"/>
                  </w14:solidFill>
                </w14:textFill>
              </w:rPr>
              <w:t>运维单位须配备</w:t>
            </w:r>
            <w:r>
              <w:rPr>
                <w:rFonts w:hint="eastAsia" w:ascii="宋体" w:hAnsi="宋体" w:cs="宋体"/>
                <w:b w:val="0"/>
                <w:bCs w:val="0"/>
                <w:color w:val="000000" w:themeColor="text1"/>
                <w:sz w:val="24"/>
                <w:highlight w:val="none"/>
                <w:lang w:val="en-US" w:eastAsia="zh-CN"/>
                <w14:textFill>
                  <w14:solidFill>
                    <w14:schemeClr w14:val="tx1"/>
                  </w14:solidFill>
                </w14:textFill>
              </w:rPr>
              <w:t>至少两台</w:t>
            </w:r>
            <w:r>
              <w:rPr>
                <w:rFonts w:hint="eastAsia" w:ascii="宋体" w:hAnsi="宋体" w:cs="宋体"/>
                <w:b w:val="0"/>
                <w:bCs w:val="0"/>
                <w:color w:val="000000" w:themeColor="text1"/>
                <w:sz w:val="24"/>
                <w:highlight w:val="none"/>
                <w14:textFill>
                  <w14:solidFill>
                    <w14:schemeClr w14:val="tx1"/>
                  </w14:solidFill>
                </w14:textFill>
              </w:rPr>
              <w:t>运维专用车辆，需提交采购的车辆材料（车辆接受租赁，如为租赁合同，则租赁合同周期需至少覆盖202</w:t>
            </w:r>
            <w:r>
              <w:rPr>
                <w:rFonts w:hint="eastAsia" w:ascii="宋体" w:hAnsi="宋体" w:cs="宋体"/>
                <w:b w:val="0"/>
                <w:bCs w:val="0"/>
                <w:color w:val="000000" w:themeColor="text1"/>
                <w:sz w:val="24"/>
                <w:highlight w:val="none"/>
                <w:lang w:val="en-US" w:eastAsia="zh-CN"/>
                <w14:textFill>
                  <w14:solidFill>
                    <w14:schemeClr w14:val="tx1"/>
                  </w14:solidFill>
                </w14:textFill>
              </w:rPr>
              <w:t>5</w:t>
            </w:r>
            <w:r>
              <w:rPr>
                <w:rFonts w:hint="eastAsia" w:ascii="宋体" w:hAnsi="宋体" w:cs="宋体"/>
                <w:b w:val="0"/>
                <w:bCs w:val="0"/>
                <w:color w:val="000000" w:themeColor="text1"/>
                <w:sz w:val="24"/>
                <w:highlight w:val="none"/>
                <w14:textFill>
                  <w14:solidFill>
                    <w14:schemeClr w14:val="tx1"/>
                  </w14:solidFill>
                </w14:textFill>
              </w:rPr>
              <w:t>-202</w:t>
            </w:r>
            <w:r>
              <w:rPr>
                <w:rFonts w:hint="eastAsia" w:ascii="宋体" w:hAnsi="宋体" w:cs="宋体"/>
                <w:b w:val="0"/>
                <w:bCs w:val="0"/>
                <w:color w:val="000000" w:themeColor="text1"/>
                <w:sz w:val="24"/>
                <w:highlight w:val="none"/>
                <w:lang w:val="en-US" w:eastAsia="zh-CN"/>
                <w14:textFill>
                  <w14:solidFill>
                    <w14:schemeClr w14:val="tx1"/>
                  </w14:solidFill>
                </w14:textFill>
              </w:rPr>
              <w:t>6</w:t>
            </w:r>
            <w:r>
              <w:rPr>
                <w:rFonts w:hint="eastAsia" w:ascii="宋体" w:hAnsi="宋体" w:cs="宋体"/>
                <w:b w:val="0"/>
                <w:bCs w:val="0"/>
                <w:color w:val="000000" w:themeColor="text1"/>
                <w:sz w:val="24"/>
                <w:highlight w:val="none"/>
                <w14:textFill>
                  <w14:solidFill>
                    <w14:schemeClr w14:val="tx1"/>
                  </w14:solidFill>
                </w14:textFill>
              </w:rPr>
              <w:t>年</w:t>
            </w:r>
            <w:r>
              <w:rPr>
                <w:rFonts w:hint="eastAsia" w:ascii="宋体" w:hAnsi="宋体" w:cs="宋体"/>
                <w:b w:val="0"/>
                <w:bCs w:val="0"/>
                <w:color w:val="000000" w:themeColor="text1"/>
                <w:sz w:val="24"/>
                <w:highlight w:val="none"/>
                <w:lang w:eastAsia="zh-CN"/>
                <w14:textFill>
                  <w14:solidFill>
                    <w14:schemeClr w14:val="tx1"/>
                  </w14:solidFill>
                </w14:textFill>
              </w:rPr>
              <w:t>，</w:t>
            </w:r>
            <w:r>
              <w:rPr>
                <w:rFonts w:hint="eastAsia" w:ascii="宋体" w:hAnsi="宋体" w:cs="宋体"/>
                <w:b w:val="0"/>
                <w:bCs w:val="0"/>
                <w:color w:val="000000" w:themeColor="text1"/>
                <w:sz w:val="24"/>
                <w:highlight w:val="none"/>
                <w:lang w:val="en-US" w:eastAsia="zh-CN"/>
                <w14:textFill>
                  <w14:solidFill>
                    <w14:schemeClr w14:val="tx1"/>
                  </w14:solidFill>
                </w14:textFill>
              </w:rPr>
              <w:t>如为自有，需提供机动车登记证，且车辆属于</w:t>
            </w:r>
            <w:r>
              <w:rPr>
                <w:rFonts w:hint="eastAsia" w:ascii="宋体" w:hAnsi="宋体" w:cs="宋体"/>
                <w:b w:val="0"/>
                <w:bCs w:val="0"/>
                <w:color w:val="000000" w:themeColor="text1"/>
                <w:sz w:val="24"/>
                <w:highlight w:val="none"/>
                <w14:textFill>
                  <w14:solidFill>
                    <w14:schemeClr w14:val="tx1"/>
                  </w14:solidFill>
                </w14:textFill>
              </w:rPr>
              <w:t>运维单位）</w:t>
            </w:r>
            <w:r>
              <w:rPr>
                <w:rFonts w:hint="eastAsia" w:ascii="宋体" w:hAnsi="宋体" w:cs="宋体"/>
                <w:b w:val="0"/>
                <w:bCs w:val="0"/>
                <w:color w:val="000000" w:themeColor="text1"/>
                <w:sz w:val="24"/>
                <w:highlight w:val="none"/>
                <w:lang w:eastAsia="zh-CN"/>
                <w14:textFill>
                  <w14:solidFill>
                    <w14:schemeClr w14:val="tx1"/>
                  </w14:solidFill>
                </w14:textFill>
              </w:rPr>
              <w:t>，</w:t>
            </w:r>
            <w:r>
              <w:rPr>
                <w:rFonts w:hint="eastAsia" w:ascii="宋体" w:hAnsi="宋体" w:cs="宋体"/>
                <w:b w:val="0"/>
                <w:bCs w:val="0"/>
                <w:color w:val="000000" w:themeColor="text1"/>
                <w:sz w:val="24"/>
                <w:highlight w:val="none"/>
                <w:lang w:val="en-US" w:eastAsia="zh-CN"/>
                <w14:textFill>
                  <w14:solidFill>
                    <w14:schemeClr w14:val="tx1"/>
                  </w14:solidFill>
                </w14:textFill>
              </w:rPr>
              <w:t>满足上述要求得3分，否则不得分。</w:t>
            </w:r>
          </w:p>
        </w:tc>
      </w:tr>
      <w:tr w14:paraId="50E524E0">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90" w:hRule="atLeast"/>
        </w:trPr>
        <w:tc>
          <w:tcPr>
            <w:tcW w:w="583" w:type="dxa"/>
            <w:tcBorders>
              <w:top w:val="outset" w:color="auto" w:sz="6" w:space="0"/>
              <w:left w:val="outset" w:color="auto" w:sz="6" w:space="0"/>
              <w:bottom w:val="outset" w:color="auto" w:sz="6" w:space="0"/>
              <w:right w:val="outset" w:color="auto" w:sz="6" w:space="0"/>
            </w:tcBorders>
            <w:noWrap w:val="0"/>
            <w:vAlign w:val="center"/>
          </w:tcPr>
          <w:p w14:paraId="41EBA4E0">
            <w:pPr>
              <w:spacing w:line="360" w:lineRule="auto"/>
              <w:rPr>
                <w:rFonts w:hint="eastAsia" w:ascii="宋体" w:hAnsi="宋体" w:eastAsia="宋体" w:cs="宋体"/>
                <w:b w:val="0"/>
                <w:bCs w:val="0"/>
                <w:color w:val="000000" w:themeColor="text1"/>
                <w:sz w:val="24"/>
                <w:highlight w:val="none"/>
                <w:lang w:eastAsia="zh-CN"/>
                <w14:textFill>
                  <w14:solidFill>
                    <w14:schemeClr w14:val="tx1"/>
                  </w14:solidFill>
                </w14:textFill>
              </w:rPr>
            </w:pPr>
            <w:r>
              <w:rPr>
                <w:rFonts w:hint="eastAsia" w:ascii="宋体" w:hAnsi="宋体" w:cs="宋体"/>
                <w:b w:val="0"/>
                <w:bCs w:val="0"/>
                <w:color w:val="000000" w:themeColor="text1"/>
                <w:sz w:val="24"/>
                <w:highlight w:val="none"/>
                <w14:textFill>
                  <w14:solidFill>
                    <w14:schemeClr w14:val="tx1"/>
                  </w14:solidFill>
                </w14:textFill>
              </w:rPr>
              <w:t>1-</w:t>
            </w:r>
            <w:r>
              <w:rPr>
                <w:rFonts w:hint="eastAsia" w:ascii="宋体" w:hAnsi="宋体" w:cs="宋体"/>
                <w:b w:val="0"/>
                <w:bCs w:val="0"/>
                <w:color w:val="000000" w:themeColor="text1"/>
                <w:sz w:val="24"/>
                <w:highlight w:val="none"/>
                <w:lang w:val="en-US" w:eastAsia="zh-CN"/>
                <w14:textFill>
                  <w14:solidFill>
                    <w14:schemeClr w14:val="tx1"/>
                  </w14:solidFill>
                </w14:textFill>
              </w:rPr>
              <w:t>4</w:t>
            </w:r>
          </w:p>
        </w:tc>
        <w:tc>
          <w:tcPr>
            <w:tcW w:w="594" w:type="dxa"/>
            <w:tcBorders>
              <w:top w:val="outset" w:color="auto" w:sz="6" w:space="0"/>
              <w:left w:val="outset" w:color="auto" w:sz="6" w:space="0"/>
              <w:bottom w:val="outset" w:color="auto" w:sz="6" w:space="0"/>
              <w:right w:val="outset" w:color="auto" w:sz="6" w:space="0"/>
            </w:tcBorders>
            <w:noWrap w:val="0"/>
            <w:vAlign w:val="center"/>
          </w:tcPr>
          <w:p w14:paraId="6501AD26">
            <w:pPr>
              <w:spacing w:line="360" w:lineRule="auto"/>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cs="宋体"/>
                <w:b w:val="0"/>
                <w:bCs w:val="0"/>
                <w:color w:val="000000" w:themeColor="text1"/>
                <w:sz w:val="24"/>
                <w:highlight w:val="none"/>
                <w:lang w:val="en-US" w:eastAsia="zh-CN"/>
                <w14:textFill>
                  <w14:solidFill>
                    <w14:schemeClr w14:val="tx1"/>
                  </w14:solidFill>
                </w14:textFill>
              </w:rPr>
              <w:t>3</w:t>
            </w:r>
          </w:p>
        </w:tc>
        <w:tc>
          <w:tcPr>
            <w:tcW w:w="7145" w:type="dxa"/>
            <w:tcBorders>
              <w:top w:val="outset" w:color="auto" w:sz="6" w:space="0"/>
              <w:left w:val="outset" w:color="auto" w:sz="6" w:space="0"/>
              <w:bottom w:val="outset" w:color="auto" w:sz="6" w:space="0"/>
              <w:right w:val="outset" w:color="auto" w:sz="6" w:space="0"/>
            </w:tcBorders>
            <w:noWrap w:val="0"/>
            <w:vAlign w:val="center"/>
          </w:tcPr>
          <w:p w14:paraId="5F77ADF7">
            <w:pPr>
              <w:pStyle w:val="21"/>
              <w:numPr>
                <w:ilvl w:val="0"/>
                <w:numId w:val="0"/>
              </w:numPr>
              <w:spacing w:before="0" w:beforeAutospacing="0" w:after="0" w:afterAutospacing="0" w:line="360" w:lineRule="auto"/>
              <w:ind w:leftChars="0"/>
              <w:rPr>
                <w:rFonts w:hint="eastAsia" w:ascii="宋体" w:hAnsi="宋体" w:eastAsia="宋体" w:cs="宋体"/>
                <w:b w:val="0"/>
                <w:bCs w:val="0"/>
                <w:color w:val="000000" w:themeColor="text1"/>
                <w:sz w:val="24"/>
                <w:highlight w:val="none"/>
                <w:lang w:eastAsia="zh-CN"/>
                <w14:textFill>
                  <w14:solidFill>
                    <w14:schemeClr w14:val="tx1"/>
                  </w14:solidFill>
                </w14:textFill>
              </w:rPr>
            </w:pPr>
            <w:r>
              <w:rPr>
                <w:rStyle w:val="27"/>
                <w:rFonts w:hint="eastAsia"/>
                <w:b w:val="0"/>
                <w:bCs w:val="0"/>
                <w:color w:val="000000" w:themeColor="text1"/>
                <w:highlight w:val="none"/>
                <w:lang w:eastAsia="zh-CN"/>
                <w14:textFill>
                  <w14:solidFill>
                    <w14:schemeClr w14:val="tx1"/>
                  </w14:solidFill>
                </w14:textFill>
              </w:rPr>
              <w:t>报价人</w:t>
            </w:r>
            <w:r>
              <w:rPr>
                <w:rStyle w:val="27"/>
                <w:rFonts w:hint="eastAsia"/>
                <w:b w:val="0"/>
                <w:bCs w:val="0"/>
                <w:color w:val="000000" w:themeColor="text1"/>
                <w:highlight w:val="none"/>
                <w14:textFill>
                  <w14:solidFill>
                    <w14:schemeClr w14:val="tx1"/>
                  </w14:solidFill>
                </w14:textFill>
              </w:rPr>
              <w:t>应将</w:t>
            </w:r>
            <w:r>
              <w:rPr>
                <w:rStyle w:val="27"/>
                <w:rFonts w:hint="eastAsia"/>
                <w:b w:val="0"/>
                <w:bCs w:val="0"/>
                <w:color w:val="000000" w:themeColor="text1"/>
                <w:highlight w:val="none"/>
                <w:lang w:eastAsia="zh-CN"/>
                <w14:textFill>
                  <w14:solidFill>
                    <w14:schemeClr w14:val="tx1"/>
                  </w14:solidFill>
                </w14:textFill>
              </w:rPr>
              <w:t>6个水站</w:t>
            </w:r>
            <w:r>
              <w:rPr>
                <w:rStyle w:val="27"/>
                <w:rFonts w:hint="eastAsia"/>
                <w:b w:val="0"/>
                <w:bCs w:val="0"/>
                <w:color w:val="000000" w:themeColor="text1"/>
                <w:highlight w:val="none"/>
                <w14:textFill>
                  <w14:solidFill>
                    <w14:schemeClr w14:val="tx1"/>
                  </w14:solidFill>
                </w14:textFill>
              </w:rPr>
              <w:t>（包括运维期间上述站点所有新增的仪器设备和监测项目）的数据信息统一联网上传到</w:t>
            </w:r>
            <w:r>
              <w:rPr>
                <w:rStyle w:val="27"/>
                <w:rFonts w:hint="eastAsia"/>
                <w:b w:val="0"/>
                <w:bCs w:val="0"/>
                <w:color w:val="000000" w:themeColor="text1"/>
                <w:highlight w:val="none"/>
                <w:lang w:eastAsia="zh-CN"/>
                <w14:textFill>
                  <w14:solidFill>
                    <w14:schemeClr w14:val="tx1"/>
                  </w14:solidFill>
                </w14:textFill>
              </w:rPr>
              <w:t>采购人</w:t>
            </w:r>
            <w:r>
              <w:rPr>
                <w:rStyle w:val="27"/>
                <w:rFonts w:hint="eastAsia"/>
                <w:b w:val="0"/>
                <w:bCs w:val="0"/>
                <w:color w:val="000000" w:themeColor="text1"/>
                <w:highlight w:val="none"/>
                <w14:textFill>
                  <w14:solidFill>
                    <w14:schemeClr w14:val="tx1"/>
                  </w14:solidFill>
                </w14:textFill>
              </w:rPr>
              <w:t>指定的数据管理平台上实现统一管理，并应满足至少如下要求：</w:t>
            </w:r>
            <w:r>
              <w:rPr>
                <w:rStyle w:val="27"/>
                <w:rFonts w:hint="eastAsia"/>
                <w:b w:val="0"/>
                <w:bCs w:val="0"/>
                <w:color w:val="000000" w:themeColor="text1"/>
                <w:highlight w:val="none"/>
                <w:lang w:val="en-US" w:eastAsia="zh-CN"/>
                <w14:textFill>
                  <w14:solidFill>
                    <w14:schemeClr w14:val="tx1"/>
                  </w14:solidFill>
                </w14:textFill>
              </w:rPr>
              <w:t>6</w:t>
            </w:r>
            <w:r>
              <w:rPr>
                <w:rStyle w:val="27"/>
                <w:rFonts w:hint="eastAsia"/>
                <w:b w:val="0"/>
                <w:bCs w:val="0"/>
                <w:color w:val="000000" w:themeColor="text1"/>
                <w:highlight w:val="none"/>
                <w14:textFill>
                  <w14:solidFill>
                    <w14:schemeClr w14:val="tx1"/>
                  </w14:solidFill>
                </w14:textFill>
              </w:rPr>
              <w:t>个水质自动站的全部监测数据及设备状态参数的实时采集和上传；数据接口和系统数据的存储格式、通讯协议要符合国家及行业相关标准的要求；能实现与上级环境监控中心的安全联接和数据共享。</w:t>
            </w:r>
            <w:r>
              <w:rPr>
                <w:rStyle w:val="27"/>
                <w:rFonts w:hint="eastAsia"/>
                <w:b w:val="0"/>
                <w:bCs w:val="0"/>
                <w:color w:val="000000" w:themeColor="text1"/>
                <w:highlight w:val="none"/>
                <w:lang w:eastAsia="zh-CN"/>
                <w14:textFill>
                  <w14:solidFill>
                    <w14:schemeClr w14:val="tx1"/>
                  </w14:solidFill>
                </w14:textFill>
              </w:rPr>
              <w:t>报价人</w:t>
            </w:r>
            <w:r>
              <w:rPr>
                <w:rStyle w:val="27"/>
                <w:rFonts w:hint="eastAsia"/>
                <w:b w:val="0"/>
                <w:bCs w:val="0"/>
                <w:color w:val="000000" w:themeColor="text1"/>
                <w:highlight w:val="none"/>
                <w14:textFill>
                  <w14:solidFill>
                    <w14:schemeClr w14:val="tx1"/>
                  </w14:solidFill>
                </w14:textFill>
              </w:rPr>
              <w:t>应对上述数据接入、传输及管理要求提供保障，由此产生的所有软硬件费用均由</w:t>
            </w:r>
            <w:r>
              <w:rPr>
                <w:rStyle w:val="27"/>
                <w:rFonts w:hint="eastAsia"/>
                <w:b w:val="0"/>
                <w:bCs w:val="0"/>
                <w:color w:val="000000" w:themeColor="text1"/>
                <w:highlight w:val="none"/>
                <w:lang w:eastAsia="zh-CN"/>
                <w14:textFill>
                  <w14:solidFill>
                    <w14:schemeClr w14:val="tx1"/>
                  </w14:solidFill>
                </w14:textFill>
              </w:rPr>
              <w:t>报价人</w:t>
            </w:r>
            <w:r>
              <w:rPr>
                <w:rStyle w:val="27"/>
                <w:rFonts w:hint="eastAsia"/>
                <w:b w:val="0"/>
                <w:bCs w:val="0"/>
                <w:color w:val="000000" w:themeColor="text1"/>
                <w:highlight w:val="none"/>
                <w14:textFill>
                  <w14:solidFill>
                    <w14:schemeClr w14:val="tx1"/>
                  </w14:solidFill>
                </w14:textFill>
              </w:rPr>
              <w:t>承担，</w:t>
            </w:r>
            <w:r>
              <w:rPr>
                <w:rStyle w:val="27"/>
                <w:rFonts w:hint="eastAsia"/>
                <w:b w:val="0"/>
                <w:bCs w:val="0"/>
                <w:color w:val="000000" w:themeColor="text1"/>
                <w:highlight w:val="none"/>
                <w:lang w:val="en-US" w:eastAsia="zh-CN"/>
                <w14:textFill>
                  <w14:solidFill>
                    <w14:schemeClr w14:val="tx1"/>
                  </w14:solidFill>
                </w14:textFill>
              </w:rPr>
              <w:t>报价人</w:t>
            </w:r>
            <w:r>
              <w:rPr>
                <w:rStyle w:val="27"/>
                <w:rFonts w:hint="eastAsia"/>
                <w:b w:val="0"/>
                <w:bCs w:val="0"/>
                <w:color w:val="000000" w:themeColor="text1"/>
                <w:highlight w:val="none"/>
                <w14:textFill>
                  <w14:solidFill>
                    <w14:schemeClr w14:val="tx1"/>
                  </w14:solidFill>
                </w14:textFill>
              </w:rPr>
              <w:t>应作出</w:t>
            </w:r>
            <w:r>
              <w:rPr>
                <w:rStyle w:val="27"/>
                <w:rFonts w:hint="eastAsia"/>
                <w:b w:val="0"/>
                <w:bCs w:val="0"/>
                <w:color w:val="000000" w:themeColor="text1"/>
                <w:highlight w:val="none"/>
                <w:lang w:val="en-US" w:eastAsia="zh-CN"/>
                <w14:textFill>
                  <w14:solidFill>
                    <w14:schemeClr w14:val="tx1"/>
                  </w14:solidFill>
                </w14:textFill>
              </w:rPr>
              <w:t>书面</w:t>
            </w:r>
            <w:r>
              <w:rPr>
                <w:rStyle w:val="27"/>
                <w:rFonts w:hint="eastAsia"/>
                <w:b w:val="0"/>
                <w:bCs w:val="0"/>
                <w:color w:val="000000" w:themeColor="text1"/>
                <w:highlight w:val="none"/>
                <w14:textFill>
                  <w14:solidFill>
                    <w14:schemeClr w14:val="tx1"/>
                  </w14:solidFill>
                </w14:textFill>
              </w:rPr>
              <w:t>承诺</w:t>
            </w:r>
            <w:r>
              <w:rPr>
                <w:rStyle w:val="27"/>
                <w:rFonts w:hint="eastAsia"/>
                <w:b w:val="0"/>
                <w:bCs w:val="0"/>
                <w:color w:val="000000" w:themeColor="text1"/>
                <w:highlight w:val="none"/>
                <w:lang w:eastAsia="zh-CN"/>
                <w14:textFill>
                  <w14:solidFill>
                    <w14:schemeClr w14:val="tx1"/>
                  </w14:solidFill>
                </w14:textFill>
              </w:rPr>
              <w:t>，</w:t>
            </w:r>
            <w:r>
              <w:rPr>
                <w:rFonts w:hint="default"/>
                <w:b/>
                <w:bCs/>
                <w:color w:val="000000" w:themeColor="text1"/>
                <w:highlight w:val="none"/>
                <w14:textFill>
                  <w14:solidFill>
                    <w14:schemeClr w14:val="tx1"/>
                  </w14:solidFill>
                </w14:textFill>
              </w:rPr>
              <w:t>并提供书面承诺函（格式自拟），</w:t>
            </w:r>
            <w:r>
              <w:rPr>
                <w:rFonts w:hint="eastAsia" w:ascii="宋体" w:hAnsi="宋体" w:cs="宋体"/>
                <w:b w:val="0"/>
                <w:bCs w:val="0"/>
                <w:color w:val="000000" w:themeColor="text1"/>
                <w:sz w:val="24"/>
                <w:highlight w:val="none"/>
                <w:lang w:val="en-US" w:eastAsia="zh-CN"/>
                <w14:textFill>
                  <w14:solidFill>
                    <w14:schemeClr w14:val="tx1"/>
                  </w14:solidFill>
                </w14:textFill>
              </w:rPr>
              <w:t>满足上述要求得3分，否则不得分。</w:t>
            </w:r>
          </w:p>
        </w:tc>
      </w:tr>
      <w:tr w14:paraId="7874065C">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583" w:type="dxa"/>
            <w:tcBorders>
              <w:top w:val="outset" w:color="auto" w:sz="6" w:space="0"/>
              <w:left w:val="outset" w:color="auto" w:sz="6" w:space="0"/>
              <w:bottom w:val="outset" w:color="auto" w:sz="6" w:space="0"/>
              <w:right w:val="outset" w:color="auto" w:sz="6" w:space="0"/>
            </w:tcBorders>
            <w:noWrap w:val="0"/>
            <w:vAlign w:val="center"/>
          </w:tcPr>
          <w:p w14:paraId="502B431F">
            <w:pPr>
              <w:spacing w:line="360" w:lineRule="auto"/>
              <w:rPr>
                <w:rFonts w:hint="eastAsia" w:ascii="宋体" w:hAnsi="宋体" w:eastAsia="宋体" w:cs="宋体"/>
                <w:b w:val="0"/>
                <w:bCs w:val="0"/>
                <w:color w:val="000000" w:themeColor="text1"/>
                <w:sz w:val="24"/>
                <w:highlight w:val="none"/>
                <w:lang w:eastAsia="zh-CN"/>
                <w14:textFill>
                  <w14:solidFill>
                    <w14:schemeClr w14:val="tx1"/>
                  </w14:solidFill>
                </w14:textFill>
              </w:rPr>
            </w:pPr>
            <w:r>
              <w:rPr>
                <w:rFonts w:hint="eastAsia" w:ascii="宋体" w:hAnsi="宋体" w:cs="宋体"/>
                <w:b w:val="0"/>
                <w:bCs w:val="0"/>
                <w:color w:val="000000" w:themeColor="text1"/>
                <w:sz w:val="24"/>
                <w:highlight w:val="none"/>
                <w14:textFill>
                  <w14:solidFill>
                    <w14:schemeClr w14:val="tx1"/>
                  </w14:solidFill>
                </w14:textFill>
              </w:rPr>
              <w:t>1-</w:t>
            </w:r>
            <w:r>
              <w:rPr>
                <w:rFonts w:hint="eastAsia" w:ascii="宋体" w:hAnsi="宋体" w:cs="宋体"/>
                <w:b w:val="0"/>
                <w:bCs w:val="0"/>
                <w:color w:val="000000" w:themeColor="text1"/>
                <w:sz w:val="24"/>
                <w:highlight w:val="none"/>
                <w:lang w:val="en-US" w:eastAsia="zh-CN"/>
                <w14:textFill>
                  <w14:solidFill>
                    <w14:schemeClr w14:val="tx1"/>
                  </w14:solidFill>
                </w14:textFill>
              </w:rPr>
              <w:t>5</w:t>
            </w:r>
          </w:p>
        </w:tc>
        <w:tc>
          <w:tcPr>
            <w:tcW w:w="594" w:type="dxa"/>
            <w:tcBorders>
              <w:top w:val="outset" w:color="auto" w:sz="6" w:space="0"/>
              <w:left w:val="outset" w:color="auto" w:sz="6" w:space="0"/>
              <w:bottom w:val="outset" w:color="auto" w:sz="6" w:space="0"/>
              <w:right w:val="outset" w:color="auto" w:sz="6" w:space="0"/>
            </w:tcBorders>
            <w:noWrap w:val="0"/>
            <w:vAlign w:val="center"/>
          </w:tcPr>
          <w:p w14:paraId="1019560E">
            <w:pPr>
              <w:spacing w:line="360" w:lineRule="auto"/>
              <w:rPr>
                <w:rFonts w:hint="eastAsia" w:ascii="宋体" w:hAnsi="宋体" w:cs="宋体"/>
                <w:b w:val="0"/>
                <w:bCs w:val="0"/>
                <w:color w:val="000000" w:themeColor="text1"/>
                <w:sz w:val="24"/>
                <w:highlight w:val="none"/>
                <w14:textFill>
                  <w14:solidFill>
                    <w14:schemeClr w14:val="tx1"/>
                  </w14:solidFill>
                </w14:textFill>
              </w:rPr>
            </w:pPr>
            <w:r>
              <w:rPr>
                <w:rFonts w:ascii="宋体" w:hAnsi="宋体" w:cs="宋体"/>
                <w:b w:val="0"/>
                <w:bCs w:val="0"/>
                <w:color w:val="000000" w:themeColor="text1"/>
                <w:sz w:val="24"/>
                <w:highlight w:val="none"/>
                <w14:textFill>
                  <w14:solidFill>
                    <w14:schemeClr w14:val="tx1"/>
                  </w14:solidFill>
                </w14:textFill>
              </w:rPr>
              <w:t>3</w:t>
            </w:r>
          </w:p>
        </w:tc>
        <w:tc>
          <w:tcPr>
            <w:tcW w:w="7145" w:type="dxa"/>
            <w:tcBorders>
              <w:top w:val="outset" w:color="auto" w:sz="6" w:space="0"/>
              <w:left w:val="outset" w:color="auto" w:sz="6" w:space="0"/>
              <w:bottom w:val="outset" w:color="auto" w:sz="6" w:space="0"/>
              <w:right w:val="outset" w:color="auto" w:sz="6" w:space="0"/>
            </w:tcBorders>
            <w:noWrap w:val="0"/>
            <w:vAlign w:val="center"/>
          </w:tcPr>
          <w:p w14:paraId="6C85C0B8">
            <w:pPr>
              <w:spacing w:line="360" w:lineRule="auto"/>
              <w:rPr>
                <w:rFonts w:hint="eastAsia" w:ascii="宋体" w:hAnsi="宋体" w:cs="宋体"/>
                <w:b w:val="0"/>
                <w:bCs w:val="0"/>
                <w:color w:val="000000" w:themeColor="text1"/>
                <w:kern w:val="0"/>
                <w:sz w:val="24"/>
                <w:highlight w:val="none"/>
                <w:lang w:bidi="ar"/>
                <w14:textFill>
                  <w14:solidFill>
                    <w14:schemeClr w14:val="tx1"/>
                  </w14:solidFill>
                </w14:textFill>
              </w:rPr>
            </w:pPr>
            <w:r>
              <w:rPr>
                <w:rFonts w:hint="eastAsia" w:ascii="宋体" w:hAnsi="宋体" w:cs="宋体"/>
                <w:b w:val="0"/>
                <w:bCs w:val="0"/>
                <w:color w:val="000000" w:themeColor="text1"/>
                <w:kern w:val="0"/>
                <w:sz w:val="24"/>
                <w:highlight w:val="none"/>
                <w:lang w:eastAsia="zh-CN" w:bidi="ar"/>
                <w14:textFill>
                  <w14:solidFill>
                    <w14:schemeClr w14:val="tx1"/>
                  </w14:solidFill>
                </w14:textFill>
              </w:rPr>
              <w:t>报价人</w:t>
            </w:r>
            <w:r>
              <w:rPr>
                <w:rFonts w:hint="eastAsia" w:ascii="宋体" w:hAnsi="宋体" w:cs="宋体"/>
                <w:b w:val="0"/>
                <w:bCs w:val="0"/>
                <w:color w:val="000000" w:themeColor="text1"/>
                <w:kern w:val="0"/>
                <w:sz w:val="24"/>
                <w:highlight w:val="none"/>
                <w:lang w:bidi="ar"/>
                <w14:textFill>
                  <w14:solidFill>
                    <w14:schemeClr w14:val="tx1"/>
                  </w14:solidFill>
                </w14:textFill>
              </w:rPr>
              <w:t>在以往水质自动站运维管理经验中已实现运维工作信息化管理的，对其信息化管理程度及对本项目要求的适用程度进行评审，运维信息化管理应该至少包括拥有专业的水质综合平台管理系统，数据能实时采集、上传以及进行数据审核；系统支持数据查询、水质状况的分析与评价；以各种图表形式展示水环境质量；支持数据导出并生成各类统计报表等；可实现水质超标预警报警，自动设备故障、数据异常等的标识与报警（支持移动端自动报警推送）等。包括所有上述功能的得3分；每少一项上述功能扣一分，扣完为止。</w:t>
            </w:r>
          </w:p>
          <w:p w14:paraId="3DFBAF45">
            <w:pPr>
              <w:spacing w:line="360" w:lineRule="auto"/>
              <w:rPr>
                <w:rFonts w:hint="default" w:ascii="宋体" w:hAnsi="宋体" w:eastAsia="宋体" w:cs="宋体"/>
                <w:b w:val="0"/>
                <w:bCs w:val="0"/>
                <w:color w:val="000000" w:themeColor="text1"/>
                <w:kern w:val="0"/>
                <w:sz w:val="24"/>
                <w:highlight w:val="none"/>
                <w:lang w:val="en-US" w:eastAsia="zh-CN" w:bidi="ar"/>
                <w14:textFill>
                  <w14:solidFill>
                    <w14:schemeClr w14:val="tx1"/>
                  </w14:solidFill>
                </w14:textFill>
              </w:rPr>
            </w:pPr>
            <w:r>
              <w:rPr>
                <w:rFonts w:hint="eastAsia" w:ascii="宋体" w:hAnsi="宋体" w:cs="宋体"/>
                <w:b w:val="0"/>
                <w:bCs w:val="0"/>
                <w:color w:val="000000" w:themeColor="text1"/>
                <w:kern w:val="0"/>
                <w:sz w:val="24"/>
                <w:highlight w:val="none"/>
                <w:lang w:bidi="ar"/>
                <w14:textFill>
                  <w14:solidFill>
                    <w14:schemeClr w14:val="tx1"/>
                  </w14:solidFill>
                </w14:textFill>
              </w:rPr>
              <w:t>注：需提供已实现的运维信息化管理系统平台的开发合同及相应验收报告，以及平台对应功能描述、应用截图及使用情况等材料，加盖</w:t>
            </w:r>
            <w:r>
              <w:rPr>
                <w:rFonts w:hint="eastAsia" w:ascii="宋体" w:hAnsi="宋体" w:cs="宋体"/>
                <w:b w:val="0"/>
                <w:bCs w:val="0"/>
                <w:color w:val="000000" w:themeColor="text1"/>
                <w:kern w:val="0"/>
                <w:sz w:val="24"/>
                <w:highlight w:val="none"/>
                <w:lang w:eastAsia="zh-CN" w:bidi="ar"/>
                <w14:textFill>
                  <w14:solidFill>
                    <w14:schemeClr w14:val="tx1"/>
                  </w14:solidFill>
                </w14:textFill>
              </w:rPr>
              <w:t>报价人</w:t>
            </w:r>
            <w:r>
              <w:rPr>
                <w:rFonts w:hint="eastAsia" w:ascii="宋体" w:hAnsi="宋体" w:cs="宋体"/>
                <w:b w:val="0"/>
                <w:bCs w:val="0"/>
                <w:color w:val="000000" w:themeColor="text1"/>
                <w:kern w:val="0"/>
                <w:sz w:val="24"/>
                <w:highlight w:val="none"/>
                <w:lang w:bidi="ar"/>
                <w14:textFill>
                  <w14:solidFill>
                    <w14:schemeClr w14:val="tx1"/>
                  </w14:solidFill>
                </w14:textFill>
              </w:rPr>
              <w:t>公章</w:t>
            </w:r>
            <w:r>
              <w:rPr>
                <w:rFonts w:hint="eastAsia" w:ascii="宋体" w:hAnsi="宋体" w:cs="宋体"/>
                <w:b w:val="0"/>
                <w:bCs w:val="0"/>
                <w:color w:val="000000" w:themeColor="text1"/>
                <w:kern w:val="0"/>
                <w:sz w:val="24"/>
                <w:highlight w:val="none"/>
                <w:lang w:eastAsia="zh-CN" w:bidi="ar"/>
                <w14:textFill>
                  <w14:solidFill>
                    <w14:schemeClr w14:val="tx1"/>
                  </w14:solidFill>
                </w14:textFill>
              </w:rPr>
              <w:t>，</w:t>
            </w:r>
            <w:r>
              <w:rPr>
                <w:rFonts w:hint="eastAsia" w:ascii="宋体" w:hAnsi="宋体" w:cs="宋体"/>
                <w:b w:val="0"/>
                <w:bCs w:val="0"/>
                <w:color w:val="000000" w:themeColor="text1"/>
                <w:kern w:val="0"/>
                <w:sz w:val="24"/>
                <w:highlight w:val="none"/>
                <w:lang w:val="en-US" w:eastAsia="zh-CN" w:bidi="ar"/>
                <w14:textFill>
                  <w14:solidFill>
                    <w14:schemeClr w14:val="tx1"/>
                  </w14:solidFill>
                </w14:textFill>
              </w:rPr>
              <w:t>否则不得分。</w:t>
            </w:r>
          </w:p>
          <w:p w14:paraId="453441B1">
            <w:pPr>
              <w:pStyle w:val="2"/>
              <w:tabs>
                <w:tab w:val="left" w:pos="1978"/>
              </w:tabs>
              <w:rPr>
                <w:rFonts w:hint="default" w:eastAsia="宋体"/>
                <w:b w:val="0"/>
                <w:bCs w:val="0"/>
                <w:color w:val="000000" w:themeColor="text1"/>
                <w:highlight w:val="none"/>
                <w:lang w:val="en-US" w:eastAsia="zh-CN"/>
                <w14:textFill>
                  <w14:solidFill>
                    <w14:schemeClr w14:val="tx1"/>
                  </w14:solidFill>
                </w14:textFill>
              </w:rPr>
            </w:pPr>
          </w:p>
        </w:tc>
      </w:tr>
      <w:tr w14:paraId="0330424D">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583" w:type="dxa"/>
            <w:tcBorders>
              <w:top w:val="outset" w:color="auto" w:sz="6" w:space="0"/>
              <w:left w:val="outset" w:color="auto" w:sz="6" w:space="0"/>
              <w:bottom w:val="outset" w:color="auto" w:sz="6" w:space="0"/>
              <w:right w:val="outset" w:color="auto" w:sz="6" w:space="0"/>
            </w:tcBorders>
            <w:noWrap w:val="0"/>
            <w:vAlign w:val="center"/>
          </w:tcPr>
          <w:p w14:paraId="7094924E">
            <w:pPr>
              <w:spacing w:line="360" w:lineRule="auto"/>
              <w:rPr>
                <w:rFonts w:hint="eastAsia" w:ascii="宋体" w:hAnsi="宋体" w:eastAsia="宋体" w:cs="宋体"/>
                <w:b w:val="0"/>
                <w:bCs w:val="0"/>
                <w:color w:val="000000" w:themeColor="text1"/>
                <w:sz w:val="24"/>
                <w:highlight w:val="none"/>
                <w:lang w:eastAsia="zh-CN"/>
                <w14:textFill>
                  <w14:solidFill>
                    <w14:schemeClr w14:val="tx1"/>
                  </w14:solidFill>
                </w14:textFill>
              </w:rPr>
            </w:pPr>
            <w:r>
              <w:rPr>
                <w:rFonts w:hint="eastAsia" w:ascii="宋体" w:hAnsi="宋体" w:cs="宋体"/>
                <w:b w:val="0"/>
                <w:bCs w:val="0"/>
                <w:color w:val="000000" w:themeColor="text1"/>
                <w:sz w:val="24"/>
                <w:highlight w:val="none"/>
                <w14:textFill>
                  <w14:solidFill>
                    <w14:schemeClr w14:val="tx1"/>
                  </w14:solidFill>
                </w14:textFill>
              </w:rPr>
              <w:t>1-</w:t>
            </w:r>
            <w:r>
              <w:rPr>
                <w:rFonts w:hint="eastAsia" w:ascii="宋体" w:hAnsi="宋体" w:cs="宋体"/>
                <w:b w:val="0"/>
                <w:bCs w:val="0"/>
                <w:color w:val="000000" w:themeColor="text1"/>
                <w:sz w:val="24"/>
                <w:highlight w:val="none"/>
                <w:lang w:val="en-US" w:eastAsia="zh-CN"/>
                <w14:textFill>
                  <w14:solidFill>
                    <w14:schemeClr w14:val="tx1"/>
                  </w14:solidFill>
                </w14:textFill>
              </w:rPr>
              <w:t>6</w:t>
            </w:r>
          </w:p>
        </w:tc>
        <w:tc>
          <w:tcPr>
            <w:tcW w:w="594" w:type="dxa"/>
            <w:tcBorders>
              <w:top w:val="outset" w:color="auto" w:sz="6" w:space="0"/>
              <w:left w:val="outset" w:color="auto" w:sz="6" w:space="0"/>
              <w:bottom w:val="outset" w:color="auto" w:sz="6" w:space="0"/>
              <w:right w:val="outset" w:color="auto" w:sz="6" w:space="0"/>
            </w:tcBorders>
            <w:noWrap w:val="0"/>
            <w:vAlign w:val="center"/>
          </w:tcPr>
          <w:p w14:paraId="367F5F5D">
            <w:pPr>
              <w:spacing w:line="360" w:lineRule="auto"/>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cs="宋体"/>
                <w:b w:val="0"/>
                <w:bCs w:val="0"/>
                <w:color w:val="000000" w:themeColor="text1"/>
                <w:sz w:val="24"/>
                <w:highlight w:val="none"/>
                <w:lang w:val="en-US" w:eastAsia="zh-CN"/>
                <w14:textFill>
                  <w14:solidFill>
                    <w14:schemeClr w14:val="tx1"/>
                  </w14:solidFill>
                </w14:textFill>
              </w:rPr>
              <w:t>3</w:t>
            </w:r>
          </w:p>
        </w:tc>
        <w:tc>
          <w:tcPr>
            <w:tcW w:w="7145" w:type="dxa"/>
            <w:tcBorders>
              <w:top w:val="outset" w:color="auto" w:sz="6" w:space="0"/>
              <w:left w:val="outset" w:color="auto" w:sz="6" w:space="0"/>
              <w:bottom w:val="outset" w:color="auto" w:sz="6" w:space="0"/>
              <w:right w:val="outset" w:color="auto" w:sz="6" w:space="0"/>
            </w:tcBorders>
            <w:noWrap w:val="0"/>
            <w:vAlign w:val="center"/>
          </w:tcPr>
          <w:p w14:paraId="2EFB2A63">
            <w:pPr>
              <w:spacing w:line="360" w:lineRule="auto"/>
              <w:rPr>
                <w:rFonts w:hint="eastAsia" w:ascii="宋体" w:hAnsi="宋体" w:cs="宋体"/>
                <w:b w:val="0"/>
                <w:bCs w:val="0"/>
                <w:color w:val="000000" w:themeColor="text1"/>
                <w:sz w:val="24"/>
                <w:highlight w:val="none"/>
                <w14:textFill>
                  <w14:solidFill>
                    <w14:schemeClr w14:val="tx1"/>
                  </w14:solidFill>
                </w14:textFill>
              </w:rPr>
            </w:pPr>
            <w:r>
              <w:rPr>
                <w:rStyle w:val="27"/>
                <w:rFonts w:hint="eastAsia" w:ascii="宋体" w:hAnsi="宋体" w:cs="宋体"/>
                <w:b w:val="0"/>
                <w:bCs w:val="0"/>
                <w:color w:val="000000" w:themeColor="text1"/>
                <w:sz w:val="24"/>
                <w:highlight w:val="none"/>
                <w:lang w:eastAsia="zh-CN"/>
                <w14:textFill>
                  <w14:solidFill>
                    <w14:schemeClr w14:val="tx1"/>
                  </w14:solidFill>
                </w14:textFill>
              </w:rPr>
              <w:t>报价人</w:t>
            </w:r>
            <w:r>
              <w:rPr>
                <w:rStyle w:val="27"/>
                <w:rFonts w:hint="eastAsia" w:ascii="宋体" w:hAnsi="宋体" w:cs="宋体"/>
                <w:b w:val="0"/>
                <w:bCs w:val="0"/>
                <w:color w:val="000000" w:themeColor="text1"/>
                <w:sz w:val="24"/>
                <w:highlight w:val="none"/>
                <w14:textFill>
                  <w14:solidFill>
                    <w14:schemeClr w14:val="tx1"/>
                  </w14:solidFill>
                </w14:textFill>
              </w:rPr>
              <w:t>应安排专人负责每天监控水站系统在线监测数据，每天至少两次（上午及下午）主动向采购人报告水站监测数据及设备运作情况。特殊情况下需全天候进行监控，通过对数据的分析、判断，及时发现仪器或附属设备的异常状态、及时进行应急处置和开展维护工作，出现异常数据超过8小时未报备业主，每次扣除人民币伍佰元整；同时，应根据采购人要求实现水质超标预警报警（包括预警报警信息的发送），仪器故障、数据异常等的标识与报警。</w:t>
            </w:r>
            <w:r>
              <w:rPr>
                <w:rStyle w:val="27"/>
                <w:rFonts w:hint="eastAsia" w:ascii="宋体" w:hAnsi="宋体" w:cs="宋体"/>
                <w:b w:val="0"/>
                <w:bCs w:val="0"/>
                <w:color w:val="000000" w:themeColor="text1"/>
                <w:sz w:val="24"/>
                <w:highlight w:val="none"/>
                <w:lang w:val="en-US" w:eastAsia="zh-CN"/>
                <w14:textFill>
                  <w14:solidFill>
                    <w14:schemeClr w14:val="tx1"/>
                  </w14:solidFill>
                </w14:textFill>
              </w:rPr>
              <w:t>报价人应对以上内容作出书面承诺</w:t>
            </w:r>
            <w:r>
              <w:rPr>
                <w:rStyle w:val="27"/>
                <w:rFonts w:hint="eastAsia" w:ascii="宋体" w:hAnsi="宋体" w:cs="宋体"/>
                <w:b w:val="0"/>
                <w:bCs w:val="0"/>
                <w:color w:val="000000" w:themeColor="text1"/>
                <w:sz w:val="24"/>
                <w:highlight w:val="none"/>
                <w14:textFill>
                  <w14:solidFill>
                    <w14:schemeClr w14:val="tx1"/>
                  </w14:solidFill>
                </w14:textFill>
              </w:rPr>
              <w:t>，并提供书面承诺函（格式自拟），</w:t>
            </w:r>
            <w:r>
              <w:rPr>
                <w:rFonts w:hint="eastAsia" w:ascii="宋体" w:hAnsi="宋体" w:cs="宋体"/>
                <w:b w:val="0"/>
                <w:bCs w:val="0"/>
                <w:color w:val="000000" w:themeColor="text1"/>
                <w:sz w:val="24"/>
                <w:highlight w:val="none"/>
                <w14:textFill>
                  <w14:solidFill>
                    <w14:schemeClr w14:val="tx1"/>
                  </w14:solidFill>
                </w14:textFill>
              </w:rPr>
              <w:t>完全满足得</w:t>
            </w:r>
            <w:r>
              <w:rPr>
                <w:rFonts w:hint="eastAsia" w:ascii="宋体" w:hAnsi="宋体" w:cs="宋体"/>
                <w:b w:val="0"/>
                <w:bCs w:val="0"/>
                <w:color w:val="000000" w:themeColor="text1"/>
                <w:sz w:val="24"/>
                <w:highlight w:val="none"/>
                <w:lang w:val="en-US" w:eastAsia="zh-CN"/>
                <w14:textFill>
                  <w14:solidFill>
                    <w14:schemeClr w14:val="tx1"/>
                  </w14:solidFill>
                </w14:textFill>
              </w:rPr>
              <w:t>3</w:t>
            </w:r>
            <w:r>
              <w:rPr>
                <w:rFonts w:hint="eastAsia" w:ascii="宋体" w:hAnsi="宋体" w:cs="宋体"/>
                <w:b w:val="0"/>
                <w:bCs w:val="0"/>
                <w:color w:val="000000" w:themeColor="text1"/>
                <w:sz w:val="24"/>
                <w:highlight w:val="none"/>
                <w14:textFill>
                  <w14:solidFill>
                    <w14:schemeClr w14:val="tx1"/>
                  </w14:solidFill>
                </w14:textFill>
              </w:rPr>
              <w:t>分，不满足不得分。</w:t>
            </w:r>
          </w:p>
        </w:tc>
      </w:tr>
      <w:tr w14:paraId="46DE0674">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583" w:type="dxa"/>
            <w:tcBorders>
              <w:top w:val="outset" w:color="auto" w:sz="6" w:space="0"/>
              <w:left w:val="outset" w:color="auto" w:sz="6" w:space="0"/>
              <w:bottom w:val="outset" w:color="auto" w:sz="6" w:space="0"/>
              <w:right w:val="outset" w:color="auto" w:sz="6" w:space="0"/>
            </w:tcBorders>
            <w:noWrap w:val="0"/>
            <w:vAlign w:val="center"/>
          </w:tcPr>
          <w:p w14:paraId="3B7746E5">
            <w:pPr>
              <w:spacing w:line="360" w:lineRule="auto"/>
              <w:rPr>
                <w:rFonts w:hint="eastAsia" w:ascii="宋体" w:hAnsi="宋体" w:eastAsia="宋体" w:cs="宋体"/>
                <w:b w:val="0"/>
                <w:bCs w:val="0"/>
                <w:color w:val="000000" w:themeColor="text1"/>
                <w:sz w:val="24"/>
                <w:highlight w:val="none"/>
                <w:lang w:eastAsia="zh-CN"/>
                <w14:textFill>
                  <w14:solidFill>
                    <w14:schemeClr w14:val="tx1"/>
                  </w14:solidFill>
                </w14:textFill>
              </w:rPr>
            </w:pPr>
            <w:r>
              <w:rPr>
                <w:rFonts w:hint="eastAsia" w:ascii="宋体" w:hAnsi="宋体" w:cs="宋体"/>
                <w:b w:val="0"/>
                <w:bCs w:val="0"/>
                <w:color w:val="000000" w:themeColor="text1"/>
                <w:sz w:val="24"/>
                <w:highlight w:val="none"/>
                <w14:textFill>
                  <w14:solidFill>
                    <w14:schemeClr w14:val="tx1"/>
                  </w14:solidFill>
                </w14:textFill>
              </w:rPr>
              <w:t>1-</w:t>
            </w:r>
            <w:r>
              <w:rPr>
                <w:rFonts w:hint="eastAsia" w:ascii="宋体" w:hAnsi="宋体" w:cs="宋体"/>
                <w:b w:val="0"/>
                <w:bCs w:val="0"/>
                <w:color w:val="000000" w:themeColor="text1"/>
                <w:sz w:val="24"/>
                <w:highlight w:val="none"/>
                <w:lang w:val="en-US" w:eastAsia="zh-CN"/>
                <w14:textFill>
                  <w14:solidFill>
                    <w14:schemeClr w14:val="tx1"/>
                  </w14:solidFill>
                </w14:textFill>
              </w:rPr>
              <w:t>7</w:t>
            </w:r>
          </w:p>
        </w:tc>
        <w:tc>
          <w:tcPr>
            <w:tcW w:w="594" w:type="dxa"/>
            <w:tcBorders>
              <w:top w:val="outset" w:color="auto" w:sz="6" w:space="0"/>
              <w:left w:val="outset" w:color="auto" w:sz="6" w:space="0"/>
              <w:bottom w:val="outset" w:color="auto" w:sz="6" w:space="0"/>
              <w:right w:val="outset" w:color="auto" w:sz="6" w:space="0"/>
            </w:tcBorders>
            <w:noWrap w:val="0"/>
            <w:vAlign w:val="center"/>
          </w:tcPr>
          <w:p w14:paraId="0B316F12">
            <w:pPr>
              <w:spacing w:line="360" w:lineRule="auto"/>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cs="宋体"/>
                <w:b w:val="0"/>
                <w:bCs w:val="0"/>
                <w:color w:val="000000" w:themeColor="text1"/>
                <w:sz w:val="24"/>
                <w:highlight w:val="none"/>
                <w:lang w:val="en-US" w:eastAsia="zh-CN"/>
                <w14:textFill>
                  <w14:solidFill>
                    <w14:schemeClr w14:val="tx1"/>
                  </w14:solidFill>
                </w14:textFill>
              </w:rPr>
              <w:t>3</w:t>
            </w:r>
          </w:p>
        </w:tc>
        <w:tc>
          <w:tcPr>
            <w:tcW w:w="7145" w:type="dxa"/>
            <w:tcBorders>
              <w:top w:val="outset" w:color="auto" w:sz="6" w:space="0"/>
              <w:left w:val="outset" w:color="auto" w:sz="6" w:space="0"/>
              <w:bottom w:val="outset" w:color="auto" w:sz="6" w:space="0"/>
              <w:right w:val="outset" w:color="auto" w:sz="6" w:space="0"/>
            </w:tcBorders>
            <w:noWrap w:val="0"/>
            <w:vAlign w:val="center"/>
          </w:tcPr>
          <w:p w14:paraId="2DED41D0">
            <w:pPr>
              <w:spacing w:line="360" w:lineRule="auto"/>
              <w:rPr>
                <w:rStyle w:val="27"/>
                <w:rFonts w:hint="eastAsia" w:ascii="宋体" w:hAnsi="宋体" w:cs="宋体"/>
                <w:b w:val="0"/>
                <w:bCs w:val="0"/>
                <w:color w:val="000000" w:themeColor="text1"/>
                <w:sz w:val="24"/>
                <w:highlight w:val="none"/>
                <w14:textFill>
                  <w14:solidFill>
                    <w14:schemeClr w14:val="tx1"/>
                  </w14:solidFill>
                </w14:textFill>
              </w:rPr>
            </w:pPr>
            <w:r>
              <w:rPr>
                <w:rStyle w:val="27"/>
                <w:rFonts w:hint="eastAsia" w:ascii="宋体" w:hAnsi="宋体" w:cs="宋体"/>
                <w:b w:val="0"/>
                <w:bCs w:val="0"/>
                <w:color w:val="000000" w:themeColor="text1"/>
                <w:sz w:val="24"/>
                <w:highlight w:val="none"/>
                <w:lang w:eastAsia="zh-CN"/>
                <w14:textFill>
                  <w14:solidFill>
                    <w14:schemeClr w14:val="tx1"/>
                  </w14:solidFill>
                </w14:textFill>
              </w:rPr>
              <w:t>报价人</w:t>
            </w:r>
            <w:r>
              <w:rPr>
                <w:rStyle w:val="27"/>
                <w:rFonts w:hint="eastAsia" w:ascii="宋体" w:hAnsi="宋体" w:cs="宋体"/>
                <w:b w:val="0"/>
                <w:bCs w:val="0"/>
                <w:color w:val="000000" w:themeColor="text1"/>
                <w:sz w:val="24"/>
                <w:highlight w:val="none"/>
                <w14:textFill>
                  <w14:solidFill>
                    <w14:schemeClr w14:val="tx1"/>
                  </w14:solidFill>
                </w14:textFill>
              </w:rPr>
              <w:t>每次维护应检查自动监测系统在线监测仪器的试剂、标样使用情况，按照规定更换试剂。所有在用试剂保存袋外壁应粘贴标签，标签上标明试剂名称、配制时间、保存时间、试剂浓度等内容。系统自动监测中仪器分析产生的废液应及时按有关规定进行处理，不得对监测水体造成污染。化学品的管理必需按照厦门市环境监测站的化学品管理程序实施。</w:t>
            </w:r>
            <w:r>
              <w:rPr>
                <w:rStyle w:val="27"/>
                <w:rFonts w:hint="eastAsia" w:ascii="宋体" w:hAnsi="宋体" w:cs="宋体"/>
                <w:b w:val="0"/>
                <w:bCs w:val="0"/>
                <w:color w:val="000000" w:themeColor="text1"/>
                <w:sz w:val="24"/>
                <w:highlight w:val="none"/>
                <w:lang w:val="en-US" w:eastAsia="zh-CN"/>
                <w14:textFill>
                  <w14:solidFill>
                    <w14:schemeClr w14:val="tx1"/>
                  </w14:solidFill>
                </w14:textFill>
              </w:rPr>
              <w:t>报价人应对以上内容作出书面承诺</w:t>
            </w:r>
            <w:r>
              <w:rPr>
                <w:rStyle w:val="27"/>
                <w:rFonts w:hint="eastAsia" w:ascii="宋体" w:hAnsi="宋体" w:cs="宋体"/>
                <w:b w:val="0"/>
                <w:bCs w:val="0"/>
                <w:color w:val="000000" w:themeColor="text1"/>
                <w:sz w:val="24"/>
                <w:highlight w:val="none"/>
                <w14:textFill>
                  <w14:solidFill>
                    <w14:schemeClr w14:val="tx1"/>
                  </w14:solidFill>
                </w14:textFill>
              </w:rPr>
              <w:t>，并提供书面承诺函（格式自拟），完全满足得</w:t>
            </w:r>
            <w:r>
              <w:rPr>
                <w:rStyle w:val="27"/>
                <w:rFonts w:hint="eastAsia" w:ascii="宋体" w:hAnsi="宋体" w:cs="宋体"/>
                <w:b w:val="0"/>
                <w:bCs w:val="0"/>
                <w:color w:val="000000" w:themeColor="text1"/>
                <w:sz w:val="24"/>
                <w:highlight w:val="none"/>
                <w:lang w:val="en-US" w:eastAsia="zh-CN"/>
                <w14:textFill>
                  <w14:solidFill>
                    <w14:schemeClr w14:val="tx1"/>
                  </w14:solidFill>
                </w14:textFill>
              </w:rPr>
              <w:t>3</w:t>
            </w:r>
            <w:r>
              <w:rPr>
                <w:rStyle w:val="27"/>
                <w:rFonts w:hint="eastAsia" w:ascii="宋体" w:hAnsi="宋体" w:cs="宋体"/>
                <w:b w:val="0"/>
                <w:bCs w:val="0"/>
                <w:color w:val="000000" w:themeColor="text1"/>
                <w:sz w:val="24"/>
                <w:highlight w:val="none"/>
                <w14:textFill>
                  <w14:solidFill>
                    <w14:schemeClr w14:val="tx1"/>
                  </w14:solidFill>
                </w14:textFill>
              </w:rPr>
              <w:t>分，否则不得分。</w:t>
            </w:r>
          </w:p>
        </w:tc>
      </w:tr>
      <w:tr w14:paraId="3AD83010">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2810" w:hRule="atLeast"/>
        </w:trPr>
        <w:tc>
          <w:tcPr>
            <w:tcW w:w="583" w:type="dxa"/>
            <w:tcBorders>
              <w:top w:val="outset" w:color="auto" w:sz="6" w:space="0"/>
              <w:left w:val="outset" w:color="auto" w:sz="6" w:space="0"/>
              <w:bottom w:val="outset" w:color="auto" w:sz="6" w:space="0"/>
              <w:right w:val="outset" w:color="auto" w:sz="6" w:space="0"/>
            </w:tcBorders>
            <w:noWrap w:val="0"/>
            <w:vAlign w:val="center"/>
          </w:tcPr>
          <w:p w14:paraId="59C82B08">
            <w:pPr>
              <w:spacing w:line="360" w:lineRule="auto"/>
              <w:rPr>
                <w:rFonts w:hint="eastAsia" w:ascii="宋体" w:hAnsi="宋体" w:eastAsia="宋体" w:cs="宋体"/>
                <w:b w:val="0"/>
                <w:bCs w:val="0"/>
                <w:color w:val="000000" w:themeColor="text1"/>
                <w:sz w:val="24"/>
                <w:highlight w:val="none"/>
                <w:lang w:eastAsia="zh-CN"/>
                <w14:textFill>
                  <w14:solidFill>
                    <w14:schemeClr w14:val="tx1"/>
                  </w14:solidFill>
                </w14:textFill>
              </w:rPr>
            </w:pPr>
            <w:r>
              <w:rPr>
                <w:rFonts w:hint="eastAsia" w:ascii="宋体" w:hAnsi="宋体" w:cs="宋体"/>
                <w:b w:val="0"/>
                <w:bCs w:val="0"/>
                <w:color w:val="000000" w:themeColor="text1"/>
                <w:sz w:val="24"/>
                <w:highlight w:val="none"/>
                <w14:textFill>
                  <w14:solidFill>
                    <w14:schemeClr w14:val="tx1"/>
                  </w14:solidFill>
                </w14:textFill>
              </w:rPr>
              <w:t>1-</w:t>
            </w:r>
            <w:r>
              <w:rPr>
                <w:rFonts w:hint="eastAsia" w:ascii="宋体" w:hAnsi="宋体" w:cs="宋体"/>
                <w:b w:val="0"/>
                <w:bCs w:val="0"/>
                <w:color w:val="000000" w:themeColor="text1"/>
                <w:sz w:val="24"/>
                <w:highlight w:val="none"/>
                <w:lang w:val="en-US" w:eastAsia="zh-CN"/>
                <w14:textFill>
                  <w14:solidFill>
                    <w14:schemeClr w14:val="tx1"/>
                  </w14:solidFill>
                </w14:textFill>
              </w:rPr>
              <w:t>8</w:t>
            </w:r>
          </w:p>
        </w:tc>
        <w:tc>
          <w:tcPr>
            <w:tcW w:w="594" w:type="dxa"/>
            <w:tcBorders>
              <w:top w:val="outset" w:color="auto" w:sz="6" w:space="0"/>
              <w:left w:val="outset" w:color="auto" w:sz="6" w:space="0"/>
              <w:bottom w:val="outset" w:color="auto" w:sz="6" w:space="0"/>
              <w:right w:val="outset" w:color="auto" w:sz="6" w:space="0"/>
            </w:tcBorders>
            <w:noWrap w:val="0"/>
            <w:vAlign w:val="center"/>
          </w:tcPr>
          <w:p w14:paraId="22EAE619">
            <w:pPr>
              <w:spacing w:line="360" w:lineRule="auto"/>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cs="宋体"/>
                <w:b w:val="0"/>
                <w:bCs w:val="0"/>
                <w:color w:val="000000" w:themeColor="text1"/>
                <w:sz w:val="24"/>
                <w:highlight w:val="none"/>
                <w:lang w:val="en-US" w:eastAsia="zh-CN"/>
                <w14:textFill>
                  <w14:solidFill>
                    <w14:schemeClr w14:val="tx1"/>
                  </w14:solidFill>
                </w14:textFill>
              </w:rPr>
              <w:t>3</w:t>
            </w:r>
          </w:p>
        </w:tc>
        <w:tc>
          <w:tcPr>
            <w:tcW w:w="7145" w:type="dxa"/>
            <w:tcBorders>
              <w:top w:val="outset" w:color="auto" w:sz="6" w:space="0"/>
              <w:left w:val="outset" w:color="auto" w:sz="6" w:space="0"/>
              <w:bottom w:val="outset" w:color="auto" w:sz="6" w:space="0"/>
              <w:right w:val="outset" w:color="auto" w:sz="6" w:space="0"/>
            </w:tcBorders>
            <w:noWrap w:val="0"/>
            <w:vAlign w:val="center"/>
          </w:tcPr>
          <w:p w14:paraId="736B8EB0">
            <w:pPr>
              <w:spacing w:line="360" w:lineRule="auto"/>
              <w:rPr>
                <w:rFonts w:hint="eastAsia" w:ascii="宋体" w:hAnsi="宋体" w:cs="宋体"/>
                <w:b w:val="0"/>
                <w:bCs w:val="0"/>
                <w:color w:val="000000" w:themeColor="text1"/>
                <w:sz w:val="24"/>
                <w:highlight w:val="none"/>
                <w14:textFill>
                  <w14:solidFill>
                    <w14:schemeClr w14:val="tx1"/>
                  </w14:solidFill>
                </w14:textFill>
              </w:rPr>
            </w:pPr>
            <w:r>
              <w:rPr>
                <w:rStyle w:val="27"/>
                <w:rFonts w:hint="eastAsia" w:ascii="宋体" w:hAnsi="宋体" w:cs="宋体"/>
                <w:b w:val="0"/>
                <w:bCs w:val="0"/>
                <w:color w:val="000000" w:themeColor="text1"/>
                <w:sz w:val="24"/>
                <w:highlight w:val="none"/>
                <w:lang w:eastAsia="zh-CN"/>
                <w14:textFill>
                  <w14:solidFill>
                    <w14:schemeClr w14:val="tx1"/>
                  </w14:solidFill>
                </w14:textFill>
              </w:rPr>
              <w:t>报价人</w:t>
            </w:r>
            <w:r>
              <w:rPr>
                <w:rStyle w:val="27"/>
                <w:rFonts w:hint="eastAsia" w:ascii="宋体" w:hAnsi="宋体" w:cs="宋体"/>
                <w:b w:val="0"/>
                <w:bCs w:val="0"/>
                <w:color w:val="000000" w:themeColor="text1"/>
                <w:sz w:val="24"/>
                <w:highlight w:val="none"/>
                <w14:textFill>
                  <w14:solidFill>
                    <w14:schemeClr w14:val="tx1"/>
                  </w14:solidFill>
                </w14:textFill>
              </w:rPr>
              <w:t>每周至少一次由专业运维人员到现场开展水站的日常维护工作。</w:t>
            </w:r>
            <w:r>
              <w:rPr>
                <w:rStyle w:val="27"/>
                <w:rFonts w:hint="eastAsia" w:ascii="宋体" w:hAnsi="宋体" w:cs="宋体"/>
                <w:b w:val="0"/>
                <w:bCs w:val="0"/>
                <w:color w:val="000000" w:themeColor="text1"/>
                <w:sz w:val="24"/>
                <w:highlight w:val="none"/>
                <w:lang w:eastAsia="zh-CN"/>
                <w14:textFill>
                  <w14:solidFill>
                    <w14:schemeClr w14:val="tx1"/>
                  </w14:solidFill>
                </w14:textFill>
              </w:rPr>
              <w:t>报价人</w:t>
            </w:r>
            <w:r>
              <w:rPr>
                <w:rStyle w:val="27"/>
                <w:rFonts w:hint="eastAsia" w:ascii="宋体" w:hAnsi="宋体" w:cs="宋体"/>
                <w:b w:val="0"/>
                <w:bCs w:val="0"/>
                <w:color w:val="000000" w:themeColor="text1"/>
                <w:sz w:val="24"/>
                <w:highlight w:val="none"/>
                <w14:textFill>
                  <w14:solidFill>
                    <w14:schemeClr w14:val="tx1"/>
                  </w14:solidFill>
                </w14:textFill>
              </w:rPr>
              <w:t>应按照《福建省地表水水质自动监测站管理及运行维护技术要求》表1-定期养护内容及频次要求以及表2-水质自动分析仪质控措施及频次对水站进行日常运营维护，每未完成一次，扣除人民币伍佰元整。</w:t>
            </w:r>
            <w:r>
              <w:rPr>
                <w:rStyle w:val="27"/>
                <w:rFonts w:hint="eastAsia" w:ascii="宋体" w:hAnsi="宋体" w:cs="宋体"/>
                <w:b w:val="0"/>
                <w:bCs w:val="0"/>
                <w:color w:val="000000" w:themeColor="text1"/>
                <w:sz w:val="24"/>
                <w:highlight w:val="none"/>
                <w:lang w:val="en-US" w:eastAsia="zh-CN"/>
                <w14:textFill>
                  <w14:solidFill>
                    <w14:schemeClr w14:val="tx1"/>
                  </w14:solidFill>
                </w14:textFill>
              </w:rPr>
              <w:t>报价人应对以上内容作出书面承诺，</w:t>
            </w:r>
            <w:r>
              <w:rPr>
                <w:rStyle w:val="27"/>
                <w:rFonts w:hint="eastAsia" w:ascii="宋体" w:hAnsi="宋体" w:cs="宋体"/>
                <w:b w:val="0"/>
                <w:bCs w:val="0"/>
                <w:color w:val="000000" w:themeColor="text1"/>
                <w:sz w:val="24"/>
                <w:highlight w:val="none"/>
                <w14:textFill>
                  <w14:solidFill>
                    <w14:schemeClr w14:val="tx1"/>
                  </w14:solidFill>
                </w14:textFill>
              </w:rPr>
              <w:t>并提供书面承诺函（格式自拟），完全满足得2分，不满足不得分。</w:t>
            </w:r>
          </w:p>
        </w:tc>
      </w:tr>
      <w:tr w14:paraId="4323E01E">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583" w:type="dxa"/>
            <w:tcBorders>
              <w:top w:val="outset" w:color="auto" w:sz="6" w:space="0"/>
              <w:left w:val="outset" w:color="auto" w:sz="6" w:space="0"/>
              <w:bottom w:val="outset" w:color="auto" w:sz="6" w:space="0"/>
              <w:right w:val="outset" w:color="auto" w:sz="6" w:space="0"/>
            </w:tcBorders>
            <w:noWrap w:val="0"/>
            <w:vAlign w:val="center"/>
          </w:tcPr>
          <w:p w14:paraId="081393F5">
            <w:pPr>
              <w:spacing w:line="360" w:lineRule="auto"/>
              <w:rPr>
                <w:rFonts w:hint="eastAsia" w:ascii="宋体" w:hAnsi="宋体" w:eastAsia="宋体" w:cs="宋体"/>
                <w:b w:val="0"/>
                <w:bCs w:val="0"/>
                <w:color w:val="000000" w:themeColor="text1"/>
                <w:sz w:val="24"/>
                <w:highlight w:val="none"/>
                <w:lang w:eastAsia="zh-CN"/>
                <w14:textFill>
                  <w14:solidFill>
                    <w14:schemeClr w14:val="tx1"/>
                  </w14:solidFill>
                </w14:textFill>
              </w:rPr>
            </w:pPr>
            <w:r>
              <w:rPr>
                <w:rFonts w:hint="eastAsia" w:ascii="宋体" w:hAnsi="宋体" w:cs="宋体"/>
                <w:b w:val="0"/>
                <w:bCs w:val="0"/>
                <w:color w:val="000000" w:themeColor="text1"/>
                <w:sz w:val="24"/>
                <w:highlight w:val="none"/>
                <w14:textFill>
                  <w14:solidFill>
                    <w14:schemeClr w14:val="tx1"/>
                  </w14:solidFill>
                </w14:textFill>
              </w:rPr>
              <w:t>1-</w:t>
            </w:r>
            <w:r>
              <w:rPr>
                <w:rFonts w:hint="eastAsia" w:ascii="宋体" w:hAnsi="宋体" w:cs="宋体"/>
                <w:b w:val="0"/>
                <w:bCs w:val="0"/>
                <w:color w:val="000000" w:themeColor="text1"/>
                <w:sz w:val="24"/>
                <w:highlight w:val="none"/>
                <w:lang w:val="en-US" w:eastAsia="zh-CN"/>
                <w14:textFill>
                  <w14:solidFill>
                    <w14:schemeClr w14:val="tx1"/>
                  </w14:solidFill>
                </w14:textFill>
              </w:rPr>
              <w:t>9</w:t>
            </w:r>
          </w:p>
        </w:tc>
        <w:tc>
          <w:tcPr>
            <w:tcW w:w="594" w:type="dxa"/>
            <w:tcBorders>
              <w:top w:val="outset" w:color="auto" w:sz="6" w:space="0"/>
              <w:left w:val="outset" w:color="auto" w:sz="6" w:space="0"/>
              <w:bottom w:val="outset" w:color="auto" w:sz="6" w:space="0"/>
              <w:right w:val="outset" w:color="auto" w:sz="6" w:space="0"/>
            </w:tcBorders>
            <w:noWrap w:val="0"/>
            <w:vAlign w:val="center"/>
          </w:tcPr>
          <w:p w14:paraId="2D5EC3FE">
            <w:pPr>
              <w:spacing w:line="360" w:lineRule="auto"/>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cs="宋体"/>
                <w:b w:val="0"/>
                <w:bCs w:val="0"/>
                <w:color w:val="000000" w:themeColor="text1"/>
                <w:sz w:val="24"/>
                <w:highlight w:val="none"/>
                <w:lang w:val="en-US" w:eastAsia="zh-CN"/>
                <w14:textFill>
                  <w14:solidFill>
                    <w14:schemeClr w14:val="tx1"/>
                  </w14:solidFill>
                </w14:textFill>
              </w:rPr>
              <w:t>3</w:t>
            </w:r>
          </w:p>
        </w:tc>
        <w:tc>
          <w:tcPr>
            <w:tcW w:w="7145" w:type="dxa"/>
            <w:tcBorders>
              <w:top w:val="outset" w:color="auto" w:sz="6" w:space="0"/>
              <w:left w:val="outset" w:color="auto" w:sz="6" w:space="0"/>
              <w:bottom w:val="outset" w:color="auto" w:sz="6" w:space="0"/>
              <w:right w:val="outset" w:color="auto" w:sz="6" w:space="0"/>
            </w:tcBorders>
            <w:noWrap w:val="0"/>
            <w:vAlign w:val="center"/>
          </w:tcPr>
          <w:p w14:paraId="6F0127DC">
            <w:pPr>
              <w:spacing w:line="360" w:lineRule="auto"/>
              <w:rPr>
                <w:rStyle w:val="27"/>
                <w:rFonts w:hint="eastAsia" w:ascii="宋体" w:hAnsi="宋体" w:cs="宋体"/>
                <w:b w:val="0"/>
                <w:bCs w:val="0"/>
                <w:color w:val="000000" w:themeColor="text1"/>
                <w:sz w:val="24"/>
                <w:highlight w:val="none"/>
                <w14:textFill>
                  <w14:solidFill>
                    <w14:schemeClr w14:val="tx1"/>
                  </w14:solidFill>
                </w14:textFill>
              </w:rPr>
            </w:pPr>
            <w:r>
              <w:rPr>
                <w:rStyle w:val="27"/>
                <w:rFonts w:hint="eastAsia" w:ascii="宋体" w:hAnsi="宋体" w:cs="宋体"/>
                <w:b w:val="0"/>
                <w:bCs w:val="0"/>
                <w:color w:val="000000" w:themeColor="text1"/>
                <w:sz w:val="24"/>
                <w:highlight w:val="none"/>
                <w14:textFill>
                  <w14:solidFill>
                    <w14:schemeClr w14:val="tx1"/>
                  </w14:solidFill>
                </w14:textFill>
              </w:rPr>
              <w:t>当水站在线监测仪器设备等出现故障或异常时，</w:t>
            </w:r>
            <w:r>
              <w:rPr>
                <w:rStyle w:val="27"/>
                <w:rFonts w:hint="eastAsia" w:ascii="宋体" w:hAnsi="宋体" w:cs="宋体"/>
                <w:b w:val="0"/>
                <w:bCs w:val="0"/>
                <w:color w:val="000000" w:themeColor="text1"/>
                <w:sz w:val="24"/>
                <w:highlight w:val="none"/>
                <w:lang w:eastAsia="zh-CN"/>
                <w14:textFill>
                  <w14:solidFill>
                    <w14:schemeClr w14:val="tx1"/>
                  </w14:solidFill>
                </w14:textFill>
              </w:rPr>
              <w:t>报价人</w:t>
            </w:r>
            <w:r>
              <w:rPr>
                <w:rStyle w:val="27"/>
                <w:rFonts w:hint="eastAsia" w:ascii="宋体" w:hAnsi="宋体" w:cs="宋体"/>
                <w:b w:val="0"/>
                <w:bCs w:val="0"/>
                <w:color w:val="000000" w:themeColor="text1"/>
                <w:sz w:val="24"/>
                <w:highlight w:val="none"/>
                <w14:textFill>
                  <w14:solidFill>
                    <w14:schemeClr w14:val="tx1"/>
                  </w14:solidFill>
                </w14:textFill>
              </w:rPr>
              <w:t>应在2小时内报告采购人，4小时之内到达现场处理，24小时之内解决问题，并按采购人要求填写水站异常情况处理记录并附上现场照片等材料及时反馈给采购人，</w:t>
            </w:r>
            <w:r>
              <w:rPr>
                <w:rFonts w:hint="eastAsia" w:ascii="宋体" w:hAnsi="宋体" w:cs="宋体"/>
                <w:b w:val="0"/>
                <w:bCs w:val="0"/>
                <w:color w:val="000000" w:themeColor="text1"/>
                <w:sz w:val="24"/>
                <w:highlight w:val="none"/>
                <w14:textFill>
                  <w14:solidFill>
                    <w14:schemeClr w14:val="tx1"/>
                  </w14:solidFill>
                </w14:textFill>
              </w:rPr>
              <w:t>每未完成一次，扣除人民币伍佰元整</w:t>
            </w:r>
            <w:r>
              <w:rPr>
                <w:rStyle w:val="27"/>
                <w:rFonts w:hint="eastAsia" w:ascii="宋体" w:hAnsi="宋体" w:cs="宋体"/>
                <w:b w:val="0"/>
                <w:bCs w:val="0"/>
                <w:color w:val="000000" w:themeColor="text1"/>
                <w:sz w:val="24"/>
                <w:highlight w:val="none"/>
                <w14:textFill>
                  <w14:solidFill>
                    <w14:schemeClr w14:val="tx1"/>
                  </w14:solidFill>
                </w14:textFill>
              </w:rPr>
              <w:t>。</w:t>
            </w:r>
            <w:r>
              <w:rPr>
                <w:rStyle w:val="27"/>
                <w:rFonts w:hint="eastAsia" w:ascii="宋体" w:hAnsi="宋体" w:cs="宋体"/>
                <w:b w:val="0"/>
                <w:bCs w:val="0"/>
                <w:color w:val="000000" w:themeColor="text1"/>
                <w:sz w:val="24"/>
                <w:highlight w:val="none"/>
                <w:lang w:val="en-US" w:eastAsia="zh-CN"/>
                <w14:textFill>
                  <w14:solidFill>
                    <w14:schemeClr w14:val="tx1"/>
                  </w14:solidFill>
                </w14:textFill>
              </w:rPr>
              <w:t>报价人应对以上内容作出书面承诺，</w:t>
            </w:r>
            <w:r>
              <w:rPr>
                <w:rStyle w:val="27"/>
                <w:rFonts w:hint="eastAsia" w:ascii="宋体" w:hAnsi="宋体" w:cs="宋体"/>
                <w:b w:val="0"/>
                <w:bCs w:val="0"/>
                <w:color w:val="000000" w:themeColor="text1"/>
                <w:sz w:val="24"/>
                <w:highlight w:val="none"/>
                <w14:textFill>
                  <w14:solidFill>
                    <w14:schemeClr w14:val="tx1"/>
                  </w14:solidFill>
                </w14:textFill>
              </w:rPr>
              <w:t>并提供书面承诺函（格式自拟），完全满足得</w:t>
            </w:r>
            <w:r>
              <w:rPr>
                <w:rStyle w:val="27"/>
                <w:rFonts w:hint="eastAsia" w:ascii="宋体" w:hAnsi="宋体" w:cs="宋体"/>
                <w:b w:val="0"/>
                <w:bCs w:val="0"/>
                <w:color w:val="000000" w:themeColor="text1"/>
                <w:sz w:val="24"/>
                <w:highlight w:val="none"/>
                <w:lang w:val="en-US" w:eastAsia="zh-CN"/>
                <w14:textFill>
                  <w14:solidFill>
                    <w14:schemeClr w14:val="tx1"/>
                  </w14:solidFill>
                </w14:textFill>
              </w:rPr>
              <w:t>3</w:t>
            </w:r>
            <w:r>
              <w:rPr>
                <w:rStyle w:val="27"/>
                <w:rFonts w:hint="eastAsia" w:ascii="宋体" w:hAnsi="宋体" w:cs="宋体"/>
                <w:b w:val="0"/>
                <w:bCs w:val="0"/>
                <w:color w:val="000000" w:themeColor="text1"/>
                <w:sz w:val="24"/>
                <w:highlight w:val="none"/>
                <w14:textFill>
                  <w14:solidFill>
                    <w14:schemeClr w14:val="tx1"/>
                  </w14:solidFill>
                </w14:textFill>
              </w:rPr>
              <w:t>分，不满足不得分。</w:t>
            </w:r>
          </w:p>
        </w:tc>
      </w:tr>
      <w:tr w14:paraId="2961CCA1">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583" w:type="dxa"/>
            <w:tcBorders>
              <w:top w:val="outset" w:color="auto" w:sz="6" w:space="0"/>
              <w:left w:val="outset" w:color="auto" w:sz="6" w:space="0"/>
              <w:bottom w:val="outset" w:color="auto" w:sz="6" w:space="0"/>
              <w:right w:val="outset" w:color="auto" w:sz="6" w:space="0"/>
            </w:tcBorders>
            <w:noWrap w:val="0"/>
            <w:vAlign w:val="center"/>
          </w:tcPr>
          <w:p w14:paraId="0A39AF75">
            <w:pPr>
              <w:spacing w:line="360" w:lineRule="auto"/>
              <w:rPr>
                <w:rFonts w:hint="eastAsia" w:ascii="宋体" w:hAnsi="宋体" w:eastAsia="宋体" w:cs="宋体"/>
                <w:b w:val="0"/>
                <w:bCs w:val="0"/>
                <w:color w:val="000000" w:themeColor="text1"/>
                <w:sz w:val="24"/>
                <w:highlight w:val="none"/>
                <w:lang w:eastAsia="zh-CN"/>
                <w14:textFill>
                  <w14:solidFill>
                    <w14:schemeClr w14:val="tx1"/>
                  </w14:solidFill>
                </w14:textFill>
              </w:rPr>
            </w:pPr>
            <w:r>
              <w:rPr>
                <w:rFonts w:hint="eastAsia" w:ascii="宋体" w:hAnsi="宋体" w:cs="宋体"/>
                <w:b w:val="0"/>
                <w:bCs w:val="0"/>
                <w:color w:val="000000" w:themeColor="text1"/>
                <w:sz w:val="24"/>
                <w:highlight w:val="none"/>
                <w14:textFill>
                  <w14:solidFill>
                    <w14:schemeClr w14:val="tx1"/>
                  </w14:solidFill>
                </w14:textFill>
              </w:rPr>
              <w:t>1-1</w:t>
            </w:r>
            <w:r>
              <w:rPr>
                <w:rFonts w:hint="eastAsia" w:ascii="宋体" w:hAnsi="宋体" w:cs="宋体"/>
                <w:b w:val="0"/>
                <w:bCs w:val="0"/>
                <w:color w:val="000000" w:themeColor="text1"/>
                <w:sz w:val="24"/>
                <w:highlight w:val="none"/>
                <w:lang w:val="en-US" w:eastAsia="zh-CN"/>
                <w14:textFill>
                  <w14:solidFill>
                    <w14:schemeClr w14:val="tx1"/>
                  </w14:solidFill>
                </w14:textFill>
              </w:rPr>
              <w:t>0</w:t>
            </w:r>
          </w:p>
        </w:tc>
        <w:tc>
          <w:tcPr>
            <w:tcW w:w="594" w:type="dxa"/>
            <w:tcBorders>
              <w:top w:val="outset" w:color="auto" w:sz="6" w:space="0"/>
              <w:left w:val="outset" w:color="auto" w:sz="6" w:space="0"/>
              <w:bottom w:val="outset" w:color="auto" w:sz="6" w:space="0"/>
              <w:right w:val="outset" w:color="auto" w:sz="6" w:space="0"/>
            </w:tcBorders>
            <w:noWrap w:val="0"/>
            <w:vAlign w:val="center"/>
          </w:tcPr>
          <w:p w14:paraId="76D652D6">
            <w:pPr>
              <w:spacing w:line="360" w:lineRule="auto"/>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cs="宋体"/>
                <w:b w:val="0"/>
                <w:bCs w:val="0"/>
                <w:color w:val="000000" w:themeColor="text1"/>
                <w:sz w:val="24"/>
                <w:highlight w:val="none"/>
                <w:lang w:val="en-US" w:eastAsia="zh-CN"/>
                <w14:textFill>
                  <w14:solidFill>
                    <w14:schemeClr w14:val="tx1"/>
                  </w14:solidFill>
                </w14:textFill>
              </w:rPr>
              <w:t>3</w:t>
            </w:r>
          </w:p>
        </w:tc>
        <w:tc>
          <w:tcPr>
            <w:tcW w:w="7145" w:type="dxa"/>
            <w:tcBorders>
              <w:top w:val="outset" w:color="auto" w:sz="6" w:space="0"/>
              <w:left w:val="outset" w:color="auto" w:sz="6" w:space="0"/>
              <w:bottom w:val="outset" w:color="auto" w:sz="6" w:space="0"/>
              <w:right w:val="outset" w:color="auto" w:sz="6" w:space="0"/>
            </w:tcBorders>
            <w:noWrap w:val="0"/>
            <w:vAlign w:val="center"/>
          </w:tcPr>
          <w:p w14:paraId="7BD91768">
            <w:pPr>
              <w:spacing w:line="360" w:lineRule="auto"/>
              <w:rPr>
                <w:rFonts w:hint="eastAsia" w:ascii="宋体" w:hAnsi="宋体" w:cs="宋体"/>
                <w:b w:val="0"/>
                <w:bCs w:val="0"/>
                <w:color w:val="000000" w:themeColor="text1"/>
                <w:sz w:val="24"/>
                <w:highlight w:val="none"/>
                <w14:textFill>
                  <w14:solidFill>
                    <w14:schemeClr w14:val="tx1"/>
                  </w14:solidFill>
                </w14:textFill>
              </w:rPr>
            </w:pPr>
            <w:r>
              <w:rPr>
                <w:rStyle w:val="27"/>
                <w:rFonts w:hint="eastAsia" w:ascii="宋体" w:hAnsi="宋体" w:cs="宋体"/>
                <w:b w:val="0"/>
                <w:bCs w:val="0"/>
                <w:color w:val="000000" w:themeColor="text1"/>
                <w:sz w:val="24"/>
                <w:highlight w:val="none"/>
                <w:lang w:eastAsia="zh-CN"/>
                <w14:textFill>
                  <w14:solidFill>
                    <w14:schemeClr w14:val="tx1"/>
                  </w14:solidFill>
                </w14:textFill>
              </w:rPr>
              <w:t>报价人</w:t>
            </w:r>
            <w:r>
              <w:rPr>
                <w:rStyle w:val="27"/>
                <w:rFonts w:hint="eastAsia" w:ascii="宋体" w:hAnsi="宋体" w:cs="宋体"/>
                <w:b w:val="0"/>
                <w:bCs w:val="0"/>
                <w:color w:val="000000" w:themeColor="text1"/>
                <w:sz w:val="24"/>
                <w:highlight w:val="none"/>
                <w14:textFill>
                  <w14:solidFill>
                    <w14:schemeClr w14:val="tx1"/>
                  </w14:solidFill>
                </w14:textFill>
              </w:rPr>
              <w:t>应提供满足所有水站在项目运维期间正常运行所需的易耗品、备品配件以及仪器损坏需更换的零部件，采购人每年对上述需定期更换的易耗品、备品配件进行现场核实并回收替换配件。所有耗品耗材和备品备件必须为该仪器匹配的且为该仪器原厂提供的，如发现未使用原厂零配件，每发现一例扣除500元运维款。</w:t>
            </w:r>
            <w:r>
              <w:rPr>
                <w:rStyle w:val="27"/>
                <w:rFonts w:hint="eastAsia" w:ascii="宋体" w:hAnsi="宋体" w:cs="宋体"/>
                <w:b w:val="0"/>
                <w:bCs w:val="0"/>
                <w:color w:val="000000" w:themeColor="text1"/>
                <w:sz w:val="24"/>
                <w:highlight w:val="none"/>
                <w:lang w:val="en-US" w:eastAsia="zh-CN"/>
                <w14:textFill>
                  <w14:solidFill>
                    <w14:schemeClr w14:val="tx1"/>
                  </w14:solidFill>
                </w14:textFill>
              </w:rPr>
              <w:t>报价人应对以上内容作出书面承诺，</w:t>
            </w:r>
            <w:r>
              <w:rPr>
                <w:rFonts w:hint="default"/>
                <w:b/>
                <w:bCs/>
                <w:color w:val="000000" w:themeColor="text1"/>
                <w:highlight w:val="none"/>
                <w14:textFill>
                  <w14:solidFill>
                    <w14:schemeClr w14:val="tx1"/>
                  </w14:solidFill>
                </w14:textFill>
              </w:rPr>
              <w:t>并提供书面承诺函（格式自拟），</w:t>
            </w:r>
            <w:r>
              <w:rPr>
                <w:rFonts w:hint="eastAsia" w:ascii="宋体" w:hAnsi="宋体" w:cs="宋体"/>
                <w:b w:val="0"/>
                <w:bCs w:val="0"/>
                <w:color w:val="000000" w:themeColor="text1"/>
                <w:sz w:val="24"/>
                <w:highlight w:val="none"/>
                <w14:textFill>
                  <w14:solidFill>
                    <w14:schemeClr w14:val="tx1"/>
                  </w14:solidFill>
                </w14:textFill>
              </w:rPr>
              <w:t>完全满足得</w:t>
            </w:r>
            <w:r>
              <w:rPr>
                <w:rFonts w:hint="eastAsia" w:ascii="宋体" w:hAnsi="宋体" w:cs="宋体"/>
                <w:b w:val="0"/>
                <w:bCs w:val="0"/>
                <w:color w:val="000000" w:themeColor="text1"/>
                <w:sz w:val="24"/>
                <w:highlight w:val="none"/>
                <w:lang w:val="en-US" w:eastAsia="zh-CN"/>
                <w14:textFill>
                  <w14:solidFill>
                    <w14:schemeClr w14:val="tx1"/>
                  </w14:solidFill>
                </w14:textFill>
              </w:rPr>
              <w:t>3</w:t>
            </w:r>
            <w:r>
              <w:rPr>
                <w:rFonts w:hint="eastAsia" w:ascii="宋体" w:hAnsi="宋体" w:cs="宋体"/>
                <w:b w:val="0"/>
                <w:bCs w:val="0"/>
                <w:color w:val="000000" w:themeColor="text1"/>
                <w:sz w:val="24"/>
                <w:highlight w:val="none"/>
                <w14:textFill>
                  <w14:solidFill>
                    <w14:schemeClr w14:val="tx1"/>
                  </w14:solidFill>
                </w14:textFill>
              </w:rPr>
              <w:t>分，不满足不得分。</w:t>
            </w:r>
          </w:p>
        </w:tc>
      </w:tr>
      <w:tr w14:paraId="7943EE6E">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583" w:type="dxa"/>
            <w:tcBorders>
              <w:top w:val="outset" w:color="auto" w:sz="6" w:space="0"/>
              <w:left w:val="outset" w:color="auto" w:sz="6" w:space="0"/>
              <w:bottom w:val="outset" w:color="auto" w:sz="6" w:space="0"/>
              <w:right w:val="outset" w:color="auto" w:sz="6" w:space="0"/>
            </w:tcBorders>
            <w:noWrap w:val="0"/>
            <w:vAlign w:val="center"/>
          </w:tcPr>
          <w:p w14:paraId="45EE8F66">
            <w:pPr>
              <w:spacing w:line="360" w:lineRule="auto"/>
              <w:rPr>
                <w:rFonts w:hint="eastAsia" w:ascii="宋体" w:hAnsi="宋体" w:eastAsia="宋体" w:cs="宋体"/>
                <w:b w:val="0"/>
                <w:bCs w:val="0"/>
                <w:color w:val="000000" w:themeColor="text1"/>
                <w:sz w:val="24"/>
                <w:highlight w:val="none"/>
                <w:lang w:eastAsia="zh-CN"/>
                <w14:textFill>
                  <w14:solidFill>
                    <w14:schemeClr w14:val="tx1"/>
                  </w14:solidFill>
                </w14:textFill>
              </w:rPr>
            </w:pPr>
            <w:r>
              <w:rPr>
                <w:rFonts w:hint="eastAsia" w:ascii="宋体" w:hAnsi="宋体" w:cs="宋体"/>
                <w:b w:val="0"/>
                <w:bCs w:val="0"/>
                <w:color w:val="000000" w:themeColor="text1"/>
                <w:sz w:val="24"/>
                <w:highlight w:val="none"/>
                <w14:textFill>
                  <w14:solidFill>
                    <w14:schemeClr w14:val="tx1"/>
                  </w14:solidFill>
                </w14:textFill>
              </w:rPr>
              <w:t>1-1</w:t>
            </w:r>
            <w:r>
              <w:rPr>
                <w:rFonts w:hint="eastAsia" w:ascii="宋体" w:hAnsi="宋体" w:cs="宋体"/>
                <w:b w:val="0"/>
                <w:bCs w:val="0"/>
                <w:color w:val="000000" w:themeColor="text1"/>
                <w:sz w:val="24"/>
                <w:highlight w:val="none"/>
                <w:lang w:val="en-US" w:eastAsia="zh-CN"/>
                <w14:textFill>
                  <w14:solidFill>
                    <w14:schemeClr w14:val="tx1"/>
                  </w14:solidFill>
                </w14:textFill>
              </w:rPr>
              <w:t>1</w:t>
            </w:r>
          </w:p>
        </w:tc>
        <w:tc>
          <w:tcPr>
            <w:tcW w:w="594" w:type="dxa"/>
            <w:tcBorders>
              <w:top w:val="outset" w:color="auto" w:sz="6" w:space="0"/>
              <w:left w:val="outset" w:color="auto" w:sz="6" w:space="0"/>
              <w:bottom w:val="outset" w:color="auto" w:sz="6" w:space="0"/>
              <w:right w:val="outset" w:color="auto" w:sz="6" w:space="0"/>
            </w:tcBorders>
            <w:noWrap w:val="0"/>
            <w:vAlign w:val="center"/>
          </w:tcPr>
          <w:p w14:paraId="70F580D9">
            <w:pPr>
              <w:spacing w:line="360" w:lineRule="auto"/>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cs="宋体"/>
                <w:b w:val="0"/>
                <w:bCs w:val="0"/>
                <w:color w:val="000000" w:themeColor="text1"/>
                <w:sz w:val="24"/>
                <w:highlight w:val="none"/>
                <w:lang w:val="en-US" w:eastAsia="zh-CN"/>
                <w14:textFill>
                  <w14:solidFill>
                    <w14:schemeClr w14:val="tx1"/>
                  </w14:solidFill>
                </w14:textFill>
              </w:rPr>
              <w:t>3</w:t>
            </w:r>
          </w:p>
        </w:tc>
        <w:tc>
          <w:tcPr>
            <w:tcW w:w="7145" w:type="dxa"/>
            <w:tcBorders>
              <w:top w:val="outset" w:color="auto" w:sz="6" w:space="0"/>
              <w:left w:val="outset" w:color="auto" w:sz="6" w:space="0"/>
              <w:bottom w:val="outset" w:color="auto" w:sz="6" w:space="0"/>
              <w:right w:val="outset" w:color="auto" w:sz="6" w:space="0"/>
            </w:tcBorders>
            <w:noWrap w:val="0"/>
            <w:vAlign w:val="center"/>
          </w:tcPr>
          <w:p w14:paraId="648B6B99">
            <w:pPr>
              <w:spacing w:line="360" w:lineRule="auto"/>
              <w:rPr>
                <w:rFonts w:hint="eastAsia" w:ascii="宋体" w:hAnsi="宋体" w:cs="宋体"/>
                <w:b w:val="0"/>
                <w:bCs w:val="0"/>
                <w:color w:val="000000" w:themeColor="text1"/>
                <w:sz w:val="24"/>
                <w:highlight w:val="none"/>
                <w14:textFill>
                  <w14:solidFill>
                    <w14:schemeClr w14:val="tx1"/>
                  </w14:solidFill>
                </w14:textFill>
              </w:rPr>
            </w:pPr>
            <w:r>
              <w:rPr>
                <w:rStyle w:val="27"/>
                <w:rFonts w:hint="eastAsia" w:ascii="宋体" w:hAnsi="宋体" w:cs="宋体"/>
                <w:b w:val="0"/>
                <w:bCs w:val="0"/>
                <w:color w:val="000000" w:themeColor="text1"/>
                <w:sz w:val="24"/>
                <w:highlight w:val="none"/>
                <w14:textFill>
                  <w14:solidFill>
                    <w14:schemeClr w14:val="tx1"/>
                  </w14:solidFill>
                </w14:textFill>
              </w:rPr>
              <w:t>在线监测仪器设备发生故障且预计无法在48小时内修复时，</w:t>
            </w:r>
            <w:r>
              <w:rPr>
                <w:rStyle w:val="27"/>
                <w:rFonts w:hint="eastAsia" w:ascii="宋体" w:hAnsi="宋体" w:cs="宋体"/>
                <w:b w:val="0"/>
                <w:bCs w:val="0"/>
                <w:color w:val="000000" w:themeColor="text1"/>
                <w:sz w:val="24"/>
                <w:highlight w:val="none"/>
                <w:lang w:eastAsia="zh-CN"/>
                <w14:textFill>
                  <w14:solidFill>
                    <w14:schemeClr w14:val="tx1"/>
                  </w14:solidFill>
                </w14:textFill>
              </w:rPr>
              <w:t>报价人</w:t>
            </w:r>
            <w:r>
              <w:rPr>
                <w:rStyle w:val="27"/>
                <w:rFonts w:hint="eastAsia" w:ascii="宋体" w:hAnsi="宋体" w:cs="宋体"/>
                <w:b w:val="0"/>
                <w:bCs w:val="0"/>
                <w:color w:val="000000" w:themeColor="text1"/>
                <w:sz w:val="24"/>
                <w:highlight w:val="none"/>
                <w14:textFill>
                  <w14:solidFill>
                    <w14:schemeClr w14:val="tx1"/>
                  </w14:solidFill>
                </w14:textFill>
              </w:rPr>
              <w:t>必须提供相应的备用仪器设备（备用仪器设备应具有中华人民共和国计量器具型式批准证书或环保主管部门的认证检测合格证书且均需提供证明材料）进行在线监测，且备用仪器设备调试至正常准确运行状态的时间不能超过24小时。超过要求的时间无法提供备机开展监测的，按站点每天相应的运维款扣除运维费用，7个工作日后仍未解决的，采购人有权中止合同，由此造成的损失和赔偿由</w:t>
            </w:r>
            <w:r>
              <w:rPr>
                <w:rStyle w:val="27"/>
                <w:rFonts w:hint="eastAsia" w:ascii="宋体" w:hAnsi="宋体" w:cs="宋体"/>
                <w:b w:val="0"/>
                <w:bCs w:val="0"/>
                <w:color w:val="000000" w:themeColor="text1"/>
                <w:sz w:val="24"/>
                <w:highlight w:val="none"/>
                <w:lang w:eastAsia="zh-CN"/>
                <w14:textFill>
                  <w14:solidFill>
                    <w14:schemeClr w14:val="tx1"/>
                  </w14:solidFill>
                </w14:textFill>
              </w:rPr>
              <w:t>报价人</w:t>
            </w:r>
            <w:r>
              <w:rPr>
                <w:rStyle w:val="27"/>
                <w:rFonts w:hint="eastAsia" w:ascii="宋体" w:hAnsi="宋体" w:cs="宋体"/>
                <w:b w:val="0"/>
                <w:bCs w:val="0"/>
                <w:color w:val="000000" w:themeColor="text1"/>
                <w:sz w:val="24"/>
                <w:highlight w:val="none"/>
                <w14:textFill>
                  <w14:solidFill>
                    <w14:schemeClr w14:val="tx1"/>
                  </w14:solidFill>
                </w14:textFill>
              </w:rPr>
              <w:t>全部承担。</w:t>
            </w:r>
            <w:r>
              <w:rPr>
                <w:rStyle w:val="27"/>
                <w:rFonts w:hint="eastAsia" w:ascii="宋体" w:hAnsi="宋体" w:cs="宋体"/>
                <w:b w:val="0"/>
                <w:bCs w:val="0"/>
                <w:color w:val="000000" w:themeColor="text1"/>
                <w:sz w:val="24"/>
                <w:highlight w:val="none"/>
                <w:lang w:val="en-US" w:eastAsia="zh-CN"/>
                <w14:textFill>
                  <w14:solidFill>
                    <w14:schemeClr w14:val="tx1"/>
                  </w14:solidFill>
                </w14:textFill>
              </w:rPr>
              <w:t>报价人应对以上内容作出书面承诺，</w:t>
            </w:r>
            <w:r>
              <w:rPr>
                <w:rStyle w:val="27"/>
                <w:rFonts w:hint="eastAsia" w:ascii="宋体" w:hAnsi="宋体" w:cs="宋体"/>
                <w:b w:val="0"/>
                <w:bCs w:val="0"/>
                <w:color w:val="000000" w:themeColor="text1"/>
                <w:sz w:val="24"/>
                <w:highlight w:val="none"/>
                <w14:textFill>
                  <w14:solidFill>
                    <w14:schemeClr w14:val="tx1"/>
                  </w14:solidFill>
                </w14:textFill>
              </w:rPr>
              <w:t>并提供书面承诺函（格式自拟）</w:t>
            </w:r>
            <w:r>
              <w:rPr>
                <w:rStyle w:val="27"/>
                <w:rFonts w:hint="eastAsia" w:ascii="宋体" w:hAnsi="宋体" w:cs="宋体"/>
                <w:b w:val="0"/>
                <w:bCs w:val="0"/>
                <w:color w:val="000000" w:themeColor="text1"/>
                <w:sz w:val="24"/>
                <w:highlight w:val="none"/>
                <w:lang w:eastAsia="zh-CN"/>
                <w14:textFill>
                  <w14:solidFill>
                    <w14:schemeClr w14:val="tx1"/>
                  </w14:solidFill>
                </w14:textFill>
              </w:rPr>
              <w:t>，</w:t>
            </w:r>
            <w:r>
              <w:rPr>
                <w:rFonts w:hint="eastAsia" w:ascii="宋体" w:hAnsi="宋体" w:cs="宋体"/>
                <w:b w:val="0"/>
                <w:bCs w:val="0"/>
                <w:color w:val="000000" w:themeColor="text1"/>
                <w:sz w:val="24"/>
                <w:highlight w:val="none"/>
                <w14:textFill>
                  <w14:solidFill>
                    <w14:schemeClr w14:val="tx1"/>
                  </w14:solidFill>
                </w14:textFill>
              </w:rPr>
              <w:t>完全满足得</w:t>
            </w:r>
            <w:r>
              <w:rPr>
                <w:rFonts w:hint="eastAsia" w:ascii="宋体" w:hAnsi="宋体" w:cs="宋体"/>
                <w:b w:val="0"/>
                <w:bCs w:val="0"/>
                <w:color w:val="000000" w:themeColor="text1"/>
                <w:sz w:val="24"/>
                <w:highlight w:val="none"/>
                <w:lang w:val="en-US" w:eastAsia="zh-CN"/>
                <w14:textFill>
                  <w14:solidFill>
                    <w14:schemeClr w14:val="tx1"/>
                  </w14:solidFill>
                </w14:textFill>
              </w:rPr>
              <w:t>3</w:t>
            </w:r>
            <w:r>
              <w:rPr>
                <w:rFonts w:hint="eastAsia" w:ascii="宋体" w:hAnsi="宋体" w:cs="宋体"/>
                <w:b w:val="0"/>
                <w:bCs w:val="0"/>
                <w:color w:val="000000" w:themeColor="text1"/>
                <w:sz w:val="24"/>
                <w:highlight w:val="none"/>
                <w14:textFill>
                  <w14:solidFill>
                    <w14:schemeClr w14:val="tx1"/>
                  </w14:solidFill>
                </w14:textFill>
              </w:rPr>
              <w:t>分，不满足不得分。</w:t>
            </w:r>
          </w:p>
        </w:tc>
      </w:tr>
      <w:tr w14:paraId="294F3B78">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583" w:type="dxa"/>
            <w:tcBorders>
              <w:top w:val="outset" w:color="auto" w:sz="6" w:space="0"/>
              <w:left w:val="outset" w:color="auto" w:sz="6" w:space="0"/>
              <w:bottom w:val="outset" w:color="auto" w:sz="6" w:space="0"/>
              <w:right w:val="outset" w:color="auto" w:sz="6" w:space="0"/>
            </w:tcBorders>
            <w:noWrap w:val="0"/>
            <w:vAlign w:val="center"/>
          </w:tcPr>
          <w:p w14:paraId="207DCACF">
            <w:pPr>
              <w:spacing w:line="360" w:lineRule="auto"/>
              <w:rPr>
                <w:rFonts w:hint="eastAsia" w:ascii="宋体" w:hAnsi="宋体" w:eastAsia="宋体" w:cs="宋体"/>
                <w:b w:val="0"/>
                <w:bCs w:val="0"/>
                <w:color w:val="000000" w:themeColor="text1"/>
                <w:sz w:val="24"/>
                <w:highlight w:val="none"/>
                <w:lang w:eastAsia="zh-CN"/>
                <w14:textFill>
                  <w14:solidFill>
                    <w14:schemeClr w14:val="tx1"/>
                  </w14:solidFill>
                </w14:textFill>
              </w:rPr>
            </w:pPr>
            <w:r>
              <w:rPr>
                <w:rFonts w:hint="eastAsia" w:ascii="宋体" w:hAnsi="宋体" w:cs="宋体"/>
                <w:b w:val="0"/>
                <w:bCs w:val="0"/>
                <w:color w:val="000000" w:themeColor="text1"/>
                <w:sz w:val="24"/>
                <w:highlight w:val="none"/>
                <w14:textFill>
                  <w14:solidFill>
                    <w14:schemeClr w14:val="tx1"/>
                  </w14:solidFill>
                </w14:textFill>
              </w:rPr>
              <w:t>1-1</w:t>
            </w:r>
            <w:r>
              <w:rPr>
                <w:rFonts w:hint="eastAsia" w:ascii="宋体" w:hAnsi="宋体" w:cs="宋体"/>
                <w:b w:val="0"/>
                <w:bCs w:val="0"/>
                <w:color w:val="000000" w:themeColor="text1"/>
                <w:sz w:val="24"/>
                <w:highlight w:val="none"/>
                <w:lang w:val="en-US" w:eastAsia="zh-CN"/>
                <w14:textFill>
                  <w14:solidFill>
                    <w14:schemeClr w14:val="tx1"/>
                  </w14:solidFill>
                </w14:textFill>
              </w:rPr>
              <w:t>2</w:t>
            </w:r>
          </w:p>
        </w:tc>
        <w:tc>
          <w:tcPr>
            <w:tcW w:w="594" w:type="dxa"/>
            <w:tcBorders>
              <w:top w:val="outset" w:color="auto" w:sz="6" w:space="0"/>
              <w:left w:val="outset" w:color="auto" w:sz="6" w:space="0"/>
              <w:bottom w:val="outset" w:color="auto" w:sz="6" w:space="0"/>
              <w:right w:val="outset" w:color="auto" w:sz="6" w:space="0"/>
            </w:tcBorders>
            <w:noWrap w:val="0"/>
            <w:vAlign w:val="center"/>
          </w:tcPr>
          <w:p w14:paraId="61AB1F0A">
            <w:pPr>
              <w:spacing w:line="360" w:lineRule="auto"/>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cs="宋体"/>
                <w:b w:val="0"/>
                <w:bCs w:val="0"/>
                <w:color w:val="000000" w:themeColor="text1"/>
                <w:sz w:val="24"/>
                <w:highlight w:val="none"/>
                <w:lang w:val="en-US" w:eastAsia="zh-CN"/>
                <w14:textFill>
                  <w14:solidFill>
                    <w14:schemeClr w14:val="tx1"/>
                  </w14:solidFill>
                </w14:textFill>
              </w:rPr>
              <w:t>3</w:t>
            </w:r>
          </w:p>
        </w:tc>
        <w:tc>
          <w:tcPr>
            <w:tcW w:w="7145" w:type="dxa"/>
            <w:tcBorders>
              <w:top w:val="outset" w:color="auto" w:sz="6" w:space="0"/>
              <w:left w:val="outset" w:color="auto" w:sz="6" w:space="0"/>
              <w:bottom w:val="outset" w:color="auto" w:sz="6" w:space="0"/>
              <w:right w:val="outset" w:color="auto" w:sz="6" w:space="0"/>
            </w:tcBorders>
            <w:noWrap w:val="0"/>
            <w:vAlign w:val="center"/>
          </w:tcPr>
          <w:p w14:paraId="6AB2D5DE">
            <w:pPr>
              <w:spacing w:line="360" w:lineRule="auto"/>
              <w:rPr>
                <w:rFonts w:hint="eastAsia" w:ascii="宋体" w:hAnsi="宋体" w:cs="宋体"/>
                <w:b w:val="0"/>
                <w:bCs w:val="0"/>
                <w:color w:val="000000" w:themeColor="text1"/>
                <w:sz w:val="24"/>
                <w:highlight w:val="none"/>
                <w14:textFill>
                  <w14:solidFill>
                    <w14:schemeClr w14:val="tx1"/>
                  </w14:solidFill>
                </w14:textFill>
              </w:rPr>
            </w:pPr>
            <w:r>
              <w:rPr>
                <w:rFonts w:hint="eastAsia" w:ascii="宋体" w:hAnsi="宋体" w:cs="宋体"/>
                <w:b w:val="0"/>
                <w:bCs w:val="0"/>
                <w:color w:val="000000" w:themeColor="text1"/>
                <w:sz w:val="24"/>
                <w:highlight w:val="none"/>
                <w:lang w:eastAsia="zh-CN"/>
                <w14:textFill>
                  <w14:solidFill>
                    <w14:schemeClr w14:val="tx1"/>
                  </w14:solidFill>
                </w14:textFill>
              </w:rPr>
              <w:t>报价人</w:t>
            </w:r>
            <w:r>
              <w:rPr>
                <w:rFonts w:hint="eastAsia" w:ascii="宋体" w:hAnsi="宋体" w:cs="宋体"/>
                <w:b w:val="0"/>
                <w:bCs w:val="0"/>
                <w:color w:val="000000" w:themeColor="text1"/>
                <w:sz w:val="24"/>
                <w:highlight w:val="none"/>
                <w14:textFill>
                  <w14:solidFill>
                    <w14:schemeClr w14:val="tx1"/>
                  </w14:solidFill>
                </w14:textFill>
              </w:rPr>
              <w:t>应有应对恶劣极端气象条件下的应急处理预案及应急处置能力，如在台风、汛期之前，</w:t>
            </w:r>
            <w:r>
              <w:rPr>
                <w:rFonts w:hint="eastAsia" w:ascii="宋体" w:hAnsi="宋体" w:cs="宋体"/>
                <w:b w:val="0"/>
                <w:bCs w:val="0"/>
                <w:color w:val="000000" w:themeColor="text1"/>
                <w:sz w:val="24"/>
                <w:highlight w:val="none"/>
                <w:lang w:eastAsia="zh-CN"/>
                <w14:textFill>
                  <w14:solidFill>
                    <w14:schemeClr w14:val="tx1"/>
                  </w14:solidFill>
                </w14:textFill>
              </w:rPr>
              <w:t>报价人</w:t>
            </w:r>
            <w:r>
              <w:rPr>
                <w:rFonts w:hint="eastAsia" w:ascii="宋体" w:hAnsi="宋体" w:cs="宋体"/>
                <w:b w:val="0"/>
                <w:bCs w:val="0"/>
                <w:color w:val="000000" w:themeColor="text1"/>
                <w:sz w:val="24"/>
                <w:highlight w:val="none"/>
                <w14:textFill>
                  <w14:solidFill>
                    <w14:schemeClr w14:val="tx1"/>
                  </w14:solidFill>
                </w14:textFill>
              </w:rPr>
              <w:t>应根据气象预警预报情况，仔细检查水站站房及设备的安全性，特别是</w:t>
            </w:r>
            <w:r>
              <w:rPr>
                <w:rFonts w:hint="eastAsia" w:ascii="宋体" w:hAnsi="宋体" w:cs="宋体"/>
                <w:b w:val="0"/>
                <w:bCs w:val="0"/>
                <w:color w:val="000000" w:themeColor="text1"/>
                <w:sz w:val="24"/>
                <w:highlight w:val="none"/>
                <w:lang w:eastAsia="zh-CN"/>
                <w14:textFill>
                  <w14:solidFill>
                    <w14:schemeClr w14:val="tx1"/>
                  </w14:solidFill>
                </w14:textFill>
              </w:rPr>
              <w:t>浮船</w:t>
            </w:r>
            <w:r>
              <w:rPr>
                <w:rFonts w:hint="eastAsia" w:ascii="宋体" w:hAnsi="宋体" w:cs="宋体"/>
                <w:b w:val="0"/>
                <w:bCs w:val="0"/>
                <w:color w:val="000000" w:themeColor="text1"/>
                <w:sz w:val="24"/>
                <w:highlight w:val="none"/>
                <w14:textFill>
                  <w14:solidFill>
                    <w14:schemeClr w14:val="tx1"/>
                  </w14:solidFill>
                </w14:textFill>
              </w:rPr>
              <w:t>锚链系统的可靠性（如</w:t>
            </w:r>
            <w:r>
              <w:rPr>
                <w:rFonts w:hint="eastAsia" w:ascii="宋体" w:hAnsi="宋体" w:cs="宋体"/>
                <w:b w:val="0"/>
                <w:bCs w:val="0"/>
                <w:color w:val="000000" w:themeColor="text1"/>
                <w:sz w:val="24"/>
                <w:highlight w:val="none"/>
                <w:lang w:eastAsia="zh-CN"/>
                <w14:textFill>
                  <w14:solidFill>
                    <w14:schemeClr w14:val="tx1"/>
                  </w14:solidFill>
                </w14:textFill>
              </w:rPr>
              <w:t>浮船</w:t>
            </w:r>
            <w:r>
              <w:rPr>
                <w:rFonts w:hint="eastAsia" w:ascii="宋体" w:hAnsi="宋体" w:cs="宋体"/>
                <w:b w:val="0"/>
                <w:bCs w:val="0"/>
                <w:color w:val="000000" w:themeColor="text1"/>
                <w:sz w:val="24"/>
                <w:highlight w:val="none"/>
                <w14:textFill>
                  <w14:solidFill>
                    <w14:schemeClr w14:val="tx1"/>
                  </w14:solidFill>
                </w14:textFill>
              </w:rPr>
              <w:t>锚链系统应至少下深浅不同的三支锚），提前采取有效的安全防范措施，如加强加固站房及</w:t>
            </w:r>
            <w:r>
              <w:rPr>
                <w:rFonts w:hint="eastAsia" w:ascii="宋体" w:hAnsi="宋体" w:cs="宋体"/>
                <w:b w:val="0"/>
                <w:bCs w:val="0"/>
                <w:color w:val="000000" w:themeColor="text1"/>
                <w:sz w:val="24"/>
                <w:highlight w:val="none"/>
                <w:lang w:eastAsia="zh-CN"/>
                <w14:textFill>
                  <w14:solidFill>
                    <w14:schemeClr w14:val="tx1"/>
                  </w14:solidFill>
                </w14:textFill>
              </w:rPr>
              <w:t>浮船</w:t>
            </w:r>
            <w:r>
              <w:rPr>
                <w:rFonts w:hint="eastAsia" w:ascii="宋体" w:hAnsi="宋体" w:cs="宋体"/>
                <w:b w:val="0"/>
                <w:bCs w:val="0"/>
                <w:color w:val="000000" w:themeColor="text1"/>
                <w:sz w:val="24"/>
                <w:highlight w:val="none"/>
                <w14:textFill>
                  <w14:solidFill>
                    <w14:schemeClr w14:val="tx1"/>
                  </w14:solidFill>
                </w14:textFill>
              </w:rPr>
              <w:t>，提前回收</w:t>
            </w:r>
            <w:r>
              <w:rPr>
                <w:rFonts w:hint="eastAsia" w:ascii="宋体" w:hAnsi="宋体" w:cs="宋体"/>
                <w:b w:val="0"/>
                <w:bCs w:val="0"/>
                <w:color w:val="000000" w:themeColor="text1"/>
                <w:sz w:val="24"/>
                <w:highlight w:val="none"/>
                <w:lang w:eastAsia="zh-CN"/>
                <w14:textFill>
                  <w14:solidFill>
                    <w14:schemeClr w14:val="tx1"/>
                  </w14:solidFill>
                </w14:textFill>
              </w:rPr>
              <w:t>浮船</w:t>
            </w:r>
            <w:r>
              <w:rPr>
                <w:rFonts w:hint="eastAsia" w:ascii="宋体" w:hAnsi="宋体" w:cs="宋体"/>
                <w:b w:val="0"/>
                <w:bCs w:val="0"/>
                <w:color w:val="000000" w:themeColor="text1"/>
                <w:sz w:val="24"/>
                <w:highlight w:val="none"/>
                <w14:textFill>
                  <w14:solidFill>
                    <w14:schemeClr w14:val="tx1"/>
                  </w14:solidFill>
                </w14:textFill>
              </w:rPr>
              <w:t>或关键设备等，确保在恶劣极端天气下不会造成水站站房损坏，</w:t>
            </w:r>
            <w:r>
              <w:rPr>
                <w:rFonts w:hint="eastAsia" w:ascii="宋体" w:hAnsi="宋体" w:cs="宋体"/>
                <w:b w:val="0"/>
                <w:bCs w:val="0"/>
                <w:color w:val="000000" w:themeColor="text1"/>
                <w:sz w:val="24"/>
                <w:highlight w:val="none"/>
                <w:lang w:eastAsia="zh-CN"/>
                <w14:textFill>
                  <w14:solidFill>
                    <w14:schemeClr w14:val="tx1"/>
                  </w14:solidFill>
                </w14:textFill>
              </w:rPr>
              <w:t>浮船</w:t>
            </w:r>
            <w:r>
              <w:rPr>
                <w:rFonts w:hint="eastAsia" w:ascii="宋体" w:hAnsi="宋体" w:cs="宋体"/>
                <w:b w:val="0"/>
                <w:bCs w:val="0"/>
                <w:color w:val="000000" w:themeColor="text1"/>
                <w:sz w:val="24"/>
                <w:highlight w:val="none"/>
                <w14:textFill>
                  <w14:solidFill>
                    <w14:schemeClr w14:val="tx1"/>
                  </w14:solidFill>
                </w14:textFill>
              </w:rPr>
              <w:t>移位或侧翻等设备财产损失情况，出现造成水站设备设施损坏的情况，全部损失由</w:t>
            </w:r>
            <w:r>
              <w:rPr>
                <w:rFonts w:hint="eastAsia" w:ascii="宋体" w:hAnsi="宋体" w:cs="宋体"/>
                <w:b w:val="0"/>
                <w:bCs w:val="0"/>
                <w:color w:val="000000" w:themeColor="text1"/>
                <w:sz w:val="24"/>
                <w:highlight w:val="none"/>
                <w:lang w:eastAsia="zh-CN"/>
                <w14:textFill>
                  <w14:solidFill>
                    <w14:schemeClr w14:val="tx1"/>
                  </w14:solidFill>
                </w14:textFill>
              </w:rPr>
              <w:t>报价人</w:t>
            </w:r>
            <w:r>
              <w:rPr>
                <w:rFonts w:hint="eastAsia" w:ascii="宋体" w:hAnsi="宋体" w:cs="宋体"/>
                <w:b w:val="0"/>
                <w:bCs w:val="0"/>
                <w:color w:val="000000" w:themeColor="text1"/>
                <w:sz w:val="24"/>
                <w:highlight w:val="none"/>
                <w14:textFill>
                  <w14:solidFill>
                    <w14:schemeClr w14:val="tx1"/>
                  </w14:solidFill>
                </w14:textFill>
              </w:rPr>
              <w:t>承担。</w:t>
            </w:r>
            <w:r>
              <w:rPr>
                <w:rStyle w:val="27"/>
                <w:rFonts w:hint="eastAsia" w:ascii="宋体" w:hAnsi="宋体" w:cs="宋体"/>
                <w:b w:val="0"/>
                <w:bCs w:val="0"/>
                <w:color w:val="000000" w:themeColor="text1"/>
                <w:sz w:val="24"/>
                <w:highlight w:val="none"/>
                <w:lang w:val="en-US" w:eastAsia="zh-CN"/>
                <w14:textFill>
                  <w14:solidFill>
                    <w14:schemeClr w14:val="tx1"/>
                  </w14:solidFill>
                </w14:textFill>
              </w:rPr>
              <w:t>报价人应对以上内容作出书面承诺，</w:t>
            </w:r>
            <w:r>
              <w:rPr>
                <w:rStyle w:val="27"/>
                <w:rFonts w:hint="eastAsia" w:ascii="宋体" w:hAnsi="宋体" w:cs="宋体"/>
                <w:b w:val="0"/>
                <w:bCs w:val="0"/>
                <w:color w:val="000000" w:themeColor="text1"/>
                <w:sz w:val="24"/>
                <w:highlight w:val="none"/>
                <w14:textFill>
                  <w14:solidFill>
                    <w14:schemeClr w14:val="tx1"/>
                  </w14:solidFill>
                </w14:textFill>
              </w:rPr>
              <w:t>并提供书面承诺函（格式自拟），</w:t>
            </w:r>
            <w:r>
              <w:rPr>
                <w:rFonts w:hint="eastAsia" w:ascii="宋体" w:hAnsi="宋体" w:cs="宋体"/>
                <w:b w:val="0"/>
                <w:bCs w:val="0"/>
                <w:color w:val="000000" w:themeColor="text1"/>
                <w:sz w:val="24"/>
                <w:highlight w:val="none"/>
                <w14:textFill>
                  <w14:solidFill>
                    <w14:schemeClr w14:val="tx1"/>
                  </w14:solidFill>
                </w14:textFill>
              </w:rPr>
              <w:t>完全满足得</w:t>
            </w:r>
            <w:r>
              <w:rPr>
                <w:rFonts w:hint="eastAsia" w:ascii="宋体" w:hAnsi="宋体" w:cs="宋体"/>
                <w:b w:val="0"/>
                <w:bCs w:val="0"/>
                <w:color w:val="000000" w:themeColor="text1"/>
                <w:sz w:val="24"/>
                <w:highlight w:val="none"/>
                <w:lang w:val="en-US" w:eastAsia="zh-CN"/>
                <w14:textFill>
                  <w14:solidFill>
                    <w14:schemeClr w14:val="tx1"/>
                  </w14:solidFill>
                </w14:textFill>
              </w:rPr>
              <w:t>3</w:t>
            </w:r>
            <w:r>
              <w:rPr>
                <w:rFonts w:hint="eastAsia" w:ascii="宋体" w:hAnsi="宋体" w:cs="宋体"/>
                <w:b w:val="0"/>
                <w:bCs w:val="0"/>
                <w:color w:val="000000" w:themeColor="text1"/>
                <w:sz w:val="24"/>
                <w:highlight w:val="none"/>
                <w14:textFill>
                  <w14:solidFill>
                    <w14:schemeClr w14:val="tx1"/>
                  </w14:solidFill>
                </w14:textFill>
              </w:rPr>
              <w:t>分，不满足不得分。</w:t>
            </w:r>
          </w:p>
        </w:tc>
      </w:tr>
      <w:tr w14:paraId="6B5F23F7">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583" w:type="dxa"/>
            <w:tcBorders>
              <w:top w:val="outset" w:color="auto" w:sz="6" w:space="0"/>
              <w:left w:val="outset" w:color="auto" w:sz="6" w:space="0"/>
              <w:bottom w:val="outset" w:color="auto" w:sz="6" w:space="0"/>
              <w:right w:val="outset" w:color="auto" w:sz="6" w:space="0"/>
            </w:tcBorders>
            <w:noWrap w:val="0"/>
            <w:vAlign w:val="center"/>
          </w:tcPr>
          <w:p w14:paraId="0F80DBB4">
            <w:pPr>
              <w:spacing w:line="360" w:lineRule="auto"/>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cs="宋体"/>
                <w:b w:val="0"/>
                <w:bCs w:val="0"/>
                <w:color w:val="000000" w:themeColor="text1"/>
                <w:sz w:val="24"/>
                <w:highlight w:val="none"/>
                <w14:textFill>
                  <w14:solidFill>
                    <w14:schemeClr w14:val="tx1"/>
                  </w14:solidFill>
                </w14:textFill>
              </w:rPr>
              <w:t>1-1</w:t>
            </w:r>
            <w:r>
              <w:rPr>
                <w:rFonts w:hint="eastAsia" w:ascii="宋体" w:hAnsi="宋体" w:cs="宋体"/>
                <w:b w:val="0"/>
                <w:bCs w:val="0"/>
                <w:color w:val="000000" w:themeColor="text1"/>
                <w:sz w:val="24"/>
                <w:highlight w:val="none"/>
                <w:lang w:val="en-US" w:eastAsia="zh-CN"/>
                <w14:textFill>
                  <w14:solidFill>
                    <w14:schemeClr w14:val="tx1"/>
                  </w14:solidFill>
                </w14:textFill>
              </w:rPr>
              <w:t>3</w:t>
            </w:r>
          </w:p>
        </w:tc>
        <w:tc>
          <w:tcPr>
            <w:tcW w:w="594" w:type="dxa"/>
            <w:tcBorders>
              <w:top w:val="outset" w:color="auto" w:sz="6" w:space="0"/>
              <w:left w:val="outset" w:color="auto" w:sz="6" w:space="0"/>
              <w:bottom w:val="outset" w:color="auto" w:sz="6" w:space="0"/>
              <w:right w:val="outset" w:color="auto" w:sz="6" w:space="0"/>
            </w:tcBorders>
            <w:noWrap w:val="0"/>
            <w:vAlign w:val="center"/>
          </w:tcPr>
          <w:p w14:paraId="0172D4C7">
            <w:pPr>
              <w:spacing w:line="360" w:lineRule="auto"/>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cs="宋体"/>
                <w:b w:val="0"/>
                <w:bCs w:val="0"/>
                <w:color w:val="000000" w:themeColor="text1"/>
                <w:sz w:val="24"/>
                <w:highlight w:val="none"/>
                <w:lang w:val="en-US" w:eastAsia="zh-CN"/>
                <w14:textFill>
                  <w14:solidFill>
                    <w14:schemeClr w14:val="tx1"/>
                  </w14:solidFill>
                </w14:textFill>
              </w:rPr>
              <w:t>3</w:t>
            </w:r>
          </w:p>
        </w:tc>
        <w:tc>
          <w:tcPr>
            <w:tcW w:w="7145" w:type="dxa"/>
            <w:tcBorders>
              <w:top w:val="outset" w:color="auto" w:sz="6" w:space="0"/>
              <w:left w:val="outset" w:color="auto" w:sz="6" w:space="0"/>
              <w:bottom w:val="outset" w:color="auto" w:sz="6" w:space="0"/>
              <w:right w:val="outset" w:color="auto" w:sz="6" w:space="0"/>
            </w:tcBorders>
            <w:noWrap w:val="0"/>
            <w:vAlign w:val="center"/>
          </w:tcPr>
          <w:p w14:paraId="56521D45">
            <w:pPr>
              <w:spacing w:line="360" w:lineRule="auto"/>
              <w:rPr>
                <w:rFonts w:hint="eastAsia" w:ascii="宋体" w:hAnsi="宋体" w:cs="宋体"/>
                <w:b w:val="0"/>
                <w:bCs w:val="0"/>
                <w:color w:val="000000" w:themeColor="text1"/>
                <w:sz w:val="24"/>
                <w:highlight w:val="none"/>
                <w14:textFill>
                  <w14:solidFill>
                    <w14:schemeClr w14:val="tx1"/>
                  </w14:solidFill>
                </w14:textFill>
              </w:rPr>
            </w:pPr>
            <w:r>
              <w:rPr>
                <w:rFonts w:hint="eastAsia" w:ascii="宋体" w:hAnsi="宋体" w:cs="宋体"/>
                <w:b w:val="0"/>
                <w:bCs w:val="0"/>
                <w:color w:val="000000" w:themeColor="text1"/>
                <w:sz w:val="24"/>
                <w:highlight w:val="none"/>
                <w14:textFill>
                  <w14:solidFill>
                    <w14:schemeClr w14:val="tx1"/>
                  </w14:solidFill>
                </w14:textFill>
              </w:rPr>
              <w:t>如果发生污染事故等应急突发事件，无论是否节假日，</w:t>
            </w:r>
            <w:r>
              <w:rPr>
                <w:rFonts w:hint="eastAsia" w:ascii="宋体" w:hAnsi="宋体" w:cs="宋体"/>
                <w:b w:val="0"/>
                <w:bCs w:val="0"/>
                <w:color w:val="000000" w:themeColor="text1"/>
                <w:sz w:val="24"/>
                <w:highlight w:val="none"/>
                <w:lang w:eastAsia="zh-CN"/>
                <w14:textFill>
                  <w14:solidFill>
                    <w14:schemeClr w14:val="tx1"/>
                  </w14:solidFill>
                </w14:textFill>
              </w:rPr>
              <w:t>报价人</w:t>
            </w:r>
            <w:r>
              <w:rPr>
                <w:rFonts w:hint="eastAsia" w:ascii="宋体" w:hAnsi="宋体" w:cs="宋体"/>
                <w:b w:val="0"/>
                <w:bCs w:val="0"/>
                <w:color w:val="000000" w:themeColor="text1"/>
                <w:sz w:val="24"/>
                <w:highlight w:val="none"/>
                <w14:textFill>
                  <w14:solidFill>
                    <w14:schemeClr w14:val="tx1"/>
                  </w14:solidFill>
                </w14:textFill>
              </w:rPr>
              <w:t>都应立即按照“水样的采集与保存”要求（参见《水和废水监测分析方法》（第四版）P45-46）采集水样，并保存，同时安排专人到现场配合环保部门开展工作，保证在污染事件结束前在线监测系统和仪器设备正常运行，在线监测数据准确，传输畅通，并协助采购人进行手工监测</w:t>
            </w:r>
            <w:r>
              <w:rPr>
                <w:rStyle w:val="27"/>
                <w:rFonts w:hint="eastAsia" w:ascii="宋体" w:hAnsi="宋体" w:cs="宋体"/>
                <w:b w:val="0"/>
                <w:bCs w:val="0"/>
                <w:color w:val="000000" w:themeColor="text1"/>
                <w:sz w:val="24"/>
                <w:highlight w:val="none"/>
                <w14:textFill>
                  <w14:solidFill>
                    <w14:schemeClr w14:val="tx1"/>
                  </w14:solidFill>
                </w14:textFill>
              </w:rPr>
              <w:t>直到污染事件结束，以上内容</w:t>
            </w:r>
            <w:r>
              <w:rPr>
                <w:rStyle w:val="27"/>
                <w:rFonts w:hint="eastAsia" w:ascii="宋体" w:hAnsi="宋体" w:cs="宋体"/>
                <w:b w:val="0"/>
                <w:bCs w:val="0"/>
                <w:color w:val="000000" w:themeColor="text1"/>
                <w:sz w:val="24"/>
                <w:highlight w:val="none"/>
                <w:lang w:eastAsia="zh-CN"/>
                <w14:textFill>
                  <w14:solidFill>
                    <w14:schemeClr w14:val="tx1"/>
                  </w14:solidFill>
                </w14:textFill>
              </w:rPr>
              <w:t>报价人</w:t>
            </w:r>
            <w:r>
              <w:rPr>
                <w:rStyle w:val="27"/>
                <w:rFonts w:hint="eastAsia" w:ascii="宋体" w:hAnsi="宋体" w:cs="宋体"/>
                <w:b w:val="0"/>
                <w:bCs w:val="0"/>
                <w:color w:val="000000" w:themeColor="text1"/>
                <w:sz w:val="24"/>
                <w:highlight w:val="none"/>
                <w14:textFill>
                  <w14:solidFill>
                    <w14:schemeClr w14:val="tx1"/>
                  </w14:solidFill>
                </w14:textFill>
              </w:rPr>
              <w:t>须</w:t>
            </w:r>
            <w:r>
              <w:rPr>
                <w:rStyle w:val="27"/>
                <w:rFonts w:hint="eastAsia" w:ascii="宋体" w:hAnsi="宋体" w:cs="宋体"/>
                <w:b w:val="0"/>
                <w:bCs w:val="0"/>
                <w:color w:val="000000" w:themeColor="text1"/>
                <w:sz w:val="24"/>
                <w:highlight w:val="none"/>
                <w:lang w:val="en-US" w:eastAsia="zh-CN"/>
                <w14:textFill>
                  <w14:solidFill>
                    <w14:schemeClr w14:val="tx1"/>
                  </w14:solidFill>
                </w14:textFill>
              </w:rPr>
              <w:t>作出书面承诺</w:t>
            </w:r>
            <w:r>
              <w:rPr>
                <w:rStyle w:val="27"/>
                <w:rFonts w:hint="eastAsia" w:ascii="宋体" w:hAnsi="宋体" w:cs="宋体"/>
                <w:b w:val="0"/>
                <w:bCs w:val="0"/>
                <w:color w:val="000000" w:themeColor="text1"/>
                <w:sz w:val="24"/>
                <w:highlight w:val="none"/>
                <w:lang w:eastAsia="zh-CN"/>
                <w14:textFill>
                  <w14:solidFill>
                    <w14:schemeClr w14:val="tx1"/>
                  </w14:solidFill>
                </w14:textFill>
              </w:rPr>
              <w:t>，</w:t>
            </w:r>
            <w:r>
              <w:rPr>
                <w:rStyle w:val="27"/>
                <w:rFonts w:hint="eastAsia" w:ascii="宋体" w:hAnsi="宋体" w:cs="宋体"/>
                <w:b w:val="0"/>
                <w:bCs w:val="0"/>
                <w:color w:val="000000" w:themeColor="text1"/>
                <w:sz w:val="24"/>
                <w:highlight w:val="none"/>
                <w14:textFill>
                  <w14:solidFill>
                    <w14:schemeClr w14:val="tx1"/>
                  </w14:solidFill>
                </w14:textFill>
              </w:rPr>
              <w:t>并提供书面承诺函（格式自拟），</w:t>
            </w:r>
            <w:r>
              <w:rPr>
                <w:rFonts w:hint="eastAsia" w:ascii="宋体" w:hAnsi="宋体" w:cs="宋体"/>
                <w:b w:val="0"/>
                <w:bCs w:val="0"/>
                <w:color w:val="000000" w:themeColor="text1"/>
                <w:sz w:val="24"/>
                <w:highlight w:val="none"/>
                <w14:textFill>
                  <w14:solidFill>
                    <w14:schemeClr w14:val="tx1"/>
                  </w14:solidFill>
                </w14:textFill>
              </w:rPr>
              <w:t>完全满足得</w:t>
            </w:r>
            <w:r>
              <w:rPr>
                <w:rFonts w:hint="eastAsia" w:ascii="宋体" w:hAnsi="宋体" w:cs="宋体"/>
                <w:b w:val="0"/>
                <w:bCs w:val="0"/>
                <w:color w:val="000000" w:themeColor="text1"/>
                <w:sz w:val="24"/>
                <w:highlight w:val="none"/>
                <w:lang w:val="en-US" w:eastAsia="zh-CN"/>
                <w14:textFill>
                  <w14:solidFill>
                    <w14:schemeClr w14:val="tx1"/>
                  </w14:solidFill>
                </w14:textFill>
              </w:rPr>
              <w:t>3</w:t>
            </w:r>
            <w:r>
              <w:rPr>
                <w:rFonts w:hint="eastAsia" w:ascii="宋体" w:hAnsi="宋体" w:cs="宋体"/>
                <w:b w:val="0"/>
                <w:bCs w:val="0"/>
                <w:color w:val="000000" w:themeColor="text1"/>
                <w:sz w:val="24"/>
                <w:highlight w:val="none"/>
                <w14:textFill>
                  <w14:solidFill>
                    <w14:schemeClr w14:val="tx1"/>
                  </w14:solidFill>
                </w14:textFill>
              </w:rPr>
              <w:t>分，不满足不得分。</w:t>
            </w:r>
          </w:p>
        </w:tc>
      </w:tr>
      <w:tr w14:paraId="36156014">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583" w:type="dxa"/>
            <w:tcBorders>
              <w:top w:val="outset" w:color="auto" w:sz="6" w:space="0"/>
              <w:left w:val="outset" w:color="auto" w:sz="6" w:space="0"/>
              <w:bottom w:val="outset" w:color="auto" w:sz="6" w:space="0"/>
              <w:right w:val="outset" w:color="auto" w:sz="6" w:space="0"/>
            </w:tcBorders>
            <w:noWrap w:val="0"/>
            <w:vAlign w:val="center"/>
          </w:tcPr>
          <w:p w14:paraId="3DA34525">
            <w:pPr>
              <w:spacing w:line="360" w:lineRule="auto"/>
              <w:rPr>
                <w:rFonts w:hint="eastAsia" w:ascii="宋体" w:hAnsi="宋体" w:eastAsia="宋体" w:cs="宋体"/>
                <w:b w:val="0"/>
                <w:bCs w:val="0"/>
                <w:color w:val="000000" w:themeColor="text1"/>
                <w:sz w:val="24"/>
                <w:highlight w:val="none"/>
                <w:lang w:eastAsia="zh-CN"/>
                <w14:textFill>
                  <w14:solidFill>
                    <w14:schemeClr w14:val="tx1"/>
                  </w14:solidFill>
                </w14:textFill>
              </w:rPr>
            </w:pPr>
            <w:r>
              <w:rPr>
                <w:rFonts w:hint="eastAsia" w:ascii="宋体" w:hAnsi="宋体" w:cs="宋体"/>
                <w:b w:val="0"/>
                <w:bCs w:val="0"/>
                <w:color w:val="000000" w:themeColor="text1"/>
                <w:sz w:val="24"/>
                <w:highlight w:val="none"/>
                <w14:textFill>
                  <w14:solidFill>
                    <w14:schemeClr w14:val="tx1"/>
                  </w14:solidFill>
                </w14:textFill>
              </w:rPr>
              <w:t>1-1</w:t>
            </w:r>
            <w:r>
              <w:rPr>
                <w:rFonts w:hint="eastAsia" w:ascii="宋体" w:hAnsi="宋体" w:cs="宋体"/>
                <w:b w:val="0"/>
                <w:bCs w:val="0"/>
                <w:color w:val="000000" w:themeColor="text1"/>
                <w:sz w:val="24"/>
                <w:highlight w:val="none"/>
                <w:lang w:val="en-US" w:eastAsia="zh-CN"/>
                <w14:textFill>
                  <w14:solidFill>
                    <w14:schemeClr w14:val="tx1"/>
                  </w14:solidFill>
                </w14:textFill>
              </w:rPr>
              <w:t>4</w:t>
            </w:r>
          </w:p>
        </w:tc>
        <w:tc>
          <w:tcPr>
            <w:tcW w:w="594" w:type="dxa"/>
            <w:tcBorders>
              <w:top w:val="outset" w:color="auto" w:sz="6" w:space="0"/>
              <w:left w:val="outset" w:color="auto" w:sz="6" w:space="0"/>
              <w:bottom w:val="outset" w:color="auto" w:sz="6" w:space="0"/>
              <w:right w:val="outset" w:color="auto" w:sz="6" w:space="0"/>
            </w:tcBorders>
            <w:noWrap w:val="0"/>
            <w:vAlign w:val="center"/>
          </w:tcPr>
          <w:p w14:paraId="1D1FC275">
            <w:pPr>
              <w:spacing w:line="360" w:lineRule="auto"/>
              <w:rPr>
                <w:rStyle w:val="27"/>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Style w:val="27"/>
                <w:rFonts w:hint="eastAsia" w:ascii="宋体" w:hAnsi="宋体" w:cs="宋体"/>
                <w:b w:val="0"/>
                <w:bCs w:val="0"/>
                <w:color w:val="000000" w:themeColor="text1"/>
                <w:sz w:val="24"/>
                <w:highlight w:val="none"/>
                <w:lang w:val="en-US" w:eastAsia="zh-CN"/>
                <w14:textFill>
                  <w14:solidFill>
                    <w14:schemeClr w14:val="tx1"/>
                  </w14:solidFill>
                </w14:textFill>
              </w:rPr>
              <w:t>3</w:t>
            </w:r>
          </w:p>
        </w:tc>
        <w:tc>
          <w:tcPr>
            <w:tcW w:w="7145" w:type="dxa"/>
            <w:tcBorders>
              <w:top w:val="outset" w:color="auto" w:sz="6" w:space="0"/>
              <w:left w:val="outset" w:color="auto" w:sz="6" w:space="0"/>
              <w:bottom w:val="outset" w:color="auto" w:sz="6" w:space="0"/>
              <w:right w:val="outset" w:color="auto" w:sz="6" w:space="0"/>
            </w:tcBorders>
            <w:noWrap w:val="0"/>
            <w:vAlign w:val="center"/>
          </w:tcPr>
          <w:p w14:paraId="2922CEC6">
            <w:pPr>
              <w:spacing w:line="360" w:lineRule="auto"/>
              <w:rPr>
                <w:rStyle w:val="27"/>
                <w:rFonts w:hint="eastAsia" w:ascii="宋体" w:hAnsi="宋体" w:cs="宋体"/>
                <w:b w:val="0"/>
                <w:bCs w:val="0"/>
                <w:color w:val="000000" w:themeColor="text1"/>
                <w:sz w:val="24"/>
                <w:highlight w:val="none"/>
                <w14:textFill>
                  <w14:solidFill>
                    <w14:schemeClr w14:val="tx1"/>
                  </w14:solidFill>
                </w14:textFill>
              </w:rPr>
            </w:pPr>
            <w:r>
              <w:rPr>
                <w:rStyle w:val="27"/>
                <w:rFonts w:hint="eastAsia" w:ascii="宋体" w:hAnsi="宋体" w:cs="宋体"/>
                <w:b w:val="0"/>
                <w:bCs w:val="0"/>
                <w:color w:val="000000" w:themeColor="text1"/>
                <w:sz w:val="24"/>
                <w:highlight w:val="none"/>
                <w:lang w:eastAsia="zh-CN"/>
                <w14:textFill>
                  <w14:solidFill>
                    <w14:schemeClr w14:val="tx1"/>
                  </w14:solidFill>
                </w14:textFill>
              </w:rPr>
              <w:t>报价人</w:t>
            </w:r>
            <w:r>
              <w:rPr>
                <w:rStyle w:val="27"/>
                <w:rFonts w:hint="eastAsia" w:ascii="宋体" w:hAnsi="宋体" w:eastAsia="宋体" w:cs="宋体"/>
                <w:b w:val="0"/>
                <w:bCs w:val="0"/>
                <w:color w:val="000000" w:themeColor="text1"/>
                <w:sz w:val="24"/>
                <w:highlight w:val="none"/>
                <w14:textFill>
                  <w14:solidFill>
                    <w14:schemeClr w14:val="tx1"/>
                  </w14:solidFill>
                </w14:textFill>
              </w:rPr>
              <w:t>应根据采购人工作安排，负责运维期间水站间的设备搬迁与安装调试工作，并承担搬迁过程中的一切费用。</w:t>
            </w:r>
            <w:r>
              <w:rPr>
                <w:rStyle w:val="27"/>
                <w:rFonts w:hint="eastAsia" w:ascii="宋体" w:hAnsi="宋体" w:cs="宋体"/>
                <w:b w:val="0"/>
                <w:bCs w:val="0"/>
                <w:color w:val="000000" w:themeColor="text1"/>
                <w:sz w:val="24"/>
                <w:highlight w:val="none"/>
                <w:lang w:eastAsia="zh-CN"/>
                <w14:textFill>
                  <w14:solidFill>
                    <w14:schemeClr w14:val="tx1"/>
                  </w14:solidFill>
                </w14:textFill>
              </w:rPr>
              <w:t>报价人</w:t>
            </w:r>
            <w:r>
              <w:rPr>
                <w:rStyle w:val="27"/>
                <w:rFonts w:hint="eastAsia" w:ascii="宋体" w:hAnsi="宋体" w:eastAsia="宋体" w:cs="宋体"/>
                <w:b w:val="0"/>
                <w:bCs w:val="0"/>
                <w:color w:val="000000" w:themeColor="text1"/>
                <w:sz w:val="24"/>
                <w:highlight w:val="none"/>
                <w14:textFill>
                  <w14:solidFill>
                    <w14:schemeClr w14:val="tx1"/>
                  </w14:solidFill>
                </w14:textFill>
              </w:rPr>
              <w:t>应提供</w:t>
            </w:r>
            <w:r>
              <w:rPr>
                <w:rStyle w:val="27"/>
                <w:rFonts w:hint="eastAsia" w:ascii="宋体" w:hAnsi="宋体" w:cs="宋体"/>
                <w:b w:val="0"/>
                <w:bCs w:val="0"/>
                <w:color w:val="000000" w:themeColor="text1"/>
                <w:sz w:val="24"/>
                <w:highlight w:val="none"/>
                <w:lang w:val="en-US" w:eastAsia="zh-CN"/>
                <w14:textFill>
                  <w14:solidFill>
                    <w14:schemeClr w14:val="tx1"/>
                  </w14:solidFill>
                </w14:textFill>
              </w:rPr>
              <w:t>书面承诺</w:t>
            </w:r>
            <w:r>
              <w:rPr>
                <w:rStyle w:val="27"/>
                <w:rFonts w:hint="eastAsia" w:ascii="宋体" w:hAnsi="宋体" w:cs="宋体"/>
                <w:b w:val="0"/>
                <w:bCs w:val="0"/>
                <w:color w:val="000000" w:themeColor="text1"/>
                <w:sz w:val="24"/>
                <w:highlight w:val="none"/>
                <w:lang w:eastAsia="zh-CN"/>
                <w14:textFill>
                  <w14:solidFill>
                    <w14:schemeClr w14:val="tx1"/>
                  </w14:solidFill>
                </w14:textFill>
              </w:rPr>
              <w:t>，</w:t>
            </w:r>
            <w:r>
              <w:rPr>
                <w:rStyle w:val="27"/>
                <w:rFonts w:hint="eastAsia" w:ascii="宋体" w:hAnsi="宋体" w:cs="宋体"/>
                <w:b w:val="0"/>
                <w:bCs w:val="0"/>
                <w:color w:val="000000" w:themeColor="text1"/>
                <w:sz w:val="24"/>
                <w:highlight w:val="none"/>
                <w14:textFill>
                  <w14:solidFill>
                    <w14:schemeClr w14:val="tx1"/>
                  </w14:solidFill>
                </w14:textFill>
              </w:rPr>
              <w:t>并提供书面承诺函（格式自拟），</w:t>
            </w:r>
            <w:r>
              <w:rPr>
                <w:rStyle w:val="27"/>
                <w:rFonts w:hint="eastAsia" w:ascii="宋体" w:hAnsi="宋体" w:eastAsia="宋体" w:cs="宋体"/>
                <w:b w:val="0"/>
                <w:bCs w:val="0"/>
                <w:color w:val="000000" w:themeColor="text1"/>
                <w:sz w:val="24"/>
                <w:highlight w:val="none"/>
                <w14:textFill>
                  <w14:solidFill>
                    <w14:schemeClr w14:val="tx1"/>
                  </w14:solidFill>
                </w14:textFill>
              </w:rPr>
              <w:t>完全满足得</w:t>
            </w:r>
            <w:r>
              <w:rPr>
                <w:rStyle w:val="27"/>
                <w:rFonts w:hint="eastAsia" w:ascii="宋体" w:hAnsi="宋体" w:eastAsia="宋体" w:cs="宋体"/>
                <w:b w:val="0"/>
                <w:bCs w:val="0"/>
                <w:color w:val="000000" w:themeColor="text1"/>
                <w:sz w:val="24"/>
                <w:highlight w:val="none"/>
                <w:lang w:val="en-US" w:eastAsia="zh-CN"/>
                <w14:textFill>
                  <w14:solidFill>
                    <w14:schemeClr w14:val="tx1"/>
                  </w14:solidFill>
                </w14:textFill>
              </w:rPr>
              <w:t>3</w:t>
            </w:r>
            <w:r>
              <w:rPr>
                <w:rStyle w:val="27"/>
                <w:rFonts w:hint="eastAsia" w:ascii="宋体" w:hAnsi="宋体" w:eastAsia="宋体" w:cs="宋体"/>
                <w:b w:val="0"/>
                <w:bCs w:val="0"/>
                <w:color w:val="000000" w:themeColor="text1"/>
                <w:sz w:val="24"/>
                <w:highlight w:val="none"/>
                <w14:textFill>
                  <w14:solidFill>
                    <w14:schemeClr w14:val="tx1"/>
                  </w14:solidFill>
                </w14:textFill>
              </w:rPr>
              <w:t>分，不满足不得分。</w:t>
            </w:r>
          </w:p>
        </w:tc>
      </w:tr>
      <w:tr w14:paraId="265DE17A">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583" w:type="dxa"/>
            <w:tcBorders>
              <w:top w:val="outset" w:color="auto" w:sz="6" w:space="0"/>
              <w:left w:val="outset" w:color="auto" w:sz="6" w:space="0"/>
              <w:bottom w:val="outset" w:color="auto" w:sz="6" w:space="0"/>
              <w:right w:val="outset" w:color="auto" w:sz="6" w:space="0"/>
            </w:tcBorders>
            <w:noWrap w:val="0"/>
            <w:vAlign w:val="center"/>
          </w:tcPr>
          <w:p w14:paraId="008A5814">
            <w:pPr>
              <w:spacing w:line="360" w:lineRule="auto"/>
              <w:rPr>
                <w:rFonts w:hint="eastAsia" w:ascii="宋体" w:hAnsi="宋体" w:eastAsia="宋体" w:cs="宋体"/>
                <w:b w:val="0"/>
                <w:bCs w:val="0"/>
                <w:color w:val="000000" w:themeColor="text1"/>
                <w:sz w:val="24"/>
                <w:highlight w:val="none"/>
                <w:lang w:eastAsia="zh-CN"/>
                <w14:textFill>
                  <w14:solidFill>
                    <w14:schemeClr w14:val="tx1"/>
                  </w14:solidFill>
                </w14:textFill>
              </w:rPr>
            </w:pPr>
            <w:r>
              <w:rPr>
                <w:rFonts w:hint="eastAsia" w:ascii="宋体" w:hAnsi="宋体" w:cs="宋体"/>
                <w:b w:val="0"/>
                <w:bCs w:val="0"/>
                <w:color w:val="000000" w:themeColor="text1"/>
                <w:sz w:val="24"/>
                <w:highlight w:val="none"/>
                <w14:textFill>
                  <w14:solidFill>
                    <w14:schemeClr w14:val="tx1"/>
                  </w14:solidFill>
                </w14:textFill>
              </w:rPr>
              <w:t>1-1</w:t>
            </w:r>
            <w:r>
              <w:rPr>
                <w:rFonts w:hint="eastAsia" w:ascii="宋体" w:hAnsi="宋体" w:cs="宋体"/>
                <w:b w:val="0"/>
                <w:bCs w:val="0"/>
                <w:color w:val="000000" w:themeColor="text1"/>
                <w:sz w:val="24"/>
                <w:highlight w:val="none"/>
                <w:lang w:val="en-US" w:eastAsia="zh-CN"/>
                <w14:textFill>
                  <w14:solidFill>
                    <w14:schemeClr w14:val="tx1"/>
                  </w14:solidFill>
                </w14:textFill>
              </w:rPr>
              <w:t>5</w:t>
            </w:r>
          </w:p>
        </w:tc>
        <w:tc>
          <w:tcPr>
            <w:tcW w:w="594" w:type="dxa"/>
            <w:tcBorders>
              <w:top w:val="outset" w:color="auto" w:sz="6" w:space="0"/>
              <w:left w:val="outset" w:color="auto" w:sz="6" w:space="0"/>
              <w:bottom w:val="outset" w:color="auto" w:sz="6" w:space="0"/>
              <w:right w:val="outset" w:color="auto" w:sz="6" w:space="0"/>
            </w:tcBorders>
            <w:noWrap w:val="0"/>
            <w:vAlign w:val="center"/>
          </w:tcPr>
          <w:p w14:paraId="4468EA6F">
            <w:pPr>
              <w:spacing w:line="360" w:lineRule="auto"/>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cs="宋体"/>
                <w:b w:val="0"/>
                <w:bCs w:val="0"/>
                <w:color w:val="000000" w:themeColor="text1"/>
                <w:sz w:val="24"/>
                <w:highlight w:val="none"/>
                <w:lang w:val="en-US" w:eastAsia="zh-CN"/>
                <w14:textFill>
                  <w14:solidFill>
                    <w14:schemeClr w14:val="tx1"/>
                  </w14:solidFill>
                </w14:textFill>
              </w:rPr>
              <w:t>3</w:t>
            </w:r>
          </w:p>
        </w:tc>
        <w:tc>
          <w:tcPr>
            <w:tcW w:w="7145" w:type="dxa"/>
            <w:tcBorders>
              <w:top w:val="outset" w:color="auto" w:sz="6" w:space="0"/>
              <w:left w:val="outset" w:color="auto" w:sz="6" w:space="0"/>
              <w:bottom w:val="outset" w:color="auto" w:sz="6" w:space="0"/>
              <w:right w:val="outset" w:color="auto" w:sz="6" w:space="0"/>
            </w:tcBorders>
            <w:noWrap w:val="0"/>
            <w:vAlign w:val="center"/>
          </w:tcPr>
          <w:p w14:paraId="1A423064">
            <w:pPr>
              <w:spacing w:line="360" w:lineRule="auto"/>
              <w:rPr>
                <w:rFonts w:hint="eastAsia" w:ascii="宋体" w:hAnsi="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采购人每季度至少一次对水站的在线监测仪器进行密码样考核，也可根据水站实际运行情况，组织进行全项目或单项目的准确度、精密度、零点漂移、量程漂移、标准曲线以及实际水样实验室比对考核，</w:t>
            </w:r>
            <w:r>
              <w:rPr>
                <w:rFonts w:hint="eastAsia" w:ascii="宋体" w:hAnsi="宋体" w:cs="宋体"/>
                <w:b w:val="0"/>
                <w:bCs w:val="0"/>
                <w:color w:val="000000" w:themeColor="text1"/>
                <w:sz w:val="24"/>
                <w:highlight w:val="none"/>
                <w:lang w:eastAsia="zh-CN"/>
                <w14:textFill>
                  <w14:solidFill>
                    <w14:schemeClr w14:val="tx1"/>
                  </w14:solidFill>
                </w14:textFill>
              </w:rPr>
              <w:t>报价人</w:t>
            </w:r>
            <w:r>
              <w:rPr>
                <w:rFonts w:hint="eastAsia" w:ascii="宋体" w:hAnsi="宋体" w:eastAsia="宋体" w:cs="宋体"/>
                <w:b w:val="0"/>
                <w:bCs w:val="0"/>
                <w:color w:val="000000" w:themeColor="text1"/>
                <w:sz w:val="24"/>
                <w:highlight w:val="none"/>
                <w14:textFill>
                  <w14:solidFill>
                    <w14:schemeClr w14:val="tx1"/>
                  </w14:solidFill>
                </w14:textFill>
              </w:rPr>
              <w:t>应积极配合，指定专人负责。考核不合格的指标，每个指标扣除人民币伍佰元整，同一点位同一指标连续出现第二次考核不合格的，每个指标扣除人民币一千元整。如果密码样或实际水样比对考核不合格，则将上次准确度检验合格到本次考核不合格期间所有的在线监测数据作为无效数据处理。</w:t>
            </w:r>
            <w:r>
              <w:rPr>
                <w:rFonts w:hint="eastAsia" w:ascii="宋体" w:hAnsi="宋体" w:cs="宋体"/>
                <w:b w:val="0"/>
                <w:bCs w:val="0"/>
                <w:color w:val="000000" w:themeColor="text1"/>
                <w:sz w:val="24"/>
                <w:highlight w:val="none"/>
                <w:lang w:eastAsia="zh-CN"/>
                <w14:textFill>
                  <w14:solidFill>
                    <w14:schemeClr w14:val="tx1"/>
                  </w14:solidFill>
                </w14:textFill>
              </w:rPr>
              <w:t>报价人</w:t>
            </w:r>
            <w:r>
              <w:rPr>
                <w:rFonts w:hint="eastAsia" w:ascii="宋体" w:hAnsi="宋体" w:eastAsia="宋体" w:cs="宋体"/>
                <w:b w:val="0"/>
                <w:bCs w:val="0"/>
                <w:color w:val="000000" w:themeColor="text1"/>
                <w:sz w:val="24"/>
                <w:highlight w:val="none"/>
                <w14:textFill>
                  <w14:solidFill>
                    <w14:schemeClr w14:val="tx1"/>
                  </w14:solidFill>
                </w14:textFill>
              </w:rPr>
              <w:t>应提供</w:t>
            </w:r>
            <w:r>
              <w:rPr>
                <w:rStyle w:val="27"/>
                <w:rFonts w:hint="eastAsia" w:ascii="宋体" w:hAnsi="宋体" w:cs="宋体"/>
                <w:b w:val="0"/>
                <w:bCs w:val="0"/>
                <w:color w:val="000000" w:themeColor="text1"/>
                <w:sz w:val="24"/>
                <w:highlight w:val="none"/>
                <w:lang w:val="en-US" w:eastAsia="zh-CN"/>
                <w14:textFill>
                  <w14:solidFill>
                    <w14:schemeClr w14:val="tx1"/>
                  </w14:solidFill>
                </w14:textFill>
              </w:rPr>
              <w:t>书面承诺</w:t>
            </w:r>
            <w:r>
              <w:rPr>
                <w:rFonts w:hint="eastAsia" w:ascii="宋体" w:hAnsi="宋体" w:cs="宋体"/>
                <w:b w:val="0"/>
                <w:bCs w:val="0"/>
                <w:color w:val="000000" w:themeColor="text1"/>
                <w:sz w:val="24"/>
                <w:highlight w:val="none"/>
                <w:lang w:eastAsia="zh-CN"/>
                <w14:textFill>
                  <w14:solidFill>
                    <w14:schemeClr w14:val="tx1"/>
                  </w14:solidFill>
                </w14:textFill>
              </w:rPr>
              <w:t>，</w:t>
            </w:r>
            <w:r>
              <w:rPr>
                <w:rStyle w:val="27"/>
                <w:rFonts w:hint="eastAsia" w:ascii="宋体" w:hAnsi="宋体" w:cs="宋体"/>
                <w:b w:val="0"/>
                <w:bCs w:val="0"/>
                <w:color w:val="000000" w:themeColor="text1"/>
                <w:sz w:val="24"/>
                <w:highlight w:val="none"/>
                <w14:textFill>
                  <w14:solidFill>
                    <w14:schemeClr w14:val="tx1"/>
                  </w14:solidFill>
                </w14:textFill>
              </w:rPr>
              <w:t>并提供书面承诺函（格式自拟）</w:t>
            </w:r>
            <w:r>
              <w:rPr>
                <w:rFonts w:hint="default"/>
                <w:b/>
                <w:bCs/>
                <w:color w:val="000000" w:themeColor="text1"/>
                <w:highlight w:val="none"/>
                <w14:textFill>
                  <w14:solidFill>
                    <w14:schemeClr w14:val="tx1"/>
                  </w14:solidFill>
                </w14:textFill>
              </w:rPr>
              <w:t>，</w:t>
            </w:r>
            <w:r>
              <w:rPr>
                <w:rFonts w:hint="eastAsia" w:ascii="宋体" w:hAnsi="宋体" w:eastAsia="宋体" w:cs="宋体"/>
                <w:b w:val="0"/>
                <w:bCs w:val="0"/>
                <w:color w:val="000000" w:themeColor="text1"/>
                <w:sz w:val="24"/>
                <w:highlight w:val="none"/>
                <w14:textFill>
                  <w14:solidFill>
                    <w14:schemeClr w14:val="tx1"/>
                  </w14:solidFill>
                </w14:textFill>
              </w:rPr>
              <w:t>完全满足得</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3</w:t>
            </w:r>
            <w:r>
              <w:rPr>
                <w:rFonts w:hint="eastAsia" w:ascii="宋体" w:hAnsi="宋体" w:eastAsia="宋体" w:cs="宋体"/>
                <w:b w:val="0"/>
                <w:bCs w:val="0"/>
                <w:color w:val="000000" w:themeColor="text1"/>
                <w:sz w:val="24"/>
                <w:highlight w:val="none"/>
                <w14:textFill>
                  <w14:solidFill>
                    <w14:schemeClr w14:val="tx1"/>
                  </w14:solidFill>
                </w14:textFill>
              </w:rPr>
              <w:t>分，不满足不得分。</w:t>
            </w:r>
          </w:p>
        </w:tc>
      </w:tr>
      <w:tr w14:paraId="42EF6FF9">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583" w:type="dxa"/>
            <w:tcBorders>
              <w:top w:val="outset" w:color="auto" w:sz="6" w:space="0"/>
              <w:left w:val="outset" w:color="auto" w:sz="6" w:space="0"/>
              <w:bottom w:val="outset" w:color="auto" w:sz="6" w:space="0"/>
              <w:right w:val="outset" w:color="auto" w:sz="6" w:space="0"/>
            </w:tcBorders>
            <w:noWrap w:val="0"/>
            <w:vAlign w:val="center"/>
          </w:tcPr>
          <w:p w14:paraId="4A2EA027">
            <w:pPr>
              <w:spacing w:line="360" w:lineRule="auto"/>
              <w:rPr>
                <w:rFonts w:hint="eastAsia" w:ascii="宋体" w:hAnsi="宋体" w:eastAsia="宋体" w:cs="宋体"/>
                <w:b w:val="0"/>
                <w:bCs w:val="0"/>
                <w:color w:val="000000" w:themeColor="text1"/>
                <w:sz w:val="24"/>
                <w:highlight w:val="none"/>
                <w:lang w:eastAsia="zh-CN"/>
                <w14:textFill>
                  <w14:solidFill>
                    <w14:schemeClr w14:val="tx1"/>
                  </w14:solidFill>
                </w14:textFill>
              </w:rPr>
            </w:pPr>
            <w:r>
              <w:rPr>
                <w:rFonts w:hint="eastAsia" w:ascii="宋体" w:hAnsi="宋体" w:cs="宋体"/>
                <w:b w:val="0"/>
                <w:bCs w:val="0"/>
                <w:color w:val="000000" w:themeColor="text1"/>
                <w:sz w:val="24"/>
                <w:highlight w:val="none"/>
                <w14:textFill>
                  <w14:solidFill>
                    <w14:schemeClr w14:val="tx1"/>
                  </w14:solidFill>
                </w14:textFill>
              </w:rPr>
              <w:t>1-1</w:t>
            </w:r>
            <w:r>
              <w:rPr>
                <w:rFonts w:hint="eastAsia" w:ascii="宋体" w:hAnsi="宋体" w:cs="宋体"/>
                <w:b w:val="0"/>
                <w:bCs w:val="0"/>
                <w:color w:val="000000" w:themeColor="text1"/>
                <w:sz w:val="24"/>
                <w:highlight w:val="none"/>
                <w:lang w:val="en-US" w:eastAsia="zh-CN"/>
                <w14:textFill>
                  <w14:solidFill>
                    <w14:schemeClr w14:val="tx1"/>
                  </w14:solidFill>
                </w14:textFill>
              </w:rPr>
              <w:t>6</w:t>
            </w:r>
          </w:p>
        </w:tc>
        <w:tc>
          <w:tcPr>
            <w:tcW w:w="594" w:type="dxa"/>
            <w:tcBorders>
              <w:top w:val="outset" w:color="auto" w:sz="6" w:space="0"/>
              <w:left w:val="outset" w:color="auto" w:sz="6" w:space="0"/>
              <w:bottom w:val="outset" w:color="auto" w:sz="6" w:space="0"/>
              <w:right w:val="outset" w:color="auto" w:sz="6" w:space="0"/>
            </w:tcBorders>
            <w:noWrap w:val="0"/>
            <w:vAlign w:val="center"/>
          </w:tcPr>
          <w:p w14:paraId="671EB306">
            <w:pPr>
              <w:spacing w:line="360" w:lineRule="auto"/>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cs="宋体"/>
                <w:b w:val="0"/>
                <w:bCs w:val="0"/>
                <w:color w:val="000000" w:themeColor="text1"/>
                <w:sz w:val="24"/>
                <w:highlight w:val="none"/>
                <w:lang w:val="en-US" w:eastAsia="zh-CN"/>
                <w14:textFill>
                  <w14:solidFill>
                    <w14:schemeClr w14:val="tx1"/>
                  </w14:solidFill>
                </w14:textFill>
              </w:rPr>
              <w:t>3</w:t>
            </w:r>
          </w:p>
        </w:tc>
        <w:tc>
          <w:tcPr>
            <w:tcW w:w="7145" w:type="dxa"/>
            <w:tcBorders>
              <w:top w:val="outset" w:color="auto" w:sz="6" w:space="0"/>
              <w:left w:val="outset" w:color="auto" w:sz="6" w:space="0"/>
              <w:bottom w:val="outset" w:color="auto" w:sz="6" w:space="0"/>
              <w:right w:val="outset" w:color="auto" w:sz="6" w:space="0"/>
            </w:tcBorders>
            <w:noWrap w:val="0"/>
            <w:vAlign w:val="center"/>
          </w:tcPr>
          <w:p w14:paraId="25B9CC46">
            <w:pPr>
              <w:spacing w:line="360" w:lineRule="auto"/>
              <w:rPr>
                <w:rFonts w:hint="eastAsia" w:ascii="宋体" w:hAnsi="宋体" w:cs="宋体"/>
                <w:b w:val="0"/>
                <w:bCs w:val="0"/>
                <w:color w:val="000000" w:themeColor="text1"/>
                <w:sz w:val="24"/>
                <w:highlight w:val="none"/>
                <w14:textFill>
                  <w14:solidFill>
                    <w14:schemeClr w14:val="tx1"/>
                  </w14:solidFill>
                </w14:textFill>
              </w:rPr>
            </w:pPr>
            <w:r>
              <w:rPr>
                <w:rFonts w:hint="eastAsia" w:ascii="宋体" w:hAnsi="宋体" w:cs="宋体"/>
                <w:b w:val="0"/>
                <w:bCs w:val="0"/>
                <w:color w:val="000000" w:themeColor="text1"/>
                <w:sz w:val="24"/>
                <w:highlight w:val="none"/>
                <w:lang w:eastAsia="zh-CN"/>
                <w14:textFill>
                  <w14:solidFill>
                    <w14:schemeClr w14:val="tx1"/>
                  </w14:solidFill>
                </w14:textFill>
              </w:rPr>
              <w:t>报价人</w:t>
            </w:r>
            <w:r>
              <w:rPr>
                <w:rFonts w:hint="eastAsia" w:ascii="宋体" w:hAnsi="宋体" w:eastAsia="宋体" w:cs="宋体"/>
                <w:b w:val="0"/>
                <w:bCs w:val="0"/>
                <w:color w:val="000000" w:themeColor="text1"/>
                <w:sz w:val="24"/>
                <w:highlight w:val="none"/>
                <w14:textFill>
                  <w14:solidFill>
                    <w14:schemeClr w14:val="tx1"/>
                  </w14:solidFill>
                </w14:textFill>
              </w:rPr>
              <w:t>应每月/每季度以书面形式上报采购人关于运营维护服务的工作报告，每月/每季度的书面报告作为运营维护考核依据之一，运营维护报告的具体内容至少应包括：水站（</w:t>
            </w:r>
            <w:r>
              <w:rPr>
                <w:rFonts w:hint="eastAsia" w:ascii="宋体" w:hAnsi="宋体" w:eastAsia="宋体" w:cs="宋体"/>
                <w:b w:val="0"/>
                <w:bCs w:val="0"/>
                <w:color w:val="000000" w:themeColor="text1"/>
                <w:sz w:val="24"/>
                <w:highlight w:val="none"/>
                <w:lang w:eastAsia="zh-CN"/>
                <w14:textFill>
                  <w14:solidFill>
                    <w14:schemeClr w14:val="tx1"/>
                  </w14:solidFill>
                </w14:textFill>
              </w:rPr>
              <w:t>浮船</w:t>
            </w:r>
            <w:r>
              <w:rPr>
                <w:rFonts w:hint="eastAsia" w:ascii="宋体" w:hAnsi="宋体" w:eastAsia="宋体" w:cs="宋体"/>
                <w:b w:val="0"/>
                <w:bCs w:val="0"/>
                <w:color w:val="000000" w:themeColor="text1"/>
                <w:sz w:val="24"/>
                <w:highlight w:val="none"/>
                <w14:textFill>
                  <w14:solidFill>
                    <w14:schemeClr w14:val="tx1"/>
                  </w14:solidFill>
                </w14:textFill>
              </w:rPr>
              <w:t>）系统月/季度总体运行情况；水站（</w:t>
            </w:r>
            <w:r>
              <w:rPr>
                <w:rFonts w:hint="eastAsia" w:ascii="宋体" w:hAnsi="宋体" w:eastAsia="宋体" w:cs="宋体"/>
                <w:b w:val="0"/>
                <w:bCs w:val="0"/>
                <w:color w:val="000000" w:themeColor="text1"/>
                <w:sz w:val="24"/>
                <w:highlight w:val="none"/>
                <w:lang w:eastAsia="zh-CN"/>
                <w14:textFill>
                  <w14:solidFill>
                    <w14:schemeClr w14:val="tx1"/>
                  </w14:solidFill>
                </w14:textFill>
              </w:rPr>
              <w:t>浮船</w:t>
            </w:r>
            <w:r>
              <w:rPr>
                <w:rFonts w:hint="eastAsia" w:ascii="宋体" w:hAnsi="宋体" w:eastAsia="宋体" w:cs="宋体"/>
                <w:b w:val="0"/>
                <w:bCs w:val="0"/>
                <w:color w:val="000000" w:themeColor="text1"/>
                <w:sz w:val="24"/>
                <w:highlight w:val="none"/>
                <w14:textFill>
                  <w14:solidFill>
                    <w14:schemeClr w14:val="tx1"/>
                  </w14:solidFill>
                </w14:textFill>
              </w:rPr>
              <w:t>）每周运行数据报表统计；水站（</w:t>
            </w:r>
            <w:r>
              <w:rPr>
                <w:rFonts w:hint="eastAsia" w:ascii="宋体" w:hAnsi="宋体" w:eastAsia="宋体" w:cs="宋体"/>
                <w:b w:val="0"/>
                <w:bCs w:val="0"/>
                <w:color w:val="000000" w:themeColor="text1"/>
                <w:sz w:val="24"/>
                <w:highlight w:val="none"/>
                <w:lang w:eastAsia="zh-CN"/>
                <w14:textFill>
                  <w14:solidFill>
                    <w14:schemeClr w14:val="tx1"/>
                  </w14:solidFill>
                </w14:textFill>
              </w:rPr>
              <w:t>浮船</w:t>
            </w:r>
            <w:r>
              <w:rPr>
                <w:rFonts w:hint="eastAsia" w:ascii="宋体" w:hAnsi="宋体" w:eastAsia="宋体" w:cs="宋体"/>
                <w:b w:val="0"/>
                <w:bCs w:val="0"/>
                <w:color w:val="000000" w:themeColor="text1"/>
                <w:sz w:val="24"/>
                <w:highlight w:val="none"/>
                <w14:textFill>
                  <w14:solidFill>
                    <w14:schemeClr w14:val="tx1"/>
                  </w14:solidFill>
                </w14:textFill>
              </w:rPr>
              <w:t>）系统月/季度运行数据报表统计，包括数据上传率、数据有效率的统计结果；水站（</w:t>
            </w:r>
            <w:r>
              <w:rPr>
                <w:rFonts w:hint="eastAsia" w:ascii="宋体" w:hAnsi="宋体" w:eastAsia="宋体" w:cs="宋体"/>
                <w:b w:val="0"/>
                <w:bCs w:val="0"/>
                <w:color w:val="000000" w:themeColor="text1"/>
                <w:sz w:val="24"/>
                <w:highlight w:val="none"/>
                <w:lang w:eastAsia="zh-CN"/>
                <w14:textFill>
                  <w14:solidFill>
                    <w14:schemeClr w14:val="tx1"/>
                  </w14:solidFill>
                </w14:textFill>
              </w:rPr>
              <w:t>浮船</w:t>
            </w:r>
            <w:r>
              <w:rPr>
                <w:rFonts w:hint="eastAsia" w:ascii="宋体" w:hAnsi="宋体" w:eastAsia="宋体" w:cs="宋体"/>
                <w:b w:val="0"/>
                <w:bCs w:val="0"/>
                <w:color w:val="000000" w:themeColor="text1"/>
                <w:sz w:val="24"/>
                <w:highlight w:val="none"/>
                <w14:textFill>
                  <w14:solidFill>
                    <w14:schemeClr w14:val="tx1"/>
                  </w14:solidFill>
                </w14:textFill>
              </w:rPr>
              <w:t>）系统日常维护情况并提供相关记录证明；水站（</w:t>
            </w:r>
            <w:r>
              <w:rPr>
                <w:rFonts w:hint="eastAsia" w:ascii="宋体" w:hAnsi="宋体" w:eastAsia="宋体" w:cs="宋体"/>
                <w:b w:val="0"/>
                <w:bCs w:val="0"/>
                <w:color w:val="000000" w:themeColor="text1"/>
                <w:sz w:val="24"/>
                <w:highlight w:val="none"/>
                <w:lang w:eastAsia="zh-CN"/>
                <w14:textFill>
                  <w14:solidFill>
                    <w14:schemeClr w14:val="tx1"/>
                  </w14:solidFill>
                </w14:textFill>
              </w:rPr>
              <w:t>浮船</w:t>
            </w:r>
            <w:r>
              <w:rPr>
                <w:rFonts w:hint="eastAsia" w:ascii="宋体" w:hAnsi="宋体" w:eastAsia="宋体" w:cs="宋体"/>
                <w:b w:val="0"/>
                <w:bCs w:val="0"/>
                <w:color w:val="000000" w:themeColor="text1"/>
                <w:sz w:val="24"/>
                <w:highlight w:val="none"/>
                <w14:textFill>
                  <w14:solidFill>
                    <w14:schemeClr w14:val="tx1"/>
                  </w14:solidFill>
                </w14:textFill>
              </w:rPr>
              <w:t>）系统仪器设备异常、故障及排除情况；盲样考核情况及实际水样实验室比对情况；水站（</w:t>
            </w:r>
            <w:r>
              <w:rPr>
                <w:rFonts w:hint="eastAsia" w:ascii="宋体" w:hAnsi="宋体" w:eastAsia="宋体" w:cs="宋体"/>
                <w:b w:val="0"/>
                <w:bCs w:val="0"/>
                <w:color w:val="000000" w:themeColor="text1"/>
                <w:sz w:val="24"/>
                <w:highlight w:val="none"/>
                <w:lang w:eastAsia="zh-CN"/>
                <w14:textFill>
                  <w14:solidFill>
                    <w14:schemeClr w14:val="tx1"/>
                  </w14:solidFill>
                </w14:textFill>
              </w:rPr>
              <w:t>浮船</w:t>
            </w:r>
            <w:r>
              <w:rPr>
                <w:rFonts w:hint="eastAsia" w:ascii="宋体" w:hAnsi="宋体" w:eastAsia="宋体" w:cs="宋体"/>
                <w:b w:val="0"/>
                <w:bCs w:val="0"/>
                <w:color w:val="000000" w:themeColor="text1"/>
                <w:sz w:val="24"/>
                <w:highlight w:val="none"/>
                <w14:textFill>
                  <w14:solidFill>
                    <w14:schemeClr w14:val="tx1"/>
                  </w14:solidFill>
                </w14:textFill>
              </w:rPr>
              <w:t>）系统备品备件使用及更换情况等。</w:t>
            </w:r>
            <w:r>
              <w:rPr>
                <w:rFonts w:hint="eastAsia" w:ascii="宋体" w:hAnsi="宋体" w:cs="宋体"/>
                <w:b w:val="0"/>
                <w:bCs w:val="0"/>
                <w:color w:val="000000" w:themeColor="text1"/>
                <w:sz w:val="24"/>
                <w:highlight w:val="none"/>
                <w:lang w:eastAsia="zh-CN"/>
                <w14:textFill>
                  <w14:solidFill>
                    <w14:schemeClr w14:val="tx1"/>
                  </w14:solidFill>
                </w14:textFill>
              </w:rPr>
              <w:t>报价人</w:t>
            </w:r>
            <w:r>
              <w:rPr>
                <w:rFonts w:hint="eastAsia" w:ascii="宋体" w:hAnsi="宋体" w:eastAsia="宋体" w:cs="宋体"/>
                <w:b w:val="0"/>
                <w:bCs w:val="0"/>
                <w:color w:val="000000" w:themeColor="text1"/>
                <w:sz w:val="24"/>
                <w:highlight w:val="none"/>
                <w14:textFill>
                  <w14:solidFill>
                    <w14:schemeClr w14:val="tx1"/>
                  </w14:solidFill>
                </w14:textFill>
              </w:rPr>
              <w:t>应提供</w:t>
            </w:r>
            <w:r>
              <w:rPr>
                <w:rStyle w:val="27"/>
                <w:rFonts w:hint="eastAsia" w:ascii="宋体" w:hAnsi="宋体" w:cs="宋体"/>
                <w:b w:val="0"/>
                <w:bCs w:val="0"/>
                <w:color w:val="000000" w:themeColor="text1"/>
                <w:sz w:val="24"/>
                <w:highlight w:val="none"/>
                <w:lang w:val="en-US" w:eastAsia="zh-CN"/>
                <w14:textFill>
                  <w14:solidFill>
                    <w14:schemeClr w14:val="tx1"/>
                  </w14:solidFill>
                </w14:textFill>
              </w:rPr>
              <w:t>书面承诺</w:t>
            </w:r>
            <w:r>
              <w:rPr>
                <w:rStyle w:val="27"/>
                <w:rFonts w:hint="eastAsia" w:ascii="宋体" w:hAnsi="宋体" w:cs="宋体"/>
                <w:b w:val="0"/>
                <w:bCs w:val="0"/>
                <w:color w:val="000000" w:themeColor="text1"/>
                <w:sz w:val="24"/>
                <w:highlight w:val="none"/>
                <w:lang w:eastAsia="zh-CN"/>
                <w14:textFill>
                  <w14:solidFill>
                    <w14:schemeClr w14:val="tx1"/>
                  </w14:solidFill>
                </w14:textFill>
              </w:rPr>
              <w:t>，</w:t>
            </w:r>
            <w:r>
              <w:rPr>
                <w:rStyle w:val="27"/>
                <w:rFonts w:hint="eastAsia" w:ascii="宋体" w:hAnsi="宋体" w:cs="宋体"/>
                <w:b w:val="0"/>
                <w:bCs w:val="0"/>
                <w:color w:val="000000" w:themeColor="text1"/>
                <w:sz w:val="24"/>
                <w:highlight w:val="none"/>
                <w14:textFill>
                  <w14:solidFill>
                    <w14:schemeClr w14:val="tx1"/>
                  </w14:solidFill>
                </w14:textFill>
              </w:rPr>
              <w:t>并提供书面承诺函（格式自拟），</w:t>
            </w:r>
            <w:r>
              <w:rPr>
                <w:rFonts w:hint="eastAsia" w:ascii="宋体" w:hAnsi="宋体" w:eastAsia="宋体" w:cs="宋体"/>
                <w:b w:val="0"/>
                <w:bCs w:val="0"/>
                <w:color w:val="000000" w:themeColor="text1"/>
                <w:sz w:val="24"/>
                <w:highlight w:val="none"/>
                <w14:textFill>
                  <w14:solidFill>
                    <w14:schemeClr w14:val="tx1"/>
                  </w14:solidFill>
                </w14:textFill>
              </w:rPr>
              <w:t>完全满足得</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3</w:t>
            </w:r>
            <w:r>
              <w:rPr>
                <w:rFonts w:hint="eastAsia" w:ascii="宋体" w:hAnsi="宋体" w:eastAsia="宋体" w:cs="宋体"/>
                <w:b w:val="0"/>
                <w:bCs w:val="0"/>
                <w:color w:val="000000" w:themeColor="text1"/>
                <w:sz w:val="24"/>
                <w:highlight w:val="none"/>
                <w14:textFill>
                  <w14:solidFill>
                    <w14:schemeClr w14:val="tx1"/>
                  </w14:solidFill>
                </w14:textFill>
              </w:rPr>
              <w:t>分，不满足不得分。</w:t>
            </w:r>
          </w:p>
        </w:tc>
      </w:tr>
      <w:tr w14:paraId="022B4288">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583" w:type="dxa"/>
            <w:tcBorders>
              <w:top w:val="outset" w:color="auto" w:sz="6" w:space="0"/>
              <w:left w:val="outset" w:color="auto" w:sz="6" w:space="0"/>
              <w:bottom w:val="outset" w:color="auto" w:sz="6" w:space="0"/>
              <w:right w:val="outset" w:color="auto" w:sz="6" w:space="0"/>
            </w:tcBorders>
            <w:noWrap w:val="0"/>
            <w:vAlign w:val="center"/>
          </w:tcPr>
          <w:p w14:paraId="774F9653">
            <w:pPr>
              <w:spacing w:line="360" w:lineRule="auto"/>
              <w:rPr>
                <w:rFonts w:hint="default"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cs="宋体"/>
                <w:b w:val="0"/>
                <w:bCs w:val="0"/>
                <w:color w:val="000000" w:themeColor="text1"/>
                <w:sz w:val="24"/>
                <w:highlight w:val="none"/>
                <w14:textFill>
                  <w14:solidFill>
                    <w14:schemeClr w14:val="tx1"/>
                  </w14:solidFill>
                </w14:textFill>
              </w:rPr>
              <w:t>1-</w:t>
            </w:r>
            <w:r>
              <w:rPr>
                <w:rFonts w:hint="eastAsia" w:ascii="宋体" w:hAnsi="宋体" w:cs="宋体"/>
                <w:b w:val="0"/>
                <w:bCs w:val="0"/>
                <w:color w:val="000000" w:themeColor="text1"/>
                <w:sz w:val="24"/>
                <w:highlight w:val="none"/>
                <w:lang w:val="en-US" w:eastAsia="zh-CN"/>
                <w14:textFill>
                  <w14:solidFill>
                    <w14:schemeClr w14:val="tx1"/>
                  </w14:solidFill>
                </w14:textFill>
              </w:rPr>
              <w:t>17</w:t>
            </w:r>
          </w:p>
        </w:tc>
        <w:tc>
          <w:tcPr>
            <w:tcW w:w="594" w:type="dxa"/>
            <w:tcBorders>
              <w:top w:val="outset" w:color="auto" w:sz="6" w:space="0"/>
              <w:left w:val="outset" w:color="auto" w:sz="6" w:space="0"/>
              <w:bottom w:val="outset" w:color="auto" w:sz="6" w:space="0"/>
              <w:right w:val="outset" w:color="auto" w:sz="6" w:space="0"/>
            </w:tcBorders>
            <w:noWrap w:val="0"/>
            <w:vAlign w:val="center"/>
          </w:tcPr>
          <w:p w14:paraId="3B9F5B00">
            <w:pPr>
              <w:spacing w:line="360" w:lineRule="auto"/>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cs="宋体"/>
                <w:b w:val="0"/>
                <w:bCs w:val="0"/>
                <w:color w:val="000000" w:themeColor="text1"/>
                <w:sz w:val="24"/>
                <w:highlight w:val="none"/>
                <w:lang w:val="en-US" w:eastAsia="zh-CN"/>
                <w14:textFill>
                  <w14:solidFill>
                    <w14:schemeClr w14:val="tx1"/>
                  </w14:solidFill>
                </w14:textFill>
              </w:rPr>
              <w:t>3</w:t>
            </w:r>
          </w:p>
        </w:tc>
        <w:tc>
          <w:tcPr>
            <w:tcW w:w="7145" w:type="dxa"/>
            <w:tcBorders>
              <w:top w:val="outset" w:color="auto" w:sz="6" w:space="0"/>
              <w:left w:val="outset" w:color="auto" w:sz="6" w:space="0"/>
              <w:bottom w:val="outset" w:color="auto" w:sz="6" w:space="0"/>
              <w:right w:val="outset" w:color="auto" w:sz="6" w:space="0"/>
            </w:tcBorders>
            <w:noWrap w:val="0"/>
            <w:vAlign w:val="center"/>
          </w:tcPr>
          <w:p w14:paraId="52B3BE6C">
            <w:pPr>
              <w:spacing w:line="360" w:lineRule="auto"/>
              <w:rPr>
                <w:rStyle w:val="27"/>
                <w:rFonts w:hint="eastAsia" w:ascii="宋体" w:hAnsi="宋体" w:cs="宋体"/>
                <w:b w:val="0"/>
                <w:bCs w:val="0"/>
                <w:color w:val="000000" w:themeColor="text1"/>
                <w:sz w:val="24"/>
                <w:highlight w:val="none"/>
                <w14:textFill>
                  <w14:solidFill>
                    <w14:schemeClr w14:val="tx1"/>
                  </w14:solidFill>
                </w14:textFill>
              </w:rPr>
            </w:pPr>
            <w:r>
              <w:rPr>
                <w:rStyle w:val="27"/>
                <w:rFonts w:hint="eastAsia" w:ascii="宋体" w:hAnsi="宋体" w:cs="宋体"/>
                <w:b w:val="0"/>
                <w:bCs w:val="0"/>
                <w:color w:val="000000" w:themeColor="text1"/>
                <w:sz w:val="24"/>
                <w:highlight w:val="none"/>
                <w:lang w:eastAsia="zh-CN"/>
                <w14:textFill>
                  <w14:solidFill>
                    <w14:schemeClr w14:val="tx1"/>
                  </w14:solidFill>
                </w14:textFill>
              </w:rPr>
              <w:t>报价人</w:t>
            </w:r>
            <w:r>
              <w:rPr>
                <w:rStyle w:val="27"/>
                <w:rFonts w:hint="eastAsia" w:ascii="宋体" w:hAnsi="宋体" w:cs="宋体"/>
                <w:b w:val="0"/>
                <w:bCs w:val="0"/>
                <w:color w:val="000000" w:themeColor="text1"/>
                <w:sz w:val="24"/>
                <w:highlight w:val="none"/>
                <w14:textFill>
                  <w14:solidFill>
                    <w14:schemeClr w14:val="tx1"/>
                  </w14:solidFill>
                </w14:textFill>
              </w:rPr>
              <w:t>应随时接受采购人上级主管部门（如省环境监测中心站）的工作检查及质量考核。如果有上级领导到水质自动站参观视察，</w:t>
            </w:r>
            <w:r>
              <w:rPr>
                <w:rStyle w:val="27"/>
                <w:rFonts w:hint="eastAsia" w:ascii="宋体" w:hAnsi="宋体" w:cs="宋体"/>
                <w:b w:val="0"/>
                <w:bCs w:val="0"/>
                <w:color w:val="000000" w:themeColor="text1"/>
                <w:sz w:val="24"/>
                <w:highlight w:val="none"/>
                <w:lang w:eastAsia="zh-CN"/>
                <w14:textFill>
                  <w14:solidFill>
                    <w14:schemeClr w14:val="tx1"/>
                  </w14:solidFill>
                </w14:textFill>
              </w:rPr>
              <w:t>报价人</w:t>
            </w:r>
            <w:r>
              <w:rPr>
                <w:rStyle w:val="27"/>
                <w:rFonts w:hint="eastAsia" w:ascii="宋体" w:hAnsi="宋体" w:cs="宋体"/>
                <w:b w:val="0"/>
                <w:bCs w:val="0"/>
                <w:color w:val="000000" w:themeColor="text1"/>
                <w:sz w:val="24"/>
                <w:highlight w:val="none"/>
                <w14:textFill>
                  <w14:solidFill>
                    <w14:schemeClr w14:val="tx1"/>
                  </w14:solidFill>
                </w14:textFill>
              </w:rPr>
              <w:t>要做好场地卫生，配合采购人做好接待工作。在上级部门（监测站以上）对水站的</w:t>
            </w:r>
            <w:r>
              <w:rPr>
                <w:rFonts w:hint="eastAsia" w:ascii="宋体" w:hAnsi="宋体" w:cs="宋体"/>
                <w:b w:val="0"/>
                <w:bCs w:val="0"/>
                <w:color w:val="000000" w:themeColor="text1"/>
                <w:sz w:val="24"/>
                <w:highlight w:val="none"/>
                <w14:textFill>
                  <w14:solidFill>
                    <w14:schemeClr w14:val="tx1"/>
                  </w14:solidFill>
                </w14:textFill>
              </w:rPr>
              <w:t>检查、考核、参观等活动中，如果上级部门对水站提出意见，对监测站的形象造成负面影响，属于</w:t>
            </w:r>
            <w:r>
              <w:rPr>
                <w:rFonts w:hint="eastAsia" w:ascii="宋体" w:hAnsi="宋体" w:cs="宋体"/>
                <w:b w:val="0"/>
                <w:bCs w:val="0"/>
                <w:color w:val="000000" w:themeColor="text1"/>
                <w:sz w:val="24"/>
                <w:highlight w:val="none"/>
                <w:lang w:eastAsia="zh-CN"/>
                <w14:textFill>
                  <w14:solidFill>
                    <w14:schemeClr w14:val="tx1"/>
                  </w14:solidFill>
                </w14:textFill>
              </w:rPr>
              <w:t>报价人</w:t>
            </w:r>
            <w:r>
              <w:rPr>
                <w:rFonts w:hint="eastAsia" w:ascii="宋体" w:hAnsi="宋体" w:cs="宋体"/>
                <w:b w:val="0"/>
                <w:bCs w:val="0"/>
                <w:color w:val="000000" w:themeColor="text1"/>
                <w:sz w:val="24"/>
                <w:highlight w:val="none"/>
                <w14:textFill>
                  <w14:solidFill>
                    <w14:schemeClr w14:val="tx1"/>
                  </w14:solidFill>
                </w14:textFill>
              </w:rPr>
              <w:t>责任的；或者在兄弟单位部门对子站参观、交流过程中，由于</w:t>
            </w:r>
            <w:r>
              <w:rPr>
                <w:rFonts w:hint="eastAsia" w:ascii="宋体" w:hAnsi="宋体" w:cs="宋体"/>
                <w:b w:val="0"/>
                <w:bCs w:val="0"/>
                <w:color w:val="000000" w:themeColor="text1"/>
                <w:sz w:val="24"/>
                <w:highlight w:val="none"/>
                <w:lang w:eastAsia="zh-CN"/>
                <w14:textFill>
                  <w14:solidFill>
                    <w14:schemeClr w14:val="tx1"/>
                  </w14:solidFill>
                </w14:textFill>
              </w:rPr>
              <w:t>报价人</w:t>
            </w:r>
            <w:r>
              <w:rPr>
                <w:rFonts w:hint="eastAsia" w:ascii="宋体" w:hAnsi="宋体" w:cs="宋体"/>
                <w:b w:val="0"/>
                <w:bCs w:val="0"/>
                <w:color w:val="000000" w:themeColor="text1"/>
                <w:sz w:val="24"/>
                <w:highlight w:val="none"/>
                <w14:textFill>
                  <w14:solidFill>
                    <w14:schemeClr w14:val="tx1"/>
                  </w14:solidFill>
                </w14:textFill>
              </w:rPr>
              <w:t>的原因，对监测站的形象造成负面影响的情况，每出现一次扣除人民币两千元整。连续出现两次，则甲方可单方终止该合同的执行。因此造成的不良后果或损失由</w:t>
            </w:r>
            <w:r>
              <w:rPr>
                <w:rFonts w:hint="eastAsia" w:ascii="宋体" w:hAnsi="宋体" w:cs="宋体"/>
                <w:b w:val="0"/>
                <w:bCs w:val="0"/>
                <w:color w:val="000000" w:themeColor="text1"/>
                <w:sz w:val="24"/>
                <w:highlight w:val="none"/>
                <w:lang w:eastAsia="zh-CN"/>
                <w14:textFill>
                  <w14:solidFill>
                    <w14:schemeClr w14:val="tx1"/>
                  </w14:solidFill>
                </w14:textFill>
              </w:rPr>
              <w:t>报价人</w:t>
            </w:r>
            <w:r>
              <w:rPr>
                <w:rFonts w:hint="eastAsia" w:ascii="宋体" w:hAnsi="宋体" w:cs="宋体"/>
                <w:b w:val="0"/>
                <w:bCs w:val="0"/>
                <w:color w:val="000000" w:themeColor="text1"/>
                <w:sz w:val="24"/>
                <w:highlight w:val="none"/>
                <w14:textFill>
                  <w14:solidFill>
                    <w14:schemeClr w14:val="tx1"/>
                  </w14:solidFill>
                </w14:textFill>
              </w:rPr>
              <w:t>承担。</w:t>
            </w:r>
            <w:r>
              <w:rPr>
                <w:rFonts w:hint="eastAsia" w:ascii="宋体" w:hAnsi="宋体" w:cs="宋体"/>
                <w:b w:val="0"/>
                <w:bCs w:val="0"/>
                <w:color w:val="000000" w:themeColor="text1"/>
                <w:sz w:val="24"/>
                <w:highlight w:val="none"/>
                <w:lang w:eastAsia="zh-CN"/>
                <w14:textFill>
                  <w14:solidFill>
                    <w14:schemeClr w14:val="tx1"/>
                  </w14:solidFill>
                </w14:textFill>
              </w:rPr>
              <w:t>报价人</w:t>
            </w:r>
            <w:r>
              <w:rPr>
                <w:rFonts w:hint="eastAsia" w:ascii="宋体" w:hAnsi="宋体" w:eastAsia="宋体" w:cs="宋体"/>
                <w:b w:val="0"/>
                <w:bCs w:val="0"/>
                <w:color w:val="000000" w:themeColor="text1"/>
                <w:sz w:val="24"/>
                <w:highlight w:val="none"/>
                <w14:textFill>
                  <w14:solidFill>
                    <w14:schemeClr w14:val="tx1"/>
                  </w14:solidFill>
                </w14:textFill>
              </w:rPr>
              <w:t>应提供</w:t>
            </w:r>
            <w:r>
              <w:rPr>
                <w:rStyle w:val="27"/>
                <w:rFonts w:hint="eastAsia" w:ascii="宋体" w:hAnsi="宋体" w:cs="宋体"/>
                <w:b w:val="0"/>
                <w:bCs w:val="0"/>
                <w:color w:val="000000" w:themeColor="text1"/>
                <w:sz w:val="24"/>
                <w:highlight w:val="none"/>
                <w:lang w:val="en-US" w:eastAsia="zh-CN"/>
                <w14:textFill>
                  <w14:solidFill>
                    <w14:schemeClr w14:val="tx1"/>
                  </w14:solidFill>
                </w14:textFill>
              </w:rPr>
              <w:t>书面承诺</w:t>
            </w:r>
            <w:r>
              <w:rPr>
                <w:rStyle w:val="27"/>
                <w:rFonts w:hint="eastAsia" w:ascii="宋体" w:hAnsi="宋体" w:cs="宋体"/>
                <w:b w:val="0"/>
                <w:bCs w:val="0"/>
                <w:color w:val="000000" w:themeColor="text1"/>
                <w:sz w:val="24"/>
                <w:highlight w:val="none"/>
                <w:lang w:eastAsia="zh-CN"/>
                <w14:textFill>
                  <w14:solidFill>
                    <w14:schemeClr w14:val="tx1"/>
                  </w14:solidFill>
                </w14:textFill>
              </w:rPr>
              <w:t>，</w:t>
            </w:r>
            <w:r>
              <w:rPr>
                <w:rStyle w:val="27"/>
                <w:rFonts w:hint="eastAsia" w:ascii="宋体" w:hAnsi="宋体" w:cs="宋体"/>
                <w:b w:val="0"/>
                <w:bCs w:val="0"/>
                <w:color w:val="000000" w:themeColor="text1"/>
                <w:sz w:val="24"/>
                <w:highlight w:val="none"/>
                <w14:textFill>
                  <w14:solidFill>
                    <w14:schemeClr w14:val="tx1"/>
                  </w14:solidFill>
                </w14:textFill>
              </w:rPr>
              <w:t>并提供书面承诺函（格式自拟）</w:t>
            </w:r>
            <w:r>
              <w:rPr>
                <w:rFonts w:hint="eastAsia" w:ascii="宋体" w:hAnsi="宋体" w:cs="宋体"/>
                <w:b w:val="0"/>
                <w:bCs w:val="0"/>
                <w:color w:val="000000" w:themeColor="text1"/>
                <w:sz w:val="24"/>
                <w:highlight w:val="none"/>
                <w14:textFill>
                  <w14:solidFill>
                    <w14:schemeClr w14:val="tx1"/>
                  </w14:solidFill>
                </w14:textFill>
              </w:rPr>
              <w:t>，完全满足得</w:t>
            </w:r>
            <w:r>
              <w:rPr>
                <w:rFonts w:hint="eastAsia" w:ascii="宋体" w:hAnsi="宋体" w:cs="宋体"/>
                <w:b w:val="0"/>
                <w:bCs w:val="0"/>
                <w:color w:val="000000" w:themeColor="text1"/>
                <w:sz w:val="24"/>
                <w:highlight w:val="none"/>
                <w:lang w:val="en-US" w:eastAsia="zh-CN"/>
                <w14:textFill>
                  <w14:solidFill>
                    <w14:schemeClr w14:val="tx1"/>
                  </w14:solidFill>
                </w14:textFill>
              </w:rPr>
              <w:t>3</w:t>
            </w:r>
            <w:r>
              <w:rPr>
                <w:rFonts w:hint="eastAsia" w:ascii="宋体" w:hAnsi="宋体" w:cs="宋体"/>
                <w:b w:val="0"/>
                <w:bCs w:val="0"/>
                <w:color w:val="000000" w:themeColor="text1"/>
                <w:sz w:val="24"/>
                <w:highlight w:val="none"/>
                <w14:textFill>
                  <w14:solidFill>
                    <w14:schemeClr w14:val="tx1"/>
                  </w14:solidFill>
                </w14:textFill>
              </w:rPr>
              <w:t>分，不满足不得分。</w:t>
            </w:r>
          </w:p>
        </w:tc>
      </w:tr>
      <w:tr w14:paraId="3A6BD216">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583" w:type="dxa"/>
            <w:tcBorders>
              <w:top w:val="outset" w:color="auto" w:sz="6" w:space="0"/>
              <w:left w:val="outset" w:color="auto" w:sz="6" w:space="0"/>
              <w:bottom w:val="outset" w:color="auto" w:sz="6" w:space="0"/>
              <w:right w:val="outset" w:color="auto" w:sz="6" w:space="0"/>
            </w:tcBorders>
            <w:noWrap w:val="0"/>
            <w:vAlign w:val="center"/>
          </w:tcPr>
          <w:p w14:paraId="04EC3333">
            <w:pPr>
              <w:spacing w:line="360" w:lineRule="auto"/>
              <w:rPr>
                <w:rFonts w:hint="default"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cs="宋体"/>
                <w:b w:val="0"/>
                <w:bCs w:val="0"/>
                <w:color w:val="000000" w:themeColor="text1"/>
                <w:sz w:val="24"/>
                <w:highlight w:val="none"/>
                <w14:textFill>
                  <w14:solidFill>
                    <w14:schemeClr w14:val="tx1"/>
                  </w14:solidFill>
                </w14:textFill>
              </w:rPr>
              <w:t>1-</w:t>
            </w:r>
            <w:r>
              <w:rPr>
                <w:rFonts w:hint="eastAsia" w:ascii="宋体" w:hAnsi="宋体" w:cs="宋体"/>
                <w:b w:val="0"/>
                <w:bCs w:val="0"/>
                <w:color w:val="000000" w:themeColor="text1"/>
                <w:sz w:val="24"/>
                <w:highlight w:val="none"/>
                <w:lang w:val="en-US" w:eastAsia="zh-CN"/>
                <w14:textFill>
                  <w14:solidFill>
                    <w14:schemeClr w14:val="tx1"/>
                  </w14:solidFill>
                </w14:textFill>
              </w:rPr>
              <w:t>18</w:t>
            </w:r>
          </w:p>
        </w:tc>
        <w:tc>
          <w:tcPr>
            <w:tcW w:w="594" w:type="dxa"/>
            <w:tcBorders>
              <w:top w:val="outset" w:color="auto" w:sz="6" w:space="0"/>
              <w:left w:val="outset" w:color="auto" w:sz="6" w:space="0"/>
              <w:bottom w:val="outset" w:color="auto" w:sz="6" w:space="0"/>
              <w:right w:val="outset" w:color="auto" w:sz="6" w:space="0"/>
            </w:tcBorders>
            <w:noWrap w:val="0"/>
            <w:vAlign w:val="center"/>
          </w:tcPr>
          <w:p w14:paraId="42A43016">
            <w:pPr>
              <w:spacing w:line="360" w:lineRule="auto"/>
              <w:rPr>
                <w:rFonts w:hint="eastAsia" w:ascii="宋体" w:hAnsi="宋体" w:cs="宋体"/>
                <w:b w:val="0"/>
                <w:bCs w:val="0"/>
                <w:color w:val="000000" w:themeColor="text1"/>
                <w:sz w:val="24"/>
                <w:highlight w:val="none"/>
                <w14:textFill>
                  <w14:solidFill>
                    <w14:schemeClr w14:val="tx1"/>
                  </w14:solidFill>
                </w14:textFill>
              </w:rPr>
            </w:pPr>
            <w:r>
              <w:rPr>
                <w:rFonts w:ascii="宋体" w:hAnsi="宋体" w:cs="宋体"/>
                <w:b w:val="0"/>
                <w:bCs w:val="0"/>
                <w:color w:val="000000" w:themeColor="text1"/>
                <w:sz w:val="24"/>
                <w:highlight w:val="none"/>
                <w14:textFill>
                  <w14:solidFill>
                    <w14:schemeClr w14:val="tx1"/>
                  </w14:solidFill>
                </w14:textFill>
              </w:rPr>
              <w:t>3</w:t>
            </w:r>
          </w:p>
        </w:tc>
        <w:tc>
          <w:tcPr>
            <w:tcW w:w="7145" w:type="dxa"/>
            <w:tcBorders>
              <w:top w:val="outset" w:color="auto" w:sz="6" w:space="0"/>
              <w:left w:val="outset" w:color="auto" w:sz="6" w:space="0"/>
              <w:bottom w:val="outset" w:color="auto" w:sz="6" w:space="0"/>
              <w:right w:val="outset" w:color="auto" w:sz="6" w:space="0"/>
            </w:tcBorders>
            <w:noWrap w:val="0"/>
            <w:vAlign w:val="center"/>
          </w:tcPr>
          <w:p w14:paraId="4B4D6D16">
            <w:pPr>
              <w:spacing w:line="360" w:lineRule="auto"/>
              <w:rPr>
                <w:rFonts w:hint="eastAsia" w:ascii="宋体" w:hAnsi="宋体" w:cs="宋体"/>
                <w:b w:val="0"/>
                <w:bCs w:val="0"/>
                <w:color w:val="000000" w:themeColor="text1"/>
                <w:sz w:val="24"/>
                <w:highlight w:val="none"/>
                <w14:textFill>
                  <w14:solidFill>
                    <w14:schemeClr w14:val="tx1"/>
                  </w14:solidFill>
                </w14:textFill>
              </w:rPr>
            </w:pPr>
            <w:r>
              <w:rPr>
                <w:rFonts w:hint="eastAsia" w:ascii="宋体" w:hAnsi="宋体" w:cs="宋体"/>
                <w:b w:val="0"/>
                <w:bCs w:val="0"/>
                <w:color w:val="000000" w:themeColor="text1"/>
                <w:sz w:val="24"/>
                <w:highlight w:val="none"/>
                <w:lang w:eastAsia="zh-CN"/>
                <w14:textFill>
                  <w14:solidFill>
                    <w14:schemeClr w14:val="tx1"/>
                  </w14:solidFill>
                </w14:textFill>
              </w:rPr>
              <w:t>报价人</w:t>
            </w:r>
            <w:r>
              <w:rPr>
                <w:rFonts w:ascii="宋体" w:hAnsi="宋体" w:cs="宋体"/>
                <w:b w:val="0"/>
                <w:bCs w:val="0"/>
                <w:color w:val="000000" w:themeColor="text1"/>
                <w:sz w:val="24"/>
                <w:highlight w:val="none"/>
                <w14:textFill>
                  <w14:solidFill>
                    <w14:schemeClr w14:val="tx1"/>
                  </w14:solidFill>
                </w14:textFill>
              </w:rPr>
              <w:t>具备仪器仪表设备自行维修能力，对各类水质、水量仪表能快速鉴定故障情况，并能及时对各水质水量仪表进行主板级别维修，且</w:t>
            </w:r>
            <w:r>
              <w:rPr>
                <w:rFonts w:hint="eastAsia" w:ascii="宋体" w:hAnsi="宋体" w:cs="宋体"/>
                <w:b w:val="0"/>
                <w:bCs w:val="0"/>
                <w:color w:val="000000" w:themeColor="text1"/>
                <w:sz w:val="24"/>
                <w:highlight w:val="none"/>
                <w:lang w:val="en-US" w:eastAsia="zh-CN"/>
                <w14:textFill>
                  <w14:solidFill>
                    <w14:schemeClr w14:val="tx1"/>
                  </w14:solidFill>
                </w14:textFill>
              </w:rPr>
              <w:t>提供书面承诺</w:t>
            </w:r>
            <w:r>
              <w:rPr>
                <w:rFonts w:ascii="宋体" w:hAnsi="宋体" w:cs="宋体"/>
                <w:b w:val="0"/>
                <w:bCs w:val="0"/>
                <w:color w:val="000000" w:themeColor="text1"/>
                <w:sz w:val="24"/>
                <w:highlight w:val="none"/>
                <w14:textFill>
                  <w14:solidFill>
                    <w14:schemeClr w14:val="tx1"/>
                  </w14:solidFill>
                </w14:textFill>
              </w:rPr>
              <w:t>仪表出现故障</w:t>
            </w:r>
            <w:r>
              <w:rPr>
                <w:rFonts w:hint="eastAsia" w:ascii="宋体" w:hAnsi="宋体" w:cs="宋体"/>
                <w:b w:val="0"/>
                <w:bCs w:val="0"/>
                <w:color w:val="000000" w:themeColor="text1"/>
                <w:sz w:val="24"/>
                <w:highlight w:val="none"/>
                <w:lang w:val="en-US" w:eastAsia="zh-CN"/>
                <w14:textFill>
                  <w14:solidFill>
                    <w14:schemeClr w14:val="tx1"/>
                  </w14:solidFill>
                </w14:textFill>
              </w:rPr>
              <w:t>可</w:t>
            </w:r>
            <w:r>
              <w:rPr>
                <w:rFonts w:ascii="宋体" w:hAnsi="宋体" w:cs="宋体"/>
                <w:b w:val="0"/>
                <w:bCs w:val="0"/>
                <w:color w:val="000000" w:themeColor="text1"/>
                <w:sz w:val="24"/>
                <w:highlight w:val="none"/>
                <w14:textFill>
                  <w14:solidFill>
                    <w14:schemeClr w14:val="tx1"/>
                  </w14:solidFill>
                </w14:textFill>
              </w:rPr>
              <w:t>在</w:t>
            </w:r>
            <w:r>
              <w:rPr>
                <w:rFonts w:hint="eastAsia" w:ascii="宋体" w:hAnsi="宋体" w:cs="宋体"/>
                <w:b w:val="0"/>
                <w:bCs w:val="0"/>
                <w:color w:val="000000" w:themeColor="text1"/>
                <w:sz w:val="24"/>
                <w:highlight w:val="none"/>
                <w14:textFill>
                  <w14:solidFill>
                    <w14:schemeClr w14:val="tx1"/>
                  </w14:solidFill>
                </w14:textFill>
              </w:rPr>
              <w:t>48</w:t>
            </w:r>
            <w:r>
              <w:rPr>
                <w:rFonts w:ascii="宋体" w:hAnsi="宋体" w:cs="宋体"/>
                <w:b w:val="0"/>
                <w:bCs w:val="0"/>
                <w:color w:val="000000" w:themeColor="text1"/>
                <w:sz w:val="24"/>
                <w:highlight w:val="none"/>
                <w14:textFill>
                  <w14:solidFill>
                    <w14:schemeClr w14:val="tx1"/>
                  </w14:solidFill>
                </w14:textFill>
              </w:rPr>
              <w:t>小时</w:t>
            </w:r>
            <w:r>
              <w:rPr>
                <w:rFonts w:hint="eastAsia" w:ascii="宋体" w:hAnsi="宋体" w:cs="宋体"/>
                <w:b w:val="0"/>
                <w:bCs w:val="0"/>
                <w:color w:val="000000" w:themeColor="text1"/>
                <w:sz w:val="24"/>
                <w:highlight w:val="none"/>
                <w:lang w:val="en-US" w:eastAsia="zh-CN"/>
                <w14:textFill>
                  <w14:solidFill>
                    <w14:schemeClr w14:val="tx1"/>
                  </w14:solidFill>
                </w14:textFill>
              </w:rPr>
              <w:t>内</w:t>
            </w:r>
            <w:r>
              <w:rPr>
                <w:rFonts w:ascii="宋体" w:hAnsi="宋体" w:cs="宋体"/>
                <w:b w:val="0"/>
                <w:bCs w:val="0"/>
                <w:color w:val="000000" w:themeColor="text1"/>
                <w:sz w:val="24"/>
                <w:highlight w:val="none"/>
                <w14:textFill>
                  <w14:solidFill>
                    <w14:schemeClr w14:val="tx1"/>
                  </w14:solidFill>
                </w14:textFill>
              </w:rPr>
              <w:t>修复，提供相应整套自行维修佐证材料（包含维修记录、维修合同、维修发票等），每提供</w:t>
            </w:r>
            <w:r>
              <w:rPr>
                <w:rFonts w:hint="eastAsia" w:ascii="宋体" w:hAnsi="宋体" w:cs="宋体"/>
                <w:b w:val="0"/>
                <w:bCs w:val="0"/>
                <w:color w:val="000000" w:themeColor="text1"/>
                <w:sz w:val="24"/>
                <w:highlight w:val="none"/>
                <w14:textFill>
                  <w14:solidFill>
                    <w14:schemeClr w14:val="tx1"/>
                  </w14:solidFill>
                </w14:textFill>
              </w:rPr>
              <w:t>1</w:t>
            </w:r>
            <w:r>
              <w:rPr>
                <w:rFonts w:ascii="宋体" w:hAnsi="宋体" w:cs="宋体"/>
                <w:b w:val="0"/>
                <w:bCs w:val="0"/>
                <w:color w:val="000000" w:themeColor="text1"/>
                <w:sz w:val="24"/>
                <w:highlight w:val="none"/>
                <w14:textFill>
                  <w14:solidFill>
                    <w14:schemeClr w14:val="tx1"/>
                  </w14:solidFill>
                </w14:textFill>
              </w:rPr>
              <w:t>套</w:t>
            </w:r>
            <w:r>
              <w:rPr>
                <w:rFonts w:hint="eastAsia" w:ascii="宋体" w:hAnsi="宋体" w:cs="宋体"/>
                <w:b w:val="0"/>
                <w:bCs w:val="0"/>
                <w:color w:val="000000" w:themeColor="text1"/>
                <w:sz w:val="24"/>
                <w:highlight w:val="none"/>
                <w14:textFill>
                  <w14:solidFill>
                    <w14:schemeClr w14:val="tx1"/>
                  </w14:solidFill>
                </w14:textFill>
              </w:rPr>
              <w:t>上述维修记录（要求不同设备）的</w:t>
            </w:r>
            <w:r>
              <w:rPr>
                <w:rFonts w:ascii="宋体" w:hAnsi="宋体" w:cs="宋体"/>
                <w:b w:val="0"/>
                <w:bCs w:val="0"/>
                <w:color w:val="000000" w:themeColor="text1"/>
                <w:sz w:val="24"/>
                <w:highlight w:val="none"/>
                <w14:textFill>
                  <w14:solidFill>
                    <w14:schemeClr w14:val="tx1"/>
                  </w14:solidFill>
                </w14:textFill>
              </w:rPr>
              <w:t>得</w:t>
            </w:r>
            <w:r>
              <w:rPr>
                <w:rFonts w:hint="eastAsia" w:ascii="宋体" w:hAnsi="宋体" w:cs="宋体"/>
                <w:b w:val="0"/>
                <w:bCs w:val="0"/>
                <w:color w:val="000000" w:themeColor="text1"/>
                <w:sz w:val="24"/>
                <w:highlight w:val="none"/>
                <w14:textFill>
                  <w14:solidFill>
                    <w14:schemeClr w14:val="tx1"/>
                  </w14:solidFill>
                </w14:textFill>
              </w:rPr>
              <w:t>1</w:t>
            </w:r>
            <w:r>
              <w:rPr>
                <w:rFonts w:ascii="宋体" w:hAnsi="宋体" w:cs="宋体"/>
                <w:b w:val="0"/>
                <w:bCs w:val="0"/>
                <w:color w:val="000000" w:themeColor="text1"/>
                <w:sz w:val="24"/>
                <w:highlight w:val="none"/>
                <w14:textFill>
                  <w14:solidFill>
                    <w14:schemeClr w14:val="tx1"/>
                  </w14:solidFill>
                </w14:textFill>
              </w:rPr>
              <w:t>分，</w:t>
            </w:r>
            <w:r>
              <w:rPr>
                <w:rFonts w:hint="eastAsia" w:ascii="宋体" w:hAnsi="宋体" w:cs="宋体"/>
                <w:b w:val="0"/>
                <w:bCs w:val="0"/>
                <w:color w:val="000000" w:themeColor="text1"/>
                <w:sz w:val="24"/>
                <w:highlight w:val="none"/>
                <w:lang w:val="en-US" w:eastAsia="zh-CN"/>
                <w14:textFill>
                  <w14:solidFill>
                    <w14:schemeClr w14:val="tx1"/>
                  </w14:solidFill>
                </w14:textFill>
              </w:rPr>
              <w:t>且</w:t>
            </w:r>
            <w:r>
              <w:rPr>
                <w:rFonts w:hint="eastAsia" w:ascii="宋体" w:hAnsi="宋体" w:cs="宋体"/>
                <w:b w:val="0"/>
                <w:bCs w:val="0"/>
                <w:color w:val="000000" w:themeColor="text1"/>
                <w:sz w:val="24"/>
                <w:highlight w:val="none"/>
                <w14:textFill>
                  <w14:solidFill>
                    <w14:schemeClr w14:val="tx1"/>
                  </w14:solidFill>
                </w14:textFill>
              </w:rPr>
              <w:t>提供的维修记录中至少应有一份包括</w:t>
            </w:r>
            <w:r>
              <w:rPr>
                <w:rFonts w:ascii="宋体" w:hAnsi="宋体" w:cs="宋体"/>
                <w:b w:val="0"/>
                <w:bCs w:val="0"/>
                <w:color w:val="000000" w:themeColor="text1"/>
                <w:sz w:val="24"/>
                <w:highlight w:val="none"/>
                <w14:textFill>
                  <w14:solidFill>
                    <w14:schemeClr w14:val="tx1"/>
                  </w14:solidFill>
                </w14:textFill>
              </w:rPr>
              <w:t>主板级别维修</w:t>
            </w:r>
            <w:r>
              <w:rPr>
                <w:rFonts w:hint="eastAsia" w:ascii="宋体" w:hAnsi="宋体" w:cs="宋体"/>
                <w:b w:val="0"/>
                <w:bCs w:val="0"/>
                <w:color w:val="000000" w:themeColor="text1"/>
                <w:sz w:val="24"/>
                <w:highlight w:val="none"/>
                <w14:textFill>
                  <w14:solidFill>
                    <w14:schemeClr w14:val="tx1"/>
                  </w14:solidFill>
                </w14:textFill>
              </w:rPr>
              <w:t>内容，否则</w:t>
            </w:r>
            <w:r>
              <w:rPr>
                <w:rFonts w:hint="eastAsia" w:ascii="宋体" w:hAnsi="宋体" w:cs="宋体"/>
                <w:b w:val="0"/>
                <w:bCs w:val="0"/>
                <w:color w:val="000000" w:themeColor="text1"/>
                <w:sz w:val="24"/>
                <w:highlight w:val="none"/>
                <w:lang w:val="en-US" w:eastAsia="zh-CN"/>
                <w14:textFill>
                  <w14:solidFill>
                    <w14:schemeClr w14:val="tx1"/>
                  </w14:solidFill>
                </w14:textFill>
              </w:rPr>
              <w:t>本项</w:t>
            </w:r>
            <w:r>
              <w:rPr>
                <w:rFonts w:hint="eastAsia" w:ascii="宋体" w:hAnsi="宋体" w:cs="宋体"/>
                <w:b w:val="0"/>
                <w:bCs w:val="0"/>
                <w:color w:val="000000" w:themeColor="text1"/>
                <w:sz w:val="24"/>
                <w:highlight w:val="none"/>
                <w14:textFill>
                  <w14:solidFill>
                    <w14:schemeClr w14:val="tx1"/>
                  </w14:solidFill>
                </w14:textFill>
              </w:rPr>
              <w:t>不得</w:t>
            </w:r>
            <w:r>
              <w:rPr>
                <w:rFonts w:ascii="宋体" w:hAnsi="宋体" w:cs="宋体"/>
                <w:b w:val="0"/>
                <w:bCs w:val="0"/>
                <w:color w:val="000000" w:themeColor="text1"/>
                <w:sz w:val="24"/>
                <w:highlight w:val="none"/>
                <w14:textFill>
                  <w14:solidFill>
                    <w14:schemeClr w14:val="tx1"/>
                  </w14:solidFill>
                </w14:textFill>
              </w:rPr>
              <w:t>分</w:t>
            </w:r>
            <w:r>
              <w:rPr>
                <w:rFonts w:hint="eastAsia" w:ascii="宋体" w:hAnsi="宋体" w:cs="宋体"/>
                <w:b w:val="0"/>
                <w:bCs w:val="0"/>
                <w:color w:val="000000" w:themeColor="text1"/>
                <w:sz w:val="24"/>
                <w:highlight w:val="none"/>
                <w14:textFill>
                  <w14:solidFill>
                    <w14:schemeClr w14:val="tx1"/>
                  </w14:solidFill>
                </w14:textFill>
              </w:rPr>
              <w:t>，本项</w:t>
            </w:r>
            <w:r>
              <w:rPr>
                <w:rFonts w:ascii="宋体" w:hAnsi="宋体" w:cs="宋体"/>
                <w:b w:val="0"/>
                <w:bCs w:val="0"/>
                <w:color w:val="000000" w:themeColor="text1"/>
                <w:sz w:val="24"/>
                <w:highlight w:val="none"/>
                <w14:textFill>
                  <w14:solidFill>
                    <w14:schemeClr w14:val="tx1"/>
                  </w14:solidFill>
                </w14:textFill>
              </w:rPr>
              <w:t>满分得</w:t>
            </w:r>
            <w:r>
              <w:rPr>
                <w:rFonts w:hint="eastAsia" w:ascii="宋体" w:hAnsi="宋体" w:cs="宋体"/>
                <w:b w:val="0"/>
                <w:bCs w:val="0"/>
                <w:color w:val="000000" w:themeColor="text1"/>
                <w:sz w:val="24"/>
                <w:highlight w:val="none"/>
                <w14:textFill>
                  <w14:solidFill>
                    <w14:schemeClr w14:val="tx1"/>
                  </w14:solidFill>
                </w14:textFill>
              </w:rPr>
              <w:t>3</w:t>
            </w:r>
            <w:r>
              <w:rPr>
                <w:rFonts w:ascii="宋体" w:hAnsi="宋体" w:cs="宋体"/>
                <w:b w:val="0"/>
                <w:bCs w:val="0"/>
                <w:color w:val="000000" w:themeColor="text1"/>
                <w:sz w:val="24"/>
                <w:highlight w:val="none"/>
                <w14:textFill>
                  <w14:solidFill>
                    <w14:schemeClr w14:val="tx1"/>
                  </w14:solidFill>
                </w14:textFill>
              </w:rPr>
              <w:t>分。</w:t>
            </w:r>
          </w:p>
        </w:tc>
      </w:tr>
      <w:tr w14:paraId="3414BF20">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583" w:type="dxa"/>
            <w:tcBorders>
              <w:top w:val="outset" w:color="auto" w:sz="6" w:space="0"/>
              <w:left w:val="outset" w:color="auto" w:sz="6" w:space="0"/>
              <w:bottom w:val="outset" w:color="auto" w:sz="6" w:space="0"/>
              <w:right w:val="outset" w:color="auto" w:sz="6" w:space="0"/>
            </w:tcBorders>
            <w:noWrap w:val="0"/>
            <w:vAlign w:val="center"/>
          </w:tcPr>
          <w:p w14:paraId="4D078538">
            <w:pPr>
              <w:spacing w:line="360" w:lineRule="auto"/>
              <w:rPr>
                <w:rFonts w:hint="default"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cs="宋体"/>
                <w:b w:val="0"/>
                <w:bCs w:val="0"/>
                <w:color w:val="000000" w:themeColor="text1"/>
                <w:sz w:val="24"/>
                <w:highlight w:val="none"/>
                <w14:textFill>
                  <w14:solidFill>
                    <w14:schemeClr w14:val="tx1"/>
                  </w14:solidFill>
                </w14:textFill>
              </w:rPr>
              <w:t>1-</w:t>
            </w:r>
            <w:r>
              <w:rPr>
                <w:rFonts w:hint="eastAsia" w:ascii="宋体" w:hAnsi="宋体" w:cs="宋体"/>
                <w:b w:val="0"/>
                <w:bCs w:val="0"/>
                <w:color w:val="000000" w:themeColor="text1"/>
                <w:sz w:val="24"/>
                <w:highlight w:val="none"/>
                <w:lang w:val="en-US" w:eastAsia="zh-CN"/>
                <w14:textFill>
                  <w14:solidFill>
                    <w14:schemeClr w14:val="tx1"/>
                  </w14:solidFill>
                </w14:textFill>
              </w:rPr>
              <w:t>19</w:t>
            </w:r>
          </w:p>
        </w:tc>
        <w:tc>
          <w:tcPr>
            <w:tcW w:w="594" w:type="dxa"/>
            <w:tcBorders>
              <w:top w:val="outset" w:color="auto" w:sz="6" w:space="0"/>
              <w:left w:val="outset" w:color="auto" w:sz="6" w:space="0"/>
              <w:bottom w:val="outset" w:color="auto" w:sz="6" w:space="0"/>
              <w:right w:val="outset" w:color="auto" w:sz="6" w:space="0"/>
            </w:tcBorders>
            <w:noWrap w:val="0"/>
            <w:vAlign w:val="center"/>
          </w:tcPr>
          <w:p w14:paraId="1A118D16">
            <w:pPr>
              <w:spacing w:line="360" w:lineRule="auto"/>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cs="宋体"/>
                <w:b w:val="0"/>
                <w:bCs w:val="0"/>
                <w:color w:val="000000" w:themeColor="text1"/>
                <w:sz w:val="24"/>
                <w:highlight w:val="none"/>
                <w:lang w:val="en-US" w:eastAsia="zh-CN"/>
                <w14:textFill>
                  <w14:solidFill>
                    <w14:schemeClr w14:val="tx1"/>
                  </w14:solidFill>
                </w14:textFill>
              </w:rPr>
              <w:t>3</w:t>
            </w:r>
          </w:p>
        </w:tc>
        <w:tc>
          <w:tcPr>
            <w:tcW w:w="7145" w:type="dxa"/>
            <w:tcBorders>
              <w:top w:val="outset" w:color="auto" w:sz="6" w:space="0"/>
              <w:left w:val="outset" w:color="auto" w:sz="6" w:space="0"/>
              <w:bottom w:val="outset" w:color="auto" w:sz="6" w:space="0"/>
              <w:right w:val="outset" w:color="auto" w:sz="6" w:space="0"/>
            </w:tcBorders>
            <w:noWrap w:val="0"/>
            <w:vAlign w:val="center"/>
          </w:tcPr>
          <w:p w14:paraId="5F102D37">
            <w:pPr>
              <w:pStyle w:val="21"/>
              <w:numPr>
                <w:ilvl w:val="0"/>
                <w:numId w:val="0"/>
              </w:numPr>
              <w:spacing w:before="0" w:beforeAutospacing="0" w:after="0" w:afterAutospacing="0" w:line="360" w:lineRule="auto"/>
              <w:ind w:leftChars="0"/>
              <w:rPr>
                <w:rFonts w:hint="eastAsia" w:ascii="宋体" w:hAnsi="宋体" w:cs="宋体"/>
                <w:b w:val="0"/>
                <w:bCs w:val="0"/>
                <w:color w:val="000000" w:themeColor="text1"/>
                <w:sz w:val="24"/>
                <w:highlight w:val="none"/>
                <w14:textFill>
                  <w14:solidFill>
                    <w14:schemeClr w14:val="tx1"/>
                  </w14:solidFill>
                </w14:textFill>
              </w:rPr>
            </w:pPr>
            <w:r>
              <w:rPr>
                <w:rFonts w:hint="eastAsia"/>
                <w:b w:val="0"/>
                <w:bCs w:val="0"/>
                <w:color w:val="000000" w:themeColor="text1"/>
                <w:highlight w:val="none"/>
                <w:lang w:eastAsia="zh-CN"/>
                <w14:textFill>
                  <w14:solidFill>
                    <w14:schemeClr w14:val="tx1"/>
                  </w14:solidFill>
                </w14:textFill>
              </w:rPr>
              <w:t>报价人</w:t>
            </w:r>
            <w:r>
              <w:rPr>
                <w:rFonts w:hint="eastAsia"/>
                <w:b w:val="0"/>
                <w:bCs w:val="0"/>
                <w:color w:val="000000" w:themeColor="text1"/>
                <w:highlight w:val="none"/>
                <w14:textFill>
                  <w14:solidFill>
                    <w14:schemeClr w14:val="tx1"/>
                  </w14:solidFill>
                </w14:textFill>
              </w:rPr>
              <w:t>应做好水站的物业管理工作。内容包括站房</w:t>
            </w:r>
            <w:r>
              <w:rPr>
                <w:rFonts w:hint="eastAsia"/>
                <w:b w:val="0"/>
                <w:bCs w:val="0"/>
                <w:color w:val="000000" w:themeColor="text1"/>
                <w:highlight w:val="none"/>
                <w:lang w:val="en-US" w:eastAsia="zh-CN"/>
                <w14:textFill>
                  <w14:solidFill>
                    <w14:schemeClr w14:val="tx1"/>
                  </w14:solidFill>
                </w14:textFill>
              </w:rPr>
              <w:t>的</w:t>
            </w:r>
            <w:r>
              <w:rPr>
                <w:rFonts w:hint="eastAsia"/>
                <w:b w:val="0"/>
                <w:bCs w:val="0"/>
                <w:color w:val="000000" w:themeColor="text1"/>
                <w:highlight w:val="none"/>
                <w14:textFill>
                  <w14:solidFill>
                    <w14:schemeClr w14:val="tx1"/>
                  </w14:solidFill>
                </w14:textFill>
              </w:rPr>
              <w:t>修整、卫生保洁、各种易生锈物件的上漆保养（每年至少一次）、损坏物品的更换和维修。</w:t>
            </w:r>
            <w:r>
              <w:rPr>
                <w:rFonts w:hint="eastAsia" w:ascii="宋体" w:hAnsi="宋体" w:cs="宋体"/>
                <w:b w:val="0"/>
                <w:bCs w:val="0"/>
                <w:color w:val="000000" w:themeColor="text1"/>
                <w:sz w:val="24"/>
                <w:highlight w:val="none"/>
                <w:lang w:eastAsia="zh-CN"/>
                <w14:textFill>
                  <w14:solidFill>
                    <w14:schemeClr w14:val="tx1"/>
                  </w14:solidFill>
                </w14:textFill>
              </w:rPr>
              <w:t>报价人</w:t>
            </w:r>
            <w:r>
              <w:rPr>
                <w:rFonts w:hint="eastAsia" w:ascii="宋体" w:hAnsi="宋体" w:eastAsia="宋体" w:cs="宋体"/>
                <w:b w:val="0"/>
                <w:bCs w:val="0"/>
                <w:color w:val="000000" w:themeColor="text1"/>
                <w:sz w:val="24"/>
                <w:highlight w:val="none"/>
                <w14:textFill>
                  <w14:solidFill>
                    <w14:schemeClr w14:val="tx1"/>
                  </w14:solidFill>
                </w14:textFill>
              </w:rPr>
              <w:t>应提供</w:t>
            </w:r>
            <w:r>
              <w:rPr>
                <w:rStyle w:val="27"/>
                <w:rFonts w:hint="eastAsia" w:ascii="宋体" w:hAnsi="宋体" w:cs="宋体"/>
                <w:b w:val="0"/>
                <w:bCs w:val="0"/>
                <w:color w:val="000000" w:themeColor="text1"/>
                <w:sz w:val="24"/>
                <w:highlight w:val="none"/>
                <w:lang w:val="en-US" w:eastAsia="zh-CN"/>
                <w14:textFill>
                  <w14:solidFill>
                    <w14:schemeClr w14:val="tx1"/>
                  </w14:solidFill>
                </w14:textFill>
              </w:rPr>
              <w:t>书面承诺</w:t>
            </w:r>
            <w:r>
              <w:rPr>
                <w:rFonts w:hint="eastAsia" w:ascii="宋体" w:hAnsi="宋体" w:cs="宋体"/>
                <w:b w:val="0"/>
                <w:bCs w:val="0"/>
                <w:color w:val="000000" w:themeColor="text1"/>
                <w:sz w:val="24"/>
                <w:highlight w:val="none"/>
                <w:lang w:eastAsia="zh-CN"/>
                <w14:textFill>
                  <w14:solidFill>
                    <w14:schemeClr w14:val="tx1"/>
                  </w14:solidFill>
                </w14:textFill>
              </w:rPr>
              <w:t>，</w:t>
            </w:r>
            <w:r>
              <w:rPr>
                <w:rFonts w:hint="default"/>
                <w:b/>
                <w:bCs/>
                <w:color w:val="000000" w:themeColor="text1"/>
                <w:highlight w:val="none"/>
                <w14:textFill>
                  <w14:solidFill>
                    <w14:schemeClr w14:val="tx1"/>
                  </w14:solidFill>
                </w14:textFill>
              </w:rPr>
              <w:t>并提供书面承诺函（格式自拟），</w:t>
            </w:r>
            <w:r>
              <w:rPr>
                <w:rFonts w:hint="eastAsia" w:ascii="宋体" w:hAnsi="宋体" w:cs="宋体"/>
                <w:b w:val="0"/>
                <w:bCs w:val="0"/>
                <w:color w:val="000000" w:themeColor="text1"/>
                <w:sz w:val="24"/>
                <w:highlight w:val="none"/>
                <w14:textFill>
                  <w14:solidFill>
                    <w14:schemeClr w14:val="tx1"/>
                  </w14:solidFill>
                </w14:textFill>
              </w:rPr>
              <w:t>完全满足得</w:t>
            </w:r>
            <w:r>
              <w:rPr>
                <w:rFonts w:hint="eastAsia" w:ascii="宋体" w:hAnsi="宋体" w:cs="宋体"/>
                <w:b w:val="0"/>
                <w:bCs w:val="0"/>
                <w:color w:val="000000" w:themeColor="text1"/>
                <w:sz w:val="24"/>
                <w:highlight w:val="none"/>
                <w:lang w:val="en-US" w:eastAsia="zh-CN"/>
                <w14:textFill>
                  <w14:solidFill>
                    <w14:schemeClr w14:val="tx1"/>
                  </w14:solidFill>
                </w14:textFill>
              </w:rPr>
              <w:t>3</w:t>
            </w:r>
            <w:r>
              <w:rPr>
                <w:rFonts w:hint="eastAsia" w:ascii="宋体" w:hAnsi="宋体" w:cs="宋体"/>
                <w:b w:val="0"/>
                <w:bCs w:val="0"/>
                <w:color w:val="000000" w:themeColor="text1"/>
                <w:sz w:val="24"/>
                <w:highlight w:val="none"/>
                <w14:textFill>
                  <w14:solidFill>
                    <w14:schemeClr w14:val="tx1"/>
                  </w14:solidFill>
                </w14:textFill>
              </w:rPr>
              <w:t>分，不满足不得分。</w:t>
            </w:r>
          </w:p>
        </w:tc>
      </w:tr>
      <w:tr w14:paraId="1AB9A9F3">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583" w:type="dxa"/>
            <w:tcBorders>
              <w:top w:val="outset" w:color="auto" w:sz="6" w:space="0"/>
              <w:left w:val="outset" w:color="auto" w:sz="6" w:space="0"/>
              <w:bottom w:val="outset" w:color="auto" w:sz="6" w:space="0"/>
              <w:right w:val="outset" w:color="auto" w:sz="6" w:space="0"/>
            </w:tcBorders>
            <w:noWrap w:val="0"/>
            <w:vAlign w:val="center"/>
          </w:tcPr>
          <w:p w14:paraId="1D4D0D4A">
            <w:pPr>
              <w:spacing w:line="360" w:lineRule="auto"/>
              <w:rPr>
                <w:rFonts w:hint="eastAsia" w:ascii="宋体" w:hAnsi="宋体" w:eastAsia="宋体" w:cs="宋体"/>
                <w:b w:val="0"/>
                <w:bCs w:val="0"/>
                <w:color w:val="000000" w:themeColor="text1"/>
                <w:sz w:val="24"/>
                <w:highlight w:val="none"/>
                <w:lang w:eastAsia="zh-CN"/>
                <w14:textFill>
                  <w14:solidFill>
                    <w14:schemeClr w14:val="tx1"/>
                  </w14:solidFill>
                </w14:textFill>
              </w:rPr>
            </w:pPr>
            <w:r>
              <w:rPr>
                <w:rFonts w:hint="eastAsia" w:ascii="宋体" w:hAnsi="宋体" w:cs="宋体"/>
                <w:b w:val="0"/>
                <w:bCs w:val="0"/>
                <w:color w:val="000000" w:themeColor="text1"/>
                <w:sz w:val="24"/>
                <w:highlight w:val="none"/>
                <w14:textFill>
                  <w14:solidFill>
                    <w14:schemeClr w14:val="tx1"/>
                  </w14:solidFill>
                </w14:textFill>
              </w:rPr>
              <w:t>1-2</w:t>
            </w:r>
            <w:r>
              <w:rPr>
                <w:rFonts w:hint="eastAsia" w:ascii="宋体" w:hAnsi="宋体" w:cs="宋体"/>
                <w:b w:val="0"/>
                <w:bCs w:val="0"/>
                <w:color w:val="000000" w:themeColor="text1"/>
                <w:sz w:val="24"/>
                <w:highlight w:val="none"/>
                <w:lang w:val="en-US" w:eastAsia="zh-CN"/>
                <w14:textFill>
                  <w14:solidFill>
                    <w14:schemeClr w14:val="tx1"/>
                  </w14:solidFill>
                </w14:textFill>
              </w:rPr>
              <w:t>0</w:t>
            </w:r>
          </w:p>
        </w:tc>
        <w:tc>
          <w:tcPr>
            <w:tcW w:w="594" w:type="dxa"/>
            <w:tcBorders>
              <w:top w:val="outset" w:color="auto" w:sz="6" w:space="0"/>
              <w:left w:val="outset" w:color="auto" w:sz="6" w:space="0"/>
              <w:bottom w:val="outset" w:color="auto" w:sz="6" w:space="0"/>
              <w:right w:val="outset" w:color="auto" w:sz="6" w:space="0"/>
            </w:tcBorders>
            <w:noWrap w:val="0"/>
            <w:vAlign w:val="center"/>
          </w:tcPr>
          <w:p w14:paraId="77F15BD7">
            <w:pPr>
              <w:spacing w:line="360" w:lineRule="auto"/>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cs="宋体"/>
                <w:b w:val="0"/>
                <w:bCs w:val="0"/>
                <w:color w:val="000000" w:themeColor="text1"/>
                <w:sz w:val="24"/>
                <w:highlight w:val="none"/>
                <w:lang w:val="en-US" w:eastAsia="zh-CN"/>
                <w14:textFill>
                  <w14:solidFill>
                    <w14:schemeClr w14:val="tx1"/>
                  </w14:solidFill>
                </w14:textFill>
              </w:rPr>
              <w:t>3</w:t>
            </w:r>
          </w:p>
        </w:tc>
        <w:tc>
          <w:tcPr>
            <w:tcW w:w="7145" w:type="dxa"/>
            <w:tcBorders>
              <w:top w:val="outset" w:color="auto" w:sz="6" w:space="0"/>
              <w:left w:val="outset" w:color="auto" w:sz="6" w:space="0"/>
              <w:bottom w:val="outset" w:color="auto" w:sz="6" w:space="0"/>
              <w:right w:val="outset" w:color="auto" w:sz="6" w:space="0"/>
            </w:tcBorders>
            <w:noWrap w:val="0"/>
            <w:vAlign w:val="center"/>
          </w:tcPr>
          <w:p w14:paraId="2F3281C4">
            <w:pPr>
              <w:spacing w:line="360" w:lineRule="auto"/>
              <w:rPr>
                <w:rFonts w:hint="eastAsia" w:ascii="宋体" w:hAnsi="宋体" w:cs="宋体"/>
                <w:b w:val="0"/>
                <w:bCs w:val="0"/>
                <w:color w:val="000000" w:themeColor="text1"/>
                <w:sz w:val="24"/>
                <w:highlight w:val="none"/>
                <w14:textFill>
                  <w14:solidFill>
                    <w14:schemeClr w14:val="tx1"/>
                  </w14:solidFill>
                </w14:textFill>
              </w:rPr>
            </w:pPr>
            <w:r>
              <w:rPr>
                <w:rFonts w:hint="eastAsia" w:ascii="宋体" w:hAnsi="宋体" w:cs="宋体"/>
                <w:b w:val="0"/>
                <w:bCs w:val="0"/>
                <w:color w:val="000000" w:themeColor="text1"/>
                <w:kern w:val="0"/>
                <w:sz w:val="24"/>
                <w:highlight w:val="none"/>
                <w:lang w:eastAsia="zh-CN"/>
                <w14:textFill>
                  <w14:solidFill>
                    <w14:schemeClr w14:val="tx1"/>
                  </w14:solidFill>
                </w14:textFill>
              </w:rPr>
              <w:t>报价人</w:t>
            </w:r>
            <w:r>
              <w:rPr>
                <w:rFonts w:hint="eastAsia" w:ascii="宋体" w:hAnsi="宋体" w:cs="宋体"/>
                <w:b w:val="0"/>
                <w:bCs w:val="0"/>
                <w:color w:val="000000" w:themeColor="text1"/>
                <w:kern w:val="0"/>
                <w:sz w:val="24"/>
                <w:highlight w:val="none"/>
                <w14:textFill>
                  <w14:solidFill>
                    <w14:schemeClr w14:val="tx1"/>
                  </w14:solidFill>
                </w14:textFill>
              </w:rPr>
              <w:t>承诺</w:t>
            </w:r>
            <w:r>
              <w:rPr>
                <w:rFonts w:hint="eastAsia" w:ascii="宋体" w:hAnsi="宋体" w:cs="宋体"/>
                <w:b w:val="0"/>
                <w:bCs w:val="0"/>
                <w:color w:val="000000" w:themeColor="text1"/>
                <w:kern w:val="0"/>
                <w:sz w:val="24"/>
                <w:highlight w:val="none"/>
                <w:lang w:val="en-US" w:eastAsia="zh-CN"/>
                <w14:textFill>
                  <w14:solidFill>
                    <w14:schemeClr w14:val="tx1"/>
                  </w14:solidFill>
                </w14:textFill>
              </w:rPr>
              <w:t>成交</w:t>
            </w:r>
            <w:r>
              <w:rPr>
                <w:rFonts w:hint="eastAsia" w:ascii="宋体" w:hAnsi="宋体" w:cs="宋体"/>
                <w:b w:val="0"/>
                <w:bCs w:val="0"/>
                <w:color w:val="000000" w:themeColor="text1"/>
                <w:kern w:val="0"/>
                <w:sz w:val="24"/>
                <w:highlight w:val="none"/>
                <w14:textFill>
                  <w14:solidFill>
                    <w14:schemeClr w14:val="tx1"/>
                  </w14:solidFill>
                </w14:textFill>
              </w:rPr>
              <w:t>后，在服务期内，对拟投入的所有维保人员安全负全部责任，若维保人员发生安全事故，承担全部责任，</w:t>
            </w:r>
            <w:r>
              <w:rPr>
                <w:rFonts w:hint="eastAsia" w:ascii="宋体" w:hAnsi="宋体" w:cs="宋体"/>
                <w:b w:val="0"/>
                <w:bCs w:val="0"/>
                <w:color w:val="000000" w:themeColor="text1"/>
                <w:kern w:val="0"/>
                <w:sz w:val="24"/>
                <w:highlight w:val="none"/>
                <w:lang w:eastAsia="zh-CN"/>
                <w14:textFill>
                  <w14:solidFill>
                    <w14:schemeClr w14:val="tx1"/>
                  </w14:solidFill>
                </w14:textFill>
              </w:rPr>
              <w:t>报价人</w:t>
            </w:r>
            <w:r>
              <w:rPr>
                <w:rFonts w:hint="eastAsia" w:ascii="宋体" w:hAnsi="宋体" w:cs="宋体"/>
                <w:b w:val="0"/>
                <w:bCs w:val="0"/>
                <w:color w:val="000000" w:themeColor="text1"/>
                <w:kern w:val="0"/>
                <w:sz w:val="24"/>
                <w:highlight w:val="none"/>
                <w14:textFill>
                  <w14:solidFill>
                    <w14:schemeClr w14:val="tx1"/>
                  </w14:solidFill>
                </w14:textFill>
              </w:rPr>
              <w:t>提供承诺的，并提供书面承诺函（格式自拟），得</w:t>
            </w:r>
            <w:r>
              <w:rPr>
                <w:rFonts w:hint="eastAsia" w:ascii="宋体" w:hAnsi="宋体" w:cs="宋体"/>
                <w:b w:val="0"/>
                <w:bCs w:val="0"/>
                <w:color w:val="000000" w:themeColor="text1"/>
                <w:kern w:val="0"/>
                <w:sz w:val="24"/>
                <w:highlight w:val="none"/>
                <w:lang w:val="en-US" w:eastAsia="zh-CN"/>
                <w14:textFill>
                  <w14:solidFill>
                    <w14:schemeClr w14:val="tx1"/>
                  </w14:solidFill>
                </w14:textFill>
              </w:rPr>
              <w:t>3</w:t>
            </w:r>
            <w:r>
              <w:rPr>
                <w:rFonts w:hint="eastAsia" w:ascii="宋体" w:hAnsi="宋体" w:cs="宋体"/>
                <w:b w:val="0"/>
                <w:bCs w:val="0"/>
                <w:color w:val="000000" w:themeColor="text1"/>
                <w:kern w:val="0"/>
                <w:sz w:val="24"/>
                <w:highlight w:val="none"/>
                <w14:textFill>
                  <w14:solidFill>
                    <w14:schemeClr w14:val="tx1"/>
                  </w14:solidFill>
                </w14:textFill>
              </w:rPr>
              <w:t>分，未提供承诺的不得分。</w:t>
            </w:r>
          </w:p>
        </w:tc>
      </w:tr>
      <w:tr w14:paraId="5ABBE646">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583" w:type="dxa"/>
            <w:tcBorders>
              <w:top w:val="outset" w:color="auto" w:sz="6" w:space="0"/>
              <w:left w:val="outset" w:color="auto" w:sz="6" w:space="0"/>
              <w:bottom w:val="outset" w:color="auto" w:sz="6" w:space="0"/>
              <w:right w:val="outset" w:color="auto" w:sz="6" w:space="0"/>
            </w:tcBorders>
            <w:noWrap w:val="0"/>
            <w:vAlign w:val="center"/>
          </w:tcPr>
          <w:p w14:paraId="09627A88">
            <w:pPr>
              <w:spacing w:line="360" w:lineRule="auto"/>
              <w:rPr>
                <w:rFonts w:hint="eastAsia" w:ascii="宋体" w:hAnsi="宋体" w:eastAsia="宋体" w:cs="宋体"/>
                <w:b w:val="0"/>
                <w:bCs w:val="0"/>
                <w:color w:val="000000" w:themeColor="text1"/>
                <w:sz w:val="24"/>
                <w:highlight w:val="none"/>
                <w:lang w:eastAsia="zh-CN"/>
                <w14:textFill>
                  <w14:solidFill>
                    <w14:schemeClr w14:val="tx1"/>
                  </w14:solidFill>
                </w14:textFill>
              </w:rPr>
            </w:pPr>
            <w:r>
              <w:rPr>
                <w:rFonts w:hint="eastAsia" w:ascii="宋体" w:hAnsi="宋体" w:cs="宋体"/>
                <w:b w:val="0"/>
                <w:bCs w:val="0"/>
                <w:color w:val="000000" w:themeColor="text1"/>
                <w:sz w:val="24"/>
                <w:highlight w:val="none"/>
                <w14:textFill>
                  <w14:solidFill>
                    <w14:schemeClr w14:val="tx1"/>
                  </w14:solidFill>
                </w14:textFill>
              </w:rPr>
              <w:t>1-2</w:t>
            </w:r>
            <w:r>
              <w:rPr>
                <w:rFonts w:hint="eastAsia" w:ascii="宋体" w:hAnsi="宋体" w:cs="宋体"/>
                <w:b w:val="0"/>
                <w:bCs w:val="0"/>
                <w:color w:val="000000" w:themeColor="text1"/>
                <w:sz w:val="24"/>
                <w:highlight w:val="none"/>
                <w:lang w:val="en-US" w:eastAsia="zh-CN"/>
                <w14:textFill>
                  <w14:solidFill>
                    <w14:schemeClr w14:val="tx1"/>
                  </w14:solidFill>
                </w14:textFill>
              </w:rPr>
              <w:t>1</w:t>
            </w:r>
          </w:p>
        </w:tc>
        <w:tc>
          <w:tcPr>
            <w:tcW w:w="594" w:type="dxa"/>
            <w:tcBorders>
              <w:top w:val="outset" w:color="auto" w:sz="6" w:space="0"/>
              <w:left w:val="outset" w:color="auto" w:sz="6" w:space="0"/>
              <w:bottom w:val="outset" w:color="auto" w:sz="6" w:space="0"/>
              <w:right w:val="outset" w:color="auto" w:sz="6" w:space="0"/>
            </w:tcBorders>
            <w:noWrap w:val="0"/>
            <w:vAlign w:val="center"/>
          </w:tcPr>
          <w:p w14:paraId="6738F021">
            <w:pPr>
              <w:spacing w:line="360" w:lineRule="auto"/>
              <w:rPr>
                <w:rFonts w:hint="default"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cs="宋体"/>
                <w:b w:val="0"/>
                <w:bCs w:val="0"/>
                <w:color w:val="000000" w:themeColor="text1"/>
                <w:sz w:val="24"/>
                <w:highlight w:val="none"/>
                <w:lang w:val="en-US" w:eastAsia="zh-CN"/>
                <w14:textFill>
                  <w14:solidFill>
                    <w14:schemeClr w14:val="tx1"/>
                  </w14:solidFill>
                </w14:textFill>
              </w:rPr>
              <w:t>3</w:t>
            </w:r>
          </w:p>
        </w:tc>
        <w:tc>
          <w:tcPr>
            <w:tcW w:w="7145" w:type="dxa"/>
            <w:tcBorders>
              <w:top w:val="outset" w:color="auto" w:sz="6" w:space="0"/>
              <w:left w:val="outset" w:color="auto" w:sz="6" w:space="0"/>
              <w:bottom w:val="outset" w:color="auto" w:sz="6" w:space="0"/>
              <w:right w:val="outset" w:color="auto" w:sz="6" w:space="0"/>
            </w:tcBorders>
            <w:noWrap w:val="0"/>
            <w:vAlign w:val="center"/>
          </w:tcPr>
          <w:p w14:paraId="02695F4E">
            <w:pPr>
              <w:spacing w:line="360" w:lineRule="auto"/>
              <w:rPr>
                <w:rFonts w:hint="eastAsia" w:ascii="宋体" w:hAnsi="宋体" w:cs="宋体"/>
                <w:b w:val="0"/>
                <w:bCs w:val="0"/>
                <w:color w:val="000000" w:themeColor="text1"/>
                <w:kern w:val="0"/>
                <w:sz w:val="24"/>
                <w:highlight w:val="none"/>
                <w:lang w:bidi="ar"/>
                <w14:textFill>
                  <w14:solidFill>
                    <w14:schemeClr w14:val="tx1"/>
                  </w14:solidFill>
                </w14:textFill>
              </w:rPr>
            </w:pPr>
            <w:r>
              <w:rPr>
                <w:rFonts w:hint="eastAsia" w:ascii="宋体" w:hAnsi="宋体" w:cs="宋体"/>
                <w:b w:val="0"/>
                <w:bCs w:val="0"/>
                <w:color w:val="000000" w:themeColor="text1"/>
                <w:kern w:val="0"/>
                <w:sz w:val="24"/>
                <w:highlight w:val="none"/>
                <w:lang w:bidi="ar"/>
                <w14:textFill>
                  <w14:solidFill>
                    <w14:schemeClr w14:val="tx1"/>
                  </w14:solidFill>
                </w14:textFill>
              </w:rPr>
              <w:t>根据</w:t>
            </w:r>
            <w:r>
              <w:rPr>
                <w:rFonts w:hint="eastAsia" w:ascii="宋体" w:hAnsi="宋体" w:cs="宋体"/>
                <w:b w:val="0"/>
                <w:bCs w:val="0"/>
                <w:color w:val="000000" w:themeColor="text1"/>
                <w:kern w:val="0"/>
                <w:sz w:val="24"/>
                <w:highlight w:val="none"/>
                <w:lang w:eastAsia="zh-CN" w:bidi="ar"/>
                <w14:textFill>
                  <w14:solidFill>
                    <w14:schemeClr w14:val="tx1"/>
                  </w14:solidFill>
                </w14:textFill>
              </w:rPr>
              <w:t>报价人</w:t>
            </w:r>
            <w:r>
              <w:rPr>
                <w:rFonts w:hint="eastAsia" w:ascii="宋体" w:hAnsi="宋体" w:cs="宋体"/>
                <w:b w:val="0"/>
                <w:bCs w:val="0"/>
                <w:color w:val="000000" w:themeColor="text1"/>
                <w:kern w:val="0"/>
                <w:sz w:val="24"/>
                <w:highlight w:val="none"/>
                <w:lang w:bidi="ar"/>
                <w14:textFill>
                  <w14:solidFill>
                    <w14:schemeClr w14:val="tx1"/>
                  </w14:solidFill>
                </w14:textFill>
              </w:rPr>
              <w:t>具备持续供应相关试剂的能力进行评价：具有有效的非药品类易制毒化学品购买备案资质（硫酸、盐酸）</w:t>
            </w:r>
            <w:r>
              <w:rPr>
                <w:rFonts w:hint="eastAsia" w:ascii="宋体" w:hAnsi="宋体" w:cs="宋体"/>
                <w:b w:val="0"/>
                <w:bCs w:val="0"/>
                <w:color w:val="000000" w:themeColor="text1"/>
                <w:kern w:val="0"/>
                <w:sz w:val="24"/>
                <w:highlight w:val="none"/>
                <w14:textFill>
                  <w14:solidFill>
                    <w14:schemeClr w14:val="tx1"/>
                  </w14:solidFill>
                </w14:textFill>
              </w:rPr>
              <w:t>的得</w:t>
            </w:r>
            <w:r>
              <w:rPr>
                <w:rFonts w:hint="eastAsia" w:ascii="宋体" w:hAnsi="宋体" w:cs="宋体"/>
                <w:b w:val="0"/>
                <w:bCs w:val="0"/>
                <w:color w:val="000000" w:themeColor="text1"/>
                <w:kern w:val="0"/>
                <w:sz w:val="24"/>
                <w:highlight w:val="none"/>
                <w:lang w:val="en-US" w:eastAsia="zh-CN"/>
                <w14:textFill>
                  <w14:solidFill>
                    <w14:schemeClr w14:val="tx1"/>
                  </w14:solidFill>
                </w14:textFill>
              </w:rPr>
              <w:t>1.5</w:t>
            </w:r>
            <w:r>
              <w:rPr>
                <w:rFonts w:hint="eastAsia" w:ascii="宋体" w:hAnsi="宋体" w:cs="宋体"/>
                <w:b w:val="0"/>
                <w:bCs w:val="0"/>
                <w:color w:val="000000" w:themeColor="text1"/>
                <w:kern w:val="0"/>
                <w:sz w:val="24"/>
                <w:highlight w:val="none"/>
                <w14:textFill>
                  <w14:solidFill>
                    <w14:schemeClr w14:val="tx1"/>
                  </w14:solidFill>
                </w14:textFill>
              </w:rPr>
              <w:t>分，具有废液处理资质能力（或</w:t>
            </w:r>
            <w:r>
              <w:rPr>
                <w:rFonts w:hint="eastAsia" w:ascii="宋体" w:hAnsi="宋体" w:cs="宋体"/>
                <w:b w:val="0"/>
                <w:bCs w:val="0"/>
                <w:color w:val="000000" w:themeColor="text1"/>
                <w:kern w:val="0"/>
                <w:sz w:val="24"/>
                <w:highlight w:val="none"/>
                <w:lang w:eastAsia="zh-CN"/>
                <w14:textFill>
                  <w14:solidFill>
                    <w14:schemeClr w14:val="tx1"/>
                  </w14:solidFill>
                </w14:textFill>
              </w:rPr>
              <w:t>报价人</w:t>
            </w:r>
            <w:r>
              <w:rPr>
                <w:rFonts w:hint="eastAsia" w:ascii="宋体" w:hAnsi="宋体" w:cs="宋体"/>
                <w:b w:val="0"/>
                <w:bCs w:val="0"/>
                <w:color w:val="000000" w:themeColor="text1"/>
                <w:kern w:val="0"/>
                <w:sz w:val="24"/>
                <w:highlight w:val="none"/>
                <w14:textFill>
                  <w14:solidFill>
                    <w14:schemeClr w14:val="tx1"/>
                  </w14:solidFill>
                </w14:textFill>
              </w:rPr>
              <w:t>与有废液处理资质的公司签订废液处理委托合同）的得</w:t>
            </w:r>
            <w:r>
              <w:rPr>
                <w:rFonts w:hint="eastAsia" w:ascii="宋体" w:hAnsi="宋体" w:cs="宋体"/>
                <w:b w:val="0"/>
                <w:bCs w:val="0"/>
                <w:color w:val="000000" w:themeColor="text1"/>
                <w:kern w:val="0"/>
                <w:sz w:val="24"/>
                <w:highlight w:val="none"/>
                <w:lang w:eastAsia="zh-CN"/>
                <w14:textFill>
                  <w14:solidFill>
                    <w14:schemeClr w14:val="tx1"/>
                  </w14:solidFill>
                </w14:textFill>
              </w:rPr>
              <w:t>1</w:t>
            </w:r>
            <w:r>
              <w:rPr>
                <w:rFonts w:hint="eastAsia" w:ascii="宋体" w:hAnsi="宋体" w:cs="宋体"/>
                <w:b w:val="0"/>
                <w:bCs w:val="0"/>
                <w:color w:val="000000" w:themeColor="text1"/>
                <w:kern w:val="0"/>
                <w:sz w:val="24"/>
                <w:highlight w:val="none"/>
                <w:lang w:val="en-US" w:eastAsia="zh-CN"/>
                <w14:textFill>
                  <w14:solidFill>
                    <w14:schemeClr w14:val="tx1"/>
                  </w14:solidFill>
                </w14:textFill>
              </w:rPr>
              <w:t>.5</w:t>
            </w:r>
            <w:r>
              <w:rPr>
                <w:rFonts w:hint="eastAsia" w:ascii="宋体" w:hAnsi="宋体" w:cs="宋体"/>
                <w:b w:val="0"/>
                <w:bCs w:val="0"/>
                <w:color w:val="000000" w:themeColor="text1"/>
                <w:kern w:val="0"/>
                <w:sz w:val="24"/>
                <w:highlight w:val="none"/>
                <w14:textFill>
                  <w14:solidFill>
                    <w14:schemeClr w14:val="tx1"/>
                  </w14:solidFill>
                </w14:textFill>
              </w:rPr>
              <w:t>分，须提供相关证明材料复印件并加盖</w:t>
            </w:r>
            <w:r>
              <w:rPr>
                <w:rFonts w:hint="eastAsia" w:ascii="宋体" w:hAnsi="宋体" w:cs="宋体"/>
                <w:b w:val="0"/>
                <w:bCs w:val="0"/>
                <w:color w:val="000000" w:themeColor="text1"/>
                <w:kern w:val="0"/>
                <w:sz w:val="24"/>
                <w:highlight w:val="none"/>
                <w:lang w:eastAsia="zh-CN"/>
                <w14:textFill>
                  <w14:solidFill>
                    <w14:schemeClr w14:val="tx1"/>
                  </w14:solidFill>
                </w14:textFill>
              </w:rPr>
              <w:t>报价人</w:t>
            </w:r>
            <w:r>
              <w:rPr>
                <w:rFonts w:hint="eastAsia" w:ascii="宋体" w:hAnsi="宋体" w:cs="宋体"/>
                <w:b w:val="0"/>
                <w:bCs w:val="0"/>
                <w:color w:val="000000" w:themeColor="text1"/>
                <w:kern w:val="0"/>
                <w:sz w:val="24"/>
                <w:highlight w:val="none"/>
                <w14:textFill>
                  <w14:solidFill>
                    <w14:schemeClr w14:val="tx1"/>
                  </w14:solidFill>
                </w14:textFill>
              </w:rPr>
              <w:t>公章</w:t>
            </w:r>
            <w:r>
              <w:rPr>
                <w:rFonts w:hint="eastAsia" w:ascii="宋体" w:hAnsi="宋体" w:cs="宋体"/>
                <w:b w:val="0"/>
                <w:bCs w:val="0"/>
                <w:color w:val="000000" w:themeColor="text1"/>
                <w:kern w:val="0"/>
                <w:sz w:val="24"/>
                <w:highlight w:val="none"/>
                <w:lang w:eastAsia="zh-CN"/>
                <w14:textFill>
                  <w14:solidFill>
                    <w14:schemeClr w14:val="tx1"/>
                  </w14:solidFill>
                </w14:textFill>
              </w:rPr>
              <w:t>。</w:t>
            </w:r>
          </w:p>
        </w:tc>
      </w:tr>
    </w:tbl>
    <w:p w14:paraId="1CBD1F1B">
      <w:pPr>
        <w:rPr>
          <w:rFonts w:hint="eastAsia"/>
          <w:color w:val="000000" w:themeColor="text1"/>
          <w:highlight w:val="none"/>
          <w14:textFill>
            <w14:solidFill>
              <w14:schemeClr w14:val="tx1"/>
            </w14:solidFill>
          </w14:textFill>
        </w:rPr>
      </w:pPr>
    </w:p>
    <w:p w14:paraId="5572F1DC">
      <w:pPr>
        <w:pStyle w:val="2"/>
        <w:rPr>
          <w:rFonts w:hint="eastAsia"/>
          <w:color w:val="000000" w:themeColor="text1"/>
          <w:highlight w:val="none"/>
          <w14:textFill>
            <w14:solidFill>
              <w14:schemeClr w14:val="tx1"/>
            </w14:solidFill>
          </w14:textFill>
        </w:rPr>
      </w:pPr>
    </w:p>
    <w:p w14:paraId="5E467E38">
      <w:pPr>
        <w:pStyle w:val="3"/>
        <w:rPr>
          <w:rFonts w:hint="eastAsia"/>
          <w:color w:val="000000" w:themeColor="text1"/>
          <w:highlight w:val="none"/>
          <w14:textFill>
            <w14:solidFill>
              <w14:schemeClr w14:val="tx1"/>
            </w14:solidFill>
          </w14:textFill>
        </w:rPr>
      </w:pPr>
    </w:p>
    <w:p w14:paraId="38093501">
      <w:pPr>
        <w:pStyle w:val="5"/>
        <w:rPr>
          <w:rFonts w:hint="eastAsia"/>
          <w:color w:val="000000" w:themeColor="text1"/>
          <w:highlight w:val="none"/>
          <w14:textFill>
            <w14:solidFill>
              <w14:schemeClr w14:val="tx1"/>
            </w14:solidFill>
          </w14:textFill>
        </w:rPr>
      </w:pPr>
    </w:p>
    <w:p w14:paraId="0A5A8BAD">
      <w:pPr>
        <w:rPr>
          <w:rFonts w:hint="eastAsia"/>
          <w:color w:val="000000" w:themeColor="text1"/>
          <w:highlight w:val="none"/>
          <w14:textFill>
            <w14:solidFill>
              <w14:schemeClr w14:val="tx1"/>
            </w14:solidFill>
          </w14:textFill>
        </w:rPr>
      </w:pPr>
    </w:p>
    <w:p w14:paraId="156DB944">
      <w:pPr>
        <w:pStyle w:val="2"/>
        <w:rPr>
          <w:rFonts w:hint="eastAsia"/>
          <w:color w:val="000000" w:themeColor="text1"/>
          <w:highlight w:val="none"/>
          <w14:textFill>
            <w14:solidFill>
              <w14:schemeClr w14:val="tx1"/>
            </w14:solidFill>
          </w14:textFill>
        </w:rPr>
      </w:pPr>
    </w:p>
    <w:p w14:paraId="17007898">
      <w:pPr>
        <w:pStyle w:val="9"/>
        <w:numPr>
          <w:ilvl w:val="0"/>
          <w:numId w:val="2"/>
        </w:numPr>
        <w:snapToGrid w:val="0"/>
        <w:spacing w:line="360" w:lineRule="auto"/>
        <w:ind w:firstLine="0"/>
        <w:rPr>
          <w:rFonts w:hint="eastAsia" w:eastAsia="宋体" w:cs="宋体"/>
          <w:b/>
          <w:color w:val="000000" w:themeColor="text1"/>
          <w:sz w:val="24"/>
          <w:szCs w:val="24"/>
          <w:highlight w:val="none"/>
          <w:lang w:val="en-US" w:eastAsia="zh-CN"/>
          <w14:textFill>
            <w14:solidFill>
              <w14:schemeClr w14:val="tx1"/>
            </w14:solidFill>
          </w14:textFill>
        </w:rPr>
      </w:pPr>
      <w:r>
        <w:rPr>
          <w:rFonts w:hint="eastAsia" w:eastAsia="宋体" w:cs="宋体"/>
          <w:b/>
          <w:color w:val="000000" w:themeColor="text1"/>
          <w:sz w:val="24"/>
          <w:szCs w:val="24"/>
          <w:highlight w:val="none"/>
          <w:lang w:val="en-US" w:eastAsia="zh-CN"/>
          <w14:textFill>
            <w14:solidFill>
              <w14:schemeClr w14:val="tx1"/>
            </w14:solidFill>
          </w14:textFill>
        </w:rPr>
        <w:t>商务评分（F2）标准（满分</w:t>
      </w:r>
      <w:r>
        <w:rPr>
          <w:rFonts w:hint="eastAsia" w:cs="宋体"/>
          <w:b/>
          <w:color w:val="000000" w:themeColor="text1"/>
          <w:sz w:val="24"/>
          <w:szCs w:val="24"/>
          <w:highlight w:val="none"/>
          <w:lang w:val="en-US" w:eastAsia="zh-CN"/>
          <w14:textFill>
            <w14:solidFill>
              <w14:schemeClr w14:val="tx1"/>
            </w14:solidFill>
          </w14:textFill>
        </w:rPr>
        <w:t>22</w:t>
      </w:r>
      <w:r>
        <w:rPr>
          <w:rFonts w:hint="eastAsia" w:eastAsia="宋体" w:cs="宋体"/>
          <w:b/>
          <w:color w:val="000000" w:themeColor="text1"/>
          <w:sz w:val="24"/>
          <w:szCs w:val="24"/>
          <w:highlight w:val="none"/>
          <w:lang w:val="en-US" w:eastAsia="zh-CN"/>
          <w14:textFill>
            <w14:solidFill>
              <w14:schemeClr w14:val="tx1"/>
            </w14:solidFill>
          </w14:textFill>
        </w:rPr>
        <w:t>分）：</w:t>
      </w:r>
    </w:p>
    <w:p w14:paraId="5E384F3A">
      <w:pPr>
        <w:pStyle w:val="9"/>
        <w:numPr>
          <w:ilvl w:val="-1"/>
          <w:numId w:val="0"/>
        </w:numPr>
        <w:snapToGrid w:val="0"/>
        <w:spacing w:line="360" w:lineRule="auto"/>
        <w:ind w:firstLine="0"/>
        <w:rPr>
          <w:rFonts w:hint="default" w:eastAsia="宋体" w:cs="宋体"/>
          <w:b/>
          <w:color w:val="000000" w:themeColor="text1"/>
          <w:sz w:val="24"/>
          <w:szCs w:val="24"/>
          <w:highlight w:val="none"/>
          <w:lang w:val="en-US" w:eastAsia="zh-CN"/>
          <w14:textFill>
            <w14:solidFill>
              <w14:schemeClr w14:val="tx1"/>
            </w14:solidFill>
          </w14:textFill>
        </w:rPr>
      </w:pPr>
    </w:p>
    <w:tbl>
      <w:tblPr>
        <w:tblStyle w:val="25"/>
        <w:tblW w:w="8401" w:type="dxa"/>
        <w:tblCellSpacing w:w="0" w:type="dxa"/>
        <w:tblInd w:w="15"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532"/>
        <w:gridCol w:w="553"/>
        <w:gridCol w:w="7316"/>
      </w:tblGrid>
      <w:tr w14:paraId="2D083A99">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Header/>
          <w:tblCellSpacing w:w="0" w:type="dxa"/>
        </w:trPr>
        <w:tc>
          <w:tcPr>
            <w:tcW w:w="532" w:type="dxa"/>
            <w:tcBorders>
              <w:top w:val="outset" w:color="auto" w:sz="6" w:space="0"/>
              <w:left w:val="outset" w:color="auto" w:sz="6" w:space="0"/>
              <w:bottom w:val="outset" w:color="auto" w:sz="6" w:space="0"/>
              <w:right w:val="outset" w:color="auto" w:sz="6" w:space="0"/>
            </w:tcBorders>
            <w:noWrap w:val="0"/>
            <w:vAlign w:val="center"/>
          </w:tcPr>
          <w:p w14:paraId="0B81BEBA">
            <w:pPr>
              <w:widowControl/>
              <w:jc w:val="center"/>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评标项目</w:t>
            </w:r>
          </w:p>
        </w:tc>
        <w:tc>
          <w:tcPr>
            <w:tcW w:w="553" w:type="dxa"/>
            <w:tcBorders>
              <w:top w:val="outset" w:color="auto" w:sz="6" w:space="0"/>
              <w:left w:val="outset" w:color="auto" w:sz="6" w:space="0"/>
              <w:bottom w:val="outset" w:color="auto" w:sz="6" w:space="0"/>
              <w:right w:val="outset" w:color="auto" w:sz="6" w:space="0"/>
            </w:tcBorders>
            <w:noWrap w:val="0"/>
            <w:vAlign w:val="center"/>
          </w:tcPr>
          <w:p w14:paraId="7CA6BF53">
            <w:pPr>
              <w:widowControl/>
              <w:jc w:val="center"/>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评标分值</w:t>
            </w:r>
          </w:p>
        </w:tc>
        <w:tc>
          <w:tcPr>
            <w:tcW w:w="7316" w:type="dxa"/>
            <w:tcBorders>
              <w:top w:val="outset" w:color="auto" w:sz="6" w:space="0"/>
              <w:left w:val="outset" w:color="auto" w:sz="6" w:space="0"/>
              <w:bottom w:val="outset" w:color="auto" w:sz="6" w:space="0"/>
              <w:right w:val="outset" w:color="auto" w:sz="6" w:space="0"/>
            </w:tcBorders>
            <w:noWrap w:val="0"/>
            <w:vAlign w:val="center"/>
          </w:tcPr>
          <w:p w14:paraId="39088210">
            <w:pPr>
              <w:widowControl/>
              <w:jc w:val="left"/>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评标方法描述</w:t>
            </w:r>
          </w:p>
        </w:tc>
      </w:tr>
      <w:tr w14:paraId="6F4A57D3">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trPr>
        <w:tc>
          <w:tcPr>
            <w:tcW w:w="532" w:type="dxa"/>
            <w:tcBorders>
              <w:top w:val="outset" w:color="auto" w:sz="6" w:space="0"/>
              <w:left w:val="outset" w:color="auto" w:sz="6" w:space="0"/>
              <w:bottom w:val="outset" w:color="auto" w:sz="6" w:space="0"/>
              <w:right w:val="outset" w:color="auto" w:sz="6" w:space="0"/>
            </w:tcBorders>
            <w:noWrap w:val="0"/>
            <w:vAlign w:val="center"/>
          </w:tcPr>
          <w:p w14:paraId="205B6320">
            <w:pPr>
              <w:widowControl/>
              <w:jc w:val="center"/>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2-1</w:t>
            </w:r>
          </w:p>
        </w:tc>
        <w:tc>
          <w:tcPr>
            <w:tcW w:w="553" w:type="dxa"/>
            <w:tcBorders>
              <w:top w:val="outset" w:color="auto" w:sz="6" w:space="0"/>
              <w:left w:val="outset" w:color="auto" w:sz="6" w:space="0"/>
              <w:bottom w:val="outset" w:color="auto" w:sz="6" w:space="0"/>
              <w:right w:val="outset" w:color="auto" w:sz="6" w:space="0"/>
            </w:tcBorders>
            <w:noWrap w:val="0"/>
            <w:vAlign w:val="center"/>
          </w:tcPr>
          <w:p w14:paraId="02D03A12">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1</w:t>
            </w:r>
          </w:p>
        </w:tc>
        <w:tc>
          <w:tcPr>
            <w:tcW w:w="7316" w:type="dxa"/>
            <w:tcBorders>
              <w:top w:val="outset" w:color="auto" w:sz="6" w:space="0"/>
              <w:left w:val="outset" w:color="auto" w:sz="6" w:space="0"/>
              <w:bottom w:val="outset" w:color="auto" w:sz="6" w:space="0"/>
              <w:right w:val="outset" w:color="auto" w:sz="6" w:space="0"/>
            </w:tcBorders>
            <w:noWrap w:val="0"/>
            <w:vAlign w:val="center"/>
          </w:tcPr>
          <w:p w14:paraId="117E5FF5">
            <w:pPr>
              <w:widowControl/>
              <w:rPr>
                <w:rFonts w:hint="eastAsia" w:ascii="宋体" w:hAnsi="宋体" w:eastAsia="宋体" w:cs="宋体"/>
                <w:color w:val="000000" w:themeColor="text1"/>
                <w:kern w:val="0"/>
                <w:sz w:val="24"/>
                <w:highlight w:val="none"/>
                <w:lang w:eastAsia="zh-CN"/>
                <w14:textFill>
                  <w14:solidFill>
                    <w14:schemeClr w14:val="tx1"/>
                  </w14:solidFill>
                </w14:textFill>
              </w:rPr>
            </w:pPr>
            <w:r>
              <w:rPr>
                <w:rFonts w:hint="eastAsia" w:ascii="宋体" w:hAnsi="宋体" w:cs="宋体"/>
                <w:color w:val="000000" w:themeColor="text1"/>
                <w:kern w:val="0"/>
                <w:sz w:val="24"/>
                <w:highlight w:val="none"/>
                <w:lang w:eastAsia="zh-CN" w:bidi="ar"/>
                <w14:textFill>
                  <w14:solidFill>
                    <w14:schemeClr w14:val="tx1"/>
                  </w14:solidFill>
                </w14:textFill>
              </w:rPr>
              <w:t>报价人</w:t>
            </w:r>
            <w:r>
              <w:rPr>
                <w:rFonts w:hint="eastAsia" w:ascii="宋体" w:hAnsi="宋体" w:cs="宋体"/>
                <w:color w:val="000000" w:themeColor="text1"/>
                <w:kern w:val="0"/>
                <w:sz w:val="24"/>
                <w:highlight w:val="none"/>
                <w:lang w:bidi="ar"/>
                <w14:textFill>
                  <w14:solidFill>
                    <w14:schemeClr w14:val="tx1"/>
                  </w14:solidFill>
                </w14:textFill>
              </w:rPr>
              <w:t>具备有效的ISO/IEC20000-1信息技术服务管理体系认证的，且</w:t>
            </w:r>
            <w:r>
              <w:rPr>
                <w:rFonts w:ascii="宋体" w:hAnsi="宋体" w:cs="宋体"/>
                <w:color w:val="000000" w:themeColor="text1"/>
                <w:kern w:val="0"/>
                <w:sz w:val="24"/>
                <w:highlight w:val="none"/>
                <w:lang w:bidi="ar"/>
                <w14:textFill>
                  <w14:solidFill>
                    <w14:schemeClr w14:val="tx1"/>
                  </w14:solidFill>
                </w14:textFill>
              </w:rPr>
              <w:t>认证范围需包含环境监测或运维服务相关的认证内容范围。</w:t>
            </w:r>
            <w:r>
              <w:rPr>
                <w:rFonts w:hint="eastAsia" w:ascii="宋体" w:hAnsi="宋体" w:cs="宋体"/>
                <w:color w:val="000000" w:themeColor="text1"/>
                <w:kern w:val="0"/>
                <w:sz w:val="24"/>
                <w:highlight w:val="none"/>
                <w:lang w:bidi="ar"/>
                <w14:textFill>
                  <w14:solidFill>
                    <w14:schemeClr w14:val="tx1"/>
                  </w14:solidFill>
                </w14:textFill>
              </w:rPr>
              <w:t>得</w:t>
            </w:r>
            <w:r>
              <w:rPr>
                <w:rFonts w:hint="eastAsia" w:ascii="宋体" w:hAnsi="宋体" w:cs="宋体"/>
                <w:color w:val="000000" w:themeColor="text1"/>
                <w:kern w:val="0"/>
                <w:sz w:val="24"/>
                <w:highlight w:val="none"/>
                <w:lang w:val="en-US" w:eastAsia="zh-CN" w:bidi="ar"/>
                <w14:textFill>
                  <w14:solidFill>
                    <w14:schemeClr w14:val="tx1"/>
                  </w14:solidFill>
                </w14:textFill>
              </w:rPr>
              <w:t>1</w:t>
            </w:r>
            <w:r>
              <w:rPr>
                <w:rFonts w:hint="eastAsia" w:ascii="宋体" w:hAnsi="宋体" w:cs="宋体"/>
                <w:color w:val="000000" w:themeColor="text1"/>
                <w:kern w:val="0"/>
                <w:sz w:val="24"/>
                <w:highlight w:val="none"/>
                <w:lang w:bidi="ar"/>
                <w14:textFill>
                  <w14:solidFill>
                    <w14:schemeClr w14:val="tx1"/>
                  </w14:solidFill>
                </w14:textFill>
              </w:rPr>
              <w:t>分，满分</w:t>
            </w:r>
            <w:r>
              <w:rPr>
                <w:rFonts w:hint="eastAsia" w:ascii="宋体" w:hAnsi="宋体" w:cs="宋体"/>
                <w:color w:val="000000" w:themeColor="text1"/>
                <w:kern w:val="0"/>
                <w:sz w:val="24"/>
                <w:highlight w:val="none"/>
                <w:lang w:val="en-US" w:eastAsia="zh-CN" w:bidi="ar"/>
                <w14:textFill>
                  <w14:solidFill>
                    <w14:schemeClr w14:val="tx1"/>
                  </w14:solidFill>
                </w14:textFill>
              </w:rPr>
              <w:t>1</w:t>
            </w:r>
            <w:r>
              <w:rPr>
                <w:rFonts w:hint="eastAsia" w:ascii="宋体" w:hAnsi="宋体" w:cs="宋体"/>
                <w:color w:val="000000" w:themeColor="text1"/>
                <w:kern w:val="0"/>
                <w:sz w:val="24"/>
                <w:highlight w:val="none"/>
                <w:lang w:bidi="ar"/>
                <w14:textFill>
                  <w14:solidFill>
                    <w14:schemeClr w14:val="tx1"/>
                  </w14:solidFill>
                </w14:textFill>
              </w:rPr>
              <w:t>分。【</w:t>
            </w:r>
            <w:r>
              <w:rPr>
                <w:rFonts w:hint="eastAsia" w:ascii="宋体" w:hAnsi="宋体" w:cs="宋体"/>
                <w:color w:val="000000" w:themeColor="text1"/>
                <w:kern w:val="0"/>
                <w:sz w:val="24"/>
                <w:highlight w:val="none"/>
                <w:lang w:eastAsia="zh-CN" w:bidi="ar"/>
                <w14:textFill>
                  <w14:solidFill>
                    <w14:schemeClr w14:val="tx1"/>
                  </w14:solidFill>
                </w14:textFill>
              </w:rPr>
              <w:t>报价人</w:t>
            </w:r>
            <w:r>
              <w:rPr>
                <w:rFonts w:hint="eastAsia" w:ascii="宋体" w:hAnsi="宋体" w:cs="宋体"/>
                <w:color w:val="000000" w:themeColor="text1"/>
                <w:kern w:val="0"/>
                <w:sz w:val="24"/>
                <w:highlight w:val="none"/>
                <w:lang w:bidi="ar"/>
                <w14:textFill>
                  <w14:solidFill>
                    <w14:schemeClr w14:val="tx1"/>
                  </w14:solidFill>
                </w14:textFill>
              </w:rPr>
              <w:t>须提供有效期内的证书复印件并加盖</w:t>
            </w:r>
            <w:r>
              <w:rPr>
                <w:rFonts w:hint="eastAsia" w:ascii="宋体" w:hAnsi="宋体" w:cs="宋体"/>
                <w:color w:val="000000" w:themeColor="text1"/>
                <w:kern w:val="0"/>
                <w:sz w:val="24"/>
                <w:highlight w:val="none"/>
                <w:lang w:eastAsia="zh-CN" w:bidi="ar"/>
                <w14:textFill>
                  <w14:solidFill>
                    <w14:schemeClr w14:val="tx1"/>
                  </w14:solidFill>
                </w14:textFill>
              </w:rPr>
              <w:t>报价人</w:t>
            </w:r>
            <w:r>
              <w:rPr>
                <w:rFonts w:hint="eastAsia" w:ascii="宋体" w:hAnsi="宋体" w:cs="宋体"/>
                <w:color w:val="000000" w:themeColor="text1"/>
                <w:kern w:val="0"/>
                <w:sz w:val="24"/>
                <w:highlight w:val="none"/>
                <w:lang w:bidi="ar"/>
                <w14:textFill>
                  <w14:solidFill>
                    <w14:schemeClr w14:val="tx1"/>
                  </w14:solidFill>
                </w14:textFill>
              </w:rPr>
              <w:t>单位公章</w:t>
            </w:r>
            <w:r>
              <w:rPr>
                <w:rFonts w:hint="eastAsia" w:ascii="宋体" w:hAnsi="宋体" w:cs="宋体"/>
                <w:color w:val="000000" w:themeColor="text1"/>
                <w:kern w:val="0"/>
                <w:sz w:val="24"/>
                <w:highlight w:val="none"/>
                <w:lang w:eastAsia="zh-CN" w:bidi="ar"/>
                <w14:textFill>
                  <w14:solidFill>
                    <w14:schemeClr w14:val="tx1"/>
                  </w14:solidFill>
                </w14:textFill>
              </w:rPr>
              <w:t>，</w:t>
            </w:r>
            <w:r>
              <w:rPr>
                <w:rFonts w:hint="eastAsia" w:ascii="宋体" w:hAnsi="宋体" w:cs="宋体"/>
                <w:color w:val="000000" w:themeColor="text1"/>
                <w:kern w:val="0"/>
                <w:sz w:val="24"/>
                <w:highlight w:val="none"/>
                <w:lang w:val="en-US" w:eastAsia="zh-CN" w:bidi="ar"/>
                <w14:textFill>
                  <w14:solidFill>
                    <w14:schemeClr w14:val="tx1"/>
                  </w14:solidFill>
                </w14:textFill>
              </w:rPr>
              <w:t>否则不得分。</w:t>
            </w:r>
            <w:r>
              <w:rPr>
                <w:rFonts w:hint="eastAsia" w:ascii="宋体" w:hAnsi="宋体" w:cs="宋体"/>
                <w:color w:val="000000" w:themeColor="text1"/>
                <w:kern w:val="0"/>
                <w:sz w:val="24"/>
                <w:highlight w:val="none"/>
                <w:lang w:bidi="ar"/>
                <w14:textFill>
                  <w14:solidFill>
                    <w14:schemeClr w14:val="tx1"/>
                  </w14:solidFill>
                </w14:textFill>
              </w:rPr>
              <w:t>】</w:t>
            </w:r>
          </w:p>
        </w:tc>
      </w:tr>
      <w:tr w14:paraId="1B841D43">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trPr>
        <w:tc>
          <w:tcPr>
            <w:tcW w:w="532" w:type="dxa"/>
            <w:tcBorders>
              <w:top w:val="outset" w:color="auto" w:sz="6" w:space="0"/>
              <w:left w:val="outset" w:color="auto" w:sz="6" w:space="0"/>
              <w:bottom w:val="outset" w:color="auto" w:sz="6" w:space="0"/>
              <w:right w:val="outset" w:color="auto" w:sz="6" w:space="0"/>
            </w:tcBorders>
            <w:noWrap w:val="0"/>
            <w:vAlign w:val="center"/>
          </w:tcPr>
          <w:p w14:paraId="2AA2D6C9">
            <w:pPr>
              <w:widowControl/>
              <w:jc w:val="center"/>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2-2</w:t>
            </w:r>
          </w:p>
        </w:tc>
        <w:tc>
          <w:tcPr>
            <w:tcW w:w="553" w:type="dxa"/>
            <w:tcBorders>
              <w:top w:val="outset" w:color="auto" w:sz="6" w:space="0"/>
              <w:left w:val="outset" w:color="auto" w:sz="6" w:space="0"/>
              <w:bottom w:val="outset" w:color="auto" w:sz="6" w:space="0"/>
              <w:right w:val="outset" w:color="auto" w:sz="6" w:space="0"/>
            </w:tcBorders>
            <w:noWrap w:val="0"/>
            <w:vAlign w:val="center"/>
          </w:tcPr>
          <w:p w14:paraId="2F47A503">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1</w:t>
            </w:r>
          </w:p>
        </w:tc>
        <w:tc>
          <w:tcPr>
            <w:tcW w:w="7316" w:type="dxa"/>
            <w:tcBorders>
              <w:top w:val="outset" w:color="auto" w:sz="6" w:space="0"/>
              <w:left w:val="outset" w:color="auto" w:sz="6" w:space="0"/>
              <w:bottom w:val="outset" w:color="auto" w:sz="6" w:space="0"/>
              <w:right w:val="outset" w:color="auto" w:sz="6" w:space="0"/>
            </w:tcBorders>
            <w:noWrap w:val="0"/>
            <w:vAlign w:val="center"/>
          </w:tcPr>
          <w:p w14:paraId="775AE5DE">
            <w:pPr>
              <w:widowControl/>
              <w:rPr>
                <w:rFonts w:hint="eastAsia" w:ascii="宋体" w:hAnsi="宋体" w:eastAsia="宋体" w:cs="宋体"/>
                <w:color w:val="000000" w:themeColor="text1"/>
                <w:kern w:val="0"/>
                <w:sz w:val="24"/>
                <w:highlight w:val="none"/>
                <w:lang w:eastAsia="zh-CN"/>
                <w14:textFill>
                  <w14:solidFill>
                    <w14:schemeClr w14:val="tx1"/>
                  </w14:solidFill>
                </w14:textFill>
              </w:rPr>
            </w:pPr>
            <w:r>
              <w:rPr>
                <w:rFonts w:hint="eastAsia" w:ascii="宋体" w:hAnsi="宋体" w:cs="宋体"/>
                <w:color w:val="000000" w:themeColor="text1"/>
                <w:kern w:val="0"/>
                <w:sz w:val="24"/>
                <w:highlight w:val="none"/>
                <w:lang w:eastAsia="zh-CN" w:bidi="ar"/>
                <w14:textFill>
                  <w14:solidFill>
                    <w14:schemeClr w14:val="tx1"/>
                  </w14:solidFill>
                </w14:textFill>
              </w:rPr>
              <w:t>报价人</w:t>
            </w:r>
            <w:r>
              <w:rPr>
                <w:rFonts w:hint="eastAsia" w:ascii="宋体" w:hAnsi="宋体" w:cs="宋体"/>
                <w:color w:val="000000" w:themeColor="text1"/>
                <w:kern w:val="0"/>
                <w:sz w:val="24"/>
                <w:highlight w:val="none"/>
                <w:lang w:bidi="ar"/>
                <w14:textFill>
                  <w14:solidFill>
                    <w14:schemeClr w14:val="tx1"/>
                  </w14:solidFill>
                </w14:textFill>
              </w:rPr>
              <w:t>具备有效的信息安全管理体系认证</w:t>
            </w:r>
            <w:r>
              <w:rPr>
                <w:rFonts w:hint="eastAsia" w:ascii="宋体" w:hAnsi="宋体" w:cs="宋体"/>
                <w:color w:val="000000" w:themeColor="text1"/>
                <w:kern w:val="0"/>
                <w:sz w:val="24"/>
                <w:highlight w:val="none"/>
                <w:lang w:eastAsia="zh-CN" w:bidi="ar"/>
                <w14:textFill>
                  <w14:solidFill>
                    <w14:schemeClr w14:val="tx1"/>
                  </w14:solidFill>
                </w14:textFill>
              </w:rPr>
              <w:t>（GB/T22080-2016/</w:t>
            </w:r>
            <w:r>
              <w:rPr>
                <w:rFonts w:hint="eastAsia" w:ascii="宋体" w:hAnsi="宋体" w:cs="宋体"/>
                <w:color w:val="000000" w:themeColor="text1"/>
                <w:kern w:val="0"/>
                <w:sz w:val="24"/>
                <w:highlight w:val="none"/>
                <w:lang w:val="en-US" w:eastAsia="zh-CN" w:bidi="ar"/>
                <w14:textFill>
                  <w14:solidFill>
                    <w14:schemeClr w14:val="tx1"/>
                  </w14:solidFill>
                </w14:textFill>
              </w:rPr>
              <w:t>ISO</w:t>
            </w:r>
            <w:r>
              <w:rPr>
                <w:rFonts w:hint="eastAsia" w:ascii="宋体" w:hAnsi="宋体" w:cs="宋体"/>
                <w:color w:val="000000" w:themeColor="text1"/>
                <w:kern w:val="0"/>
                <w:sz w:val="24"/>
                <w:highlight w:val="none"/>
                <w:lang w:eastAsia="zh-CN" w:bidi="ar"/>
                <w14:textFill>
                  <w14:solidFill>
                    <w14:schemeClr w14:val="tx1"/>
                  </w14:solidFill>
                </w14:textFill>
              </w:rPr>
              <w:t>/</w:t>
            </w:r>
            <w:r>
              <w:rPr>
                <w:rFonts w:hint="eastAsia" w:ascii="宋体" w:hAnsi="宋体" w:cs="宋体"/>
                <w:color w:val="000000" w:themeColor="text1"/>
                <w:kern w:val="0"/>
                <w:sz w:val="24"/>
                <w:highlight w:val="none"/>
                <w:lang w:val="en-US" w:eastAsia="zh-CN" w:bidi="ar"/>
                <w14:textFill>
                  <w14:solidFill>
                    <w14:schemeClr w14:val="tx1"/>
                  </w14:solidFill>
                </w14:textFill>
              </w:rPr>
              <w:t>I</w:t>
            </w:r>
            <w:r>
              <w:rPr>
                <w:rFonts w:hint="eastAsia" w:ascii="宋体" w:hAnsi="宋体" w:cs="宋体"/>
                <w:color w:val="000000" w:themeColor="text1"/>
                <w:kern w:val="0"/>
                <w:sz w:val="24"/>
                <w:highlight w:val="none"/>
                <w:lang w:eastAsia="zh-CN" w:bidi="ar"/>
                <w14:textFill>
                  <w14:solidFill>
                    <w14:schemeClr w14:val="tx1"/>
                  </w14:solidFill>
                </w14:textFill>
              </w:rPr>
              <w:t>EC27001:2013）</w:t>
            </w:r>
            <w:r>
              <w:rPr>
                <w:rFonts w:hint="eastAsia" w:ascii="宋体" w:hAnsi="宋体" w:cs="宋体"/>
                <w:color w:val="000000" w:themeColor="text1"/>
                <w:kern w:val="0"/>
                <w:sz w:val="24"/>
                <w:highlight w:val="none"/>
                <w:lang w:bidi="ar"/>
                <w14:textFill>
                  <w14:solidFill>
                    <w14:schemeClr w14:val="tx1"/>
                  </w14:solidFill>
                </w14:textFill>
              </w:rPr>
              <w:t>的，且</w:t>
            </w:r>
            <w:r>
              <w:rPr>
                <w:rFonts w:ascii="宋体" w:hAnsi="宋体" w:cs="宋体"/>
                <w:color w:val="000000" w:themeColor="text1"/>
                <w:kern w:val="0"/>
                <w:sz w:val="24"/>
                <w:highlight w:val="none"/>
                <w:lang w:bidi="ar"/>
                <w14:textFill>
                  <w14:solidFill>
                    <w14:schemeClr w14:val="tx1"/>
                  </w14:solidFill>
                </w14:textFill>
              </w:rPr>
              <w:t>认证范围需包含环境监测或运维服务相关的认证内容范围。</w:t>
            </w:r>
            <w:r>
              <w:rPr>
                <w:rFonts w:hint="eastAsia" w:ascii="宋体" w:hAnsi="宋体" w:cs="宋体"/>
                <w:color w:val="000000" w:themeColor="text1"/>
                <w:kern w:val="0"/>
                <w:sz w:val="24"/>
                <w:highlight w:val="none"/>
                <w:lang w:bidi="ar"/>
                <w14:textFill>
                  <w14:solidFill>
                    <w14:schemeClr w14:val="tx1"/>
                  </w14:solidFill>
                </w14:textFill>
              </w:rPr>
              <w:t>得</w:t>
            </w:r>
            <w:r>
              <w:rPr>
                <w:rFonts w:hint="eastAsia" w:ascii="宋体" w:hAnsi="宋体" w:cs="宋体"/>
                <w:color w:val="000000" w:themeColor="text1"/>
                <w:kern w:val="0"/>
                <w:sz w:val="24"/>
                <w:highlight w:val="none"/>
                <w:lang w:val="en-US" w:eastAsia="zh-CN" w:bidi="ar"/>
                <w14:textFill>
                  <w14:solidFill>
                    <w14:schemeClr w14:val="tx1"/>
                  </w14:solidFill>
                </w14:textFill>
              </w:rPr>
              <w:t>1</w:t>
            </w:r>
            <w:r>
              <w:rPr>
                <w:rFonts w:hint="eastAsia" w:ascii="宋体" w:hAnsi="宋体" w:cs="宋体"/>
                <w:color w:val="000000" w:themeColor="text1"/>
                <w:kern w:val="0"/>
                <w:sz w:val="24"/>
                <w:highlight w:val="none"/>
                <w:lang w:bidi="ar"/>
                <w14:textFill>
                  <w14:solidFill>
                    <w14:schemeClr w14:val="tx1"/>
                  </w14:solidFill>
                </w14:textFill>
              </w:rPr>
              <w:t>分，满分</w:t>
            </w:r>
            <w:r>
              <w:rPr>
                <w:rFonts w:hint="eastAsia" w:ascii="宋体" w:hAnsi="宋体" w:cs="宋体"/>
                <w:color w:val="000000" w:themeColor="text1"/>
                <w:kern w:val="0"/>
                <w:sz w:val="24"/>
                <w:highlight w:val="none"/>
                <w:lang w:val="en-US" w:eastAsia="zh-CN" w:bidi="ar"/>
                <w14:textFill>
                  <w14:solidFill>
                    <w14:schemeClr w14:val="tx1"/>
                  </w14:solidFill>
                </w14:textFill>
              </w:rPr>
              <w:t>1</w:t>
            </w:r>
            <w:r>
              <w:rPr>
                <w:rFonts w:hint="eastAsia" w:ascii="宋体" w:hAnsi="宋体" w:cs="宋体"/>
                <w:color w:val="000000" w:themeColor="text1"/>
                <w:kern w:val="0"/>
                <w:sz w:val="24"/>
                <w:highlight w:val="none"/>
                <w:lang w:bidi="ar"/>
                <w14:textFill>
                  <w14:solidFill>
                    <w14:schemeClr w14:val="tx1"/>
                  </w14:solidFill>
                </w14:textFill>
              </w:rPr>
              <w:t>分。【</w:t>
            </w:r>
            <w:r>
              <w:rPr>
                <w:rFonts w:hint="eastAsia" w:ascii="宋体" w:hAnsi="宋体" w:cs="宋体"/>
                <w:color w:val="000000" w:themeColor="text1"/>
                <w:kern w:val="0"/>
                <w:sz w:val="24"/>
                <w:highlight w:val="none"/>
                <w:lang w:eastAsia="zh-CN" w:bidi="ar"/>
                <w14:textFill>
                  <w14:solidFill>
                    <w14:schemeClr w14:val="tx1"/>
                  </w14:solidFill>
                </w14:textFill>
              </w:rPr>
              <w:t>报价人</w:t>
            </w:r>
            <w:r>
              <w:rPr>
                <w:rFonts w:hint="eastAsia" w:ascii="宋体" w:hAnsi="宋体" w:cs="宋体"/>
                <w:color w:val="000000" w:themeColor="text1"/>
                <w:kern w:val="0"/>
                <w:sz w:val="24"/>
                <w:highlight w:val="none"/>
                <w:lang w:bidi="ar"/>
                <w14:textFill>
                  <w14:solidFill>
                    <w14:schemeClr w14:val="tx1"/>
                  </w14:solidFill>
                </w14:textFill>
              </w:rPr>
              <w:t>须提供有效期内的证书复印件并加盖</w:t>
            </w:r>
            <w:r>
              <w:rPr>
                <w:rFonts w:hint="eastAsia" w:ascii="宋体" w:hAnsi="宋体" w:cs="宋体"/>
                <w:color w:val="000000" w:themeColor="text1"/>
                <w:kern w:val="0"/>
                <w:sz w:val="24"/>
                <w:highlight w:val="none"/>
                <w:lang w:eastAsia="zh-CN" w:bidi="ar"/>
                <w14:textFill>
                  <w14:solidFill>
                    <w14:schemeClr w14:val="tx1"/>
                  </w14:solidFill>
                </w14:textFill>
              </w:rPr>
              <w:t>报价人</w:t>
            </w:r>
            <w:r>
              <w:rPr>
                <w:rFonts w:hint="eastAsia" w:ascii="宋体" w:hAnsi="宋体" w:cs="宋体"/>
                <w:color w:val="000000" w:themeColor="text1"/>
                <w:kern w:val="0"/>
                <w:sz w:val="24"/>
                <w:highlight w:val="none"/>
                <w:lang w:bidi="ar"/>
                <w14:textFill>
                  <w14:solidFill>
                    <w14:schemeClr w14:val="tx1"/>
                  </w14:solidFill>
                </w14:textFill>
              </w:rPr>
              <w:t>单位公章</w:t>
            </w:r>
            <w:r>
              <w:rPr>
                <w:rFonts w:hint="eastAsia" w:ascii="宋体" w:hAnsi="宋体" w:cs="宋体"/>
                <w:color w:val="000000" w:themeColor="text1"/>
                <w:kern w:val="0"/>
                <w:sz w:val="24"/>
                <w:highlight w:val="none"/>
                <w:lang w:eastAsia="zh-CN" w:bidi="ar"/>
                <w14:textFill>
                  <w14:solidFill>
                    <w14:schemeClr w14:val="tx1"/>
                  </w14:solidFill>
                </w14:textFill>
              </w:rPr>
              <w:t>，</w:t>
            </w:r>
            <w:r>
              <w:rPr>
                <w:rFonts w:hint="eastAsia" w:ascii="宋体" w:hAnsi="宋体" w:cs="宋体"/>
                <w:color w:val="000000" w:themeColor="text1"/>
                <w:kern w:val="0"/>
                <w:sz w:val="24"/>
                <w:highlight w:val="none"/>
                <w:lang w:val="en-US" w:eastAsia="zh-CN" w:bidi="ar"/>
                <w14:textFill>
                  <w14:solidFill>
                    <w14:schemeClr w14:val="tx1"/>
                  </w14:solidFill>
                </w14:textFill>
              </w:rPr>
              <w:t>否则不得分。</w:t>
            </w:r>
            <w:r>
              <w:rPr>
                <w:rFonts w:hint="eastAsia" w:ascii="宋体" w:hAnsi="宋体" w:cs="宋体"/>
                <w:color w:val="000000" w:themeColor="text1"/>
                <w:kern w:val="0"/>
                <w:sz w:val="24"/>
                <w:highlight w:val="none"/>
                <w:lang w:bidi="ar"/>
                <w14:textFill>
                  <w14:solidFill>
                    <w14:schemeClr w14:val="tx1"/>
                  </w14:solidFill>
                </w14:textFill>
              </w:rPr>
              <w:t>】</w:t>
            </w:r>
          </w:p>
        </w:tc>
      </w:tr>
      <w:tr w14:paraId="16974566">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trPr>
        <w:tc>
          <w:tcPr>
            <w:tcW w:w="532" w:type="dxa"/>
            <w:tcBorders>
              <w:top w:val="outset" w:color="auto" w:sz="6" w:space="0"/>
              <w:left w:val="outset" w:color="auto" w:sz="6" w:space="0"/>
              <w:bottom w:val="outset" w:color="auto" w:sz="6" w:space="0"/>
              <w:right w:val="outset" w:color="auto" w:sz="6" w:space="0"/>
            </w:tcBorders>
            <w:noWrap w:val="0"/>
            <w:vAlign w:val="center"/>
          </w:tcPr>
          <w:p w14:paraId="322E0A31">
            <w:pPr>
              <w:widowControl/>
              <w:jc w:val="center"/>
              <w:rPr>
                <w:rFonts w:ascii="宋体" w:hAnsi="宋体" w:cs="宋体"/>
                <w:color w:val="000000" w:themeColor="text1"/>
                <w:kern w:val="0"/>
                <w:sz w:val="24"/>
                <w:highlight w:val="none"/>
                <w:lang w:bidi="ar"/>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2-3</w:t>
            </w:r>
          </w:p>
        </w:tc>
        <w:tc>
          <w:tcPr>
            <w:tcW w:w="553" w:type="dxa"/>
            <w:tcBorders>
              <w:top w:val="outset" w:color="auto" w:sz="6" w:space="0"/>
              <w:left w:val="outset" w:color="auto" w:sz="6" w:space="0"/>
              <w:bottom w:val="outset" w:color="auto" w:sz="6" w:space="0"/>
              <w:right w:val="outset" w:color="auto" w:sz="6" w:space="0"/>
            </w:tcBorders>
            <w:noWrap w:val="0"/>
            <w:vAlign w:val="center"/>
          </w:tcPr>
          <w:p w14:paraId="206E1E98">
            <w:pPr>
              <w:widowControl/>
              <w:jc w:val="center"/>
              <w:rPr>
                <w:rFonts w:hint="default" w:ascii="宋体" w:hAnsi="宋体" w:cs="宋体"/>
                <w:color w:val="000000" w:themeColor="text1"/>
                <w:kern w:val="0"/>
                <w:sz w:val="24"/>
                <w:highlight w:val="none"/>
                <w:lang w:val="en-US"/>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2</w:t>
            </w:r>
          </w:p>
        </w:tc>
        <w:tc>
          <w:tcPr>
            <w:tcW w:w="7316" w:type="dxa"/>
            <w:tcBorders>
              <w:top w:val="outset" w:color="auto" w:sz="6" w:space="0"/>
              <w:left w:val="outset" w:color="auto" w:sz="6" w:space="0"/>
              <w:bottom w:val="outset" w:color="auto" w:sz="6" w:space="0"/>
              <w:right w:val="outset" w:color="auto" w:sz="6" w:space="0"/>
            </w:tcBorders>
            <w:noWrap w:val="0"/>
            <w:vAlign w:val="center"/>
          </w:tcPr>
          <w:p w14:paraId="67C30956">
            <w:pPr>
              <w:widowControl/>
              <w:rPr>
                <w:rFonts w:hint="eastAsia" w:ascii="宋体" w:hAnsi="宋体" w:eastAsia="宋体" w:cs="宋体"/>
                <w:color w:val="000000" w:themeColor="text1"/>
                <w:kern w:val="0"/>
                <w:sz w:val="24"/>
                <w:highlight w:val="none"/>
                <w:lang w:eastAsia="zh-CN" w:bidi="ar"/>
                <w14:textFill>
                  <w14:solidFill>
                    <w14:schemeClr w14:val="tx1"/>
                  </w14:solidFill>
                </w14:textFill>
              </w:rPr>
            </w:pPr>
            <w:r>
              <w:rPr>
                <w:rFonts w:hint="eastAsia" w:ascii="宋体" w:hAnsi="宋体" w:cs="宋体"/>
                <w:color w:val="000000" w:themeColor="text1"/>
                <w:kern w:val="0"/>
                <w:sz w:val="24"/>
                <w:highlight w:val="none"/>
                <w:lang w:eastAsia="zh-CN" w:bidi="ar"/>
                <w14:textFill>
                  <w14:solidFill>
                    <w14:schemeClr w14:val="tx1"/>
                  </w14:solidFill>
                </w14:textFill>
              </w:rPr>
              <w:t>报价人</w:t>
            </w:r>
            <w:r>
              <w:rPr>
                <w:rFonts w:hint="eastAsia" w:ascii="宋体" w:hAnsi="宋体" w:cs="宋体"/>
                <w:color w:val="000000" w:themeColor="text1"/>
                <w:kern w:val="0"/>
                <w:sz w:val="24"/>
                <w:highlight w:val="none"/>
                <w:lang w:bidi="ar"/>
                <w14:textFill>
                  <w14:solidFill>
                    <w14:schemeClr w14:val="tx1"/>
                  </w14:solidFill>
                </w14:textFill>
              </w:rPr>
              <w:t>具备有效</w:t>
            </w:r>
            <w:r>
              <w:rPr>
                <w:rFonts w:hint="eastAsia" w:ascii="宋体" w:hAnsi="宋体" w:cs="宋体"/>
                <w:color w:val="000000" w:themeColor="text1"/>
                <w:kern w:val="0"/>
                <w:sz w:val="24"/>
                <w:highlight w:val="none"/>
                <w:lang w:eastAsia="zh-CN" w:bidi="ar"/>
                <w14:textFill>
                  <w14:solidFill>
                    <w14:schemeClr w14:val="tx1"/>
                  </w14:solidFill>
                </w14:textFill>
              </w:rPr>
              <w:t>的环境服务认证证书，服务项目为：</w:t>
            </w:r>
            <w:r>
              <w:rPr>
                <w:rFonts w:hint="eastAsia" w:ascii="宋体" w:hAnsi="宋体" w:cs="宋体"/>
                <w:color w:val="000000" w:themeColor="text1"/>
                <w:kern w:val="0"/>
                <w:sz w:val="24"/>
                <w:highlight w:val="none"/>
                <w:lang w:bidi="ar"/>
                <w14:textFill>
                  <w14:solidFill>
                    <w14:schemeClr w14:val="tx1"/>
                  </w14:solidFill>
                </w14:textFill>
              </w:rPr>
              <w:t>现场端信息系统运营服务(数据采集传输仪)</w:t>
            </w:r>
            <w:r>
              <w:rPr>
                <w:rFonts w:hint="eastAsia" w:ascii="宋体" w:hAnsi="宋体" w:cs="宋体"/>
                <w:color w:val="000000" w:themeColor="text1"/>
                <w:kern w:val="0"/>
                <w:sz w:val="24"/>
                <w:highlight w:val="none"/>
                <w:lang w:eastAsia="zh-CN" w:bidi="ar"/>
                <w14:textFill>
                  <w14:solidFill>
                    <w14:schemeClr w14:val="tx1"/>
                  </w14:solidFill>
                </w14:textFill>
              </w:rPr>
              <w:t>的，</w:t>
            </w:r>
            <w:r>
              <w:rPr>
                <w:rFonts w:hint="eastAsia" w:ascii="宋体" w:hAnsi="宋体" w:cs="宋体"/>
                <w:color w:val="000000" w:themeColor="text1"/>
                <w:kern w:val="0"/>
                <w:sz w:val="24"/>
                <w:highlight w:val="none"/>
                <w:lang w:bidi="ar"/>
                <w14:textFill>
                  <w14:solidFill>
                    <w14:schemeClr w14:val="tx1"/>
                  </w14:solidFill>
                </w14:textFill>
              </w:rPr>
              <w:t>得</w:t>
            </w:r>
            <w:r>
              <w:rPr>
                <w:rFonts w:hint="eastAsia" w:ascii="宋体" w:hAnsi="宋体" w:cs="宋体"/>
                <w:color w:val="000000" w:themeColor="text1"/>
                <w:kern w:val="0"/>
                <w:sz w:val="24"/>
                <w:highlight w:val="none"/>
                <w:lang w:val="en-US" w:eastAsia="zh-CN" w:bidi="ar"/>
                <w14:textFill>
                  <w14:solidFill>
                    <w14:schemeClr w14:val="tx1"/>
                  </w14:solidFill>
                </w14:textFill>
              </w:rPr>
              <w:t>2</w:t>
            </w:r>
            <w:r>
              <w:rPr>
                <w:rFonts w:hint="eastAsia" w:ascii="宋体" w:hAnsi="宋体" w:cs="宋体"/>
                <w:color w:val="000000" w:themeColor="text1"/>
                <w:kern w:val="0"/>
                <w:sz w:val="24"/>
                <w:highlight w:val="none"/>
                <w:lang w:bidi="ar"/>
                <w14:textFill>
                  <w14:solidFill>
                    <w14:schemeClr w14:val="tx1"/>
                  </w14:solidFill>
                </w14:textFill>
              </w:rPr>
              <w:t>分，满分</w:t>
            </w:r>
            <w:r>
              <w:rPr>
                <w:rFonts w:hint="eastAsia" w:ascii="宋体" w:hAnsi="宋体" w:cs="宋体"/>
                <w:color w:val="000000" w:themeColor="text1"/>
                <w:kern w:val="0"/>
                <w:sz w:val="24"/>
                <w:highlight w:val="none"/>
                <w:lang w:val="en-US" w:eastAsia="zh-CN" w:bidi="ar"/>
                <w14:textFill>
                  <w14:solidFill>
                    <w14:schemeClr w14:val="tx1"/>
                  </w14:solidFill>
                </w14:textFill>
              </w:rPr>
              <w:t>2</w:t>
            </w:r>
            <w:r>
              <w:rPr>
                <w:rFonts w:hint="eastAsia" w:ascii="宋体" w:hAnsi="宋体" w:cs="宋体"/>
                <w:color w:val="000000" w:themeColor="text1"/>
                <w:kern w:val="0"/>
                <w:sz w:val="24"/>
                <w:highlight w:val="none"/>
                <w:lang w:bidi="ar"/>
                <w14:textFill>
                  <w14:solidFill>
                    <w14:schemeClr w14:val="tx1"/>
                  </w14:solidFill>
                </w14:textFill>
              </w:rPr>
              <w:t>分。【</w:t>
            </w:r>
            <w:r>
              <w:rPr>
                <w:rFonts w:hint="eastAsia" w:ascii="宋体" w:hAnsi="宋体" w:cs="宋体"/>
                <w:color w:val="000000" w:themeColor="text1"/>
                <w:kern w:val="0"/>
                <w:sz w:val="24"/>
                <w:highlight w:val="none"/>
                <w:lang w:eastAsia="zh-CN" w:bidi="ar"/>
                <w14:textFill>
                  <w14:solidFill>
                    <w14:schemeClr w14:val="tx1"/>
                  </w14:solidFill>
                </w14:textFill>
              </w:rPr>
              <w:t>报价人</w:t>
            </w:r>
            <w:r>
              <w:rPr>
                <w:rFonts w:hint="eastAsia" w:ascii="宋体" w:hAnsi="宋体" w:cs="宋体"/>
                <w:color w:val="000000" w:themeColor="text1"/>
                <w:kern w:val="0"/>
                <w:sz w:val="24"/>
                <w:highlight w:val="none"/>
                <w:lang w:bidi="ar"/>
                <w14:textFill>
                  <w14:solidFill>
                    <w14:schemeClr w14:val="tx1"/>
                  </w14:solidFill>
                </w14:textFill>
              </w:rPr>
              <w:t>须提供有效期内的证书复印件并加盖</w:t>
            </w:r>
            <w:r>
              <w:rPr>
                <w:rFonts w:hint="eastAsia" w:ascii="宋体" w:hAnsi="宋体" w:cs="宋体"/>
                <w:color w:val="000000" w:themeColor="text1"/>
                <w:kern w:val="0"/>
                <w:sz w:val="24"/>
                <w:highlight w:val="none"/>
                <w:lang w:eastAsia="zh-CN" w:bidi="ar"/>
                <w14:textFill>
                  <w14:solidFill>
                    <w14:schemeClr w14:val="tx1"/>
                  </w14:solidFill>
                </w14:textFill>
              </w:rPr>
              <w:t>报价人</w:t>
            </w:r>
            <w:r>
              <w:rPr>
                <w:rFonts w:hint="eastAsia" w:ascii="宋体" w:hAnsi="宋体" w:cs="宋体"/>
                <w:color w:val="000000" w:themeColor="text1"/>
                <w:kern w:val="0"/>
                <w:sz w:val="24"/>
                <w:highlight w:val="none"/>
                <w:lang w:bidi="ar"/>
                <w14:textFill>
                  <w14:solidFill>
                    <w14:schemeClr w14:val="tx1"/>
                  </w14:solidFill>
                </w14:textFill>
              </w:rPr>
              <w:t>单位公章</w:t>
            </w:r>
            <w:r>
              <w:rPr>
                <w:rFonts w:hint="eastAsia" w:ascii="宋体" w:hAnsi="宋体" w:cs="宋体"/>
                <w:color w:val="000000" w:themeColor="text1"/>
                <w:kern w:val="0"/>
                <w:sz w:val="24"/>
                <w:highlight w:val="none"/>
                <w:lang w:eastAsia="zh-CN" w:bidi="ar"/>
                <w14:textFill>
                  <w14:solidFill>
                    <w14:schemeClr w14:val="tx1"/>
                  </w14:solidFill>
                </w14:textFill>
              </w:rPr>
              <w:t>，</w:t>
            </w:r>
            <w:r>
              <w:rPr>
                <w:rFonts w:hint="eastAsia" w:ascii="宋体" w:hAnsi="宋体" w:cs="宋体"/>
                <w:color w:val="000000" w:themeColor="text1"/>
                <w:kern w:val="0"/>
                <w:sz w:val="24"/>
                <w:highlight w:val="none"/>
                <w:lang w:val="en-US" w:eastAsia="zh-CN" w:bidi="ar"/>
                <w14:textFill>
                  <w14:solidFill>
                    <w14:schemeClr w14:val="tx1"/>
                  </w14:solidFill>
                </w14:textFill>
              </w:rPr>
              <w:t>否则不得分。</w:t>
            </w:r>
            <w:r>
              <w:rPr>
                <w:rFonts w:hint="eastAsia" w:ascii="宋体" w:hAnsi="宋体" w:cs="宋体"/>
                <w:color w:val="000000" w:themeColor="text1"/>
                <w:kern w:val="0"/>
                <w:sz w:val="24"/>
                <w:highlight w:val="none"/>
                <w:lang w:bidi="ar"/>
                <w14:textFill>
                  <w14:solidFill>
                    <w14:schemeClr w14:val="tx1"/>
                  </w14:solidFill>
                </w14:textFill>
              </w:rPr>
              <w:t>】</w:t>
            </w:r>
          </w:p>
        </w:tc>
      </w:tr>
      <w:tr w14:paraId="662FE726">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trPr>
        <w:tc>
          <w:tcPr>
            <w:tcW w:w="532" w:type="dxa"/>
            <w:tcBorders>
              <w:top w:val="outset" w:color="auto" w:sz="6" w:space="0"/>
              <w:left w:val="outset" w:color="auto" w:sz="6" w:space="0"/>
              <w:bottom w:val="outset" w:color="auto" w:sz="6" w:space="0"/>
              <w:right w:val="outset" w:color="auto" w:sz="6" w:space="0"/>
            </w:tcBorders>
            <w:noWrap w:val="0"/>
            <w:vAlign w:val="center"/>
          </w:tcPr>
          <w:p w14:paraId="5F964553">
            <w:pPr>
              <w:widowControl/>
              <w:jc w:val="center"/>
              <w:rPr>
                <w:rFonts w:ascii="宋体" w:hAnsi="宋体" w:cs="宋体"/>
                <w:color w:val="000000" w:themeColor="text1"/>
                <w:kern w:val="0"/>
                <w:sz w:val="24"/>
                <w:highlight w:val="none"/>
                <w:lang w:bidi="ar"/>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2-4</w:t>
            </w:r>
          </w:p>
        </w:tc>
        <w:tc>
          <w:tcPr>
            <w:tcW w:w="553" w:type="dxa"/>
            <w:tcBorders>
              <w:top w:val="outset" w:color="auto" w:sz="6" w:space="0"/>
              <w:left w:val="outset" w:color="auto" w:sz="6" w:space="0"/>
              <w:bottom w:val="outset" w:color="auto" w:sz="6" w:space="0"/>
              <w:right w:val="outset" w:color="auto" w:sz="6" w:space="0"/>
            </w:tcBorders>
            <w:noWrap w:val="0"/>
            <w:vAlign w:val="center"/>
          </w:tcPr>
          <w:p w14:paraId="4E8295E5">
            <w:pPr>
              <w:widowControl/>
              <w:jc w:val="center"/>
              <w:rPr>
                <w:rFonts w:hint="default" w:ascii="宋体" w:hAnsi="宋体" w:cs="宋体"/>
                <w:color w:val="000000" w:themeColor="text1"/>
                <w:kern w:val="0"/>
                <w:sz w:val="24"/>
                <w:highlight w:val="none"/>
                <w:lang w:val="en-US"/>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2</w:t>
            </w:r>
          </w:p>
        </w:tc>
        <w:tc>
          <w:tcPr>
            <w:tcW w:w="7316" w:type="dxa"/>
            <w:tcBorders>
              <w:top w:val="outset" w:color="auto" w:sz="6" w:space="0"/>
              <w:left w:val="outset" w:color="auto" w:sz="6" w:space="0"/>
              <w:bottom w:val="outset" w:color="auto" w:sz="6" w:space="0"/>
              <w:right w:val="outset" w:color="auto" w:sz="6" w:space="0"/>
            </w:tcBorders>
            <w:noWrap w:val="0"/>
            <w:vAlign w:val="center"/>
          </w:tcPr>
          <w:p w14:paraId="58EE9B4C">
            <w:pPr>
              <w:widowControl/>
              <w:rPr>
                <w:rFonts w:hint="eastAsia" w:ascii="宋体" w:hAnsi="宋体" w:cs="宋体"/>
                <w:color w:val="000000" w:themeColor="text1"/>
                <w:kern w:val="0"/>
                <w:sz w:val="24"/>
                <w:highlight w:val="none"/>
                <w:lang w:bidi="ar"/>
                <w14:textFill>
                  <w14:solidFill>
                    <w14:schemeClr w14:val="tx1"/>
                  </w14:solidFill>
                </w14:textFill>
              </w:rPr>
            </w:pPr>
            <w:r>
              <w:rPr>
                <w:rFonts w:hint="eastAsia" w:ascii="宋体" w:hAnsi="宋体" w:cs="宋体"/>
                <w:color w:val="000000" w:themeColor="text1"/>
                <w:kern w:val="0"/>
                <w:sz w:val="24"/>
                <w:highlight w:val="none"/>
                <w:lang w:eastAsia="zh-CN" w:bidi="ar"/>
                <w14:textFill>
                  <w14:solidFill>
                    <w14:schemeClr w14:val="tx1"/>
                  </w14:solidFill>
                </w14:textFill>
              </w:rPr>
              <w:t>报价人</w:t>
            </w:r>
            <w:r>
              <w:rPr>
                <w:rFonts w:hint="eastAsia" w:ascii="宋体" w:hAnsi="宋体" w:cs="宋体"/>
                <w:color w:val="000000" w:themeColor="text1"/>
                <w:kern w:val="0"/>
                <w:sz w:val="24"/>
                <w:highlight w:val="none"/>
                <w:lang w:bidi="ar"/>
                <w14:textFill>
                  <w14:solidFill>
                    <w14:schemeClr w14:val="tx1"/>
                  </w14:solidFill>
                </w14:textFill>
              </w:rPr>
              <w:t>具备有效的测量管理体系认证的，且</w:t>
            </w:r>
            <w:r>
              <w:rPr>
                <w:rFonts w:ascii="宋体" w:hAnsi="宋体" w:cs="宋体"/>
                <w:color w:val="000000" w:themeColor="text1"/>
                <w:kern w:val="0"/>
                <w:sz w:val="24"/>
                <w:highlight w:val="none"/>
                <w:lang w:bidi="ar"/>
                <w14:textFill>
                  <w14:solidFill>
                    <w14:schemeClr w14:val="tx1"/>
                  </w14:solidFill>
                </w14:textFill>
              </w:rPr>
              <w:t>认证范围需包含环境监测或运维服务相关的认证内容范围</w:t>
            </w:r>
            <w:r>
              <w:rPr>
                <w:rFonts w:hint="eastAsia" w:ascii="宋体" w:hAnsi="宋体" w:cs="宋体"/>
                <w:color w:val="000000" w:themeColor="text1"/>
                <w:kern w:val="0"/>
                <w:sz w:val="24"/>
                <w:highlight w:val="none"/>
                <w:lang w:eastAsia="zh-CN" w:bidi="ar"/>
                <w14:textFill>
                  <w14:solidFill>
                    <w14:schemeClr w14:val="tx1"/>
                  </w14:solidFill>
                </w14:textFill>
              </w:rPr>
              <w:t>，</w:t>
            </w:r>
            <w:r>
              <w:rPr>
                <w:rFonts w:hint="eastAsia" w:ascii="宋体" w:hAnsi="宋体" w:cs="宋体"/>
                <w:color w:val="000000" w:themeColor="text1"/>
                <w:kern w:val="0"/>
                <w:sz w:val="24"/>
                <w:highlight w:val="none"/>
                <w:lang w:bidi="ar"/>
                <w14:textFill>
                  <w14:solidFill>
                    <w14:schemeClr w14:val="tx1"/>
                  </w14:solidFill>
                </w14:textFill>
              </w:rPr>
              <w:t>得</w:t>
            </w:r>
            <w:r>
              <w:rPr>
                <w:rFonts w:hint="eastAsia" w:ascii="宋体" w:hAnsi="宋体" w:cs="宋体"/>
                <w:color w:val="000000" w:themeColor="text1"/>
                <w:kern w:val="0"/>
                <w:sz w:val="24"/>
                <w:highlight w:val="none"/>
                <w:lang w:val="en-US" w:eastAsia="zh-CN" w:bidi="ar"/>
                <w14:textFill>
                  <w14:solidFill>
                    <w14:schemeClr w14:val="tx1"/>
                  </w14:solidFill>
                </w14:textFill>
              </w:rPr>
              <w:t>2</w:t>
            </w:r>
            <w:r>
              <w:rPr>
                <w:rFonts w:hint="eastAsia" w:ascii="宋体" w:hAnsi="宋体" w:cs="宋体"/>
                <w:color w:val="000000" w:themeColor="text1"/>
                <w:kern w:val="0"/>
                <w:sz w:val="24"/>
                <w:highlight w:val="none"/>
                <w:lang w:bidi="ar"/>
                <w14:textFill>
                  <w14:solidFill>
                    <w14:schemeClr w14:val="tx1"/>
                  </w14:solidFill>
                </w14:textFill>
              </w:rPr>
              <w:t>分，满分</w:t>
            </w:r>
            <w:r>
              <w:rPr>
                <w:rFonts w:hint="eastAsia" w:ascii="宋体" w:hAnsi="宋体" w:cs="宋体"/>
                <w:color w:val="000000" w:themeColor="text1"/>
                <w:kern w:val="0"/>
                <w:sz w:val="24"/>
                <w:highlight w:val="none"/>
                <w:lang w:val="en-US" w:eastAsia="zh-CN" w:bidi="ar"/>
                <w14:textFill>
                  <w14:solidFill>
                    <w14:schemeClr w14:val="tx1"/>
                  </w14:solidFill>
                </w14:textFill>
              </w:rPr>
              <w:t>2</w:t>
            </w:r>
            <w:r>
              <w:rPr>
                <w:rFonts w:hint="eastAsia" w:ascii="宋体" w:hAnsi="宋体" w:cs="宋体"/>
                <w:color w:val="000000" w:themeColor="text1"/>
                <w:kern w:val="0"/>
                <w:sz w:val="24"/>
                <w:highlight w:val="none"/>
                <w:lang w:bidi="ar"/>
                <w14:textFill>
                  <w14:solidFill>
                    <w14:schemeClr w14:val="tx1"/>
                  </w14:solidFill>
                </w14:textFill>
              </w:rPr>
              <w:t>分。【</w:t>
            </w:r>
            <w:r>
              <w:rPr>
                <w:rFonts w:hint="eastAsia" w:ascii="宋体" w:hAnsi="宋体" w:cs="宋体"/>
                <w:color w:val="000000" w:themeColor="text1"/>
                <w:kern w:val="0"/>
                <w:sz w:val="24"/>
                <w:highlight w:val="none"/>
                <w:lang w:eastAsia="zh-CN" w:bidi="ar"/>
                <w14:textFill>
                  <w14:solidFill>
                    <w14:schemeClr w14:val="tx1"/>
                  </w14:solidFill>
                </w14:textFill>
              </w:rPr>
              <w:t>报价人</w:t>
            </w:r>
            <w:r>
              <w:rPr>
                <w:rFonts w:hint="eastAsia" w:ascii="宋体" w:hAnsi="宋体" w:cs="宋体"/>
                <w:color w:val="000000" w:themeColor="text1"/>
                <w:kern w:val="0"/>
                <w:sz w:val="24"/>
                <w:highlight w:val="none"/>
                <w:lang w:bidi="ar"/>
                <w14:textFill>
                  <w14:solidFill>
                    <w14:schemeClr w14:val="tx1"/>
                  </w14:solidFill>
                </w14:textFill>
              </w:rPr>
              <w:t>须提供有效期内的证书复印件并加盖</w:t>
            </w:r>
            <w:r>
              <w:rPr>
                <w:rFonts w:hint="eastAsia" w:ascii="宋体" w:hAnsi="宋体" w:cs="宋体"/>
                <w:color w:val="000000" w:themeColor="text1"/>
                <w:kern w:val="0"/>
                <w:sz w:val="24"/>
                <w:highlight w:val="none"/>
                <w:lang w:eastAsia="zh-CN" w:bidi="ar"/>
                <w14:textFill>
                  <w14:solidFill>
                    <w14:schemeClr w14:val="tx1"/>
                  </w14:solidFill>
                </w14:textFill>
              </w:rPr>
              <w:t>报价人</w:t>
            </w:r>
            <w:r>
              <w:rPr>
                <w:rFonts w:hint="eastAsia" w:ascii="宋体" w:hAnsi="宋体" w:cs="宋体"/>
                <w:color w:val="000000" w:themeColor="text1"/>
                <w:kern w:val="0"/>
                <w:sz w:val="24"/>
                <w:highlight w:val="none"/>
                <w:lang w:bidi="ar"/>
                <w14:textFill>
                  <w14:solidFill>
                    <w14:schemeClr w14:val="tx1"/>
                  </w14:solidFill>
                </w14:textFill>
              </w:rPr>
              <w:t>单位公章</w:t>
            </w:r>
            <w:r>
              <w:rPr>
                <w:rFonts w:hint="eastAsia" w:ascii="宋体" w:hAnsi="宋体" w:cs="宋体"/>
                <w:color w:val="000000" w:themeColor="text1"/>
                <w:kern w:val="0"/>
                <w:sz w:val="24"/>
                <w:highlight w:val="none"/>
                <w:lang w:eastAsia="zh-CN" w:bidi="ar"/>
                <w14:textFill>
                  <w14:solidFill>
                    <w14:schemeClr w14:val="tx1"/>
                  </w14:solidFill>
                </w14:textFill>
              </w:rPr>
              <w:t>，</w:t>
            </w:r>
            <w:r>
              <w:rPr>
                <w:rFonts w:hint="eastAsia" w:ascii="宋体" w:hAnsi="宋体" w:cs="宋体"/>
                <w:color w:val="000000" w:themeColor="text1"/>
                <w:kern w:val="0"/>
                <w:sz w:val="24"/>
                <w:highlight w:val="none"/>
                <w:lang w:val="en-US" w:eastAsia="zh-CN" w:bidi="ar"/>
                <w14:textFill>
                  <w14:solidFill>
                    <w14:schemeClr w14:val="tx1"/>
                  </w14:solidFill>
                </w14:textFill>
              </w:rPr>
              <w:t>否则不得分。</w:t>
            </w:r>
            <w:r>
              <w:rPr>
                <w:rFonts w:hint="eastAsia" w:ascii="宋体" w:hAnsi="宋体" w:cs="宋体"/>
                <w:color w:val="000000" w:themeColor="text1"/>
                <w:kern w:val="0"/>
                <w:sz w:val="24"/>
                <w:highlight w:val="none"/>
                <w:lang w:bidi="ar"/>
                <w14:textFill>
                  <w14:solidFill>
                    <w14:schemeClr w14:val="tx1"/>
                  </w14:solidFill>
                </w14:textFill>
              </w:rPr>
              <w:t>】</w:t>
            </w:r>
          </w:p>
        </w:tc>
      </w:tr>
      <w:tr w14:paraId="09D32F22">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trPr>
        <w:tc>
          <w:tcPr>
            <w:tcW w:w="532" w:type="dxa"/>
            <w:tcBorders>
              <w:top w:val="outset" w:color="auto" w:sz="6" w:space="0"/>
              <w:left w:val="outset" w:color="auto" w:sz="6" w:space="0"/>
              <w:bottom w:val="outset" w:color="auto" w:sz="6" w:space="0"/>
              <w:right w:val="outset" w:color="auto" w:sz="6" w:space="0"/>
            </w:tcBorders>
            <w:noWrap w:val="0"/>
            <w:vAlign w:val="center"/>
          </w:tcPr>
          <w:p w14:paraId="0898A3BA">
            <w:pPr>
              <w:widowControl/>
              <w:jc w:val="center"/>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2-5</w:t>
            </w:r>
          </w:p>
        </w:tc>
        <w:tc>
          <w:tcPr>
            <w:tcW w:w="553" w:type="dxa"/>
            <w:tcBorders>
              <w:top w:val="outset" w:color="auto" w:sz="6" w:space="0"/>
              <w:left w:val="outset" w:color="auto" w:sz="6" w:space="0"/>
              <w:bottom w:val="outset" w:color="auto" w:sz="6" w:space="0"/>
              <w:right w:val="outset" w:color="auto" w:sz="6" w:space="0"/>
            </w:tcBorders>
            <w:noWrap w:val="0"/>
            <w:vAlign w:val="center"/>
          </w:tcPr>
          <w:p w14:paraId="0783D67B">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2</w:t>
            </w:r>
          </w:p>
        </w:tc>
        <w:tc>
          <w:tcPr>
            <w:tcW w:w="7316" w:type="dxa"/>
            <w:tcBorders>
              <w:top w:val="outset" w:color="auto" w:sz="6" w:space="0"/>
              <w:left w:val="outset" w:color="auto" w:sz="6" w:space="0"/>
              <w:bottom w:val="outset" w:color="auto" w:sz="6" w:space="0"/>
              <w:right w:val="outset" w:color="auto" w:sz="6" w:space="0"/>
            </w:tcBorders>
            <w:noWrap w:val="0"/>
            <w:vAlign w:val="center"/>
          </w:tcPr>
          <w:p w14:paraId="33EE3B78">
            <w:pPr>
              <w:widowControl/>
              <w:jc w:val="left"/>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报价</w:t>
            </w:r>
            <w:r>
              <w:rPr>
                <w:rFonts w:hint="eastAsia" w:ascii="宋体" w:hAnsi="宋体" w:cs="宋体"/>
                <w:color w:val="000000" w:themeColor="text1"/>
                <w:kern w:val="0"/>
                <w:sz w:val="24"/>
                <w:highlight w:val="none"/>
                <w:lang w:eastAsia="zh-CN"/>
                <w14:textFill>
                  <w14:solidFill>
                    <w14:schemeClr w14:val="tx1"/>
                  </w14:solidFill>
                </w14:textFill>
              </w:rPr>
              <w:t>人具有</w:t>
            </w:r>
            <w:r>
              <w:rPr>
                <w:rFonts w:hint="eastAsia" w:ascii="宋体" w:hAnsi="宋体" w:cs="宋体"/>
                <w:color w:val="000000" w:themeColor="text1"/>
                <w:kern w:val="0"/>
                <w:sz w:val="24"/>
                <w:highlight w:val="none"/>
                <w14:textFill>
                  <w14:solidFill>
                    <w14:schemeClr w14:val="tx1"/>
                  </w14:solidFill>
                </w14:textFill>
              </w:rPr>
              <w:t>环境服务认证证书</w:t>
            </w:r>
            <w:r>
              <w:rPr>
                <w:rFonts w:hint="eastAsia" w:ascii="宋体" w:hAnsi="宋体" w:cs="宋体"/>
                <w:color w:val="000000" w:themeColor="text1"/>
                <w:kern w:val="0"/>
                <w:sz w:val="24"/>
                <w:highlight w:val="none"/>
                <w:lang w:eastAsia="zh-CN"/>
                <w14:textFill>
                  <w14:solidFill>
                    <w14:schemeClr w14:val="tx1"/>
                  </w14:solidFill>
                </w14:textFill>
              </w:rPr>
              <w:t>【</w:t>
            </w:r>
            <w:r>
              <w:rPr>
                <w:rFonts w:hint="eastAsia" w:ascii="宋体" w:hAnsi="宋体" w:cs="宋体"/>
                <w:color w:val="000000" w:themeColor="text1"/>
                <w:kern w:val="0"/>
                <w:sz w:val="24"/>
                <w:highlight w:val="none"/>
                <w:lang w:val="en-US" w:eastAsia="zh-CN"/>
                <w14:textFill>
                  <w14:solidFill>
                    <w14:schemeClr w14:val="tx1"/>
                  </w14:solidFill>
                </w14:textFill>
              </w:rPr>
              <w:t>服务项目：地表水水质自动监测站运营服务</w:t>
            </w:r>
            <w:r>
              <w:rPr>
                <w:rFonts w:hint="eastAsia" w:ascii="宋体" w:hAnsi="宋体" w:cs="宋体"/>
                <w:color w:val="000000" w:themeColor="text1"/>
                <w:kern w:val="0"/>
                <w:sz w:val="24"/>
                <w:highlight w:val="none"/>
                <w:lang w:eastAsia="zh-CN"/>
                <w14:textFill>
                  <w14:solidFill>
                    <w14:schemeClr w14:val="tx1"/>
                  </w14:solidFill>
                </w14:textFill>
              </w:rPr>
              <w:t>（包括但不限于常规五参数、高锰酸盐指数、总磷、氨氮和化学需氧量）】得</w:t>
            </w:r>
            <w:r>
              <w:rPr>
                <w:rFonts w:hint="eastAsia" w:ascii="宋体" w:hAnsi="宋体" w:cs="宋体"/>
                <w:color w:val="000000" w:themeColor="text1"/>
                <w:kern w:val="0"/>
                <w:sz w:val="24"/>
                <w:highlight w:val="none"/>
                <w:lang w:val="en-US" w:eastAsia="zh-CN"/>
                <w14:textFill>
                  <w14:solidFill>
                    <w14:schemeClr w14:val="tx1"/>
                  </w14:solidFill>
                </w14:textFill>
              </w:rPr>
              <w:t>2分</w:t>
            </w:r>
            <w:r>
              <w:rPr>
                <w:rFonts w:hint="eastAsia" w:ascii="宋体" w:hAnsi="宋体" w:cs="宋体"/>
                <w:color w:val="000000" w:themeColor="text1"/>
                <w:kern w:val="0"/>
                <w:sz w:val="24"/>
                <w:highlight w:val="none"/>
                <w:lang w:eastAsia="zh-CN"/>
                <w14:textFill>
                  <w14:solidFill>
                    <w14:schemeClr w14:val="tx1"/>
                  </w14:solidFill>
                </w14:textFill>
              </w:rPr>
              <w:t>；没有不得分。（须提供有效期内的证书复印件并加盖</w:t>
            </w:r>
            <w:r>
              <w:rPr>
                <w:rFonts w:hint="eastAsia" w:ascii="宋体" w:hAnsi="宋体" w:cs="宋体"/>
                <w:color w:val="000000" w:themeColor="text1"/>
                <w:kern w:val="0"/>
                <w:sz w:val="24"/>
                <w:highlight w:val="none"/>
                <w:lang w:val="en-US" w:eastAsia="zh-CN"/>
                <w14:textFill>
                  <w14:solidFill>
                    <w14:schemeClr w14:val="tx1"/>
                  </w14:solidFill>
                </w14:textFill>
              </w:rPr>
              <w:t>报价</w:t>
            </w:r>
            <w:r>
              <w:rPr>
                <w:rFonts w:hint="eastAsia" w:ascii="宋体" w:hAnsi="宋体" w:cs="宋体"/>
                <w:color w:val="000000" w:themeColor="text1"/>
                <w:kern w:val="0"/>
                <w:sz w:val="24"/>
                <w:highlight w:val="none"/>
                <w:lang w:eastAsia="zh-CN"/>
                <w14:textFill>
                  <w14:solidFill>
                    <w14:schemeClr w14:val="tx1"/>
                  </w14:solidFill>
                </w14:textFill>
              </w:rPr>
              <w:t>人公章和中环协的相关网站的截图证明，未提供或提供不全的不得分）</w:t>
            </w:r>
          </w:p>
        </w:tc>
      </w:tr>
      <w:tr w14:paraId="100BC0F6">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trPr>
        <w:tc>
          <w:tcPr>
            <w:tcW w:w="532" w:type="dxa"/>
            <w:tcBorders>
              <w:top w:val="outset" w:color="auto" w:sz="6" w:space="0"/>
              <w:left w:val="outset" w:color="auto" w:sz="6" w:space="0"/>
              <w:bottom w:val="outset" w:color="auto" w:sz="6" w:space="0"/>
              <w:right w:val="outset" w:color="auto" w:sz="6" w:space="0"/>
            </w:tcBorders>
            <w:noWrap w:val="0"/>
            <w:vAlign w:val="center"/>
          </w:tcPr>
          <w:p w14:paraId="464925C0">
            <w:pPr>
              <w:widowControl/>
              <w:jc w:val="center"/>
              <w:rPr>
                <w:rFonts w:hint="eastAsia" w:ascii="宋体" w:hAnsi="宋体" w:cs="宋体"/>
                <w:color w:val="000000" w:themeColor="text1"/>
                <w:kern w:val="0"/>
                <w:sz w:val="24"/>
                <w:highlight w:val="none"/>
                <w:lang w:bidi="ar"/>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2-6</w:t>
            </w:r>
          </w:p>
        </w:tc>
        <w:tc>
          <w:tcPr>
            <w:tcW w:w="553" w:type="dxa"/>
            <w:tcBorders>
              <w:top w:val="outset" w:color="auto" w:sz="6" w:space="0"/>
              <w:left w:val="outset" w:color="auto" w:sz="6" w:space="0"/>
              <w:bottom w:val="outset" w:color="auto" w:sz="6" w:space="0"/>
              <w:right w:val="outset" w:color="auto" w:sz="6" w:space="0"/>
            </w:tcBorders>
            <w:noWrap w:val="0"/>
            <w:vAlign w:val="center"/>
          </w:tcPr>
          <w:p w14:paraId="4223992C">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3</w:t>
            </w:r>
          </w:p>
        </w:tc>
        <w:tc>
          <w:tcPr>
            <w:tcW w:w="7316" w:type="dxa"/>
            <w:tcBorders>
              <w:top w:val="outset" w:color="auto" w:sz="6" w:space="0"/>
              <w:left w:val="outset" w:color="auto" w:sz="6" w:space="0"/>
              <w:bottom w:val="outset" w:color="auto" w:sz="6" w:space="0"/>
              <w:right w:val="outset" w:color="auto" w:sz="6" w:space="0"/>
            </w:tcBorders>
            <w:noWrap w:val="0"/>
            <w:vAlign w:val="center"/>
          </w:tcPr>
          <w:p w14:paraId="24AC3B93">
            <w:pPr>
              <w:widowControl/>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根据</w:t>
            </w:r>
            <w:r>
              <w:rPr>
                <w:rFonts w:hint="eastAsia" w:ascii="宋体" w:hAnsi="宋体" w:cs="宋体"/>
                <w:color w:val="000000" w:themeColor="text1"/>
                <w:kern w:val="0"/>
                <w:sz w:val="24"/>
                <w:highlight w:val="none"/>
                <w:lang w:eastAsia="zh-CN" w:bidi="ar"/>
                <w14:textFill>
                  <w14:solidFill>
                    <w14:schemeClr w14:val="tx1"/>
                  </w14:solidFill>
                </w14:textFill>
              </w:rPr>
              <w:t>报价人</w:t>
            </w:r>
            <w:r>
              <w:rPr>
                <w:rFonts w:hint="eastAsia" w:ascii="宋体" w:hAnsi="宋体" w:cs="宋体"/>
                <w:color w:val="000000" w:themeColor="text1"/>
                <w:kern w:val="0"/>
                <w:sz w:val="24"/>
                <w:highlight w:val="none"/>
                <w:lang w:bidi="ar"/>
                <w14:textFill>
                  <w14:solidFill>
                    <w14:schemeClr w14:val="tx1"/>
                  </w14:solidFill>
                </w14:textFill>
              </w:rPr>
              <w:t>在中国环境监测总站国家生态环境监测网第三方运维单位服务质量星级评价结果进行评分，</w:t>
            </w:r>
            <w:r>
              <w:rPr>
                <w:rFonts w:hint="eastAsia" w:ascii="宋体" w:hAnsi="宋体" w:cs="宋体"/>
                <w:color w:val="000000" w:themeColor="text1"/>
                <w:kern w:val="0"/>
                <w:sz w:val="24"/>
                <w:highlight w:val="none"/>
                <w:lang w:eastAsia="zh-CN" w:bidi="ar"/>
                <w14:textFill>
                  <w14:solidFill>
                    <w14:schemeClr w14:val="tx1"/>
                  </w14:solidFill>
                </w14:textFill>
              </w:rPr>
              <w:t>报价人</w:t>
            </w:r>
            <w:r>
              <w:rPr>
                <w:rFonts w:hint="eastAsia" w:ascii="宋体" w:hAnsi="宋体" w:cs="宋体"/>
                <w:color w:val="000000" w:themeColor="text1"/>
                <w:kern w:val="0"/>
                <w:sz w:val="24"/>
                <w:highlight w:val="none"/>
                <w:lang w:bidi="ar"/>
                <w14:textFill>
                  <w14:solidFill>
                    <w14:schemeClr w14:val="tx1"/>
                  </w14:solidFill>
                </w14:textFill>
              </w:rPr>
              <w:t>提供近3年（20</w:t>
            </w:r>
            <w:r>
              <w:rPr>
                <w:rFonts w:hint="eastAsia" w:ascii="宋体" w:hAnsi="宋体" w:cs="宋体"/>
                <w:color w:val="000000" w:themeColor="text1"/>
                <w:kern w:val="0"/>
                <w:sz w:val="24"/>
                <w:highlight w:val="none"/>
                <w:lang w:val="en-US" w:eastAsia="zh-CN" w:bidi="ar"/>
                <w14:textFill>
                  <w14:solidFill>
                    <w14:schemeClr w14:val="tx1"/>
                  </w14:solidFill>
                </w14:textFill>
              </w:rPr>
              <w:t>22</w:t>
            </w:r>
            <w:r>
              <w:rPr>
                <w:rFonts w:hint="eastAsia" w:ascii="宋体" w:hAnsi="宋体" w:cs="宋体"/>
                <w:color w:val="000000" w:themeColor="text1"/>
                <w:kern w:val="0"/>
                <w:sz w:val="24"/>
                <w:highlight w:val="none"/>
                <w:lang w:bidi="ar"/>
                <w14:textFill>
                  <w14:solidFill>
                    <w14:schemeClr w14:val="tx1"/>
                  </w14:solidFill>
                </w14:textFill>
              </w:rPr>
              <w:t>年1月1日后）2次及以上评价星级为四星的得3分，1次评价星级为四星的得2分，2次及以上评价结果低于四星的，得1分，其余的不得分。</w:t>
            </w:r>
          </w:p>
        </w:tc>
      </w:tr>
      <w:tr w14:paraId="52FE127A">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trPr>
        <w:tc>
          <w:tcPr>
            <w:tcW w:w="532" w:type="dxa"/>
            <w:tcBorders>
              <w:top w:val="outset" w:color="auto" w:sz="6" w:space="0"/>
              <w:left w:val="outset" w:color="auto" w:sz="6" w:space="0"/>
              <w:bottom w:val="outset" w:color="auto" w:sz="6" w:space="0"/>
              <w:right w:val="outset" w:color="auto" w:sz="6" w:space="0"/>
            </w:tcBorders>
            <w:noWrap w:val="0"/>
            <w:vAlign w:val="center"/>
          </w:tcPr>
          <w:p w14:paraId="7B1F745A">
            <w:pPr>
              <w:widowControl/>
              <w:jc w:val="center"/>
              <w:rPr>
                <w:rFonts w:hint="eastAsia" w:ascii="宋体" w:hAnsi="宋体" w:cs="宋体"/>
                <w:color w:val="000000" w:themeColor="text1"/>
                <w:kern w:val="0"/>
                <w:sz w:val="24"/>
                <w:highlight w:val="none"/>
                <w:lang w:bidi="ar"/>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2-7</w:t>
            </w:r>
          </w:p>
        </w:tc>
        <w:tc>
          <w:tcPr>
            <w:tcW w:w="553" w:type="dxa"/>
            <w:tcBorders>
              <w:top w:val="outset" w:color="auto" w:sz="6" w:space="0"/>
              <w:left w:val="outset" w:color="auto" w:sz="6" w:space="0"/>
              <w:bottom w:val="outset" w:color="auto" w:sz="6" w:space="0"/>
              <w:right w:val="outset" w:color="auto" w:sz="6" w:space="0"/>
            </w:tcBorders>
            <w:noWrap w:val="0"/>
            <w:vAlign w:val="center"/>
          </w:tcPr>
          <w:p w14:paraId="3402E995">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2</w:t>
            </w:r>
          </w:p>
        </w:tc>
        <w:tc>
          <w:tcPr>
            <w:tcW w:w="7316" w:type="dxa"/>
            <w:tcBorders>
              <w:top w:val="outset" w:color="auto" w:sz="6" w:space="0"/>
              <w:left w:val="outset" w:color="auto" w:sz="6" w:space="0"/>
              <w:bottom w:val="outset" w:color="auto" w:sz="6" w:space="0"/>
              <w:right w:val="outset" w:color="auto" w:sz="6" w:space="0"/>
            </w:tcBorders>
            <w:noWrap w:val="0"/>
            <w:vAlign w:val="center"/>
          </w:tcPr>
          <w:p w14:paraId="04A77C18">
            <w:pPr>
              <w:widowControl/>
              <w:rPr>
                <w:rFonts w:hint="default"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lang w:eastAsia="zh-CN" w:bidi="ar"/>
                <w14:textFill>
                  <w14:solidFill>
                    <w14:schemeClr w14:val="tx1"/>
                  </w14:solidFill>
                </w14:textFill>
              </w:rPr>
              <w:t>报价人</w:t>
            </w:r>
            <w:r>
              <w:rPr>
                <w:rFonts w:hint="eastAsia" w:ascii="宋体" w:hAnsi="宋体" w:cs="宋体"/>
                <w:color w:val="000000" w:themeColor="text1"/>
                <w:kern w:val="0"/>
                <w:sz w:val="24"/>
                <w:highlight w:val="none"/>
                <w:lang w:bidi="ar"/>
                <w14:textFill>
                  <w14:solidFill>
                    <w14:schemeClr w14:val="tx1"/>
                  </w14:solidFill>
                </w14:textFill>
              </w:rPr>
              <w:t>具有CMA检测资质的实验室</w:t>
            </w:r>
            <w:r>
              <w:rPr>
                <w:rFonts w:hint="eastAsia" w:ascii="宋体" w:hAnsi="宋体" w:cs="宋体"/>
                <w:color w:val="000000" w:themeColor="text1"/>
                <w:kern w:val="0"/>
                <w:sz w:val="24"/>
                <w:highlight w:val="none"/>
                <w:lang w:val="en-US" w:eastAsia="zh-CN" w:bidi="ar"/>
                <w14:textFill>
                  <w14:solidFill>
                    <w14:schemeClr w14:val="tx1"/>
                  </w14:solidFill>
                </w14:textFill>
              </w:rPr>
              <w:t>或</w:t>
            </w:r>
            <w:r>
              <w:rPr>
                <w:rFonts w:hint="eastAsia" w:ascii="宋体" w:hAnsi="宋体" w:cs="宋体"/>
                <w:color w:val="000000" w:themeColor="text1"/>
                <w:kern w:val="0"/>
                <w:sz w:val="24"/>
                <w:highlight w:val="none"/>
                <w:lang w:bidi="ar"/>
                <w14:textFill>
                  <w14:solidFill>
                    <w14:schemeClr w14:val="tx1"/>
                  </w14:solidFill>
                </w14:textFill>
              </w:rPr>
              <w:t>有合作的具备CMA检测资质的实验室的，且资质认定范围覆盖水质常规五参数、氨氮、高锰酸盐指数、总氮、总磷</w:t>
            </w:r>
            <w:r>
              <w:rPr>
                <w:rFonts w:hint="eastAsia" w:ascii="宋体" w:hAnsi="宋体" w:cs="宋体"/>
                <w:color w:val="000000" w:themeColor="text1"/>
                <w:kern w:val="0"/>
                <w:sz w:val="24"/>
                <w:highlight w:val="none"/>
                <w:lang w:val="en-US" w:eastAsia="zh-CN" w:bidi="ar"/>
                <w14:textFill>
                  <w14:solidFill>
                    <w14:schemeClr w14:val="tx1"/>
                  </w14:solidFill>
                </w14:textFill>
              </w:rPr>
              <w:t>和化学需氧量</w:t>
            </w:r>
            <w:r>
              <w:rPr>
                <w:rFonts w:hint="eastAsia" w:ascii="宋体" w:hAnsi="宋体" w:cs="宋体"/>
                <w:color w:val="000000" w:themeColor="text1"/>
                <w:kern w:val="0"/>
                <w:sz w:val="24"/>
                <w:highlight w:val="none"/>
                <w:lang w:bidi="ar"/>
                <w14:textFill>
                  <w14:solidFill>
                    <w14:schemeClr w14:val="tx1"/>
                  </w14:solidFill>
                </w14:textFill>
              </w:rPr>
              <w:t>的，得2分，其余不得分。 注：①自有实验室指CMA资质证书名称与</w:t>
            </w:r>
            <w:r>
              <w:rPr>
                <w:rFonts w:hint="eastAsia" w:ascii="宋体" w:hAnsi="宋体" w:cs="宋体"/>
                <w:color w:val="000000" w:themeColor="text1"/>
                <w:kern w:val="0"/>
                <w:sz w:val="24"/>
                <w:highlight w:val="none"/>
                <w:lang w:eastAsia="zh-CN" w:bidi="ar"/>
                <w14:textFill>
                  <w14:solidFill>
                    <w14:schemeClr w14:val="tx1"/>
                  </w14:solidFill>
                </w14:textFill>
              </w:rPr>
              <w:t>报价人</w:t>
            </w:r>
            <w:r>
              <w:rPr>
                <w:rFonts w:hint="eastAsia" w:ascii="宋体" w:hAnsi="宋体" w:cs="宋体"/>
                <w:color w:val="000000" w:themeColor="text1"/>
                <w:kern w:val="0"/>
                <w:sz w:val="24"/>
                <w:highlight w:val="none"/>
                <w:lang w:bidi="ar"/>
                <w14:textFill>
                  <w14:solidFill>
                    <w14:schemeClr w14:val="tx1"/>
                  </w14:solidFill>
                </w14:textFill>
              </w:rPr>
              <w:t>名称一致或实验室为</w:t>
            </w:r>
            <w:r>
              <w:rPr>
                <w:rFonts w:hint="eastAsia" w:ascii="宋体" w:hAnsi="宋体" w:cs="宋体"/>
                <w:color w:val="000000" w:themeColor="text1"/>
                <w:kern w:val="0"/>
                <w:sz w:val="24"/>
                <w:highlight w:val="none"/>
                <w:lang w:eastAsia="zh-CN" w:bidi="ar"/>
                <w14:textFill>
                  <w14:solidFill>
                    <w14:schemeClr w14:val="tx1"/>
                  </w14:solidFill>
                </w14:textFill>
              </w:rPr>
              <w:t>报价人</w:t>
            </w:r>
            <w:r>
              <w:rPr>
                <w:rFonts w:hint="eastAsia" w:ascii="宋体" w:hAnsi="宋体" w:cs="宋体"/>
                <w:color w:val="000000" w:themeColor="text1"/>
                <w:kern w:val="0"/>
                <w:sz w:val="24"/>
                <w:highlight w:val="none"/>
                <w:lang w:bidi="ar"/>
                <w14:textFill>
                  <w14:solidFill>
                    <w14:schemeClr w14:val="tx1"/>
                  </w14:solidFill>
                </w14:textFill>
              </w:rPr>
              <w:t>控股所有的。 ②须提供CMA资质证书及含有上述检测项目附表的复印件 ③合作实验室的需提供合作协议</w:t>
            </w:r>
            <w:r>
              <w:rPr>
                <w:rFonts w:hint="eastAsia" w:ascii="宋体" w:hAnsi="宋体" w:cs="宋体"/>
                <w:color w:val="000000" w:themeColor="text1"/>
                <w:kern w:val="0"/>
                <w:sz w:val="24"/>
                <w:highlight w:val="none"/>
                <w:lang w:eastAsia="zh-CN" w:bidi="ar"/>
                <w14:textFill>
                  <w14:solidFill>
                    <w14:schemeClr w14:val="tx1"/>
                  </w14:solidFill>
                </w14:textFill>
              </w:rPr>
              <w:t>。</w:t>
            </w:r>
          </w:p>
        </w:tc>
      </w:tr>
      <w:tr w14:paraId="6763D809">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trPr>
        <w:tc>
          <w:tcPr>
            <w:tcW w:w="532" w:type="dxa"/>
            <w:tcBorders>
              <w:top w:val="outset" w:color="auto" w:sz="6" w:space="0"/>
              <w:left w:val="outset" w:color="auto" w:sz="6" w:space="0"/>
              <w:bottom w:val="outset" w:color="auto" w:sz="6" w:space="0"/>
              <w:right w:val="outset" w:color="auto" w:sz="6" w:space="0"/>
            </w:tcBorders>
            <w:noWrap w:val="0"/>
            <w:vAlign w:val="center"/>
          </w:tcPr>
          <w:p w14:paraId="5FD30898">
            <w:pPr>
              <w:widowControl/>
              <w:jc w:val="center"/>
              <w:rPr>
                <w:rFonts w:hint="eastAsia" w:ascii="宋体" w:hAnsi="宋体" w:cs="宋体"/>
                <w:color w:val="000000" w:themeColor="text1"/>
                <w:kern w:val="0"/>
                <w:sz w:val="24"/>
                <w:highlight w:val="none"/>
                <w:lang w:bidi="ar"/>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2-8</w:t>
            </w:r>
          </w:p>
        </w:tc>
        <w:tc>
          <w:tcPr>
            <w:tcW w:w="553" w:type="dxa"/>
            <w:tcBorders>
              <w:top w:val="outset" w:color="auto" w:sz="6" w:space="0"/>
              <w:left w:val="outset" w:color="auto" w:sz="6" w:space="0"/>
              <w:bottom w:val="outset" w:color="auto" w:sz="6" w:space="0"/>
              <w:right w:val="outset" w:color="auto" w:sz="6" w:space="0"/>
            </w:tcBorders>
            <w:noWrap w:val="0"/>
            <w:vAlign w:val="center"/>
          </w:tcPr>
          <w:p w14:paraId="7C2F134C">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3</w:t>
            </w:r>
          </w:p>
        </w:tc>
        <w:tc>
          <w:tcPr>
            <w:tcW w:w="7316" w:type="dxa"/>
            <w:tcBorders>
              <w:top w:val="outset" w:color="auto" w:sz="6" w:space="0"/>
              <w:left w:val="outset" w:color="auto" w:sz="6" w:space="0"/>
              <w:bottom w:val="outset" w:color="auto" w:sz="6" w:space="0"/>
              <w:right w:val="outset" w:color="auto" w:sz="6" w:space="0"/>
            </w:tcBorders>
            <w:noWrap w:val="0"/>
            <w:vAlign w:val="center"/>
          </w:tcPr>
          <w:p w14:paraId="0B75DE32">
            <w:pPr>
              <w:widowControl/>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kern w:val="0"/>
                <w:sz w:val="24"/>
                <w:highlight w:val="none"/>
                <w:lang w:eastAsia="zh-CN" w:bidi="ar"/>
                <w14:textFill>
                  <w14:solidFill>
                    <w14:schemeClr w14:val="tx1"/>
                  </w14:solidFill>
                </w14:textFill>
              </w:rPr>
              <w:t>报价人</w:t>
            </w:r>
            <w:r>
              <w:rPr>
                <w:rFonts w:hint="eastAsia" w:ascii="宋体" w:hAnsi="宋体" w:cs="宋体"/>
                <w:color w:val="000000" w:themeColor="text1"/>
                <w:kern w:val="0"/>
                <w:sz w:val="24"/>
                <w:highlight w:val="none"/>
                <w:lang w:val="en-US" w:eastAsia="zh-CN" w:bidi="ar"/>
                <w14:textFill>
                  <w14:solidFill>
                    <w14:schemeClr w14:val="tx1"/>
                  </w14:solidFill>
                </w14:textFill>
              </w:rPr>
              <w:t>本项目的</w:t>
            </w:r>
            <w:r>
              <w:rPr>
                <w:rFonts w:hint="eastAsia" w:ascii="宋体" w:hAnsi="宋体" w:cs="宋体"/>
                <w:color w:val="000000" w:themeColor="text1"/>
                <w:kern w:val="0"/>
                <w:sz w:val="24"/>
                <w:highlight w:val="none"/>
                <w:lang w:bidi="ar"/>
                <w14:textFill>
                  <w14:solidFill>
                    <w14:schemeClr w14:val="tx1"/>
                  </w14:solidFill>
                </w14:textFill>
              </w:rPr>
              <w:t>技术团队中，专业技术人员应至少从事水质自动运维相关工作3年及以上，技术人员数量在10人及以上的得3分，5-9人的得1.5分，其他情况不得分。【需提供技术人员名单、劳动合同</w:t>
            </w:r>
            <w:r>
              <w:rPr>
                <w:rFonts w:hint="eastAsia" w:ascii="宋体" w:hAnsi="宋体" w:cs="宋体"/>
                <w:color w:val="000000" w:themeColor="text1"/>
                <w:kern w:val="0"/>
                <w:sz w:val="24"/>
                <w:highlight w:val="none"/>
                <w:lang w:val="en-US" w:eastAsia="zh-CN" w:bidi="ar"/>
                <w14:textFill>
                  <w14:solidFill>
                    <w14:schemeClr w14:val="tx1"/>
                  </w14:solidFill>
                </w14:textFill>
              </w:rPr>
              <w:t>复印件</w:t>
            </w:r>
            <w:r>
              <w:rPr>
                <w:rFonts w:hint="eastAsia" w:ascii="宋体" w:hAnsi="宋体" w:cs="宋体"/>
                <w:color w:val="000000" w:themeColor="text1"/>
                <w:kern w:val="0"/>
                <w:sz w:val="24"/>
                <w:highlight w:val="none"/>
                <w:lang w:bidi="ar"/>
                <w14:textFill>
                  <w14:solidFill>
                    <w14:schemeClr w14:val="tx1"/>
                  </w14:solidFill>
                </w14:textFill>
              </w:rPr>
              <w:t>、中国环境监测总站颁发的环境监测人员培训合格证书（地表水环境质量自动监测技术与运维管理）等相关证明材料，未提供或人员信息不明确的不得分。 注：（1）人员清单应至少包含姓名、年龄、学历、工作年限等情况。 （2）劳动合同和环境监测人员培训合格证书主要页复印件装订在</w:t>
            </w:r>
            <w:r>
              <w:rPr>
                <w:rFonts w:hint="default" w:ascii="宋体" w:hAnsi="宋体" w:cs="宋体"/>
                <w:color w:val="000000" w:themeColor="text1"/>
                <w:kern w:val="0"/>
                <w:sz w:val="24"/>
                <w:highlight w:val="none"/>
                <w:lang w:bidi="ar"/>
                <w14:textFill>
                  <w14:solidFill>
                    <w14:schemeClr w14:val="tx1"/>
                  </w14:solidFill>
                </w14:textFill>
              </w:rPr>
              <w:t>报价文件</w:t>
            </w:r>
            <w:r>
              <w:rPr>
                <w:rFonts w:hint="eastAsia" w:ascii="宋体" w:hAnsi="宋体" w:cs="宋体"/>
                <w:color w:val="000000" w:themeColor="text1"/>
                <w:kern w:val="0"/>
                <w:sz w:val="24"/>
                <w:highlight w:val="none"/>
                <w:lang w:bidi="ar"/>
                <w14:textFill>
                  <w14:solidFill>
                    <w14:schemeClr w14:val="tx1"/>
                  </w14:solidFill>
                </w14:textFill>
              </w:rPr>
              <w:t>中，未提供不得分。</w:t>
            </w:r>
          </w:p>
        </w:tc>
      </w:tr>
      <w:tr w14:paraId="1D264ACE">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trPr>
        <w:tc>
          <w:tcPr>
            <w:tcW w:w="532" w:type="dxa"/>
            <w:tcBorders>
              <w:top w:val="outset" w:color="auto" w:sz="6" w:space="0"/>
              <w:left w:val="outset" w:color="auto" w:sz="6" w:space="0"/>
              <w:bottom w:val="outset" w:color="auto" w:sz="6" w:space="0"/>
              <w:right w:val="outset" w:color="auto" w:sz="6" w:space="0"/>
            </w:tcBorders>
            <w:noWrap w:val="0"/>
            <w:vAlign w:val="center"/>
          </w:tcPr>
          <w:p w14:paraId="55261A1A">
            <w:pPr>
              <w:widowControl/>
              <w:jc w:val="center"/>
              <w:rPr>
                <w:rFonts w:hint="eastAsia" w:ascii="宋体" w:hAnsi="宋体" w:cs="宋体"/>
                <w:color w:val="000000" w:themeColor="text1"/>
                <w:kern w:val="0"/>
                <w:sz w:val="24"/>
                <w:highlight w:val="none"/>
                <w:lang w:bidi="ar"/>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2-9</w:t>
            </w:r>
          </w:p>
        </w:tc>
        <w:tc>
          <w:tcPr>
            <w:tcW w:w="553" w:type="dxa"/>
            <w:tcBorders>
              <w:top w:val="outset" w:color="auto" w:sz="6" w:space="0"/>
              <w:left w:val="outset" w:color="auto" w:sz="6" w:space="0"/>
              <w:bottom w:val="outset" w:color="auto" w:sz="6" w:space="0"/>
              <w:right w:val="outset" w:color="auto" w:sz="6" w:space="0"/>
            </w:tcBorders>
            <w:noWrap w:val="0"/>
            <w:vAlign w:val="center"/>
          </w:tcPr>
          <w:p w14:paraId="4EAA5E56">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3</w:t>
            </w:r>
          </w:p>
        </w:tc>
        <w:tc>
          <w:tcPr>
            <w:tcW w:w="7316" w:type="dxa"/>
            <w:tcBorders>
              <w:top w:val="outset" w:color="auto" w:sz="6" w:space="0"/>
              <w:left w:val="outset" w:color="auto" w:sz="6" w:space="0"/>
              <w:bottom w:val="outset" w:color="auto" w:sz="6" w:space="0"/>
              <w:right w:val="outset" w:color="auto" w:sz="6" w:space="0"/>
            </w:tcBorders>
            <w:noWrap w:val="0"/>
            <w:vAlign w:val="center"/>
          </w:tcPr>
          <w:p w14:paraId="049BBDEC">
            <w:pPr>
              <w:pStyle w:val="24"/>
              <w:ind w:left="0" w:leftChars="0" w:firstLine="0" w:firstLineChars="0"/>
              <w:rPr>
                <w:rFonts w:hint="default" w:ascii="宋体" w:hAnsi="宋体" w:eastAsia="宋体" w:cs="宋体"/>
                <w:color w:val="000000" w:themeColor="text1"/>
                <w:kern w:val="0"/>
                <w:sz w:val="24"/>
                <w:szCs w:val="24"/>
                <w:highlight w:val="none"/>
                <w:lang w:val="en-US" w:eastAsia="zh-CN" w:bidi="ar"/>
                <w14:textFill>
                  <w14:solidFill>
                    <w14:schemeClr w14:val="tx1"/>
                  </w14:solidFill>
                </w14:textFill>
              </w:rPr>
            </w:pPr>
            <w:r>
              <w:rPr>
                <w:rFonts w:hint="eastAsia" w:ascii="宋体" w:hAnsi="宋体" w:cs="宋体"/>
                <w:color w:val="000000" w:themeColor="text1"/>
                <w:kern w:val="0"/>
                <w:sz w:val="24"/>
                <w:szCs w:val="24"/>
                <w:highlight w:val="none"/>
                <w:lang w:bidi="ar"/>
                <w14:textFill>
                  <w14:solidFill>
                    <w14:schemeClr w14:val="tx1"/>
                  </w14:solidFill>
                </w14:textFill>
              </w:rPr>
              <w:t>根据</w:t>
            </w:r>
            <w:r>
              <w:rPr>
                <w:rFonts w:hint="eastAsia" w:ascii="宋体" w:hAnsi="宋体" w:cs="宋体"/>
                <w:color w:val="000000" w:themeColor="text1"/>
                <w:kern w:val="0"/>
                <w:sz w:val="24"/>
                <w:szCs w:val="24"/>
                <w:highlight w:val="none"/>
                <w:lang w:val="en-US" w:eastAsia="zh-CN" w:bidi="ar"/>
                <w14:textFill>
                  <w14:solidFill>
                    <w14:schemeClr w14:val="tx1"/>
                  </w14:solidFill>
                </w14:textFill>
              </w:rPr>
              <w:t>报价</w:t>
            </w:r>
            <w:r>
              <w:rPr>
                <w:rFonts w:hint="eastAsia" w:ascii="宋体" w:hAnsi="宋体" w:cs="宋体"/>
                <w:color w:val="000000" w:themeColor="text1"/>
                <w:kern w:val="0"/>
                <w:sz w:val="24"/>
                <w:szCs w:val="24"/>
                <w:highlight w:val="none"/>
                <w:lang w:bidi="ar"/>
                <w14:textFill>
                  <w14:solidFill>
                    <w14:schemeClr w14:val="tx1"/>
                  </w14:solidFill>
                </w14:textFill>
              </w:rPr>
              <w:t>人自2022年1月1日</w:t>
            </w:r>
            <w:r>
              <w:rPr>
                <w:rFonts w:hint="eastAsia" w:ascii="宋体" w:hAnsi="宋体" w:cs="宋体"/>
                <w:color w:val="000000" w:themeColor="text1"/>
                <w:kern w:val="0"/>
                <w:sz w:val="24"/>
                <w:szCs w:val="24"/>
                <w:highlight w:val="none"/>
                <w:lang w:val="en-US" w:eastAsia="zh-CN" w:bidi="ar"/>
                <w14:textFill>
                  <w14:solidFill>
                    <w14:schemeClr w14:val="tx1"/>
                  </w14:solidFill>
                </w14:textFill>
              </w:rPr>
              <w:t>至磋商当日</w:t>
            </w:r>
            <w:r>
              <w:rPr>
                <w:rFonts w:hint="eastAsia" w:ascii="宋体" w:hAnsi="宋体" w:cs="宋体"/>
                <w:color w:val="000000" w:themeColor="text1"/>
                <w:kern w:val="0"/>
                <w:sz w:val="24"/>
                <w:szCs w:val="24"/>
                <w:highlight w:val="none"/>
                <w:lang w:bidi="ar"/>
                <w14:textFill>
                  <w14:solidFill>
                    <w14:schemeClr w14:val="tx1"/>
                  </w14:solidFill>
                </w14:textFill>
              </w:rPr>
              <w:t>(日期以合同签订时间为准)完成同类型地表水水质自动监测站项目</w:t>
            </w:r>
            <w:r>
              <w:rPr>
                <w:rFonts w:hint="eastAsia" w:ascii="宋体" w:hAnsi="宋体" w:cs="宋体"/>
                <w:color w:val="000000" w:themeColor="text1"/>
                <w:kern w:val="0"/>
                <w:sz w:val="24"/>
                <w:szCs w:val="24"/>
                <w:highlight w:val="none"/>
                <w:lang w:eastAsia="zh-CN" w:bidi="ar"/>
                <w14:textFill>
                  <w14:solidFill>
                    <w14:schemeClr w14:val="tx1"/>
                  </w14:solidFill>
                </w14:textFill>
              </w:rPr>
              <w:t>（</w:t>
            </w:r>
            <w:r>
              <w:rPr>
                <w:rFonts w:hint="eastAsia" w:ascii="宋体" w:hAnsi="宋体" w:cs="宋体"/>
                <w:color w:val="000000" w:themeColor="text1"/>
                <w:kern w:val="0"/>
                <w:sz w:val="24"/>
                <w:szCs w:val="24"/>
                <w:highlight w:val="none"/>
                <w:lang w:val="en-US" w:eastAsia="zh-CN" w:bidi="ar"/>
                <w14:textFill>
                  <w14:solidFill>
                    <w14:schemeClr w14:val="tx1"/>
                  </w14:solidFill>
                </w14:textFill>
              </w:rPr>
              <w:t>不包括浮标、浮船式自动站</w:t>
            </w:r>
            <w:r>
              <w:rPr>
                <w:rFonts w:hint="eastAsia" w:ascii="宋体" w:hAnsi="宋体" w:cs="宋体"/>
                <w:color w:val="000000" w:themeColor="text1"/>
                <w:kern w:val="0"/>
                <w:sz w:val="24"/>
                <w:szCs w:val="24"/>
                <w:highlight w:val="none"/>
                <w:lang w:eastAsia="zh-CN" w:bidi="ar"/>
                <w14:textFill>
                  <w14:solidFill>
                    <w14:schemeClr w14:val="tx1"/>
                  </w14:solidFill>
                </w14:textFill>
              </w:rPr>
              <w:t>）</w:t>
            </w:r>
            <w:r>
              <w:rPr>
                <w:rFonts w:hint="eastAsia" w:ascii="宋体" w:hAnsi="宋体" w:cs="宋体"/>
                <w:color w:val="000000" w:themeColor="text1"/>
                <w:kern w:val="0"/>
                <w:sz w:val="24"/>
                <w:szCs w:val="24"/>
                <w:highlight w:val="none"/>
                <w:lang w:bidi="ar"/>
                <w14:textFill>
                  <w14:solidFill>
                    <w14:schemeClr w14:val="tx1"/>
                  </w14:solidFill>
                </w14:textFill>
              </w:rPr>
              <w:t>，单个合同运维服务项目</w:t>
            </w:r>
            <w:r>
              <w:rPr>
                <w:rFonts w:hint="eastAsia" w:ascii="宋体" w:hAnsi="宋体" w:cs="宋体"/>
                <w:color w:val="000000" w:themeColor="text1"/>
                <w:kern w:val="0"/>
                <w:sz w:val="24"/>
                <w:szCs w:val="24"/>
                <w:highlight w:val="none"/>
                <w:lang w:eastAsia="zh-CN" w:bidi="ar"/>
                <w14:textFill>
                  <w14:solidFill>
                    <w14:schemeClr w14:val="tx1"/>
                  </w14:solidFill>
                </w14:textFill>
              </w:rPr>
              <w:t>应</w:t>
            </w:r>
            <w:r>
              <w:rPr>
                <w:rFonts w:hint="eastAsia" w:ascii="宋体" w:hAnsi="宋体" w:cs="宋体"/>
                <w:color w:val="000000" w:themeColor="text1"/>
                <w:kern w:val="0"/>
                <w:sz w:val="24"/>
                <w:szCs w:val="24"/>
                <w:highlight w:val="none"/>
                <w:lang w:bidi="ar"/>
                <w14:textFill>
                  <w14:solidFill>
                    <w14:schemeClr w14:val="tx1"/>
                  </w14:solidFill>
                </w14:textFill>
              </w:rPr>
              <w:t>包括但不限于地表水水质常规五参数、高锰酸盐指数、氨氮、总磷、总氮</w:t>
            </w:r>
            <w:r>
              <w:rPr>
                <w:rFonts w:hint="eastAsia" w:ascii="宋体" w:hAnsi="宋体" w:cs="宋体"/>
                <w:color w:val="000000" w:themeColor="text1"/>
                <w:kern w:val="0"/>
                <w:sz w:val="24"/>
                <w:szCs w:val="24"/>
                <w:highlight w:val="none"/>
                <w:lang w:eastAsia="zh-CN" w:bidi="ar"/>
                <w14:textFill>
                  <w14:solidFill>
                    <w14:schemeClr w14:val="tx1"/>
                  </w14:solidFill>
                </w14:textFill>
              </w:rPr>
              <w:t>、化学需氧量（</w:t>
            </w:r>
            <w:r>
              <w:rPr>
                <w:rFonts w:hint="eastAsia" w:ascii="宋体" w:hAnsi="宋体" w:cs="宋体"/>
                <w:color w:val="000000" w:themeColor="text1"/>
                <w:kern w:val="0"/>
                <w:sz w:val="24"/>
                <w:szCs w:val="24"/>
                <w:highlight w:val="none"/>
                <w:lang w:val="en-US" w:eastAsia="zh-CN" w:bidi="ar"/>
                <w14:textFill>
                  <w14:solidFill>
                    <w14:schemeClr w14:val="tx1"/>
                  </w14:solidFill>
                </w14:textFill>
              </w:rPr>
              <w:t>COD</w:t>
            </w:r>
            <w:r>
              <w:rPr>
                <w:rFonts w:hint="eastAsia" w:ascii="宋体" w:hAnsi="宋体" w:cs="宋体"/>
                <w:color w:val="000000" w:themeColor="text1"/>
                <w:kern w:val="0"/>
                <w:sz w:val="24"/>
                <w:szCs w:val="24"/>
                <w:highlight w:val="none"/>
                <w:lang w:eastAsia="zh-CN" w:bidi="ar"/>
                <w14:textFill>
                  <w14:solidFill>
                    <w14:schemeClr w14:val="tx1"/>
                  </w14:solidFill>
                </w14:textFill>
              </w:rPr>
              <w:t>）</w:t>
            </w:r>
            <w:r>
              <w:rPr>
                <w:rFonts w:hint="eastAsia" w:ascii="宋体" w:hAnsi="宋体" w:cs="宋体"/>
                <w:color w:val="000000" w:themeColor="text1"/>
                <w:kern w:val="0"/>
                <w:sz w:val="24"/>
                <w:szCs w:val="24"/>
                <w:highlight w:val="none"/>
                <w:lang w:bidi="ar"/>
                <w14:textFill>
                  <w14:solidFill>
                    <w14:schemeClr w14:val="tx1"/>
                  </w14:solidFill>
                </w14:textFill>
              </w:rPr>
              <w:t>，每提供一个有效业绩的得0.5分，满分3分。有效业绩是指：同时提供中标公告（提供相关网站中标公告的下载网页并注明网址）、中标通知书复印件、采购合同文本复印件以及能够证明该业绩项目已经采购人验收合格的相关证明文件复印件。未同时提供以上各项证明材料的，该项业绩不给予计分）。（</w:t>
            </w:r>
            <w:r>
              <w:rPr>
                <w:rFonts w:hint="default" w:ascii="宋体" w:hAnsi="宋体" w:cs="宋体"/>
                <w:color w:val="000000" w:themeColor="text1"/>
                <w:kern w:val="0"/>
                <w:sz w:val="24"/>
                <w:szCs w:val="24"/>
                <w:highlight w:val="none"/>
                <w:lang w:bidi="ar"/>
                <w14:textFill>
                  <w14:solidFill>
                    <w14:schemeClr w14:val="tx1"/>
                  </w14:solidFill>
                </w14:textFill>
              </w:rPr>
              <w:t>报价人</w:t>
            </w:r>
            <w:r>
              <w:rPr>
                <w:rFonts w:hint="eastAsia" w:ascii="宋体" w:hAnsi="宋体" w:cs="宋体"/>
                <w:color w:val="000000" w:themeColor="text1"/>
                <w:kern w:val="0"/>
                <w:sz w:val="24"/>
                <w:szCs w:val="24"/>
                <w:highlight w:val="none"/>
                <w:lang w:bidi="ar"/>
                <w14:textFill>
                  <w14:solidFill>
                    <w14:schemeClr w14:val="tx1"/>
                  </w14:solidFill>
                </w14:textFill>
              </w:rPr>
              <w:t>在</w:t>
            </w:r>
            <w:r>
              <w:rPr>
                <w:rFonts w:hint="default" w:ascii="宋体" w:hAnsi="宋体" w:cs="宋体"/>
                <w:color w:val="000000" w:themeColor="text1"/>
                <w:kern w:val="0"/>
                <w:sz w:val="24"/>
                <w:szCs w:val="24"/>
                <w:highlight w:val="none"/>
                <w:lang w:bidi="ar"/>
                <w14:textFill>
                  <w14:solidFill>
                    <w14:schemeClr w14:val="tx1"/>
                  </w14:solidFill>
                </w14:textFill>
              </w:rPr>
              <w:t>报价文件</w:t>
            </w:r>
            <w:r>
              <w:rPr>
                <w:rFonts w:hint="eastAsia" w:ascii="宋体" w:hAnsi="宋体" w:cs="宋体"/>
                <w:color w:val="000000" w:themeColor="text1"/>
                <w:kern w:val="0"/>
                <w:sz w:val="24"/>
                <w:szCs w:val="24"/>
                <w:highlight w:val="none"/>
                <w:lang w:bidi="ar"/>
                <w14:textFill>
                  <w14:solidFill>
                    <w14:schemeClr w14:val="tx1"/>
                  </w14:solidFill>
                </w14:textFill>
              </w:rPr>
              <w:t>中应如实提供业绩项目证明文件的复印件，采购人将保留要求</w:t>
            </w:r>
            <w:r>
              <w:rPr>
                <w:rFonts w:hint="default" w:ascii="宋体" w:hAnsi="宋体" w:cs="宋体"/>
                <w:color w:val="000000" w:themeColor="text1"/>
                <w:kern w:val="0"/>
                <w:sz w:val="24"/>
                <w:szCs w:val="24"/>
                <w:highlight w:val="none"/>
                <w:lang w:bidi="ar"/>
                <w14:textFill>
                  <w14:solidFill>
                    <w14:schemeClr w14:val="tx1"/>
                  </w14:solidFill>
                </w14:textFill>
              </w:rPr>
              <w:t>报价人</w:t>
            </w:r>
            <w:r>
              <w:rPr>
                <w:rFonts w:hint="eastAsia" w:ascii="宋体" w:hAnsi="宋体" w:cs="宋体"/>
                <w:color w:val="000000" w:themeColor="text1"/>
                <w:kern w:val="0"/>
                <w:sz w:val="24"/>
                <w:szCs w:val="24"/>
                <w:highlight w:val="none"/>
                <w:lang w:bidi="ar"/>
                <w14:textFill>
                  <w14:solidFill>
                    <w14:schemeClr w14:val="tx1"/>
                  </w14:solidFill>
                </w14:textFill>
              </w:rPr>
              <w:t>提供业绩项目的证明文件原件予以核查的权利）</w:t>
            </w:r>
          </w:p>
        </w:tc>
      </w:tr>
      <w:tr w14:paraId="6E939654">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trPr>
        <w:tc>
          <w:tcPr>
            <w:tcW w:w="532" w:type="dxa"/>
            <w:tcBorders>
              <w:top w:val="outset" w:color="auto" w:sz="6" w:space="0"/>
              <w:left w:val="outset" w:color="auto" w:sz="6" w:space="0"/>
              <w:bottom w:val="outset" w:color="auto" w:sz="6" w:space="0"/>
              <w:right w:val="outset" w:color="auto" w:sz="6" w:space="0"/>
            </w:tcBorders>
            <w:noWrap w:val="0"/>
            <w:vAlign w:val="center"/>
          </w:tcPr>
          <w:p w14:paraId="49073F53">
            <w:pPr>
              <w:widowControl/>
              <w:jc w:val="center"/>
              <w:rPr>
                <w:rFonts w:hint="default" w:ascii="宋体" w:hAnsi="宋体" w:eastAsia="宋体" w:cs="宋体"/>
                <w:color w:val="000000" w:themeColor="text1"/>
                <w:kern w:val="0"/>
                <w:sz w:val="24"/>
                <w:highlight w:val="none"/>
                <w:lang w:val="en-US" w:eastAsia="zh-CN" w:bidi="ar"/>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2-</w:t>
            </w:r>
            <w:r>
              <w:rPr>
                <w:rFonts w:hint="eastAsia" w:ascii="宋体" w:hAnsi="宋体" w:cs="宋体"/>
                <w:color w:val="000000" w:themeColor="text1"/>
                <w:kern w:val="0"/>
                <w:sz w:val="24"/>
                <w:highlight w:val="none"/>
                <w:lang w:val="en-US" w:eastAsia="zh-CN" w:bidi="ar"/>
                <w14:textFill>
                  <w14:solidFill>
                    <w14:schemeClr w14:val="tx1"/>
                  </w14:solidFill>
                </w14:textFill>
              </w:rPr>
              <w:t>10</w:t>
            </w:r>
          </w:p>
        </w:tc>
        <w:tc>
          <w:tcPr>
            <w:tcW w:w="553" w:type="dxa"/>
            <w:tcBorders>
              <w:top w:val="outset" w:color="auto" w:sz="6" w:space="0"/>
              <w:left w:val="outset" w:color="auto" w:sz="6" w:space="0"/>
              <w:bottom w:val="outset" w:color="auto" w:sz="6" w:space="0"/>
              <w:right w:val="outset" w:color="auto" w:sz="6" w:space="0"/>
            </w:tcBorders>
            <w:noWrap w:val="0"/>
            <w:vAlign w:val="center"/>
          </w:tcPr>
          <w:p w14:paraId="12ABC8D7">
            <w:pPr>
              <w:widowControl/>
              <w:jc w:val="center"/>
              <w:rPr>
                <w:rFonts w:hint="eastAsia"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3</w:t>
            </w:r>
          </w:p>
        </w:tc>
        <w:tc>
          <w:tcPr>
            <w:tcW w:w="7316" w:type="dxa"/>
            <w:tcBorders>
              <w:top w:val="outset" w:color="auto" w:sz="6" w:space="0"/>
              <w:left w:val="outset" w:color="auto" w:sz="6" w:space="0"/>
              <w:bottom w:val="outset" w:color="auto" w:sz="6" w:space="0"/>
              <w:right w:val="outset" w:color="auto" w:sz="6" w:space="0"/>
            </w:tcBorders>
            <w:noWrap w:val="0"/>
            <w:vAlign w:val="center"/>
          </w:tcPr>
          <w:p w14:paraId="45ADF90B">
            <w:pPr>
              <w:pStyle w:val="24"/>
              <w:ind w:left="0" w:leftChars="0" w:firstLine="0" w:firstLineChars="0"/>
              <w:rPr>
                <w:rFonts w:hint="eastAsia" w:ascii="宋体" w:hAnsi="宋体" w:cs="宋体"/>
                <w:color w:val="000000" w:themeColor="text1"/>
                <w:kern w:val="0"/>
                <w:sz w:val="24"/>
                <w:szCs w:val="24"/>
                <w:highlight w:val="none"/>
                <w:lang w:bidi="ar"/>
                <w14:textFill>
                  <w14:solidFill>
                    <w14:schemeClr w14:val="tx1"/>
                  </w14:solidFill>
                </w14:textFill>
              </w:rPr>
            </w:pPr>
            <w:r>
              <w:rPr>
                <w:rFonts w:hint="eastAsia" w:ascii="宋体" w:hAnsi="宋体" w:cs="宋体"/>
                <w:color w:val="000000" w:themeColor="text1"/>
                <w:kern w:val="0"/>
                <w:sz w:val="24"/>
                <w:szCs w:val="24"/>
                <w:highlight w:val="none"/>
                <w:lang w:bidi="ar"/>
                <w14:textFill>
                  <w14:solidFill>
                    <w14:schemeClr w14:val="tx1"/>
                  </w14:solidFill>
                </w14:textFill>
              </w:rPr>
              <w:t>项目负责人具有生态环境监测</w:t>
            </w:r>
            <w:r>
              <w:rPr>
                <w:rFonts w:hint="eastAsia" w:ascii="宋体" w:hAnsi="宋体" w:cs="宋体"/>
                <w:color w:val="000000" w:themeColor="text1"/>
                <w:kern w:val="0"/>
                <w:sz w:val="24"/>
                <w:szCs w:val="24"/>
                <w:highlight w:val="none"/>
                <w:lang w:val="en-US" w:eastAsia="zh-CN" w:bidi="ar"/>
                <w14:textFill>
                  <w14:solidFill>
                    <w14:schemeClr w14:val="tx1"/>
                  </w14:solidFill>
                </w14:textFill>
              </w:rPr>
              <w:t>或</w:t>
            </w:r>
            <w:r>
              <w:rPr>
                <w:rFonts w:hint="eastAsia" w:ascii="宋体" w:hAnsi="宋体" w:cs="宋体"/>
                <w:color w:val="000000" w:themeColor="text1"/>
                <w:kern w:val="0"/>
                <w:sz w:val="24"/>
                <w:szCs w:val="24"/>
                <w:highlight w:val="none"/>
                <w:lang w:bidi="ar"/>
                <w14:textFill>
                  <w14:solidFill>
                    <w14:schemeClr w14:val="tx1"/>
                  </w14:solidFill>
                </w14:textFill>
              </w:rPr>
              <w:t>仪器仪表</w:t>
            </w:r>
            <w:r>
              <w:rPr>
                <w:rFonts w:hint="eastAsia" w:ascii="宋体" w:hAnsi="宋体" w:cs="宋体"/>
                <w:color w:val="000000" w:themeColor="text1"/>
                <w:kern w:val="0"/>
                <w:sz w:val="24"/>
                <w:szCs w:val="24"/>
                <w:highlight w:val="none"/>
                <w:lang w:val="en-US" w:eastAsia="zh-CN" w:bidi="ar"/>
                <w14:textFill>
                  <w14:solidFill>
                    <w14:schemeClr w14:val="tx1"/>
                  </w14:solidFill>
                </w14:textFill>
              </w:rPr>
              <w:t>或</w:t>
            </w:r>
            <w:r>
              <w:rPr>
                <w:rFonts w:hint="eastAsia" w:ascii="宋体" w:hAnsi="宋体" w:cs="宋体"/>
                <w:color w:val="000000" w:themeColor="text1"/>
                <w:kern w:val="0"/>
                <w:sz w:val="24"/>
                <w:szCs w:val="24"/>
                <w:highlight w:val="none"/>
                <w:lang w:bidi="ar"/>
                <w14:textFill>
                  <w14:solidFill>
                    <w14:schemeClr w14:val="tx1"/>
                  </w14:solidFill>
                </w14:textFill>
              </w:rPr>
              <w:t>自动化等相关专业背景或教育培训经历，具备本科及以上学历、中级及以上技术职称，且有8年及以上水质自动监测运维管理经验。须同时提供人员简历、学历证书和职称证书复印件、水站运维项目负责人经验证明材料【同时提供项目合同、项目中标/成交公告、体现项目负责人名单的合同内容或用户证明）】、</w:t>
            </w:r>
            <w:r>
              <w:rPr>
                <w:rFonts w:hint="default" w:ascii="宋体" w:hAnsi="宋体" w:cs="宋体"/>
                <w:color w:val="000000" w:themeColor="text1"/>
                <w:kern w:val="0"/>
                <w:sz w:val="24"/>
                <w:szCs w:val="24"/>
                <w:highlight w:val="none"/>
                <w:lang w:bidi="ar"/>
                <w14:textFill>
                  <w14:solidFill>
                    <w14:schemeClr w14:val="tx1"/>
                  </w14:solidFill>
                </w14:textFill>
              </w:rPr>
              <w:t>报价</w:t>
            </w:r>
            <w:r>
              <w:rPr>
                <w:rFonts w:hint="eastAsia" w:ascii="宋体" w:hAnsi="宋体" w:cs="宋体"/>
                <w:color w:val="000000" w:themeColor="text1"/>
                <w:kern w:val="0"/>
                <w:sz w:val="24"/>
                <w:szCs w:val="24"/>
                <w:highlight w:val="none"/>
                <w:lang w:bidi="ar"/>
                <w14:textFill>
                  <w14:solidFill>
                    <w14:schemeClr w14:val="tx1"/>
                  </w14:solidFill>
                </w14:textFill>
              </w:rPr>
              <w:t>截止时间前6个月（不含投标当月）中任一个月</w:t>
            </w:r>
            <w:r>
              <w:rPr>
                <w:rFonts w:hint="eastAsia" w:ascii="宋体" w:hAnsi="宋体" w:cs="宋体"/>
                <w:color w:val="000000" w:themeColor="text1"/>
                <w:kern w:val="0"/>
                <w:sz w:val="24"/>
                <w:szCs w:val="24"/>
                <w:highlight w:val="none"/>
                <w:lang w:val="en-US" w:eastAsia="zh-CN" w:bidi="ar"/>
                <w14:textFill>
                  <w14:solidFill>
                    <w14:schemeClr w14:val="tx1"/>
                  </w14:solidFill>
                </w14:textFill>
              </w:rPr>
              <w:t>报价</w:t>
            </w:r>
            <w:r>
              <w:rPr>
                <w:rFonts w:hint="eastAsia" w:ascii="宋体" w:hAnsi="宋体" w:cs="宋体"/>
                <w:color w:val="000000" w:themeColor="text1"/>
                <w:kern w:val="0"/>
                <w:sz w:val="24"/>
                <w:szCs w:val="24"/>
                <w:highlight w:val="none"/>
                <w:lang w:bidi="ar"/>
                <w14:textFill>
                  <w14:solidFill>
                    <w14:schemeClr w14:val="tx1"/>
                  </w14:solidFill>
                </w14:textFill>
              </w:rPr>
              <w:t>人为其缴纳社会保险的证明材料并加盖</w:t>
            </w:r>
            <w:r>
              <w:rPr>
                <w:rFonts w:hint="default" w:ascii="宋体" w:hAnsi="宋体" w:cs="宋体"/>
                <w:color w:val="000000" w:themeColor="text1"/>
                <w:kern w:val="0"/>
                <w:sz w:val="24"/>
                <w:szCs w:val="24"/>
                <w:highlight w:val="none"/>
                <w:lang w:bidi="ar"/>
                <w14:textFill>
                  <w14:solidFill>
                    <w14:schemeClr w14:val="tx1"/>
                  </w14:solidFill>
                </w14:textFill>
              </w:rPr>
              <w:t>报价人</w:t>
            </w:r>
            <w:r>
              <w:rPr>
                <w:rFonts w:hint="eastAsia" w:ascii="宋体" w:hAnsi="宋体" w:cs="宋体"/>
                <w:color w:val="000000" w:themeColor="text1"/>
                <w:kern w:val="0"/>
                <w:sz w:val="24"/>
                <w:szCs w:val="24"/>
                <w:highlight w:val="none"/>
                <w:lang w:bidi="ar"/>
                <w14:textFill>
                  <w14:solidFill>
                    <w14:schemeClr w14:val="tx1"/>
                  </w14:solidFill>
                </w14:textFill>
              </w:rPr>
              <w:t>公章。提供齐全的得3分，未提供或提供不全的本项不得分。（复印件应加盖</w:t>
            </w:r>
            <w:r>
              <w:rPr>
                <w:rFonts w:hint="default" w:ascii="宋体" w:hAnsi="宋体" w:cs="宋体"/>
                <w:color w:val="000000" w:themeColor="text1"/>
                <w:kern w:val="0"/>
                <w:sz w:val="24"/>
                <w:szCs w:val="24"/>
                <w:highlight w:val="none"/>
                <w:lang w:bidi="ar"/>
                <w14:textFill>
                  <w14:solidFill>
                    <w14:schemeClr w14:val="tx1"/>
                  </w14:solidFill>
                </w14:textFill>
              </w:rPr>
              <w:t>报价人</w:t>
            </w:r>
            <w:r>
              <w:rPr>
                <w:rFonts w:hint="eastAsia" w:ascii="宋体" w:hAnsi="宋体" w:cs="宋体"/>
                <w:color w:val="000000" w:themeColor="text1"/>
                <w:kern w:val="0"/>
                <w:sz w:val="24"/>
                <w:szCs w:val="24"/>
                <w:highlight w:val="none"/>
                <w:lang w:bidi="ar"/>
                <w14:textFill>
                  <w14:solidFill>
                    <w14:schemeClr w14:val="tx1"/>
                  </w14:solidFill>
                </w14:textFill>
              </w:rPr>
              <w:t>公章。）</w:t>
            </w:r>
          </w:p>
        </w:tc>
      </w:tr>
    </w:tbl>
    <w:p w14:paraId="2D488C88">
      <w:pPr>
        <w:pStyle w:val="9"/>
        <w:numPr>
          <w:ilvl w:val="0"/>
          <w:numId w:val="0"/>
        </w:numPr>
        <w:snapToGrid w:val="0"/>
        <w:spacing w:line="360" w:lineRule="auto"/>
        <w:ind w:firstLine="0"/>
        <w:rPr>
          <w:rFonts w:hint="eastAsia" w:eastAsia="宋体" w:cs="宋体"/>
          <w:b/>
          <w:color w:val="000000" w:themeColor="text1"/>
          <w:sz w:val="24"/>
          <w:szCs w:val="24"/>
          <w:highlight w:val="none"/>
          <w:lang w:val="en-US" w:eastAsia="zh-CN"/>
          <w14:textFill>
            <w14:solidFill>
              <w14:schemeClr w14:val="tx1"/>
            </w14:solidFill>
          </w14:textFill>
        </w:rPr>
      </w:pPr>
    </w:p>
    <w:p w14:paraId="4CE4FA60">
      <w:pPr>
        <w:pStyle w:val="9"/>
        <w:numPr>
          <w:ilvl w:val="0"/>
          <w:numId w:val="0"/>
        </w:numPr>
        <w:snapToGrid w:val="0"/>
        <w:spacing w:line="360" w:lineRule="auto"/>
        <w:ind w:firstLine="0"/>
        <w:rPr>
          <w:rFonts w:hint="eastAsia" w:eastAsia="宋体" w:cs="宋体"/>
          <w:b/>
          <w:color w:val="000000" w:themeColor="text1"/>
          <w:sz w:val="24"/>
          <w:szCs w:val="24"/>
          <w:highlight w:val="none"/>
          <w:lang w:val="en-US" w:eastAsia="zh-CN"/>
          <w14:textFill>
            <w14:solidFill>
              <w14:schemeClr w14:val="tx1"/>
            </w14:solidFill>
          </w14:textFill>
        </w:rPr>
      </w:pPr>
    </w:p>
    <w:p w14:paraId="12F59015">
      <w:pPr>
        <w:pStyle w:val="9"/>
        <w:numPr>
          <w:ilvl w:val="0"/>
          <w:numId w:val="0"/>
        </w:numPr>
        <w:snapToGrid w:val="0"/>
        <w:spacing w:line="360" w:lineRule="auto"/>
        <w:ind w:firstLine="0"/>
        <w:rPr>
          <w:rFonts w:hint="eastAsia" w:eastAsia="宋体" w:cs="宋体"/>
          <w:b/>
          <w:color w:val="000000" w:themeColor="text1"/>
          <w:sz w:val="24"/>
          <w:szCs w:val="24"/>
          <w:highlight w:val="none"/>
          <w:lang w:val="en-US" w:eastAsia="zh-CN"/>
          <w14:textFill>
            <w14:solidFill>
              <w14:schemeClr w14:val="tx1"/>
            </w14:solidFill>
          </w14:textFill>
        </w:rPr>
      </w:pPr>
    </w:p>
    <w:p w14:paraId="3A6C960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F9320C9">
      <w:pPr>
        <w:spacing w:line="360" w:lineRule="auto"/>
        <w:jc w:val="left"/>
        <w:outlineLvl w:val="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（三）报价评分（F3）标准（满分</w:t>
      </w:r>
      <w:r>
        <w:rPr>
          <w:rFonts w:hint="eastAsia" w:ascii="宋体" w:hAnsi="宋体" w:cs="宋体"/>
          <w:b/>
          <w:color w:val="000000" w:themeColor="text1"/>
          <w:sz w:val="24"/>
          <w:szCs w:val="24"/>
          <w:highlight w:val="none"/>
          <w:lang w:val="en-US" w:eastAsia="zh-CN"/>
          <w14:textFill>
            <w14:solidFill>
              <w14:schemeClr w14:val="tx1"/>
            </w14:solidFill>
          </w14:textFill>
        </w:rPr>
        <w:t>15</w:t>
      </w:r>
      <w:r>
        <w:rPr>
          <w:rFonts w:hint="eastAsia" w:ascii="宋体" w:hAnsi="宋体" w:eastAsia="宋体" w:cs="宋体"/>
          <w:b/>
          <w:color w:val="000000" w:themeColor="text1"/>
          <w:sz w:val="24"/>
          <w:szCs w:val="24"/>
          <w:highlight w:val="none"/>
          <w14:textFill>
            <w14:solidFill>
              <w14:schemeClr w14:val="tx1"/>
            </w14:solidFill>
          </w14:textFill>
        </w:rPr>
        <w:t>分）：</w:t>
      </w:r>
    </w:p>
    <w:p w14:paraId="2B0B3B0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满足采购文件要求且有效标评审价最低的报价人的价格为磋商基准价，其价格分为满分。其他报价人的价格分统一按照公式：磋商报价得分=</w:t>
      </w:r>
      <w:r>
        <w:rPr>
          <w:rFonts w:hint="eastAsia" w:ascii="宋体" w:hAnsi="宋体" w:cs="宋体"/>
          <w:b/>
          <w:color w:val="000000" w:themeColor="text1"/>
          <w:sz w:val="24"/>
          <w:szCs w:val="24"/>
          <w:highlight w:val="none"/>
          <w:lang w:val="en-US" w:eastAsia="zh-CN"/>
          <w14:textFill>
            <w14:solidFill>
              <w14:schemeClr w14:val="tx1"/>
            </w14:solidFill>
          </w14:textFill>
        </w:rPr>
        <w:t>15</w:t>
      </w:r>
      <w:r>
        <w:rPr>
          <w:rFonts w:hint="eastAsia" w:ascii="宋体" w:hAnsi="宋体" w:eastAsia="宋体" w:cs="宋体"/>
          <w:color w:val="000000" w:themeColor="text1"/>
          <w:sz w:val="24"/>
          <w:szCs w:val="24"/>
          <w:highlight w:val="none"/>
          <w14:textFill>
            <w14:solidFill>
              <w14:schemeClr w14:val="tx1"/>
            </w14:solidFill>
          </w14:textFill>
        </w:rPr>
        <w:t>×磋商基准价/报价人的评审价</w:t>
      </w:r>
    </w:p>
    <w:p w14:paraId="416C565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说明：最后磋商报价还需进行算术错误修正、</w:t>
      </w:r>
      <w:r>
        <w:rPr>
          <w:rFonts w:hint="eastAsia" w:ascii="宋体" w:hAnsi="宋体" w:eastAsia="宋体" w:cs="宋体"/>
          <w:color w:val="000000" w:themeColor="text1"/>
          <w:spacing w:val="-4"/>
          <w:sz w:val="24"/>
          <w:szCs w:val="24"/>
          <w:highlight w:val="none"/>
          <w14:textFill>
            <w14:solidFill>
              <w14:schemeClr w14:val="tx1"/>
            </w14:solidFill>
          </w14:textFill>
        </w:rPr>
        <w:t>漏（缺）项修正、</w:t>
      </w:r>
      <w:r>
        <w:rPr>
          <w:rFonts w:hint="eastAsia" w:ascii="宋体" w:hAnsi="宋体" w:eastAsia="宋体" w:cs="宋体"/>
          <w:color w:val="000000" w:themeColor="text1"/>
          <w:sz w:val="24"/>
          <w:szCs w:val="24"/>
          <w:highlight w:val="none"/>
          <w14:textFill>
            <w14:solidFill>
              <w14:schemeClr w14:val="tx1"/>
            </w14:solidFill>
          </w14:textFill>
        </w:rPr>
        <w:t>中小企业政策优惠扣除、“后一次的报价高于前一次报价的，后一次的报价无效，以前一次的报价为准”的报价认定。</w:t>
      </w:r>
    </w:p>
    <w:p w14:paraId="28D8087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6359931">
      <w:pPr>
        <w:tabs>
          <w:tab w:val="left" w:pos="-1080"/>
          <w:tab w:val="left" w:pos="180"/>
          <w:tab w:val="left" w:pos="1080"/>
        </w:tabs>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（四）</w:t>
      </w:r>
      <w:r>
        <w:rPr>
          <w:rFonts w:hint="eastAsia" w:ascii="宋体" w:hAnsi="宋体" w:eastAsia="宋体" w:cs="宋体"/>
          <w:color w:val="000000" w:themeColor="text1"/>
          <w:sz w:val="24"/>
          <w:szCs w:val="24"/>
          <w:highlight w:val="none"/>
          <w:lang w:val="en-US" w:eastAsia="zh-CN"/>
          <w14:textFill>
            <w14:solidFill>
              <w14:schemeClr w14:val="tx1"/>
            </w14:solidFill>
          </w14:textFill>
        </w:rPr>
        <w:t>节能、环保产品价格扣除</w:t>
      </w:r>
      <w:r>
        <w:rPr>
          <w:rFonts w:hint="eastAsia" w:ascii="宋体" w:hAnsi="宋体" w:eastAsia="宋体" w:cs="宋体"/>
          <w:b/>
          <w:color w:val="000000" w:themeColor="text1"/>
          <w:sz w:val="24"/>
          <w:szCs w:val="24"/>
          <w:highlight w:val="none"/>
          <w14:textFill>
            <w14:solidFill>
              <w14:schemeClr w14:val="tx1"/>
            </w14:solidFill>
          </w14:textFill>
        </w:rPr>
        <w:t>：</w:t>
      </w:r>
    </w:p>
    <w:p w14:paraId="37D5B016">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有节能（强制采购节能产品的除外）、环保产品认证证书的报价服务，在评审时将给予</w:t>
      </w:r>
      <w:r>
        <w:rPr>
          <w:rFonts w:hint="eastAsia" w:ascii="宋体" w:hAnsi="宋体" w:eastAsia="宋体" w:cs="宋体"/>
          <w:color w:val="000000" w:themeColor="text1"/>
          <w:sz w:val="24"/>
          <w:szCs w:val="24"/>
          <w:highlight w:val="none"/>
          <w:lang w:val="en-US" w:eastAsia="zh-CN"/>
          <w14:textFill>
            <w14:solidFill>
              <w14:schemeClr w14:val="tx1"/>
            </w14:solidFill>
          </w14:textFill>
        </w:rPr>
        <w:t>价格扣除</w:t>
      </w:r>
      <w:r>
        <w:rPr>
          <w:rFonts w:hint="eastAsia" w:ascii="宋体" w:hAnsi="宋体" w:eastAsia="宋体" w:cs="宋体"/>
          <w:color w:val="000000" w:themeColor="text1"/>
          <w:sz w:val="24"/>
          <w:szCs w:val="24"/>
          <w:highlight w:val="none"/>
          <w14:textFill>
            <w14:solidFill>
              <w14:schemeClr w14:val="tx1"/>
            </w14:solidFill>
          </w14:textFill>
        </w:rPr>
        <w:t>，具体见报价人须知前附表5。</w:t>
      </w:r>
    </w:p>
    <w:p w14:paraId="6CA906CD">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p>
    <w:p w14:paraId="6C903573">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p>
    <w:p w14:paraId="44542CFA">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p>
    <w:p w14:paraId="5881131A">
      <w:pPr>
        <w:pStyle w:val="2"/>
        <w:rPr>
          <w:rFonts w:hint="eastAsia" w:ascii="宋体" w:hAnsi="宋体" w:eastAsia="宋体" w:cs="宋体"/>
          <w:color w:val="000000" w:themeColor="text1"/>
          <w:sz w:val="24"/>
          <w:szCs w:val="24"/>
          <w:highlight w:val="none"/>
          <w14:textFill>
            <w14:solidFill>
              <w14:schemeClr w14:val="tx1"/>
            </w14:solidFill>
          </w14:textFill>
        </w:rPr>
      </w:pPr>
    </w:p>
    <w:p w14:paraId="2BB49016">
      <w:pPr>
        <w:pStyle w:val="3"/>
        <w:rPr>
          <w:rFonts w:hint="eastAsia" w:ascii="宋体" w:hAnsi="宋体" w:eastAsia="宋体" w:cs="宋体"/>
          <w:color w:val="000000" w:themeColor="text1"/>
          <w:sz w:val="24"/>
          <w:szCs w:val="24"/>
          <w:highlight w:val="none"/>
          <w14:textFill>
            <w14:solidFill>
              <w14:schemeClr w14:val="tx1"/>
            </w14:solidFill>
          </w14:textFill>
        </w:rPr>
      </w:pPr>
    </w:p>
    <w:p w14:paraId="73FF57B7">
      <w:pPr>
        <w:pStyle w:val="7"/>
        <w:keepNext w:val="0"/>
        <w:keepLines w:val="0"/>
        <w:tabs>
          <w:tab w:val="center" w:pos="4365"/>
        </w:tabs>
        <w:spacing w:before="0" w:after="0" w:line="360" w:lineRule="auto"/>
        <w:ind w:firstLine="643" w:firstLineChars="2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报价人须知前附表4：中小企业及监狱企业优惠办法</w:t>
      </w:r>
    </w:p>
    <w:tbl>
      <w:tblPr>
        <w:tblStyle w:val="25"/>
        <w:tblW w:w="8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484"/>
        <w:gridCol w:w="6256"/>
      </w:tblGrid>
      <w:tr w14:paraId="25D07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jc w:val="center"/>
        </w:trPr>
        <w:tc>
          <w:tcPr>
            <w:tcW w:w="900" w:type="dxa"/>
            <w:noWrap w:val="0"/>
            <w:vAlign w:val="center"/>
          </w:tcPr>
          <w:p w14:paraId="48534AB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序号</w:t>
            </w:r>
          </w:p>
        </w:tc>
        <w:tc>
          <w:tcPr>
            <w:tcW w:w="1484" w:type="dxa"/>
            <w:noWrap w:val="0"/>
            <w:vAlign w:val="center"/>
          </w:tcPr>
          <w:p w14:paraId="2B486FE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w:t>
            </w:r>
          </w:p>
        </w:tc>
        <w:tc>
          <w:tcPr>
            <w:tcW w:w="6256" w:type="dxa"/>
            <w:noWrap w:val="0"/>
            <w:vAlign w:val="center"/>
          </w:tcPr>
          <w:p w14:paraId="28809CA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具体内容</w:t>
            </w:r>
          </w:p>
        </w:tc>
      </w:tr>
      <w:tr w14:paraId="4F2E3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2" w:hRule="atLeast"/>
          <w:jc w:val="center"/>
        </w:trPr>
        <w:tc>
          <w:tcPr>
            <w:tcW w:w="900" w:type="dxa"/>
            <w:noWrap w:val="0"/>
            <w:vAlign w:val="center"/>
          </w:tcPr>
          <w:p w14:paraId="5460D3C6">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w:t>
            </w:r>
          </w:p>
        </w:tc>
        <w:tc>
          <w:tcPr>
            <w:tcW w:w="1484" w:type="dxa"/>
            <w:noWrap w:val="0"/>
            <w:vAlign w:val="center"/>
          </w:tcPr>
          <w:p w14:paraId="3AC3A6C8">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lang w:val="en-US" w:eastAsia="zh-CN"/>
                <w14:textFill>
                  <w14:solidFill>
                    <w14:schemeClr w14:val="tx1"/>
                  </w14:solidFill>
                </w14:textFill>
              </w:rPr>
              <w:t>本项目是否属于预留份额专门面向中小企业采购活动</w:t>
            </w:r>
            <w:r>
              <w:rPr>
                <w:rFonts w:hint="eastAsia" w:ascii="宋体" w:hAnsi="宋体" w:eastAsia="宋体" w:cs="宋体"/>
                <w:b/>
                <w:color w:val="000000" w:themeColor="text1"/>
                <w:sz w:val="24"/>
                <w:szCs w:val="24"/>
                <w:highlight w:val="none"/>
                <w14:textFill>
                  <w14:solidFill>
                    <w14:schemeClr w14:val="tx1"/>
                  </w14:solidFill>
                </w14:textFill>
              </w:rPr>
              <w:t>：</w:t>
            </w:r>
          </w:p>
        </w:tc>
        <w:tc>
          <w:tcPr>
            <w:tcW w:w="6256" w:type="dxa"/>
            <w:noWrap w:val="0"/>
            <w:vAlign w:val="center"/>
          </w:tcPr>
          <w:p w14:paraId="1828333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是/ </w:t>
            </w:r>
            <w:r>
              <w:rPr>
                <w:rFonts w:hint="eastAsia" w:ascii="宋体" w:hAnsi="宋体" w:eastAsia="宋体" w:cs="宋体"/>
                <w:color w:val="000000" w:themeColor="text1"/>
                <w:sz w:val="24"/>
                <w:szCs w:val="24"/>
                <w:highlight w:val="none"/>
                <w14:textFill>
                  <w14:solidFill>
                    <w14:schemeClr w14:val="tx1"/>
                  </w14:solidFill>
                </w14:textFill>
              </w:rPr>
              <w:fldChar w:fldCharType="begin"/>
            </w:r>
            <w:r>
              <w:rPr>
                <w:rFonts w:hint="eastAsia" w:ascii="宋体" w:hAnsi="宋体" w:eastAsia="宋体" w:cs="宋体"/>
                <w:color w:val="000000" w:themeColor="text1"/>
                <w:sz w:val="24"/>
                <w:szCs w:val="24"/>
                <w:highlight w:val="none"/>
                <w14:textFill>
                  <w14:solidFill>
                    <w14:schemeClr w14:val="tx1"/>
                  </w14:solidFill>
                </w14:textFill>
              </w:rPr>
              <w:instrText xml:space="preserve"> eq \o\ac(</w:instrText>
            </w:r>
            <w:r>
              <w:rPr>
                <w:rFonts w:hint="eastAsia" w:ascii="宋体" w:hAnsi="宋体" w:eastAsia="宋体" w:cs="宋体"/>
                <w:color w:val="000000" w:themeColor="text1"/>
                <w:position w:val="-4"/>
                <w:sz w:val="36"/>
                <w:szCs w:val="24"/>
                <w:highlight w:val="none"/>
                <w14:textFill>
                  <w14:solidFill>
                    <w14:schemeClr w14:val="tx1"/>
                  </w14:solidFill>
                </w14:textFill>
              </w:rPr>
              <w:instrText xml:space="preserve">□</w:instrText>
            </w:r>
            <w:r>
              <w:rPr>
                <w:rFonts w:hint="eastAsia" w:ascii="宋体" w:hAnsi="宋体" w:eastAsia="宋体" w:cs="宋体"/>
                <w:color w:val="000000" w:themeColor="text1"/>
                <w:sz w:val="24"/>
                <w:szCs w:val="24"/>
                <w:highlight w:val="none"/>
                <w14:textFill>
                  <w14:solidFill>
                    <w14:schemeClr w14:val="tx1"/>
                  </w14:solidFill>
                </w14:textFill>
              </w:rPr>
              <w:instrText xml:space="preserve">,√)</w:instrText>
            </w:r>
            <w:r>
              <w:rPr>
                <w:rFonts w:hint="eastAsia" w:ascii="宋体" w:hAnsi="宋体" w:eastAsia="宋体" w:cs="宋体"/>
                <w:color w:val="000000" w:themeColor="text1"/>
                <w:sz w:val="24"/>
                <w:szCs w:val="24"/>
                <w:highlight w:val="none"/>
                <w14:textFill>
                  <w14:solidFill>
                    <w14:schemeClr w14:val="tx1"/>
                  </w14:solidFill>
                </w14:textFill>
              </w:rPr>
              <w:fldChar w:fldCharType="end"/>
            </w:r>
            <w:r>
              <w:rPr>
                <w:rFonts w:hint="eastAsia" w:ascii="宋体" w:hAnsi="宋体" w:eastAsia="宋体" w:cs="宋体"/>
                <w:color w:val="000000" w:themeColor="text1"/>
                <w:sz w:val="24"/>
                <w:szCs w:val="24"/>
                <w:highlight w:val="none"/>
                <w14:textFill>
                  <w14:solidFill>
                    <w14:schemeClr w14:val="tx1"/>
                  </w14:solidFill>
                </w14:textFill>
              </w:rPr>
              <w:t>否</w:t>
            </w:r>
          </w:p>
          <w:p w14:paraId="20C0B84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353F0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jc w:val="center"/>
        </w:trPr>
        <w:tc>
          <w:tcPr>
            <w:tcW w:w="900" w:type="dxa"/>
            <w:noWrap w:val="0"/>
            <w:vAlign w:val="center"/>
          </w:tcPr>
          <w:p w14:paraId="27F7CBA3">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2</w:t>
            </w:r>
          </w:p>
        </w:tc>
        <w:tc>
          <w:tcPr>
            <w:tcW w:w="1484" w:type="dxa"/>
            <w:noWrap w:val="0"/>
            <w:vAlign w:val="center"/>
          </w:tcPr>
          <w:p w14:paraId="080442D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中小企业的认定标准</w:t>
            </w:r>
          </w:p>
        </w:tc>
        <w:tc>
          <w:tcPr>
            <w:tcW w:w="6256" w:type="dxa"/>
            <w:noWrap w:val="0"/>
            <w:vAlign w:val="top"/>
          </w:tcPr>
          <w:p w14:paraId="29FE37D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中小企业参加政府采购活动，应当出具《中小企业声明函》，否则不得享受相关中小企业扶持政策。</w:t>
            </w:r>
          </w:p>
          <w:p w14:paraId="3C69363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须满足以下条件，才能认定为中小企业</w:t>
            </w:r>
            <w:r>
              <w:rPr>
                <w:rFonts w:hint="eastAsia" w:ascii="宋体" w:hAnsi="宋体" w:eastAsia="宋体" w:cs="宋体"/>
                <w:b/>
                <w:color w:val="000000" w:themeColor="text1"/>
                <w:sz w:val="24"/>
                <w:szCs w:val="24"/>
                <w:highlight w:val="none"/>
                <w14:textFill>
                  <w14:solidFill>
                    <w14:schemeClr w14:val="tx1"/>
                  </w14:solidFill>
                </w14:textFill>
              </w:rPr>
              <w:t>（含中型、小型、微型企业，下同）</w:t>
            </w:r>
            <w:r>
              <w:rPr>
                <w:rFonts w:hint="eastAsia" w:ascii="宋体" w:hAnsi="宋体" w:eastAsia="宋体" w:cs="宋体"/>
                <w:color w:val="000000" w:themeColor="text1"/>
                <w:sz w:val="24"/>
                <w:szCs w:val="24"/>
                <w:highlight w:val="none"/>
                <w14:textFill>
                  <w14:solidFill>
                    <w14:schemeClr w14:val="tx1"/>
                  </w14:solidFill>
                </w14:textFill>
              </w:rPr>
              <w:t>：</w:t>
            </w:r>
          </w:p>
          <w:p w14:paraId="3771F06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政府采购促进中小企业发展管理办法》（财库〔2020〕46号）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tc>
      </w:tr>
      <w:tr w14:paraId="0A0AD9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jc w:val="center"/>
        </w:trPr>
        <w:tc>
          <w:tcPr>
            <w:tcW w:w="900" w:type="dxa"/>
            <w:noWrap w:val="0"/>
            <w:vAlign w:val="center"/>
          </w:tcPr>
          <w:p w14:paraId="6195805E">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3</w:t>
            </w:r>
          </w:p>
        </w:tc>
        <w:tc>
          <w:tcPr>
            <w:tcW w:w="1484" w:type="dxa"/>
            <w:noWrap w:val="0"/>
            <w:vAlign w:val="center"/>
          </w:tcPr>
          <w:p w14:paraId="7BE88992">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优惠办法：</w:t>
            </w:r>
          </w:p>
        </w:tc>
        <w:tc>
          <w:tcPr>
            <w:tcW w:w="6256" w:type="dxa"/>
            <w:tcBorders>
              <w:bottom w:val="single" w:color="auto" w:sz="4" w:space="0"/>
            </w:tcBorders>
            <w:noWrap w:val="0"/>
            <w:vAlign w:val="top"/>
          </w:tcPr>
          <w:p w14:paraId="5AC6092E">
            <w:pPr>
              <w:spacing w:line="360" w:lineRule="auto"/>
              <w:ind w:left="0" w:leftChars="0"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报价人为中小企业（含中型、小型、微型企业，下同）：</w:t>
            </w:r>
          </w:p>
          <w:p w14:paraId="71BABBB6">
            <w:pPr>
              <w:spacing w:line="360" w:lineRule="auto"/>
              <w:ind w:left="0" w:firstLine="464" w:firstLineChars="200"/>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①磋商保证金：按采购文件约定数额的50%交纳</w:t>
            </w:r>
          </w:p>
          <w:p w14:paraId="64AD028E">
            <w:pPr>
              <w:spacing w:line="360" w:lineRule="auto"/>
              <w:ind w:left="0" w:leftChars="0" w:firstLine="464" w:firstLineChars="200"/>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②履约保证金：按约定比例的50%支付（如果有的话）</w:t>
            </w:r>
          </w:p>
          <w:p w14:paraId="79D20FE3">
            <w:pPr>
              <w:spacing w:line="360" w:lineRule="auto"/>
              <w:ind w:left="0" w:leftChars="0" w:firstLine="464" w:firstLineChars="200"/>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③</w:t>
            </w:r>
            <w:r>
              <w:rPr>
                <w:rFonts w:hint="eastAsia" w:ascii="宋体" w:hAnsi="宋体" w:eastAsia="宋体" w:cs="宋体"/>
                <w:color w:val="000000" w:themeColor="text1"/>
                <w:spacing w:val="-4"/>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pacing w:val="-4"/>
                <w:sz w:val="24"/>
                <w:szCs w:val="24"/>
                <w:highlight w:val="none"/>
                <w14:textFill>
                  <w14:solidFill>
                    <w14:schemeClr w14:val="tx1"/>
                  </w14:solidFill>
                </w14:textFill>
              </w:rPr>
              <w:t>：按采购文件规定的收费标准下调10%</w:t>
            </w:r>
          </w:p>
          <w:p w14:paraId="3146A914">
            <w:pPr>
              <w:widowControl/>
              <w:spacing w:line="360" w:lineRule="auto"/>
              <w:ind w:firstLine="480" w:firstLineChars="200"/>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本项目的服务承接商为小微企业。</w:t>
            </w:r>
            <w:r>
              <w:rPr>
                <w:rFonts w:hint="eastAsia" w:ascii="宋体" w:hAnsi="宋体" w:eastAsia="宋体" w:cs="宋体"/>
                <w:color w:val="000000" w:themeColor="text1"/>
                <w:sz w:val="24"/>
                <w:szCs w:val="24"/>
                <w:highlight w:val="none"/>
                <w14:textFill>
                  <w14:solidFill>
                    <w14:schemeClr w14:val="tx1"/>
                  </w14:solidFill>
                </w14:textFill>
              </w:rPr>
              <w:t>对其报价给予20%的扣除，扣除后的价格作为该</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14:textFill>
                  <w14:solidFill>
                    <w14:schemeClr w14:val="tx1"/>
                  </w14:solidFill>
                </w14:textFill>
              </w:rPr>
              <w:t>人的评</w:t>
            </w:r>
            <w:r>
              <w:rPr>
                <w:rFonts w:hint="eastAsia" w:ascii="宋体" w:hAnsi="宋体" w:eastAsia="宋体" w:cs="宋体"/>
                <w:color w:val="000000" w:themeColor="text1"/>
                <w:sz w:val="24"/>
                <w:szCs w:val="24"/>
                <w:highlight w:val="none"/>
                <w:lang w:val="en-US" w:eastAsia="zh-CN"/>
                <w14:textFill>
                  <w14:solidFill>
                    <w14:schemeClr w14:val="tx1"/>
                  </w14:solidFill>
                </w14:textFill>
              </w:rPr>
              <w:t>审</w:t>
            </w:r>
            <w:r>
              <w:rPr>
                <w:rFonts w:hint="eastAsia" w:ascii="宋体" w:hAnsi="宋体" w:eastAsia="宋体" w:cs="宋体"/>
                <w:color w:val="000000" w:themeColor="text1"/>
                <w:sz w:val="24"/>
                <w:szCs w:val="24"/>
                <w:highlight w:val="none"/>
                <w14:textFill>
                  <w14:solidFill>
                    <w14:schemeClr w14:val="tx1"/>
                  </w14:solidFill>
                </w14:textFill>
              </w:rPr>
              <w:t>价参与价格评</w:t>
            </w:r>
            <w:r>
              <w:rPr>
                <w:rFonts w:hint="eastAsia" w:ascii="宋体" w:hAnsi="宋体" w:eastAsia="宋体" w:cs="宋体"/>
                <w:color w:val="000000" w:themeColor="text1"/>
                <w:sz w:val="24"/>
                <w:szCs w:val="24"/>
                <w:highlight w:val="none"/>
                <w:lang w:val="en-US" w:eastAsia="zh-CN"/>
                <w14:textFill>
                  <w14:solidFill>
                    <w14:schemeClr w14:val="tx1"/>
                  </w14:solidFill>
                </w14:textFill>
              </w:rPr>
              <w:t>审</w:t>
            </w:r>
            <w:r>
              <w:rPr>
                <w:rFonts w:hint="eastAsia" w:ascii="宋体" w:hAnsi="宋体" w:eastAsia="宋体" w:cs="宋体"/>
                <w:color w:val="000000" w:themeColor="text1"/>
                <w:sz w:val="24"/>
                <w:szCs w:val="24"/>
                <w:highlight w:val="none"/>
                <w14:textFill>
                  <w14:solidFill>
                    <w14:schemeClr w14:val="tx1"/>
                  </w14:solidFill>
                </w14:textFill>
              </w:rPr>
              <w:t>。</w:t>
            </w:r>
          </w:p>
          <w:p w14:paraId="37BE4FD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鼓励大中型企业和其他自然人、法人或者其他组织与小型、微型企业组成联合体共同参加非专门面向中小企业的政府采购活动。联合协议中约定，小型、微型企业的协议合同金额占到联合体协议合同总金额30%以上的，可给予联合体6%的价格扣除。</w:t>
            </w:r>
            <w:r>
              <w:rPr>
                <w:rFonts w:hint="eastAsia" w:ascii="宋体" w:hAnsi="宋体" w:eastAsia="宋体" w:cs="宋体"/>
                <w:color w:val="000000" w:themeColor="text1"/>
                <w:sz w:val="24"/>
                <w:szCs w:val="24"/>
                <w:highlight w:val="none"/>
                <w14:textFill>
                  <w14:solidFill>
                    <w14:schemeClr w14:val="tx1"/>
                  </w14:solidFill>
                </w14:textFill>
              </w:rPr>
              <w:br w:type="textWrapping"/>
            </w:r>
            <w:r>
              <w:rPr>
                <w:rFonts w:hint="eastAsia" w:ascii="宋体" w:hAnsi="宋体" w:eastAsia="宋体" w:cs="宋体"/>
                <w:color w:val="000000" w:themeColor="text1"/>
                <w:sz w:val="24"/>
                <w:szCs w:val="24"/>
                <w:highlight w:val="none"/>
                <w14:textFill>
                  <w14:solidFill>
                    <w14:schemeClr w14:val="tx1"/>
                  </w14:solidFill>
                </w14:textFill>
              </w:rPr>
              <w:t>　　联合体各方均为小型、微型企业的，联合体视同为小型、微型企业享受本办法第四条、第五条规定的扶持政策。</w:t>
            </w:r>
            <w:r>
              <w:rPr>
                <w:rFonts w:hint="eastAsia" w:ascii="宋体" w:hAnsi="宋体" w:eastAsia="宋体" w:cs="宋体"/>
                <w:color w:val="000000" w:themeColor="text1"/>
                <w:sz w:val="24"/>
                <w:szCs w:val="24"/>
                <w:highlight w:val="none"/>
                <w14:textFill>
                  <w14:solidFill>
                    <w14:schemeClr w14:val="tx1"/>
                  </w14:solidFill>
                </w14:textFill>
              </w:rPr>
              <w:br w:type="textWrapping"/>
            </w:r>
            <w:r>
              <w:rPr>
                <w:rFonts w:hint="eastAsia" w:ascii="宋体" w:hAnsi="宋体" w:eastAsia="宋体" w:cs="宋体"/>
                <w:color w:val="000000" w:themeColor="text1"/>
                <w:sz w:val="24"/>
                <w:szCs w:val="24"/>
                <w:highlight w:val="none"/>
                <w14:textFill>
                  <w14:solidFill>
                    <w14:schemeClr w14:val="tx1"/>
                  </w14:solidFill>
                </w14:textFill>
              </w:rPr>
              <w:t>　　组成联合体的大中型企业和其他自然人、法人或者其他组织，与小型、微型企业之间不得存在投资关系。</w:t>
            </w:r>
          </w:p>
          <w:p w14:paraId="5B0A524B">
            <w:pPr>
              <w:pStyle w:val="24"/>
              <w:numPr>
                <w:ilvl w:val="-1"/>
                <w:numId w:val="0"/>
              </w:numPr>
              <w:spacing w:line="360" w:lineRule="auto"/>
              <w:ind w:left="0" w:leftChars="0"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联合体各方均为小型、微型企业的，联合体视同为小型、微型企业。组成联合体的大中型企业和其他自然人、法人或者其他组织，与小型、微型企业之间不得存在投资关系。按照《财政部 司法部关于政府采购支持监狱企业发展有关问题的通知》（财库〔2014〕68号）有关规定，监狱企业视同小型、微型企业。</w:t>
            </w:r>
            <w:r>
              <w:rPr>
                <w:rFonts w:hint="eastAsia" w:ascii="宋体" w:hAnsi="宋体" w:eastAsia="宋体" w:cs="宋体"/>
                <w:color w:val="000000" w:themeColor="text1"/>
                <w:sz w:val="24"/>
                <w:szCs w:val="24"/>
                <w:highlight w:val="none"/>
                <w:lang w:eastAsia="zh-CN"/>
                <w14:textFill>
                  <w14:solidFill>
                    <w14:schemeClr w14:val="tx1"/>
                  </w14:solidFill>
                </w14:textFill>
              </w:rPr>
              <w:t>根据《财政部 民政部 中国残疾人联合会关于促进残疾人就业政府采购政策的通知》（财库[2017]141号），残疾人福利性单位视同小型、微型企业。残疾人福利性单位属于小型、微型企业的，不重复享受政策。</w:t>
            </w:r>
          </w:p>
          <w:p w14:paraId="34B3A0BD">
            <w:pPr>
              <w:spacing w:line="360" w:lineRule="auto"/>
              <w:ind w:firstLine="480" w:firstLineChars="200"/>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宋体" w:hAnsi="宋体" w:eastAsia="宋体" w:cs="宋体"/>
                <w:b w:val="0"/>
                <w:color w:val="000000" w:themeColor="text1"/>
                <w:sz w:val="24"/>
                <w:szCs w:val="24"/>
                <w:highlight w:val="none"/>
                <w:lang w:val="en-US" w:eastAsia="zh-CN"/>
                <w14:textFill>
                  <w14:solidFill>
                    <w14:schemeClr w14:val="tx1"/>
                  </w14:solidFill>
                </w14:textFill>
              </w:rPr>
              <w:t>若本项目属于预留份额专门面向中小企业采购活动，</w:t>
            </w:r>
            <w:r>
              <w:rPr>
                <w:rFonts w:hint="eastAsia" w:ascii="宋体" w:hAnsi="宋体" w:eastAsia="宋体" w:cs="宋体"/>
                <w:color w:val="000000" w:themeColor="text1"/>
                <w:sz w:val="24"/>
                <w:szCs w:val="24"/>
                <w:highlight w:val="none"/>
                <w14:textFill>
                  <w14:solidFill>
                    <w14:schemeClr w14:val="tx1"/>
                  </w14:solidFill>
                </w14:textFill>
              </w:rPr>
              <w:t>不再执行价格评审优惠的扶持政策。</w:t>
            </w:r>
          </w:p>
        </w:tc>
      </w:tr>
      <w:tr w14:paraId="5EF9FF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noWrap w:val="0"/>
            <w:vAlign w:val="center"/>
          </w:tcPr>
          <w:p w14:paraId="2C52A0FE">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4</w:t>
            </w:r>
          </w:p>
        </w:tc>
        <w:tc>
          <w:tcPr>
            <w:tcW w:w="1484" w:type="dxa"/>
            <w:noWrap w:val="0"/>
            <w:vAlign w:val="center"/>
          </w:tcPr>
          <w:p w14:paraId="61456621">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本项目对应的中小企业划分标准所属</w:t>
            </w:r>
            <w:r>
              <w:rPr>
                <w:rFonts w:hint="eastAsia" w:ascii="宋体" w:hAnsi="宋体" w:cs="宋体"/>
                <w:color w:val="000000" w:themeColor="text1"/>
                <w:sz w:val="24"/>
                <w:szCs w:val="24"/>
                <w:highlight w:val="none"/>
                <w14:textFill>
                  <w14:solidFill>
                    <w14:schemeClr w14:val="tx1"/>
                  </w14:solidFill>
                </w14:textFill>
              </w:rPr>
              <w:t>软件和信息技术服务业</w:t>
            </w:r>
            <w:r>
              <w:rPr>
                <w:rFonts w:hint="eastAsia" w:ascii="宋体" w:hAnsi="宋体" w:eastAsia="宋体" w:cs="宋体"/>
                <w:color w:val="000000" w:themeColor="text1"/>
                <w:sz w:val="24"/>
                <w:szCs w:val="24"/>
                <w:highlight w:val="none"/>
                <w:u w:val="single"/>
                <w14:textFill>
                  <w14:solidFill>
                    <w14:schemeClr w14:val="tx1"/>
                  </w14:solidFill>
                </w14:textFill>
              </w:rPr>
              <w:t>行业。</w:t>
            </w:r>
          </w:p>
        </w:tc>
        <w:tc>
          <w:tcPr>
            <w:tcW w:w="6256" w:type="dxa"/>
            <w:tcBorders>
              <w:bottom w:val="single" w:color="auto" w:sz="4" w:space="0"/>
            </w:tcBorders>
            <w:noWrap w:val="0"/>
            <w:vAlign w:val="top"/>
          </w:tcPr>
          <w:p w14:paraId="7F8FF9F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现行中小企业划分标准行业包括农、林、牧、渔业，工业，建筑业，批发业，零售业，交通运输业，仓储业，邮政业，住宿业，餐饮业，信息传输业，软件和信息技术服务业，房地产开发经营，物业管理，</w:t>
            </w:r>
            <w:r>
              <w:rPr>
                <w:rFonts w:hint="eastAsia" w:ascii="宋体" w:hAnsi="宋体" w:cs="宋体"/>
                <w:color w:val="000000" w:themeColor="text1"/>
                <w:sz w:val="24"/>
                <w:szCs w:val="24"/>
                <w:highlight w:val="none"/>
                <w:lang w:eastAsia="zh-CN"/>
                <w14:textFill>
                  <w14:solidFill>
                    <w14:schemeClr w14:val="tx1"/>
                  </w14:solidFill>
                </w14:textFill>
              </w:rPr>
              <w:t>租赁和商务服务业</w:t>
            </w:r>
            <w:r>
              <w:rPr>
                <w:rFonts w:hint="eastAsia" w:ascii="宋体" w:hAnsi="宋体" w:eastAsia="宋体" w:cs="宋体"/>
                <w:color w:val="000000" w:themeColor="text1"/>
                <w:sz w:val="24"/>
                <w:szCs w:val="24"/>
                <w:highlight w:val="none"/>
                <w14:textFill>
                  <w14:solidFill>
                    <w14:schemeClr w14:val="tx1"/>
                  </w14:solidFill>
                </w14:textFill>
              </w:rPr>
              <w:t>和其他未列明行业等十六类。</w:t>
            </w:r>
          </w:p>
        </w:tc>
      </w:tr>
      <w:tr w14:paraId="4BD34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noWrap w:val="0"/>
            <w:vAlign w:val="center"/>
          </w:tcPr>
          <w:p w14:paraId="198A74ED">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5</w:t>
            </w:r>
          </w:p>
        </w:tc>
        <w:tc>
          <w:tcPr>
            <w:tcW w:w="1484" w:type="dxa"/>
            <w:noWrap w:val="0"/>
            <w:vAlign w:val="center"/>
          </w:tcPr>
          <w:p w14:paraId="4AA7F0AA">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相关风险</w:t>
            </w:r>
          </w:p>
        </w:tc>
        <w:tc>
          <w:tcPr>
            <w:tcW w:w="6256" w:type="dxa"/>
            <w:tcBorders>
              <w:bottom w:val="single" w:color="auto" w:sz="4" w:space="0"/>
            </w:tcBorders>
            <w:noWrap w:val="0"/>
            <w:vAlign w:val="top"/>
          </w:tcPr>
          <w:p w14:paraId="0EDF7C88">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一、经评审委员会评审，存在下列任一情况的，报价人将不被视为中小企业：</w:t>
            </w:r>
          </w:p>
          <w:p w14:paraId="078935D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报价人不符合“工信部联企业[2011]300号”规定的中小企业标准的；</w:t>
            </w:r>
          </w:p>
          <w:p w14:paraId="6C0FA0F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2.响应货物全部或部分为使用大型企业注册商标的货物的；</w:t>
            </w:r>
          </w:p>
          <w:p w14:paraId="350860E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报价文件中标明的中小企业产品的制造商不符合“工信部联企业[2011]300号”规定的中小企业标准的；</w:t>
            </w:r>
          </w:p>
          <w:p w14:paraId="69876C74">
            <w:pPr>
              <w:spacing w:line="360" w:lineRule="auto"/>
              <w:ind w:firstLine="482" w:firstLineChars="200"/>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二、提供虚假证明材料后果：</w:t>
            </w:r>
          </w:p>
          <w:p w14:paraId="6A0C32D6">
            <w:pPr>
              <w:spacing w:line="360" w:lineRule="auto"/>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报价人为取得中小企业身份而提供虚假证明材料，在评审过程中发现的，按无效响应处理，磋商保证金不予退还；已取得成交资格的，无论该行为是否影响成交，均取消其成交资格，磋商保证金、</w:t>
            </w:r>
            <w:r>
              <w:rPr>
                <w:rFonts w:hint="eastAsia" w:ascii="宋体" w:hAnsi="宋体" w:eastAsia="宋体" w:cs="宋体"/>
                <w:color w:val="000000" w:themeColor="text1"/>
                <w:kern w:val="0"/>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kern w:val="0"/>
                <w:sz w:val="24"/>
                <w:szCs w:val="24"/>
                <w:highlight w:val="none"/>
                <w14:textFill>
                  <w14:solidFill>
                    <w14:schemeClr w14:val="tx1"/>
                  </w14:solidFill>
                </w14:textFill>
              </w:rPr>
              <w:t>不予退还，该报价人还应承担由此引起的其他经济、法律责任。出现此种情形时，采购人、采购代理机构将有关情况上报政府采购监管部门，由监管部门按有关规定对其进行相应处罚。</w:t>
            </w:r>
          </w:p>
          <w:p w14:paraId="6352250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采购人、采购代理机构</w:t>
            </w:r>
            <w:r>
              <w:rPr>
                <w:rFonts w:hint="eastAsia" w:ascii="宋体" w:hAnsi="宋体" w:eastAsia="宋体" w:cs="宋体"/>
                <w:color w:val="000000" w:themeColor="text1"/>
                <w:sz w:val="24"/>
                <w:szCs w:val="24"/>
                <w:highlight w:val="none"/>
                <w14:textFill>
                  <w14:solidFill>
                    <w14:schemeClr w14:val="tx1"/>
                  </w14:solidFill>
                </w14:textFill>
              </w:rPr>
              <w:t>有权上报财政部门，建议财政部门将该报价人列入不良行为记录名单，在一至三年内禁止该报价人参加政府采购活动并予以通报。</w:t>
            </w:r>
            <w:r>
              <w:rPr>
                <w:rFonts w:hint="eastAsia" w:ascii="宋体" w:hAnsi="宋体" w:eastAsia="宋体" w:cs="宋体"/>
                <w:b/>
                <w:i/>
                <w:color w:val="000000" w:themeColor="text1"/>
                <w:kern w:val="0"/>
                <w:sz w:val="24"/>
                <w:szCs w:val="24"/>
                <w:highlight w:val="none"/>
                <w:u w:val="single"/>
                <w14:textFill>
                  <w14:solidFill>
                    <w14:schemeClr w14:val="tx1"/>
                  </w14:solidFill>
                </w14:textFill>
              </w:rPr>
              <w:t>（提醒：如果不满足中小企业的认定标准，则不需要提供《中小企业声明函》，否则因此导致虚假应标的后果由报价人自行承担。）</w:t>
            </w:r>
          </w:p>
        </w:tc>
      </w:tr>
    </w:tbl>
    <w:p w14:paraId="1CEF51E4">
      <w:pPr>
        <w:spacing w:line="360" w:lineRule="auto"/>
        <w:jc w:val="center"/>
        <w:outlineLvl w:val="0"/>
        <w:rPr>
          <w:rFonts w:hint="eastAsia" w:ascii="宋体" w:hAnsi="宋体" w:eastAsia="宋体" w:cs="宋体"/>
          <w:b/>
          <w:bCs/>
          <w:color w:val="000000" w:themeColor="text1"/>
          <w:sz w:val="32"/>
          <w:szCs w:val="32"/>
          <w:highlight w:val="none"/>
          <w:u w:val="single"/>
          <w14:textFill>
            <w14:solidFill>
              <w14:schemeClr w14:val="tx1"/>
            </w14:solidFill>
          </w14:textFill>
        </w:rPr>
      </w:pPr>
    </w:p>
    <w:p w14:paraId="52B18AA6">
      <w:pPr>
        <w:spacing w:line="360" w:lineRule="auto"/>
        <w:jc w:val="center"/>
        <w:outlineLvl w:val="0"/>
        <w:rPr>
          <w:rFonts w:hint="eastAsia" w:ascii="宋体" w:hAnsi="宋体" w:eastAsia="宋体" w:cs="宋体"/>
          <w:b/>
          <w:bCs/>
          <w:color w:val="000000" w:themeColor="text1"/>
          <w:sz w:val="32"/>
          <w:szCs w:val="32"/>
          <w:highlight w:val="none"/>
          <w:u w:val="single"/>
          <w14:textFill>
            <w14:solidFill>
              <w14:schemeClr w14:val="tx1"/>
            </w14:solidFill>
          </w14:textFill>
        </w:rPr>
      </w:pPr>
    </w:p>
    <w:p w14:paraId="012A6B8D">
      <w:pPr>
        <w:pStyle w:val="2"/>
        <w:rPr>
          <w:rFonts w:hint="eastAsia" w:ascii="宋体" w:hAnsi="宋体" w:eastAsia="宋体" w:cs="宋体"/>
          <w:b/>
          <w:bCs/>
          <w:color w:val="000000" w:themeColor="text1"/>
          <w:sz w:val="32"/>
          <w:szCs w:val="32"/>
          <w:highlight w:val="none"/>
          <w:u w:val="single"/>
          <w14:textFill>
            <w14:solidFill>
              <w14:schemeClr w14:val="tx1"/>
            </w14:solidFill>
          </w14:textFill>
        </w:rPr>
      </w:pPr>
    </w:p>
    <w:p w14:paraId="4B216D29">
      <w:pPr>
        <w:pStyle w:val="3"/>
        <w:rPr>
          <w:rFonts w:hint="eastAsia" w:ascii="宋体" w:hAnsi="宋体" w:eastAsia="宋体" w:cs="宋体"/>
          <w:b/>
          <w:bCs/>
          <w:color w:val="000000" w:themeColor="text1"/>
          <w:sz w:val="32"/>
          <w:szCs w:val="32"/>
          <w:highlight w:val="none"/>
          <w:u w:val="single"/>
          <w14:textFill>
            <w14:solidFill>
              <w14:schemeClr w14:val="tx1"/>
            </w14:solidFill>
          </w14:textFill>
        </w:rPr>
      </w:pPr>
    </w:p>
    <w:p w14:paraId="383F8733">
      <w:pPr>
        <w:pStyle w:val="5"/>
        <w:rPr>
          <w:rFonts w:hint="eastAsia" w:ascii="宋体" w:hAnsi="宋体" w:eastAsia="宋体" w:cs="宋体"/>
          <w:b/>
          <w:bCs/>
          <w:color w:val="000000" w:themeColor="text1"/>
          <w:sz w:val="32"/>
          <w:szCs w:val="32"/>
          <w:highlight w:val="none"/>
          <w:u w:val="single"/>
          <w14:textFill>
            <w14:solidFill>
              <w14:schemeClr w14:val="tx1"/>
            </w14:solidFill>
          </w14:textFill>
        </w:rPr>
      </w:pPr>
    </w:p>
    <w:p w14:paraId="18EA3DCF">
      <w:pPr>
        <w:rPr>
          <w:rFonts w:hint="eastAsia" w:ascii="宋体" w:hAnsi="宋体" w:eastAsia="宋体" w:cs="宋体"/>
          <w:b/>
          <w:bCs/>
          <w:color w:val="000000" w:themeColor="text1"/>
          <w:sz w:val="32"/>
          <w:szCs w:val="32"/>
          <w:highlight w:val="none"/>
          <w:u w:val="single"/>
          <w14:textFill>
            <w14:solidFill>
              <w14:schemeClr w14:val="tx1"/>
            </w14:solidFill>
          </w14:textFill>
        </w:rPr>
      </w:pPr>
    </w:p>
    <w:p w14:paraId="38393493">
      <w:pPr>
        <w:pStyle w:val="2"/>
        <w:rPr>
          <w:rFonts w:hint="eastAsia" w:ascii="宋体" w:hAnsi="宋体" w:eastAsia="宋体" w:cs="宋体"/>
          <w:b/>
          <w:bCs/>
          <w:color w:val="000000" w:themeColor="text1"/>
          <w:sz w:val="32"/>
          <w:szCs w:val="32"/>
          <w:highlight w:val="none"/>
          <w:u w:val="single"/>
          <w14:textFill>
            <w14:solidFill>
              <w14:schemeClr w14:val="tx1"/>
            </w14:solidFill>
          </w14:textFill>
        </w:rPr>
      </w:pPr>
    </w:p>
    <w:p w14:paraId="024AF044">
      <w:pPr>
        <w:spacing w:line="360" w:lineRule="auto"/>
        <w:jc w:val="center"/>
        <w:outlineLvl w:val="0"/>
        <w:rPr>
          <w:rFonts w:hint="eastAsia" w:ascii="宋体" w:hAnsi="宋体" w:eastAsia="宋体" w:cs="宋体"/>
          <w:b/>
          <w:bCs/>
          <w:color w:val="000000" w:themeColor="text1"/>
          <w:sz w:val="24"/>
          <w:szCs w:val="24"/>
          <w:highlight w:val="none"/>
          <w:u w:val="single"/>
          <w14:textFill>
            <w14:solidFill>
              <w14:schemeClr w14:val="tx1"/>
            </w14:solidFill>
          </w14:textFill>
        </w:rPr>
      </w:pPr>
      <w:r>
        <w:rPr>
          <w:rFonts w:hint="eastAsia" w:ascii="宋体" w:hAnsi="宋体" w:eastAsia="宋体" w:cs="宋体"/>
          <w:b/>
          <w:bCs/>
          <w:color w:val="000000" w:themeColor="text1"/>
          <w:sz w:val="32"/>
          <w:szCs w:val="32"/>
          <w:highlight w:val="none"/>
          <w:u w:val="single"/>
          <w:lang w:val="en-US" w:eastAsia="zh-CN"/>
          <w14:textFill>
            <w14:solidFill>
              <w14:schemeClr w14:val="tx1"/>
            </w14:solidFill>
          </w14:textFill>
        </w:rPr>
        <w:t>报</w:t>
      </w:r>
      <w:r>
        <w:rPr>
          <w:rFonts w:hint="eastAsia" w:ascii="宋体" w:hAnsi="宋体" w:eastAsia="宋体" w:cs="宋体"/>
          <w:b/>
          <w:bCs/>
          <w:color w:val="000000" w:themeColor="text1"/>
          <w:sz w:val="32"/>
          <w:szCs w:val="32"/>
          <w:highlight w:val="none"/>
          <w:u w:val="single"/>
          <w14:textFill>
            <w14:solidFill>
              <w14:schemeClr w14:val="tx1"/>
            </w14:solidFill>
          </w14:textFill>
        </w:rPr>
        <w:t>价人须知前附表5：节能、环境标志产品采购政策</w:t>
      </w: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4AC57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noWrap w:val="0"/>
            <w:vAlign w:val="top"/>
          </w:tcPr>
          <w:p w14:paraId="463AE2E6">
            <w:pPr>
              <w:keepNext w:val="0"/>
              <w:keepLines w:val="0"/>
              <w:suppressLineNumbers w:val="0"/>
              <w:spacing w:before="0" w:beforeAutospacing="0" w:after="0" w:afterAutospacing="0" w:line="360" w:lineRule="auto"/>
              <w:ind w:left="0" w:right="0" w:firstLine="600"/>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节能、环境标志产品优先采购政策</w:t>
            </w:r>
          </w:p>
          <w:p w14:paraId="25CD32EA">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采购的产品属于节能产品、环境标志产品政府采购品目清单范围的，依据国家确定的认证机构出具的、处于有效期之内的节能产品、环境标志产品认证证书，对获得证书的产品实施政府优先采购。对节能产品、环境标志产品政府采购品目清单范围内，实施优先采购的产品，给予产品价格报价10%的扣除，用扣除后的价格参加评审。采购标的同时包含其它非优先采购产品的，报价人须对优先采购产品和非优先采购产品进行分项报价，非优先采购产品的报价不得享受给予节能产品、环境标志产品的价格扣除优惠。</w:t>
            </w:r>
          </w:p>
          <w:p w14:paraId="7567AE93">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具体要求如下：</w:t>
            </w:r>
          </w:p>
          <w:p w14:paraId="35680271">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采购的产品属于《节能产品政府采购品目清单》范围内的产品或《环境标志产品政府采购品目清单》范围内的产品，且供应商提供的产品已取得节能（强制采购节能产品的除外）、环境标志产品认证证书（处于有效期内）。</w:t>
            </w:r>
          </w:p>
          <w:p w14:paraId="770EAAAC">
            <w:pPr>
              <w:numPr>
                <w:ilvl w:val="0"/>
                <w:numId w:val="0"/>
              </w:numPr>
              <w:tabs>
                <w:tab w:val="left" w:pos="-1080"/>
                <w:tab w:val="left" w:pos="180"/>
                <w:tab w:val="left" w:pos="1080"/>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报价人应分别明确节能或环境标志产品的名称、数量、分项报价、总报价，并提供认证证书复印件，否则不予价格扣除。</w:t>
            </w:r>
            <w:r>
              <w:rPr>
                <w:rFonts w:hint="eastAsia" w:ascii="宋体" w:hAnsi="宋体" w:eastAsia="宋体" w:cs="宋体"/>
                <w:color w:val="000000" w:themeColor="text1"/>
                <w:sz w:val="24"/>
                <w:szCs w:val="24"/>
                <w:highlight w:val="none"/>
                <w:lang w:val="en-US" w:eastAsia="zh-CN"/>
                <w14:textFill>
                  <w14:solidFill>
                    <w14:schemeClr w14:val="tx1"/>
                  </w14:solidFill>
                </w14:textFill>
              </w:rPr>
              <w:t>若节能产品、环境标志产品认证证书不能反映产品具体信息的，须提供认证证书附件。</w:t>
            </w:r>
          </w:p>
          <w:p w14:paraId="0F4C4F3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此外，若报价人对节能或环境标志产品的报价明显高于其他同类产品的报价，报价人应按</w:t>
            </w:r>
            <w:r>
              <w:rPr>
                <w:rFonts w:hint="eastAsia" w:ascii="宋体" w:hAnsi="宋体" w:cs="宋体"/>
                <w:color w:val="000000" w:themeColor="text1"/>
                <w:sz w:val="24"/>
                <w:szCs w:val="24"/>
                <w:highlight w:val="none"/>
                <w:lang w:eastAsia="zh-CN"/>
                <w14:textFill>
                  <w14:solidFill>
                    <w14:schemeClr w14:val="tx1"/>
                  </w14:solidFill>
                </w14:textFill>
              </w:rPr>
              <w:t>磋商小组</w:t>
            </w:r>
            <w:r>
              <w:rPr>
                <w:rFonts w:hint="eastAsia" w:ascii="宋体" w:hAnsi="宋体" w:eastAsia="宋体" w:cs="宋体"/>
                <w:color w:val="000000" w:themeColor="text1"/>
                <w:sz w:val="24"/>
                <w:szCs w:val="24"/>
                <w:highlight w:val="none"/>
                <w14:textFill>
                  <w14:solidFill>
                    <w14:schemeClr w14:val="tx1"/>
                  </w14:solidFill>
                </w14:textFill>
              </w:rPr>
              <w:t>要求作出说明并提供相关证明材料，不能合理说明或不能提供相关证明材料的，不予价格扣除。如节能、环境标志产品仅是构成报价产品的部件、组件或零件的，则该报价产品不享受以上优惠政策。属于政府强制采购的节能产品不享受</w:t>
            </w:r>
            <w:r>
              <w:rPr>
                <w:rFonts w:hint="eastAsia" w:ascii="宋体" w:hAnsi="宋体" w:eastAsia="宋体" w:cs="宋体"/>
                <w:color w:val="000000" w:themeColor="text1"/>
                <w:sz w:val="24"/>
                <w:szCs w:val="24"/>
                <w:highlight w:val="none"/>
                <w:lang w:eastAsia="zh-CN"/>
                <w14:textFill>
                  <w14:solidFill>
                    <w14:schemeClr w14:val="tx1"/>
                  </w14:solidFill>
                </w14:textFill>
              </w:rPr>
              <w:t>价格扣除</w:t>
            </w:r>
            <w:r>
              <w:rPr>
                <w:rFonts w:hint="eastAsia" w:ascii="宋体" w:hAnsi="宋体" w:eastAsia="宋体" w:cs="宋体"/>
                <w:color w:val="000000" w:themeColor="text1"/>
                <w:sz w:val="24"/>
                <w:szCs w:val="24"/>
                <w:highlight w:val="none"/>
                <w14:textFill>
                  <w14:solidFill>
                    <w14:schemeClr w14:val="tx1"/>
                  </w14:solidFill>
                </w14:textFill>
              </w:rPr>
              <w:t>优惠。</w:t>
            </w:r>
            <w:r>
              <w:rPr>
                <w:rFonts w:hint="eastAsia" w:ascii="宋体" w:hAnsi="宋体" w:eastAsia="宋体" w:cs="宋体"/>
                <w:color w:val="000000" w:themeColor="text1"/>
                <w:sz w:val="24"/>
                <w:szCs w:val="24"/>
                <w:highlight w:val="none"/>
                <w:lang w:val="en-US" w:eastAsia="zh-CN"/>
                <w14:textFill>
                  <w14:solidFill>
                    <w14:schemeClr w14:val="tx1"/>
                  </w14:solidFill>
                </w14:textFill>
              </w:rPr>
              <w:t>若报价产品既属于节能产品又属于环境标志产品，分别计算价格扣除优惠。</w:t>
            </w:r>
          </w:p>
        </w:tc>
      </w:tr>
    </w:tbl>
    <w:p w14:paraId="2B0BF5B6">
      <w:pPr>
        <w:pStyle w:val="12"/>
        <w:spacing w:line="360" w:lineRule="auto"/>
        <w:jc w:val="left"/>
        <w:rPr>
          <w:rFonts w:hint="eastAsia" w:hAnsi="宋体" w:eastAsia="宋体" w:cs="宋体"/>
          <w:color w:val="000000" w:themeColor="text1"/>
          <w:sz w:val="24"/>
          <w:szCs w:val="24"/>
          <w:highlight w:val="none"/>
          <w14:textFill>
            <w14:solidFill>
              <w14:schemeClr w14:val="tx1"/>
            </w14:solidFill>
          </w14:textFill>
        </w:rPr>
      </w:pPr>
    </w:p>
    <w:p w14:paraId="24852D8A">
      <w:pPr>
        <w:pStyle w:val="12"/>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534925F8">
      <w:pPr>
        <w:pStyle w:val="12"/>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51767D83">
      <w:pPr>
        <w:pStyle w:val="12"/>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02394CE2">
      <w:pPr>
        <w:pStyle w:val="12"/>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5C740C53">
      <w:pPr>
        <w:pStyle w:val="12"/>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364ED1A2">
      <w:pPr>
        <w:pStyle w:val="12"/>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第二章  报价人须知</w:t>
      </w:r>
    </w:p>
    <w:p w14:paraId="4B5C3598">
      <w:pPr>
        <w:pStyle w:val="12"/>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261C413C">
      <w:pPr>
        <w:pStyle w:val="12"/>
        <w:spacing w:line="360" w:lineRule="auto"/>
        <w:jc w:val="center"/>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一、说明</w:t>
      </w:r>
    </w:p>
    <w:p w14:paraId="4DEA9FB9">
      <w:pPr>
        <w:pStyle w:val="12"/>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1.适用范围</w:t>
      </w:r>
    </w:p>
    <w:p w14:paraId="2915F4AF">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1.1本采购文件仅适用于邀请中所叙述项目的服务采购。</w:t>
      </w:r>
    </w:p>
    <w:p w14:paraId="38857487">
      <w:pPr>
        <w:pStyle w:val="12"/>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2.定义</w:t>
      </w:r>
    </w:p>
    <w:p w14:paraId="17D7AAF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 “采购人”系指本次采购项目的业主方。</w:t>
      </w:r>
    </w:p>
    <w:p w14:paraId="0A7A40E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2.2 “采购单位”系指组织本次采购活动的采购人或采购代理机构。</w:t>
      </w:r>
    </w:p>
    <w:p w14:paraId="64D1D6E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2.3 “采购代理机构”系指本次采购项目活动组织方。</w:t>
      </w:r>
    </w:p>
    <w:p w14:paraId="0F3A8D05">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2.4 “报价人”系指购买了本采购文件，且已经提交或准备提交报价文件的服务商或承包商。</w:t>
      </w:r>
    </w:p>
    <w:p w14:paraId="4F65E966">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2.5 “货物”系指指各种形态和和种类的物品，包括原材料、燃料、设备、产品等。</w:t>
      </w:r>
    </w:p>
    <w:p w14:paraId="5064AE6E">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2.6“工程”系指采购文件规定成交供应商须承担的土建施工、修缮、景观建设、改造，绿化工程等。</w:t>
      </w:r>
    </w:p>
    <w:p w14:paraId="5DAAF2FF">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2.7“服务”系指除货物和工程以外的其他政府采购对象。</w:t>
      </w:r>
    </w:p>
    <w:p w14:paraId="298EC211">
      <w:pPr>
        <w:pStyle w:val="12"/>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3.合格的报价人</w:t>
      </w:r>
    </w:p>
    <w:p w14:paraId="2A2AC83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3.1 凡有能力提供本采购文件所服务的，符合本采购文件规定资格要求的报价人均可能成为合格的报价人。</w:t>
      </w:r>
    </w:p>
    <w:p w14:paraId="2A85029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报价人具备《中华人民共和国政府采购法》第二十二条第一款规定的条件，应提供以下材料：</w:t>
      </w:r>
    </w:p>
    <w:p w14:paraId="6B6A6BE1">
      <w:pPr>
        <w:spacing w:line="360" w:lineRule="auto"/>
        <w:ind w:firstLine="480"/>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（1）法人或者其他组织的营业执照等证明文件；</w:t>
      </w:r>
    </w:p>
    <w:p w14:paraId="468D340C">
      <w:pPr>
        <w:spacing w:line="360" w:lineRule="auto"/>
        <w:ind w:firstLine="480"/>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（2）报价人应提供福建省政府采购供应商资格承诺函。</w:t>
      </w:r>
    </w:p>
    <w:p w14:paraId="0F5164F8">
      <w:pPr>
        <w:pStyle w:val="59"/>
        <w:spacing w:line="360" w:lineRule="auto"/>
        <w:ind w:firstLine="560"/>
        <w:rPr>
          <w:rFonts w:hint="eastAsia" w:eastAsia="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（3）报价人全权代表若不是单位负责人，应提供单位授权书原件，并提供被授权代表身份证复印件。</w:t>
      </w:r>
    </w:p>
    <w:p w14:paraId="409598A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3.2 报价人应遵守有关法律、法规和规章的规定，同时其响应货物或服务也应符合有关法律、法规和规章的规定。</w:t>
      </w:r>
    </w:p>
    <w:p w14:paraId="33E78E5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3.3一个报价人只能提交一个报价文件。如果报价人之间存在下列互为关联关系的情形之一的，不得同时参加本项目同一合同包响应：</w:t>
      </w:r>
    </w:p>
    <w:p w14:paraId="41D5F93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法定代表人、单位负责人为同一人或夫妻关系的不同报价人；</w:t>
      </w:r>
    </w:p>
    <w:p w14:paraId="7712C76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 存在直接控股、管理关系的不同报价人；</w:t>
      </w:r>
    </w:p>
    <w:p w14:paraId="2FE94EF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均为同一家母公司直接或间接持股50％及以上的被投资公司。</w:t>
      </w:r>
    </w:p>
    <w:p w14:paraId="48F3C1B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3.4 报价人不得与本次磋商项下设计、编制技术规格和其他文件的公司或提供咨询服务的公司包括其附属机构有关联关系，关联关系指：(1)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 </w:t>
      </w:r>
    </w:p>
    <w:p w14:paraId="3EAC2E3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3.5若接受联合体磋商，则两个或者两个以上报价人可以组成一个响应联合体，以一个报价人的身份响应。</w:t>
      </w:r>
    </w:p>
    <w:p w14:paraId="351DADC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以联合体形式参加磋商的，联合体各方均应当符合合格的报价人相关规定。采购人根据采购项目的特殊要求规定报价人特定条件的，联合体各方中至少应当有一方符合采购人规定的特定条件，如联合体各方中没有一方符合特定条件的，该联合体响应无效。</w:t>
      </w:r>
    </w:p>
    <w:p w14:paraId="240D5AC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联合体各方之间应当签订共同响应协议，明确约定联合体各方承担的工作和相应的责任，并将共同响应协议连同报价文件一并提交采购代理机构。联合体各方签订共同磋商协议后，不得再以自己名义单独在同一项目中响应，也不得组成新的联合体参加同一项目响应。</w:t>
      </w:r>
    </w:p>
    <w:p w14:paraId="4341A91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以联合体形式响应的，除本采购文件其他章节或本须知其他条款另有规定或要求外，报价文件中仅加盖联合体一方公章的相关文件，对联合体各方均具有约束力。</w:t>
      </w:r>
    </w:p>
    <w:p w14:paraId="5444630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（3）项目如涉及资质要求，该部分内容应由联合体中具有该资质要求的报价人承担。联合体协议及签订的采购合同应包含此项内容。</w:t>
      </w:r>
    </w:p>
    <w:p w14:paraId="0F12C12E">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(4)联合体中有同类资质的报价人按照联合体分工承担相同工作的，应当按照资质等级较低的报价人确定资质等级。</w:t>
      </w:r>
    </w:p>
    <w:p w14:paraId="418A4D8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3.6磋商代理人在同一个项目中只能接受一个报价人的委托参加磋商响应。</w:t>
      </w:r>
    </w:p>
    <w:p w14:paraId="669392C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3.7报价人存在下列情形之一的，将被认定为串通响应行为并作无效响应处理：</w:t>
      </w:r>
    </w:p>
    <w:p w14:paraId="4AD2C51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（1）报价人之间协商磋商报价等采购文件的实质性内容；</w:t>
      </w:r>
    </w:p>
    <w:p w14:paraId="5F785A7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（2）报价人之间约定成交供应商；</w:t>
      </w:r>
    </w:p>
    <w:p w14:paraId="62E3FBC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（3）报价人之间约定部分报价人放弃磋商响应或者成交；</w:t>
      </w:r>
    </w:p>
    <w:p w14:paraId="71AF305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（4）属于同一集团、协会、商会等组织成员的报价人按照该组织要求协同磋商响应；</w:t>
      </w:r>
    </w:p>
    <w:p w14:paraId="73915F5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（5）报价人之间为谋取成交或者排斥特定报价人而采取的其他联合行动；</w:t>
      </w:r>
    </w:p>
    <w:p w14:paraId="51810DA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（6）不同报价人的报价文件由同一单位或者个人编制；</w:t>
      </w:r>
    </w:p>
    <w:p w14:paraId="1CA8429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（7）不同报价人委托同一单位或者个人办理磋商响应事宜；</w:t>
      </w:r>
    </w:p>
    <w:p w14:paraId="1566C6E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（8）不同报价人的报价文件载明的项目管理成员为同一人；</w:t>
      </w:r>
    </w:p>
    <w:p w14:paraId="751EEF7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（9）不同报价人的报价文件异常一致或者报价呈规律性差异；</w:t>
      </w:r>
    </w:p>
    <w:p w14:paraId="21967CD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（10）不同报价人的报价文件相互混装；</w:t>
      </w:r>
    </w:p>
    <w:p w14:paraId="309E2B3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（11）不同报价人的磋商保证金从同一单位或者个人的账户转出。</w:t>
      </w:r>
    </w:p>
    <w:p w14:paraId="401261C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（12）不同报价人的报价文件错、漏之处一致或雷同，且不能合理解释的；</w:t>
      </w:r>
    </w:p>
    <w:p w14:paraId="761D68A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（13）不同的报价人的法定代表人、委托代理人等由同一个单位缴纳社会保险的；</w:t>
      </w:r>
    </w:p>
    <w:p w14:paraId="708687C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（14）由同一人或分别由几个有利害关系的人携带两个以上（含两个）报价人的企业资料参与资格审查、领取采购资料，或代表两个以上（含两个）报价人参加项目答疑会、交纳或退还磋商保证金、参加磋商的；</w:t>
      </w:r>
    </w:p>
    <w:p w14:paraId="1ADB087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（15）有关法律、法规或规章规定的其他串通行为。</w:t>
      </w:r>
    </w:p>
    <w:p w14:paraId="3D21316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65F126A9">
      <w:pPr>
        <w:pStyle w:val="12"/>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4.磋商费用</w:t>
      </w:r>
    </w:p>
    <w:p w14:paraId="0855DACC">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4.1 报价人应承担其准备与参加磋商所涉及的一切费用。</w:t>
      </w:r>
    </w:p>
    <w:p w14:paraId="1591B9FA">
      <w:pPr>
        <w:pStyle w:val="12"/>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5.知识产权</w:t>
      </w:r>
    </w:p>
    <w:p w14:paraId="09DD0DBA">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5.1 报价人应保证在本项目使用任何产品或其任何一部分时，不会产生因第三方提出侵犯其专利权、商标权或其它知识产权而引起的法律和经济责任。因此产生的法律和经济责任由报价人承担。</w:t>
      </w:r>
    </w:p>
    <w:p w14:paraId="4602D34C">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5.2如报价人不拥有相应的知识产权，则在报价中必须包括合法获取该知识产权的相关费用。</w:t>
      </w:r>
    </w:p>
    <w:p w14:paraId="650FCDF1">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p>
    <w:p w14:paraId="72B0AD90">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p>
    <w:p w14:paraId="344124D8">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p>
    <w:p w14:paraId="6B38A249">
      <w:pPr>
        <w:pStyle w:val="68"/>
        <w:spacing w:line="360" w:lineRule="auto"/>
        <w:jc w:val="center"/>
        <w:outlineLvl w:val="9"/>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二、 采购文件</w:t>
      </w:r>
    </w:p>
    <w:p w14:paraId="05CFBC37">
      <w:pPr>
        <w:pStyle w:val="12"/>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6.采购文件的组成</w:t>
      </w:r>
    </w:p>
    <w:p w14:paraId="07D3EEE4">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6.1采购文件用以阐明所需货物及服务、磋商程序和合同格式及条款。采购文件由下述部分组成：</w:t>
      </w:r>
    </w:p>
    <w:p w14:paraId="257371F6">
      <w:pPr>
        <w:pStyle w:val="12"/>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（1）磋商邀请</w:t>
      </w:r>
    </w:p>
    <w:p w14:paraId="7C91C152">
      <w:pPr>
        <w:pStyle w:val="12"/>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（2）报价人须知</w:t>
      </w:r>
    </w:p>
    <w:p w14:paraId="1AFE2A05">
      <w:pPr>
        <w:pStyle w:val="12"/>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（3）采购内容及要求</w:t>
      </w:r>
    </w:p>
    <w:p w14:paraId="2C174798">
      <w:pPr>
        <w:pStyle w:val="12"/>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（4）政府采购合同</w:t>
      </w:r>
    </w:p>
    <w:p w14:paraId="7B1C09DE">
      <w:pPr>
        <w:pStyle w:val="12"/>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（5）报价文件格式</w:t>
      </w:r>
    </w:p>
    <w:p w14:paraId="4843F4D5">
      <w:pPr>
        <w:pStyle w:val="12"/>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（6）相关的补充、修改文件</w:t>
      </w:r>
    </w:p>
    <w:p w14:paraId="02CB027F">
      <w:pPr>
        <w:pStyle w:val="12"/>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7.采购文件的澄清与修改</w:t>
      </w:r>
    </w:p>
    <w:p w14:paraId="4863B7A7">
      <w:pPr>
        <w:pStyle w:val="9"/>
        <w:snapToGrid w:val="0"/>
        <w:spacing w:line="360" w:lineRule="auto"/>
        <w:ind w:firstLine="420" w:firstLineChars="175"/>
        <w:outlineLvl w:val="0"/>
        <w:rPr>
          <w:rFonts w:hint="eastAsia" w:eastAsia="宋体" w:cs="宋体"/>
          <w:bCs/>
          <w:color w:val="000000" w:themeColor="text1"/>
          <w:sz w:val="24"/>
          <w:szCs w:val="24"/>
          <w:highlight w:val="none"/>
          <w14:textFill>
            <w14:solidFill>
              <w14:schemeClr w14:val="tx1"/>
            </w14:solidFill>
          </w14:textFill>
        </w:rPr>
      </w:pPr>
      <w:r>
        <w:rPr>
          <w:rFonts w:hint="eastAsia" w:eastAsia="宋体" w:cs="宋体"/>
          <w:color w:val="000000" w:themeColor="text1"/>
          <w:sz w:val="24"/>
          <w:szCs w:val="24"/>
          <w:highlight w:val="none"/>
          <w14:textFill>
            <w14:solidFill>
              <w14:schemeClr w14:val="tx1"/>
            </w14:solidFill>
          </w14:textFill>
        </w:rPr>
        <w:t>7.1</w:t>
      </w:r>
      <w:r>
        <w:rPr>
          <w:rFonts w:hint="eastAsia" w:eastAsia="宋体" w:cs="宋体"/>
          <w:bCs/>
          <w:color w:val="000000" w:themeColor="text1"/>
          <w:sz w:val="24"/>
          <w:szCs w:val="24"/>
          <w:highlight w:val="none"/>
          <w14:textFill>
            <w14:solidFill>
              <w14:schemeClr w14:val="tx1"/>
            </w14:solidFill>
          </w14:textFill>
        </w:rPr>
        <w:t>至磋商响应截止时间5日（如至原定截止时间不足5日，则需延长截止时间）前，</w:t>
      </w:r>
      <w:r>
        <w:rPr>
          <w:rFonts w:hint="eastAsia" w:eastAsia="宋体" w:cs="宋体"/>
          <w:color w:val="000000" w:themeColor="text1"/>
          <w:sz w:val="24"/>
          <w:szCs w:val="24"/>
          <w:highlight w:val="none"/>
          <w14:textFill>
            <w14:solidFill>
              <w14:schemeClr w14:val="tx1"/>
            </w14:solidFill>
          </w14:textFill>
        </w:rPr>
        <w:t>采购代理代理机构</w:t>
      </w:r>
      <w:r>
        <w:rPr>
          <w:rFonts w:hint="eastAsia" w:eastAsia="宋体" w:cs="宋体"/>
          <w:bCs/>
          <w:color w:val="000000" w:themeColor="text1"/>
          <w:sz w:val="24"/>
          <w:szCs w:val="24"/>
          <w:highlight w:val="none"/>
          <w14:textFill>
            <w14:solidFill>
              <w14:schemeClr w14:val="tx1"/>
            </w14:solidFill>
          </w14:textFill>
        </w:rPr>
        <w:t>可主动或依报价人要求澄清的问题修改采购文件，但应当</w:t>
      </w:r>
      <w:r>
        <w:rPr>
          <w:rFonts w:hint="eastAsia" w:eastAsia="宋体" w:cs="宋体"/>
          <w:color w:val="000000" w:themeColor="text1"/>
          <w:sz w:val="24"/>
          <w:szCs w:val="24"/>
          <w:highlight w:val="none"/>
          <w14:textFill>
            <w14:solidFill>
              <w14:schemeClr w14:val="tx1"/>
            </w14:solidFill>
          </w14:textFill>
        </w:rPr>
        <w:t>在原信息发布媒体上发布更正公告，</w:t>
      </w:r>
      <w:r>
        <w:rPr>
          <w:rFonts w:hint="eastAsia" w:eastAsia="宋体" w:cs="宋体"/>
          <w:bCs/>
          <w:color w:val="000000" w:themeColor="text1"/>
          <w:sz w:val="24"/>
          <w:szCs w:val="24"/>
          <w:highlight w:val="none"/>
          <w14:textFill>
            <w14:solidFill>
              <w14:schemeClr w14:val="tx1"/>
            </w14:solidFill>
          </w14:textFill>
        </w:rPr>
        <w:t>并以书面形式通知所有采购文件收受人，报价人在收到该通知后应当立即以传真形式予以确认</w:t>
      </w:r>
      <w:r>
        <w:rPr>
          <w:rFonts w:hint="eastAsia" w:eastAsia="宋体" w:cs="宋体"/>
          <w:color w:val="000000" w:themeColor="text1"/>
          <w:sz w:val="24"/>
          <w:szCs w:val="24"/>
          <w:highlight w:val="none"/>
          <w14:textFill>
            <w14:solidFill>
              <w14:schemeClr w14:val="tx1"/>
            </w14:solidFill>
          </w14:textFill>
        </w:rPr>
        <w:t>（如属网上采购项目</w:t>
      </w:r>
      <w:r>
        <w:rPr>
          <w:rFonts w:hint="eastAsia" w:eastAsia="宋体" w:cs="宋体"/>
          <w:bCs/>
          <w:color w:val="000000" w:themeColor="text1"/>
          <w:sz w:val="24"/>
          <w:szCs w:val="24"/>
          <w:highlight w:val="none"/>
          <w14:textFill>
            <w14:solidFill>
              <w14:schemeClr w14:val="tx1"/>
            </w14:solidFill>
          </w14:textFill>
        </w:rPr>
        <w:t>，在采购公告原发布媒体及实施网上采购的网站发布更正公告，不再书面答复）。</w:t>
      </w:r>
      <w:r>
        <w:rPr>
          <w:rFonts w:hint="eastAsia" w:eastAsia="宋体" w:cs="宋体"/>
          <w:color w:val="000000" w:themeColor="text1"/>
          <w:sz w:val="24"/>
          <w:szCs w:val="24"/>
          <w:highlight w:val="none"/>
          <w14:textFill>
            <w14:solidFill>
              <w14:schemeClr w14:val="tx1"/>
            </w14:solidFill>
          </w14:textFill>
        </w:rPr>
        <w:t>该修改内容为采购文件的组成部分，对报价人具有约束力。但</w:t>
      </w:r>
      <w:r>
        <w:rPr>
          <w:rFonts w:hint="eastAsia" w:eastAsia="宋体" w:cs="宋体"/>
          <w:bCs/>
          <w:color w:val="000000" w:themeColor="text1"/>
          <w:sz w:val="24"/>
          <w:szCs w:val="24"/>
          <w:highlight w:val="none"/>
          <w14:textFill>
            <w14:solidFill>
              <w14:schemeClr w14:val="tx1"/>
            </w14:solidFill>
          </w14:textFill>
        </w:rPr>
        <w:t>本采购文件第7.2条规定的推迟响应截止时间情形不受本条约束。</w:t>
      </w:r>
    </w:p>
    <w:p w14:paraId="36620D90">
      <w:pPr>
        <w:pStyle w:val="9"/>
        <w:snapToGrid w:val="0"/>
        <w:spacing w:line="360" w:lineRule="auto"/>
        <w:ind w:firstLine="420" w:firstLineChars="175"/>
        <w:outlineLvl w:val="0"/>
        <w:rPr>
          <w:rFonts w:hint="eastAsia" w:eastAsia="宋体" w:cs="宋体"/>
          <w:color w:val="000000" w:themeColor="text1"/>
          <w:sz w:val="24"/>
          <w:szCs w:val="24"/>
          <w:highlight w:val="none"/>
          <w14:textFill>
            <w14:solidFill>
              <w14:schemeClr w14:val="tx1"/>
            </w14:solidFill>
          </w14:textFill>
        </w:rPr>
      </w:pPr>
      <w:r>
        <w:rPr>
          <w:rFonts w:hint="eastAsia" w:eastAsia="宋体" w:cs="宋体"/>
          <w:color w:val="000000" w:themeColor="text1"/>
          <w:sz w:val="24"/>
          <w:szCs w:val="24"/>
          <w:highlight w:val="none"/>
          <w14:textFill>
            <w14:solidFill>
              <w14:schemeClr w14:val="tx1"/>
            </w14:solidFill>
          </w14:textFill>
        </w:rPr>
        <w:t>7.2为使报价人在准备报价文件时有合理的时间考虑报价文件的修改，采购代理机构可酌情推迟磋商响应截止时间，但应当至少在截止时间3个工作日前将变更时间以书面形式通知所有获取采购文件的报价人，该修改内容为采购文件的组成部分。在此情况下，采购人和报价人受磋商响应截止期制约的所有权利和义务均应延长至新的截止日期。</w:t>
      </w:r>
    </w:p>
    <w:p w14:paraId="04826FDD">
      <w:pPr>
        <w:pStyle w:val="9"/>
        <w:snapToGrid w:val="0"/>
        <w:spacing w:line="360" w:lineRule="auto"/>
        <w:ind w:firstLine="420" w:firstLineChars="175"/>
        <w:outlineLvl w:val="0"/>
        <w:rPr>
          <w:rFonts w:hint="eastAsia" w:eastAsia="宋体" w:cs="宋体"/>
          <w:color w:val="000000" w:themeColor="text1"/>
          <w:sz w:val="24"/>
          <w:szCs w:val="24"/>
          <w:highlight w:val="none"/>
          <w14:textFill>
            <w14:solidFill>
              <w14:schemeClr w14:val="tx1"/>
            </w14:solidFill>
          </w14:textFill>
        </w:rPr>
      </w:pPr>
    </w:p>
    <w:p w14:paraId="6C38FF8B">
      <w:pPr>
        <w:pStyle w:val="9"/>
        <w:snapToGrid w:val="0"/>
        <w:spacing w:line="360" w:lineRule="auto"/>
        <w:ind w:firstLine="562" w:firstLineChars="175"/>
        <w:jc w:val="center"/>
        <w:outlineLvl w:val="0"/>
        <w:rPr>
          <w:rFonts w:hint="eastAsia" w:eastAsia="宋体" w:cs="宋体"/>
          <w:bCs/>
          <w:color w:val="000000" w:themeColor="text1"/>
          <w:sz w:val="24"/>
          <w:szCs w:val="24"/>
          <w:highlight w:val="none"/>
          <w14:textFill>
            <w14:solidFill>
              <w14:schemeClr w14:val="tx1"/>
            </w14:solidFill>
          </w14:textFill>
        </w:rPr>
      </w:pPr>
      <w:r>
        <w:rPr>
          <w:rFonts w:hint="eastAsia" w:eastAsia="宋体" w:cs="宋体"/>
          <w:b/>
          <w:color w:val="000000" w:themeColor="text1"/>
          <w:sz w:val="32"/>
          <w:szCs w:val="32"/>
          <w:highlight w:val="none"/>
          <w14:textFill>
            <w14:solidFill>
              <w14:schemeClr w14:val="tx1"/>
            </w14:solidFill>
          </w14:textFill>
        </w:rPr>
        <w:t>三、报价文件的编写</w:t>
      </w:r>
    </w:p>
    <w:p w14:paraId="5C9D2901">
      <w:pPr>
        <w:pStyle w:val="12"/>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8.要求</w:t>
      </w:r>
    </w:p>
    <w:p w14:paraId="38234FFF">
      <w:pPr>
        <w:pStyle w:val="12"/>
        <w:spacing w:line="360" w:lineRule="auto"/>
        <w:ind w:firstLine="48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8.1报价人应仔细阅读采购文件的所有内容，按采购文件的要求提供报价文件，报价文件应对采购文件的要求作出实质性响应，并保证所提供的全部资料的真实性，否则其报价文件可被作响应无效处理。</w:t>
      </w:r>
    </w:p>
    <w:p w14:paraId="19FE40FD">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8.2除非有另外的规定，报价人应按被邀请参加响应的合同包进行报价，同时，应对所报价合同包下的所有品目号进行报价。采购人不接受有任何可选择性的报价，每一种货物、服务、工程只能有一个报价。</w:t>
      </w:r>
    </w:p>
    <w:p w14:paraId="15E4531C">
      <w:pPr>
        <w:pStyle w:val="12"/>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9.报价文件语言及报价要求</w:t>
      </w:r>
    </w:p>
    <w:p w14:paraId="43B5988E">
      <w:pPr>
        <w:pStyle w:val="12"/>
        <w:spacing w:line="360" w:lineRule="auto"/>
        <w:ind w:firstLine="480" w:firstLineChars="200"/>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9.1报价文件应用中文书写。报价文件中所附或所引用的原件不是中文时，应附中文译文。各种计量单位及符号应采用国际上统一使用的公制计量单位和符号。</w:t>
      </w:r>
    </w:p>
    <w:p w14:paraId="1E5B5861">
      <w:pPr>
        <w:pStyle w:val="12"/>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10.报价文件的组成</w:t>
      </w:r>
    </w:p>
    <w:p w14:paraId="0C7F9A2C">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10.1报价文件应包括下列部分：</w:t>
      </w:r>
    </w:p>
    <w:p w14:paraId="34F86D6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磋商响应声明函</w:t>
      </w:r>
    </w:p>
    <w:p w14:paraId="40C1874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(2)报价一览表</w:t>
      </w:r>
    </w:p>
    <w:p w14:paraId="4F79F65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(3)磋商分项报价表</w:t>
      </w:r>
    </w:p>
    <w:p w14:paraId="4B92481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 项目说明一览表</w:t>
      </w:r>
    </w:p>
    <w:p w14:paraId="0646EC3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 范围清单</w:t>
      </w:r>
    </w:p>
    <w:p w14:paraId="1EFC968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 技术规格和商务偏离表</w:t>
      </w:r>
    </w:p>
    <w:p w14:paraId="4F0FE64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 报价人资格证明文件</w:t>
      </w:r>
    </w:p>
    <w:p w14:paraId="0F940C2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(8) </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承诺书</w:t>
      </w:r>
    </w:p>
    <w:p w14:paraId="5103D1A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 磋商保证金</w:t>
      </w:r>
    </w:p>
    <w:p w14:paraId="4B25DDFD">
      <w:pPr>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cs="宋体"/>
          <w:color w:val="000000" w:themeColor="text1"/>
          <w:sz w:val="24"/>
          <w:szCs w:val="24"/>
          <w:highlight w:val="none"/>
          <w:lang w:val="en-US" w:eastAsia="zh-CN"/>
          <w14:textFill>
            <w14:solidFill>
              <w14:schemeClr w14:val="tx1"/>
            </w14:solidFill>
          </w14:textFill>
        </w:rPr>
        <w:t>0</w:t>
      </w:r>
      <w:r>
        <w:rPr>
          <w:rFonts w:hint="eastAsia" w:ascii="宋体" w:hAnsi="宋体" w:eastAsia="宋体" w:cs="宋体"/>
          <w:color w:val="000000" w:themeColor="text1"/>
          <w:sz w:val="24"/>
          <w:szCs w:val="24"/>
          <w:highlight w:val="none"/>
          <w14:textFill>
            <w14:solidFill>
              <w14:schemeClr w14:val="tx1"/>
            </w14:solidFill>
          </w14:textFill>
        </w:rPr>
        <w:t>）报价人应交的其他资料</w:t>
      </w:r>
    </w:p>
    <w:p w14:paraId="3F5AC390">
      <w:pPr>
        <w:pStyle w:val="12"/>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11.</w:t>
      </w:r>
      <w:r>
        <w:rPr>
          <w:rFonts w:hint="eastAsia" w:hAnsi="宋体" w:eastAsia="宋体" w:cs="宋体"/>
          <w:b/>
          <w:color w:val="000000" w:themeColor="text1"/>
          <w:sz w:val="24"/>
          <w:szCs w:val="24"/>
          <w:highlight w:val="none"/>
          <w:lang w:eastAsia="zh-CN"/>
          <w14:textFill>
            <w14:solidFill>
              <w14:schemeClr w14:val="tx1"/>
            </w14:solidFill>
          </w14:textFill>
        </w:rPr>
        <w:t>报价</w:t>
      </w:r>
      <w:r>
        <w:rPr>
          <w:rFonts w:hint="eastAsia" w:hAnsi="宋体" w:eastAsia="宋体" w:cs="宋体"/>
          <w:b/>
          <w:color w:val="000000" w:themeColor="text1"/>
          <w:sz w:val="24"/>
          <w:szCs w:val="24"/>
          <w:highlight w:val="none"/>
          <w14:textFill>
            <w14:solidFill>
              <w14:schemeClr w14:val="tx1"/>
            </w14:solidFill>
          </w14:textFill>
        </w:rPr>
        <w:t>有效期</w:t>
      </w:r>
    </w:p>
    <w:p w14:paraId="7F751CB7">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11.1报价文件从</w:t>
      </w:r>
      <w:r>
        <w:rPr>
          <w:rFonts w:hint="eastAsia" w:hAnsi="宋体" w:eastAsia="宋体" w:cs="宋体"/>
          <w:bCs/>
          <w:color w:val="000000" w:themeColor="text1"/>
          <w:sz w:val="24"/>
          <w:szCs w:val="24"/>
          <w:highlight w:val="none"/>
          <w14:textFill>
            <w14:solidFill>
              <w14:schemeClr w14:val="tx1"/>
            </w14:solidFill>
          </w14:textFill>
        </w:rPr>
        <w:t>报价人须知前附表1</w:t>
      </w:r>
      <w:r>
        <w:rPr>
          <w:rFonts w:hint="eastAsia" w:hAnsi="宋体" w:eastAsia="宋体" w:cs="宋体"/>
          <w:color w:val="000000" w:themeColor="text1"/>
          <w:sz w:val="24"/>
          <w:szCs w:val="24"/>
          <w:highlight w:val="none"/>
          <w14:textFill>
            <w14:solidFill>
              <w14:schemeClr w14:val="tx1"/>
            </w14:solidFill>
          </w14:textFill>
        </w:rPr>
        <w:t>所规定的磋商响应截止期之日开始生效，在</w:t>
      </w:r>
      <w:r>
        <w:rPr>
          <w:rFonts w:hint="eastAsia" w:hAnsi="宋体" w:eastAsia="宋体" w:cs="宋体"/>
          <w:bCs/>
          <w:color w:val="000000" w:themeColor="text1"/>
          <w:sz w:val="24"/>
          <w:szCs w:val="24"/>
          <w:highlight w:val="none"/>
          <w14:textFill>
            <w14:solidFill>
              <w14:schemeClr w14:val="tx1"/>
            </w14:solidFill>
          </w14:textFill>
        </w:rPr>
        <w:t>报价人须知前附表</w:t>
      </w:r>
      <w:r>
        <w:rPr>
          <w:rFonts w:hint="eastAsia" w:hAnsi="宋体" w:eastAsia="宋体" w:cs="宋体"/>
          <w:color w:val="000000" w:themeColor="text1"/>
          <w:sz w:val="24"/>
          <w:szCs w:val="24"/>
          <w:highlight w:val="none"/>
          <w14:textFill>
            <w14:solidFill>
              <w14:schemeClr w14:val="tx1"/>
            </w14:solidFill>
          </w14:textFill>
        </w:rPr>
        <w:t>所规定的期限内保持有效。有效期不足将导致其报价文件被拒绝。</w:t>
      </w:r>
    </w:p>
    <w:p w14:paraId="7FF428A1">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11.2特殊情况下采购代理机构可于磋商有效期满之前书面要求报价人同意延长有效期，报价人应在采购代理机构规定的期限内以书面形式予以答复。报价人可以拒绝上述要求而其磋商保证金可按规定予以退还。报价人答复不明确或者逾期未答复的，均视为拒绝上述要求。对于接受该要求的报价人，既不要求也不允许其修改报价文件，但将要求其相应延长磋商保证金有效期，有关退还和不予退还磋商保证金的规定在报价有效期延长期内继续有效。      </w:t>
      </w:r>
    </w:p>
    <w:p w14:paraId="2D22BDCE">
      <w:pPr>
        <w:pStyle w:val="12"/>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12.磋商保证金</w:t>
      </w:r>
    </w:p>
    <w:p w14:paraId="7FE9FEEC">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12.1 磋商保证金为报价文件的组成部分之一。</w:t>
      </w:r>
    </w:p>
    <w:p w14:paraId="05C17A4D">
      <w:pPr>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12.2报价人应在提交报价文件之前向采购代理机构指定的政府采购保证金专户缴交报价人须知前附表要求的磋商保证金。联合体参加磋商的，可以由联合体中的一方或者共同提交磋商保证金，以一方名义提交磋商保证金的，对联合体各方均具有约束力。</w:t>
      </w:r>
    </w:p>
    <w:p w14:paraId="3AAAB042">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12.3 磋商保证金用于保护本次磋商活动免受报价人的行为而引起的风险。</w:t>
      </w:r>
    </w:p>
    <w:p w14:paraId="795EFE2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12.4磋商保证金交纳方式及其它：</w:t>
      </w:r>
    </w:p>
    <w:p w14:paraId="6BE4598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①磋商保证金以支票、汇票、本票或金融机构、担保机构出具的保函等非现金形式提交：且应在磋商响应截止时间前到账（不收取现金、现金支票；不能用个人卡在银联支付系统转账，否则视为未提交磋商保证金；磋商保证金到账以到截止时间时保证金系统显示为标准，未显示到账的一律视为未提交磋商保证金）。</w:t>
      </w:r>
    </w:p>
    <w:p w14:paraId="70D99724">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②若项目存在分包的，则磋商保证金应按不同的合同包号分别提交。</w:t>
      </w:r>
    </w:p>
    <w:p w14:paraId="58E68C6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③报价人为中小企业的，其磋商保证金减半交纳。减半交纳磋商保证金的报价人未按照采购文件格式要求在报价文件中提供《中小企业声明函》的，其磋商响应作无效响应处理。</w:t>
      </w:r>
    </w:p>
    <w:p w14:paraId="6ED8B9EC">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12.5 未按要求提交磋商保证金的磋商响应，将被视为无效响应。</w:t>
      </w:r>
    </w:p>
    <w:p w14:paraId="697717B1">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12.6 采购代理机构将在成交通知书发出之日起5个工作日内予以原额无息退还未成交供应商的磋商保证金。</w:t>
      </w:r>
    </w:p>
    <w:p w14:paraId="3BDC39C8">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12.7在成交供应商支付所有</w:t>
      </w:r>
      <w:r>
        <w:rPr>
          <w:rFonts w:hint="eastAsia" w:hAnsi="宋体" w:eastAsia="宋体" w:cs="宋体"/>
          <w:color w:val="000000" w:themeColor="text1"/>
          <w:sz w:val="24"/>
          <w:szCs w:val="24"/>
          <w:highlight w:val="none"/>
          <w:lang w:eastAsia="zh-CN"/>
          <w14:textFill>
            <w14:solidFill>
              <w14:schemeClr w14:val="tx1"/>
            </w14:solidFill>
          </w14:textFill>
        </w:rPr>
        <w:t>代理服务费</w:t>
      </w:r>
      <w:r>
        <w:rPr>
          <w:rFonts w:hint="eastAsia" w:hAnsi="宋体" w:eastAsia="宋体" w:cs="宋体"/>
          <w:color w:val="000000" w:themeColor="text1"/>
          <w:sz w:val="24"/>
          <w:szCs w:val="24"/>
          <w:highlight w:val="none"/>
          <w14:textFill>
            <w14:solidFill>
              <w14:schemeClr w14:val="tx1"/>
            </w14:solidFill>
          </w14:textFill>
        </w:rPr>
        <w:t>并签订合同后5个工作日内，采购代理机构对成交供应商的磋商保证金予以原额无息退还。</w:t>
      </w:r>
    </w:p>
    <w:p w14:paraId="087E87A8">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12.8磋商保证金产生的银行利息统一上缴市财政。</w:t>
      </w:r>
    </w:p>
    <w:p w14:paraId="59BC1F85">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12.9 发生以下情况之一的，磋商保证金将不予退还，由采购代理机构上缴财政部门：</w:t>
      </w:r>
    </w:p>
    <w:p w14:paraId="2E9E8E2A">
      <w:pPr>
        <w:pStyle w:val="12"/>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（1）报价人在提交最后报价后，撤回磋商响应；</w:t>
      </w:r>
    </w:p>
    <w:p w14:paraId="67DB8134">
      <w:pPr>
        <w:pStyle w:val="12"/>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（2）除因不可抗力或采购文件认可的情形外，成交供应商未能做到按本须知规定签订合同的；</w:t>
      </w:r>
    </w:p>
    <w:p w14:paraId="7AF2B473">
      <w:pPr>
        <w:pStyle w:val="12"/>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（3）成交供应商未按本须知规定缴纳</w:t>
      </w:r>
      <w:r>
        <w:rPr>
          <w:rFonts w:hint="eastAsia" w:hAnsi="宋体" w:eastAsia="宋体" w:cs="宋体"/>
          <w:color w:val="000000" w:themeColor="text1"/>
          <w:sz w:val="24"/>
          <w:szCs w:val="24"/>
          <w:highlight w:val="none"/>
          <w:lang w:eastAsia="zh-CN"/>
          <w14:textFill>
            <w14:solidFill>
              <w14:schemeClr w14:val="tx1"/>
            </w14:solidFill>
          </w14:textFill>
        </w:rPr>
        <w:t>代理服务费</w:t>
      </w:r>
      <w:r>
        <w:rPr>
          <w:rFonts w:hint="eastAsia" w:hAnsi="宋体" w:eastAsia="宋体" w:cs="宋体"/>
          <w:color w:val="000000" w:themeColor="text1"/>
          <w:sz w:val="24"/>
          <w:szCs w:val="24"/>
          <w:highlight w:val="none"/>
          <w14:textFill>
            <w14:solidFill>
              <w14:schemeClr w14:val="tx1"/>
            </w14:solidFill>
          </w14:textFill>
        </w:rPr>
        <w:t>；</w:t>
      </w:r>
    </w:p>
    <w:p w14:paraId="7F791C12">
      <w:pPr>
        <w:pStyle w:val="12"/>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（4）以他人名义参与磋商响应或者以其他方式弄虚作假，骗取成交的；</w:t>
      </w:r>
    </w:p>
    <w:p w14:paraId="40C0B2AD">
      <w:pPr>
        <w:pStyle w:val="12"/>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（5）报价人在报价文件中提供虚假材料的；</w:t>
      </w:r>
    </w:p>
    <w:p w14:paraId="672C682D">
      <w:pPr>
        <w:pStyle w:val="12"/>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（6）在禁止参加政府采购活动的处罚期内，仍参加政府采购活动的；</w:t>
      </w:r>
    </w:p>
    <w:p w14:paraId="7B057BFB">
      <w:pPr>
        <w:pStyle w:val="12"/>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（7）以不正当手段诋毁、排挤其他报价人的；</w:t>
      </w:r>
    </w:p>
    <w:p w14:paraId="19ED2F08">
      <w:pPr>
        <w:pStyle w:val="12"/>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（8）因本项目政府采购过程中的违法行为，受到行政处罚的；</w:t>
      </w:r>
    </w:p>
    <w:p w14:paraId="6C057799">
      <w:pPr>
        <w:pStyle w:val="12"/>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（9）与采购人、其他报价人或者采购代理机构恶意串通的；</w:t>
      </w:r>
    </w:p>
    <w:p w14:paraId="2CAEA8C1">
      <w:pPr>
        <w:pStyle w:val="12"/>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（10）法律、法规、规章及本采购文件中规定的其他没收磋商保证金的情形。</w:t>
      </w:r>
    </w:p>
    <w:p w14:paraId="6BDEBE49">
      <w:pPr>
        <w:pStyle w:val="12"/>
        <w:spacing w:line="360" w:lineRule="auto"/>
        <w:ind w:firstLine="840" w:firstLineChars="3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上述不予退还磋商保证金的情形给采购单位造成损失的，相关责任人还应当承担赔偿责任。</w:t>
      </w:r>
    </w:p>
    <w:p w14:paraId="0DE5BE74">
      <w:pPr>
        <w:pStyle w:val="12"/>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13.报价文件的格式</w:t>
      </w:r>
    </w:p>
    <w:p w14:paraId="649C899D">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13.1报价人须编制由本须知第10条规定文件组成的报价文件正本一份，副本</w:t>
      </w:r>
      <w:r>
        <w:rPr>
          <w:rFonts w:hint="eastAsia" w:hAnsi="宋体" w:eastAsia="宋体" w:cs="宋体"/>
          <w:color w:val="000000" w:themeColor="text1"/>
          <w:sz w:val="24"/>
          <w:szCs w:val="24"/>
          <w:highlight w:val="none"/>
          <w:u w:val="single"/>
          <w:lang w:eastAsia="zh-CN"/>
          <w14:textFill>
            <w14:solidFill>
              <w14:schemeClr w14:val="tx1"/>
            </w14:solidFill>
          </w14:textFill>
        </w:rPr>
        <w:t>四</w:t>
      </w:r>
      <w:r>
        <w:rPr>
          <w:rFonts w:hint="eastAsia" w:hAnsi="宋体" w:eastAsia="宋体" w:cs="宋体"/>
          <w:color w:val="000000" w:themeColor="text1"/>
          <w:sz w:val="24"/>
          <w:szCs w:val="24"/>
          <w:highlight w:val="none"/>
          <w14:textFill>
            <w14:solidFill>
              <w14:schemeClr w14:val="tx1"/>
            </w14:solidFill>
          </w14:textFill>
        </w:rPr>
        <w:t>份，正本用A4等标准幅面纸张打印装订，副本可使用正本的完整复印件，并在封面注明“正本”、“副本”字样。正本与副本如有不一致的，以正本为准。</w:t>
      </w:r>
    </w:p>
    <w:p w14:paraId="4DDC7078">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13.2报价文件应由报价人的法定代表人或授权代表签字并加盖公章，如由后者签字，应提供“单位授权委托书”。</w:t>
      </w:r>
    </w:p>
    <w:p w14:paraId="5D746534">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13.3除非另有规定或许可，磋商响应使用货币为人民币。</w:t>
      </w:r>
    </w:p>
    <w:p w14:paraId="7E386017">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13.4报价人应提交证明其拟供货物、服务、工程符合采购文件要求的技术报价文件，该文件可以是文字资料、图纸和数据，并须提供货物、服务、工程主要技术性能的详细描述。</w:t>
      </w:r>
    </w:p>
    <w:p w14:paraId="50E1236F">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13.5采购文件的正本和全部副本均应使用不能擦去的墨料或墨水打印、书写或复印，并由法定代表人或其授权代表签署，盖报价人公章。</w:t>
      </w:r>
    </w:p>
    <w:p w14:paraId="7104A35C">
      <w:pPr>
        <w:pStyle w:val="68"/>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13.6 全套报价文件应无涂改和行间插字，除非这些改动是根据采购代理机构的指示进行的，或者是为改正报价人造成的必须修改的错误而进行的。有改动时，修改处应由法定代表人或授权代表签字证明或加盖报价人公章。</w:t>
      </w:r>
    </w:p>
    <w:p w14:paraId="5253499B">
      <w:pPr>
        <w:pStyle w:val="68"/>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13.7未按本须知规定的格式填写报价文件、报价文件字迹模糊不清的，其磋商响应将被拒绝。</w:t>
      </w:r>
    </w:p>
    <w:p w14:paraId="4C2C12DD">
      <w:pPr>
        <w:pStyle w:val="68"/>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13.8 所有资格证明文件复印件须加盖报价人公章。</w:t>
      </w:r>
    </w:p>
    <w:p w14:paraId="33F7767B">
      <w:pPr>
        <w:pStyle w:val="68"/>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13.9报价人应将上述文件按顺序装订成册、打印页码，并编列报价文件目录、资料清单，由于装订不规范或编排顺序混乱而导致报价文件被误读或漏读，该磋商响应可能被视为无效响应或承担不利的评审结果。</w:t>
      </w:r>
    </w:p>
    <w:p w14:paraId="11F394D4">
      <w:pPr>
        <w:pStyle w:val="68"/>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p>
    <w:p w14:paraId="37039806">
      <w:pPr>
        <w:pStyle w:val="68"/>
        <w:spacing w:line="360" w:lineRule="auto"/>
        <w:ind w:firstLine="643" w:firstLineChars="200"/>
        <w:jc w:val="center"/>
        <w:outlineLvl w:val="9"/>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四、报价文件的提交</w:t>
      </w:r>
    </w:p>
    <w:p w14:paraId="33A43ACA">
      <w:pPr>
        <w:pStyle w:val="68"/>
        <w:spacing w:line="360" w:lineRule="auto"/>
        <w:outlineLvl w:val="9"/>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14.报价文件的密封、标记和递交</w:t>
      </w:r>
    </w:p>
    <w:p w14:paraId="0F505086">
      <w:pPr>
        <w:pStyle w:val="68"/>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14.1 报价人应将报价文件正本和副本分别用信封密封，并标明采购文件编号、报价人名称、采购项目名称及“正本”或“副本”。报价文件未密封可导致其磋商被拒绝。</w:t>
      </w:r>
    </w:p>
    <w:p w14:paraId="3568560E">
      <w:pPr>
        <w:pStyle w:val="68"/>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14.2每一信封密封处应注明“于</w:t>
      </w:r>
      <w:r>
        <w:rPr>
          <w:rFonts w:hint="eastAsia" w:hAnsi="宋体" w:eastAsia="宋体" w:cs="宋体"/>
          <w:color w:val="000000" w:themeColor="text1"/>
          <w:sz w:val="24"/>
          <w:szCs w:val="24"/>
          <w:highlight w:val="none"/>
          <w:u w:val="single"/>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 xml:space="preserve">之前（指磋商邀请中规定的磋商日期及时间）不准启封”的字样，并加盖报价人公章或由磋商代表签字。     </w:t>
      </w:r>
    </w:p>
    <w:p w14:paraId="21489FCD">
      <w:pPr>
        <w:pStyle w:val="68"/>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14.3 如报价文件由邮局或专人送交，报价人应将报价文件按第14.1条至14.2条中的规定进行密封和标记后，按磋商邀请函注明的地址送至接收人。</w:t>
      </w:r>
    </w:p>
    <w:p w14:paraId="3FD1A10F">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14.4 如果未按上述规定进行密封和标记，采购代理机构将不承担由此造成的对报价文件的误投或提前拆封的责任。</w:t>
      </w:r>
    </w:p>
    <w:p w14:paraId="6D90410C">
      <w:pPr>
        <w:pStyle w:val="68"/>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14.5报价文件应在磋商邀请中规定的截止时间前送达，迟到的报价文件为无效报价文件，将被拒绝。</w:t>
      </w:r>
    </w:p>
    <w:p w14:paraId="7A9055BD">
      <w:pPr>
        <w:pStyle w:val="68"/>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14.6报价人在磋商响应截止时间前，可以对所提交的采购文件进行修改或者撤回，并书面通知采购代理机构。修改的内容和撤回通知应当按本须知要求签署、盖章、密封，并作为报价文件的组成部分。</w:t>
      </w:r>
    </w:p>
    <w:p w14:paraId="4664C79D">
      <w:pPr>
        <w:pStyle w:val="68"/>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14.7报价人在磋商响应截止期后不得修改、撤回报价文件。报价人在报价截止期后修改报价文件的，其磋商响应将被拒绝。</w:t>
      </w:r>
    </w:p>
    <w:p w14:paraId="589318F7">
      <w:pPr>
        <w:pStyle w:val="68"/>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14.8 属于市场竞争不充分的科研项目，以及需要扶持的科技成果转化项目，符合实质性响应要求，提交最后报价的报价人可以为2家。属于政府购买服务项目的，在采购过程中符合要求的报价人只有2家的，竞争性磋商采购活动可以继续进行，采购过程中符合要求的报价人只有1家的，应当终止采购活动，发布项目终止公告并说明原因，重新开展采购活动。</w:t>
      </w:r>
    </w:p>
    <w:p w14:paraId="31CF8972">
      <w:pPr>
        <w:pStyle w:val="68"/>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p>
    <w:p w14:paraId="7A620CC6">
      <w:pPr>
        <w:pStyle w:val="68"/>
        <w:spacing w:line="360" w:lineRule="auto"/>
        <w:ind w:firstLine="643" w:firstLineChars="200"/>
        <w:jc w:val="center"/>
        <w:outlineLvl w:val="9"/>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五、报价文件的评估和比较</w:t>
      </w:r>
    </w:p>
    <w:p w14:paraId="3A4EF3A3">
      <w:pPr>
        <w:pStyle w:val="12"/>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15.磋商时间</w:t>
      </w:r>
    </w:p>
    <w:p w14:paraId="44048982">
      <w:pPr>
        <w:pStyle w:val="12"/>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 xml:space="preserve"> 15.1在报价人须知前附表中所规定的时间、地点磋商（如有推迟情形，以推迟后的时间、地点为准）。</w:t>
      </w:r>
    </w:p>
    <w:p w14:paraId="0B6E0325">
      <w:pPr>
        <w:pStyle w:val="12"/>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15.2磋商由采购代理机构主持，邀请采购人、报价人和有关方面代表参加。报价人一般应派授权代表参加磋商，并办理签到手续。</w:t>
      </w:r>
    </w:p>
    <w:p w14:paraId="39A53173">
      <w:pPr>
        <w:pStyle w:val="12"/>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16.磋商小组</w:t>
      </w:r>
    </w:p>
    <w:p w14:paraId="4214363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16.1 采购代理机构将根据项目的特点及相关规定组建磋商小组，磋商小组由技术、经济、法律方面的专家和采购人代表组成。成员为3人及以上单数组成，专家不能少于三分之二。磋商小组将对报价文件进行审查、质疑、评估和比较，进行磋商并做出授予合同的建议。</w:t>
      </w:r>
    </w:p>
    <w:p w14:paraId="659A4E36">
      <w:pPr>
        <w:pStyle w:val="12"/>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17.报价文件的初审</w:t>
      </w:r>
    </w:p>
    <w:p w14:paraId="10AA6B0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对所有报价人的评估，都采用相同的程序和标准。评议过程将严格按照采购文件的要求和条件进行。</w:t>
      </w:r>
    </w:p>
    <w:p w14:paraId="75CED76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有关报价文件的审查、澄清、评估和比较以及推荐成交候选人的一切情况都不得透露给任一报价人或与</w:t>
      </w:r>
      <w:r>
        <w:rPr>
          <w:rFonts w:hint="eastAsia" w:ascii="宋体" w:hAnsi="宋体" w:cs="宋体"/>
          <w:color w:val="000000" w:themeColor="text1"/>
          <w:sz w:val="24"/>
          <w:szCs w:val="24"/>
          <w:highlight w:val="none"/>
          <w:lang w:eastAsia="zh-CN"/>
          <w14:textFill>
            <w14:solidFill>
              <w14:schemeClr w14:val="tx1"/>
            </w14:solidFill>
          </w14:textFill>
        </w:rPr>
        <w:t>上述</w:t>
      </w:r>
      <w:r>
        <w:rPr>
          <w:rFonts w:hint="eastAsia" w:ascii="宋体" w:hAnsi="宋体" w:eastAsia="宋体" w:cs="宋体"/>
          <w:color w:val="000000" w:themeColor="text1"/>
          <w:sz w:val="24"/>
          <w:szCs w:val="24"/>
          <w:highlight w:val="none"/>
          <w14:textFill>
            <w14:solidFill>
              <w14:schemeClr w14:val="tx1"/>
            </w14:solidFill>
          </w14:textFill>
        </w:rPr>
        <w:t>磋商工作无关的人员。</w:t>
      </w:r>
    </w:p>
    <w:p w14:paraId="46F0DBB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报价人任何试图影响磋商小组对报价文件的评审、比较或者推荐候选人的行为，都将导致其磋商响应被拒绝，并被没收磋商保证金。</w:t>
      </w:r>
    </w:p>
    <w:p w14:paraId="35A607A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17.1磋商小组将对报价文件进行审查，以确定报价文件是否完整、有无计算上的错误、是否提交了磋商保证金、文件是否已正确签署。 </w:t>
      </w:r>
    </w:p>
    <w:p w14:paraId="74152BD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17.2 算术错误将按以下方法更正：</w:t>
      </w:r>
    </w:p>
    <w:p w14:paraId="3639280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(1)报价文件中报价一览表内容与报价文件中明细表内容不一致的，以报价一览表为准。</w:t>
      </w:r>
    </w:p>
    <w:p w14:paraId="71B8A47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报价文件的大写金额和小写金额不一致的，以大写金额为准；总价金额与按单价汇总金额不一致的，以单价金额计算结果为准；单价金额小数点有明显错位的，应以总价为准，并修改单价；对不同文字文本报价文件的解释发生异议的，以中文文本为准。</w:t>
      </w:r>
    </w:p>
    <w:p w14:paraId="2494462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如果报价人不接受按上述方法对报价文件中的算术错误进行更正，其响应将被拒绝并没收其磋商保证金。</w:t>
      </w:r>
    </w:p>
    <w:p w14:paraId="34CA008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17.3资格性检查和符合性检查 </w:t>
      </w:r>
    </w:p>
    <w:p w14:paraId="2F82094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17.3.1资格性检查。依据法律法规和采购文件的规定，在对报价文件详细评估之前，磋商小组将依据报价人提交的报价文件按报价人须知前附表2所述的资格性要求对报价人进行资格审查, 以确定其是否具备磋商资格。如果报价人不具备磋商资格，不满足采购文件所规定的资格标准或提供资格证明文件不全的, 其磋商响应将被拒绝。</w:t>
      </w:r>
    </w:p>
    <w:p w14:paraId="397EB794">
      <w:pPr>
        <w:spacing w:line="360" w:lineRule="auto"/>
        <w:ind w:left="31" w:leftChars="15"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17.3.2符合性检查。依据采购文件的规定，磋商小组还将从报价文件的有效性、完整性和对采购文件的响应程度进行审查，以确定其是否符合对采购文件的实质性要求作出响应。（采购人可根据具体项目的情况对实质性要求作特别的规定。）实质性偏离是指：(1)实质性影响合同的范围、质量和履行；(2)实质性违背采购文件，限制了采购人的权利和成交供应商合同项下的义务；((3)不公正地影响了其它作出实质性响应的报价人的竞争地位。对没有实质性响应的报价文件将不进行评估，其响应将按照无效响应处理。凡有下列情况之一者，报价文件也将被视为未实质性响应采购文件要求：</w:t>
      </w:r>
    </w:p>
    <w:p w14:paraId="2D52B131">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(1)未按规定由报价人的法定代表人或其授权代表签字；或未加盖报价人公章的；或签字人未提供单位有效授权委托书的；</w:t>
      </w:r>
    </w:p>
    <w:p w14:paraId="36CC530B">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(2)未按规定提交磋商保证金的；</w:t>
      </w:r>
    </w:p>
    <w:p w14:paraId="0AB4EBF6">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(3)磋商响应有效期不满足采购文件要求的；</w:t>
      </w:r>
    </w:p>
    <w:p w14:paraId="3F242CAD">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(4)报价文件内容与采购文件内容及要求有重大偏离或保留的；</w:t>
      </w:r>
    </w:p>
    <w:p w14:paraId="152B9045">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(5)报价人提交的是可选择的报价；</w:t>
      </w:r>
    </w:p>
    <w:p w14:paraId="23980675">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(6)报价人未按采购文件要求进行分项报价；</w:t>
      </w:r>
    </w:p>
    <w:p w14:paraId="6426CBB6">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(7)报价文件中提供虚假或失实资料的；</w:t>
      </w:r>
    </w:p>
    <w:p w14:paraId="1D42AF95">
      <w:pPr>
        <w:spacing w:line="360" w:lineRule="auto"/>
        <w:ind w:left="69" w:leftChars="33"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(8)不符合采购文件中规定的其它实质性条款。</w:t>
      </w:r>
    </w:p>
    <w:p w14:paraId="19FC1925">
      <w:pPr>
        <w:spacing w:line="360" w:lineRule="auto"/>
        <w:ind w:left="69" w:leftChars="33"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磋商小组决定报价的响应性只根据报价文件本身的内容，而不寻求其他的外部证据。</w:t>
      </w:r>
    </w:p>
    <w:p w14:paraId="11097A9B">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17.4报价人提交的报价文件将给予保密，但不予退回。</w:t>
      </w:r>
    </w:p>
    <w:p w14:paraId="45F2F226">
      <w:pPr>
        <w:pStyle w:val="9"/>
        <w:snapToGrid w:val="0"/>
        <w:spacing w:line="360" w:lineRule="auto"/>
        <w:ind w:firstLine="480" w:firstLineChars="200"/>
        <w:outlineLvl w:val="0"/>
        <w:rPr>
          <w:rFonts w:hint="eastAsia" w:eastAsia="宋体" w:cs="宋体"/>
          <w:color w:val="000000" w:themeColor="text1"/>
          <w:sz w:val="24"/>
          <w:szCs w:val="24"/>
          <w:highlight w:val="none"/>
          <w14:textFill>
            <w14:solidFill>
              <w14:schemeClr w14:val="tx1"/>
            </w14:solidFill>
          </w14:textFill>
        </w:rPr>
      </w:pPr>
      <w:r>
        <w:rPr>
          <w:rFonts w:hint="eastAsia" w:eastAsia="宋体" w:cs="宋体"/>
          <w:color w:val="000000" w:themeColor="text1"/>
          <w:sz w:val="24"/>
          <w:szCs w:val="24"/>
          <w:highlight w:val="none"/>
          <w14:textFill>
            <w14:solidFill>
              <w14:schemeClr w14:val="tx1"/>
            </w14:solidFill>
          </w14:textFill>
        </w:rPr>
        <w:t>17.5报价人资格和报价产品均必须满足中华人民共和国相关法律法规及行业的强制性要求，否则将作无效响应处理。</w:t>
      </w:r>
    </w:p>
    <w:p w14:paraId="0A2BD141">
      <w:pPr>
        <w:pStyle w:val="9"/>
        <w:snapToGrid w:val="0"/>
        <w:spacing w:line="360" w:lineRule="auto"/>
        <w:ind w:firstLine="0"/>
        <w:outlineLvl w:val="0"/>
        <w:rPr>
          <w:rFonts w:hint="eastAsia" w:eastAsia="宋体" w:cs="宋体"/>
          <w:color w:val="000000" w:themeColor="text1"/>
          <w:sz w:val="24"/>
          <w:szCs w:val="24"/>
          <w:highlight w:val="none"/>
          <w14:textFill>
            <w14:solidFill>
              <w14:schemeClr w14:val="tx1"/>
            </w14:solidFill>
          </w14:textFill>
        </w:rPr>
      </w:pPr>
      <w:r>
        <w:rPr>
          <w:rFonts w:hint="eastAsia" w:eastAsia="宋体" w:cs="宋体"/>
          <w:b/>
          <w:color w:val="000000" w:themeColor="text1"/>
          <w:sz w:val="24"/>
          <w:szCs w:val="24"/>
          <w:highlight w:val="none"/>
          <w14:textFill>
            <w14:solidFill>
              <w14:schemeClr w14:val="tx1"/>
            </w14:solidFill>
          </w14:textFill>
        </w:rPr>
        <w:t>18.磋商相应文件的澄清</w:t>
      </w:r>
    </w:p>
    <w:p w14:paraId="17A29C6C">
      <w:pPr>
        <w:pStyle w:val="9"/>
        <w:snapToGrid w:val="0"/>
        <w:spacing w:line="360" w:lineRule="auto"/>
        <w:ind w:firstLine="480" w:firstLineChars="200"/>
        <w:outlineLvl w:val="0"/>
        <w:rPr>
          <w:rFonts w:hint="eastAsia" w:eastAsia="宋体" w:cs="宋体"/>
          <w:color w:val="000000" w:themeColor="text1"/>
          <w:sz w:val="24"/>
          <w:szCs w:val="24"/>
          <w:highlight w:val="none"/>
          <w14:textFill>
            <w14:solidFill>
              <w14:schemeClr w14:val="tx1"/>
            </w14:solidFill>
          </w14:textFill>
        </w:rPr>
      </w:pPr>
      <w:r>
        <w:rPr>
          <w:rFonts w:hint="eastAsia" w:eastAsia="宋体" w:cs="宋体"/>
          <w:color w:val="000000" w:themeColor="text1"/>
          <w:sz w:val="24"/>
          <w:szCs w:val="24"/>
          <w:highlight w:val="none"/>
          <w14:textFill>
            <w14:solidFill>
              <w14:schemeClr w14:val="tx1"/>
            </w14:solidFill>
          </w14:textFill>
        </w:rPr>
        <w:t>18.1对采购文件中含义不明确、同类问题表述不一致或者有明显文字和计算错误的内容，磋商小组可以书面形式要求报价人作出必要的澄清、说明或者纠正。报价人的澄清、说明或者补正应当在磋商小组规定的时间内以书面形式作出，由其法定代表人或者授权代表签字，并不得超出报价文件的范围或者改变报价文件的实质性内容。</w:t>
      </w:r>
    </w:p>
    <w:p w14:paraId="1D36DBB2">
      <w:pPr>
        <w:pStyle w:val="12"/>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19.比较与评价</w:t>
      </w:r>
    </w:p>
    <w:p w14:paraId="783BE6D8">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19.1 磋商小组将按报价人须知前附表3所述评审方法与标准，对资格性检查和符合性检查合格的采购文件进行商务和技术评估，综合比较与评价。</w:t>
      </w:r>
    </w:p>
    <w:p w14:paraId="75AD5BFE">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19.2对漏（缺）报项的处理：采购文件中要求列入报价的费用（含配置、功能），漏（缺）报的视同已含在报价总价中。但在评审时取有效报价人该项最高报价加入漏（缺）报人的磋商响应报价进行评审。对多报及赠送项的价格评审时不予核减，全部进入评审价评议。</w:t>
      </w:r>
    </w:p>
    <w:p w14:paraId="66B0FDE2">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19.3若报价人的报价明显低于其他报价，使得其报价可能低于其个别成本的，有可能影响商品质量或不能诚信履约的，报价人应按磋商小组要求作出书面说明并提供相关证明材料，不能合理说明或不能提供相关证明材料的，可作无效报价处理。</w:t>
      </w:r>
    </w:p>
    <w:p w14:paraId="16B468A4">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p>
    <w:p w14:paraId="2CE98A65">
      <w:pPr>
        <w:pStyle w:val="68"/>
        <w:spacing w:line="360" w:lineRule="auto"/>
        <w:jc w:val="center"/>
        <w:outlineLvl w:val="9"/>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六、成交与签订合同</w:t>
      </w:r>
    </w:p>
    <w:p w14:paraId="07F5D066">
      <w:pPr>
        <w:pStyle w:val="12"/>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20.成交准则</w:t>
      </w:r>
    </w:p>
    <w:p w14:paraId="6E3D303F">
      <w:pPr>
        <w:pStyle w:val="12"/>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20.1报价人的报价文件符合采购文件要求，按采购文件确定评审方法、标准，经磋商小组评审并推荐成交候选人。 </w:t>
      </w:r>
    </w:p>
    <w:p w14:paraId="04E52D49">
      <w:pPr>
        <w:pStyle w:val="12"/>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21.成交通知</w:t>
      </w:r>
    </w:p>
    <w:p w14:paraId="3DC265D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21.1磋商结束后，磋商结果经采购人确认后，采购代理机构应自成交人确定之日起2个工作日内在中国政府采购网上对成交结果进行公告，同时采购代理机构向成交供应商发出成交通知书。成交通知书对采购人和成交供应商具有同等法律效力。成交通知书发出后，采购人改变成交结果或者成交供应商放弃成交，应承担相应的法律责任。</w:t>
      </w:r>
    </w:p>
    <w:p w14:paraId="119410F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21.2《成交通知书》发出同时应将未成交通知书发送给其他报价人。</w:t>
      </w:r>
    </w:p>
    <w:p w14:paraId="774FA45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21.3《成交通知书》将作为签订合同的依据。采购合同签订后，《成交通知书》成为合同的一部分。</w:t>
      </w:r>
    </w:p>
    <w:p w14:paraId="55D6893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21.4《成交通知书》发出后5个工作日内，采购代理机构以原缴交方式向未成交的报价人退还其磋商保证金（含保函）。在合同签订后5个工作日内，以原缴交方式退还成交供应商的磋商保证金。</w:t>
      </w:r>
    </w:p>
    <w:p w14:paraId="12DB879C">
      <w:pPr>
        <w:pStyle w:val="12"/>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22.签订合同</w:t>
      </w:r>
    </w:p>
    <w:p w14:paraId="46D1CAF4">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22.1采购人、成交供应商在《成交通知书》发出之日起30日内，根据采购文件确定的事项和成交供应商报价文件，参照本采购文件第四章的《合同》文本签订合同。双方所签订的合同不得对采购文件和成交供应商报价文件作实质性修改。逾期未签订合同，按照有关法律规定承担相应的法律责任；属成交供应商责任的，采购代理机构将没收磋商保证金，以抵偿对采购人造成的损失。采购人逾期不与成交供应商签订合同的，按政府采购的有关规定处理。</w:t>
      </w:r>
    </w:p>
    <w:p w14:paraId="46582B2E">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22.2采购文件、采购文件的修改文件、成交供应商的报价文件、补充或修改的文件及澄清或承诺文件等，均为双方签订合同的组成部分，并与合同一并作为本采购文件所列采购项目的互补性法律文件，与合同具有同等法律效力。</w:t>
      </w:r>
    </w:p>
    <w:p w14:paraId="5FE4A444">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22.3采购人在合同履行中，需追加与合同标的相同的货物或者服务的，在不改变合同其他条款的前提下，可与供应商协商签订补充合同，但所有补充合同的采购金额不得超过原合同采购金额的10%。</w:t>
      </w:r>
    </w:p>
    <w:p w14:paraId="3145F95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22.4成交供应商因不可抗力或者自身原因不能履行政府采购合同的，采购人可以与排位在成交供应商之后第一位的成交备选供应商签订政府采购合同，以此类推。且在此情况下，作为成交供应商之后第一位的成交候选人应同意与采购人按不高于其最终报价签订采购合同。</w:t>
      </w:r>
    </w:p>
    <w:p w14:paraId="7A345DB8">
      <w:pPr>
        <w:pStyle w:val="12"/>
        <w:spacing w:line="360" w:lineRule="auto"/>
        <w:jc w:val="left"/>
        <w:rPr>
          <w:rFonts w:hint="eastAsia" w:hAnsi="宋体" w:eastAsia="宋体" w:cs="宋体"/>
          <w:b/>
          <w:color w:val="000000" w:themeColor="text1"/>
          <w:sz w:val="24"/>
          <w:szCs w:val="24"/>
          <w:highlight w:val="none"/>
          <w:lang w:eastAsia="zh-CN"/>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23.</w:t>
      </w:r>
      <w:r>
        <w:rPr>
          <w:rFonts w:hint="eastAsia" w:hAnsi="宋体" w:eastAsia="宋体" w:cs="宋体"/>
          <w:b/>
          <w:color w:val="000000" w:themeColor="text1"/>
          <w:sz w:val="24"/>
          <w:szCs w:val="24"/>
          <w:highlight w:val="none"/>
          <w:lang w:eastAsia="zh-CN"/>
          <w14:textFill>
            <w14:solidFill>
              <w14:schemeClr w14:val="tx1"/>
            </w14:solidFill>
          </w14:textFill>
        </w:rPr>
        <w:t>代理服务费</w:t>
      </w:r>
    </w:p>
    <w:p w14:paraId="15738D77">
      <w:pPr>
        <w:pStyle w:val="12"/>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成交供应商应按须知前附表一次性向采购代理机构交纳</w:t>
      </w:r>
      <w:r>
        <w:rPr>
          <w:rFonts w:hint="eastAsia" w:hAnsi="宋体" w:eastAsia="宋体" w:cs="宋体"/>
          <w:color w:val="000000" w:themeColor="text1"/>
          <w:sz w:val="24"/>
          <w:szCs w:val="24"/>
          <w:highlight w:val="none"/>
          <w:lang w:eastAsia="zh-CN"/>
          <w14:textFill>
            <w14:solidFill>
              <w14:schemeClr w14:val="tx1"/>
            </w14:solidFill>
          </w14:textFill>
        </w:rPr>
        <w:t>代理服务费</w:t>
      </w:r>
      <w:r>
        <w:rPr>
          <w:rFonts w:hint="eastAsia" w:hAnsi="宋体" w:eastAsia="宋体" w:cs="宋体"/>
          <w:color w:val="000000" w:themeColor="text1"/>
          <w:sz w:val="24"/>
          <w:szCs w:val="24"/>
          <w:highlight w:val="none"/>
          <w14:textFill>
            <w14:solidFill>
              <w14:schemeClr w14:val="tx1"/>
            </w14:solidFill>
          </w14:textFill>
        </w:rPr>
        <w:t>。</w:t>
      </w:r>
    </w:p>
    <w:p w14:paraId="041EE3E2">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1E89898E">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F5D8F6F">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16A99448">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28A2571">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7F70E82">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11308E3">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3F706333">
      <w:pPr>
        <w:pStyle w:val="2"/>
        <w:rPr>
          <w:rFonts w:hint="eastAsia" w:ascii="宋体" w:hAnsi="宋体" w:eastAsia="宋体" w:cs="宋体"/>
          <w:b/>
          <w:bCs/>
          <w:color w:val="000000" w:themeColor="text1"/>
          <w:sz w:val="24"/>
          <w:szCs w:val="24"/>
          <w:highlight w:val="none"/>
          <w14:textFill>
            <w14:solidFill>
              <w14:schemeClr w14:val="tx1"/>
            </w14:solidFill>
          </w14:textFill>
        </w:rPr>
      </w:pPr>
    </w:p>
    <w:p w14:paraId="39011EFF">
      <w:pPr>
        <w:pStyle w:val="3"/>
        <w:rPr>
          <w:rFonts w:hint="eastAsia" w:ascii="宋体" w:hAnsi="宋体" w:eastAsia="宋体" w:cs="宋体"/>
          <w:b/>
          <w:bCs/>
          <w:color w:val="000000" w:themeColor="text1"/>
          <w:sz w:val="24"/>
          <w:szCs w:val="24"/>
          <w:highlight w:val="none"/>
          <w14:textFill>
            <w14:solidFill>
              <w14:schemeClr w14:val="tx1"/>
            </w14:solidFill>
          </w14:textFill>
        </w:rPr>
      </w:pPr>
    </w:p>
    <w:p w14:paraId="16C6E52C">
      <w:pPr>
        <w:pStyle w:val="5"/>
        <w:rPr>
          <w:rFonts w:hint="eastAsia"/>
          <w:color w:val="000000" w:themeColor="text1"/>
          <w:highlight w:val="none"/>
          <w14:textFill>
            <w14:solidFill>
              <w14:schemeClr w14:val="tx1"/>
            </w14:solidFill>
          </w14:textFill>
        </w:rPr>
      </w:pPr>
    </w:p>
    <w:p w14:paraId="2377FB83">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7AF2294C">
      <w:pPr>
        <w:pStyle w:val="2"/>
        <w:rPr>
          <w:rFonts w:hint="eastAsia" w:ascii="宋体" w:hAnsi="宋体" w:eastAsia="宋体" w:cs="宋体"/>
          <w:b/>
          <w:bCs/>
          <w:color w:val="000000" w:themeColor="text1"/>
          <w:sz w:val="24"/>
          <w:szCs w:val="24"/>
          <w:highlight w:val="none"/>
          <w14:textFill>
            <w14:solidFill>
              <w14:schemeClr w14:val="tx1"/>
            </w14:solidFill>
          </w14:textFill>
        </w:rPr>
      </w:pPr>
    </w:p>
    <w:p w14:paraId="2738A344">
      <w:pPr>
        <w:pStyle w:val="3"/>
        <w:rPr>
          <w:rFonts w:hint="eastAsia"/>
          <w:color w:val="000000" w:themeColor="text1"/>
          <w:highlight w:val="none"/>
          <w14:textFill>
            <w14:solidFill>
              <w14:schemeClr w14:val="tx1"/>
            </w14:solidFill>
          </w14:textFill>
        </w:rPr>
      </w:pPr>
    </w:p>
    <w:p w14:paraId="1176E0A9">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第三章  磋商内容及要求</w:t>
      </w:r>
    </w:p>
    <w:p w14:paraId="18B322F4">
      <w:pPr>
        <w:pStyle w:val="21"/>
        <w:spacing w:before="0" w:beforeAutospacing="0" w:after="0" w:afterAutospacing="0" w:line="360" w:lineRule="auto"/>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一、项目概况（采购标的）</w:t>
      </w:r>
    </w:p>
    <w:p w14:paraId="53B24FD7">
      <w:pPr>
        <w:pStyle w:val="21"/>
        <w:spacing w:before="0" w:beforeAutospacing="0" w:after="0" w:afterAutospacing="0" w:line="360" w:lineRule="auto"/>
        <w:ind w:firstLine="320"/>
        <w:rPr>
          <w:rFonts w:hint="eastAsia"/>
          <w:color w:val="000000" w:themeColor="text1"/>
          <w:highlight w:val="none"/>
          <w14:textFill>
            <w14:solidFill>
              <w14:schemeClr w14:val="tx1"/>
            </w14:solidFill>
          </w14:textFill>
        </w:rPr>
      </w:pPr>
      <w:r>
        <w:rPr>
          <w:rStyle w:val="27"/>
          <w:rFonts w:hint="eastAsia"/>
          <w:b w:val="0"/>
          <w:bCs w:val="0"/>
          <w:color w:val="000000" w:themeColor="text1"/>
          <w:highlight w:val="none"/>
          <w14:textFill>
            <w14:solidFill>
              <w14:schemeClr w14:val="tx1"/>
            </w14:solidFill>
          </w14:textFill>
        </w:rPr>
        <w:t>（一）项目内容</w:t>
      </w:r>
    </w:p>
    <w:p w14:paraId="4023434C">
      <w:pPr>
        <w:pStyle w:val="21"/>
        <w:spacing w:before="0" w:beforeAutospacing="0" w:after="0" w:afterAutospacing="0" w:line="360" w:lineRule="auto"/>
        <w:ind w:firstLine="567"/>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1.1本项目的</w:t>
      </w:r>
      <w:bookmarkStart w:id="0" w:name="_Hlk111053024"/>
      <w:r>
        <w:rPr>
          <w:rFonts w:hint="eastAsia"/>
          <w:color w:val="000000" w:themeColor="text1"/>
          <w:highlight w:val="none"/>
          <w14:textFill>
            <w14:solidFill>
              <w14:schemeClr w14:val="tx1"/>
            </w14:solidFill>
          </w14:textFill>
        </w:rPr>
        <w:t>运维服务涉及</w:t>
      </w:r>
      <w:r>
        <w:rPr>
          <w:rFonts w:hint="eastAsia" w:ascii="宋体" w:hAnsi="宋体" w:cs="宋体"/>
          <w:color w:val="000000" w:themeColor="text1"/>
          <w:szCs w:val="24"/>
          <w:highlight w:val="none"/>
          <w14:textFill>
            <w14:solidFill>
              <w14:schemeClr w14:val="tx1"/>
            </w14:solidFill>
          </w14:textFill>
        </w:rPr>
        <w:t>同安区东西流域国省控点位、行政区交界点位等设置</w:t>
      </w:r>
      <w:r>
        <w:rPr>
          <w:rFonts w:hint="eastAsia" w:cs="宋体"/>
          <w:color w:val="000000" w:themeColor="text1"/>
          <w:szCs w:val="24"/>
          <w:highlight w:val="none"/>
          <w:lang w:val="en-US" w:eastAsia="zh-CN"/>
          <w14:textFill>
            <w14:solidFill>
              <w14:schemeClr w14:val="tx1"/>
            </w14:solidFill>
          </w14:textFill>
        </w:rPr>
        <w:t>的</w:t>
      </w:r>
      <w:r>
        <w:rPr>
          <w:rFonts w:hint="eastAsia" w:ascii="宋体" w:hAnsi="宋体" w:cs="宋体"/>
          <w:color w:val="000000" w:themeColor="text1"/>
          <w:szCs w:val="24"/>
          <w:highlight w:val="none"/>
          <w14:textFill>
            <w14:solidFill>
              <w14:schemeClr w14:val="tx1"/>
            </w14:solidFill>
          </w14:textFill>
        </w:rPr>
        <w:t>6座水质自动监测</w:t>
      </w:r>
      <w:r>
        <w:rPr>
          <w:rFonts w:hint="eastAsia" w:cs="宋体"/>
          <w:color w:val="000000" w:themeColor="text1"/>
          <w:szCs w:val="24"/>
          <w:highlight w:val="none"/>
          <w:lang w:val="en-US" w:eastAsia="zh-CN"/>
          <w14:textFill>
            <w14:solidFill>
              <w14:schemeClr w14:val="tx1"/>
            </w14:solidFill>
          </w14:textFill>
        </w:rPr>
        <w:t>站</w:t>
      </w:r>
      <w:r>
        <w:rPr>
          <w:rFonts w:hint="eastAsia" w:ascii="宋体" w:hAnsi="宋体" w:cs="宋体"/>
          <w:color w:val="000000" w:themeColor="text1"/>
          <w:szCs w:val="24"/>
          <w:highlight w:val="none"/>
          <w14:textFill>
            <w14:solidFill>
              <w14:schemeClr w14:val="tx1"/>
            </w14:solidFill>
          </w14:textFill>
        </w:rPr>
        <w:t>。</w:t>
      </w:r>
      <w:r>
        <w:rPr>
          <w:rFonts w:hint="eastAsia" w:cs="宋体"/>
          <w:color w:val="000000" w:themeColor="text1"/>
          <w:szCs w:val="24"/>
          <w:highlight w:val="none"/>
          <w:lang w:val="en-US" w:eastAsia="zh-CN"/>
          <w14:textFill>
            <w14:solidFill>
              <w14:schemeClr w14:val="tx1"/>
            </w14:solidFill>
          </w14:textFill>
        </w:rPr>
        <w:t>包括</w:t>
      </w:r>
      <w:r>
        <w:rPr>
          <w:rFonts w:hint="eastAsia" w:ascii="宋体" w:hAnsi="宋体" w:cs="宋体"/>
          <w:color w:val="000000" w:themeColor="text1"/>
          <w:szCs w:val="24"/>
          <w:highlight w:val="none"/>
          <w14:textFill>
            <w14:solidFill>
              <w14:schemeClr w14:val="tx1"/>
            </w14:solidFill>
          </w14:textFill>
        </w:rPr>
        <w:t>省控点位澳溪桥、古坑村、坂头大桥、石浔水闸、南门桥</w:t>
      </w:r>
      <w:r>
        <w:rPr>
          <w:rFonts w:hint="eastAsia" w:cs="宋体"/>
          <w:color w:val="000000" w:themeColor="text1"/>
          <w:szCs w:val="24"/>
          <w:highlight w:val="none"/>
          <w:lang w:val="en-US" w:eastAsia="zh-CN"/>
          <w14:textFill>
            <w14:solidFill>
              <w14:schemeClr w14:val="tx1"/>
            </w14:solidFill>
          </w14:textFill>
        </w:rPr>
        <w:t>站点</w:t>
      </w:r>
      <w:r>
        <w:rPr>
          <w:rFonts w:hint="eastAsia" w:ascii="宋体" w:hAnsi="宋体" w:cs="宋体"/>
          <w:color w:val="000000" w:themeColor="text1"/>
          <w:szCs w:val="24"/>
          <w:highlight w:val="none"/>
          <w14:textFill>
            <w14:solidFill>
              <w14:schemeClr w14:val="tx1"/>
            </w14:solidFill>
          </w14:textFill>
        </w:rPr>
        <w:t>以及行政区交界点位后田洋</w:t>
      </w:r>
      <w:r>
        <w:rPr>
          <w:rFonts w:hint="eastAsia" w:cs="宋体"/>
          <w:color w:val="000000" w:themeColor="text1"/>
          <w:szCs w:val="24"/>
          <w:highlight w:val="none"/>
          <w:lang w:val="en-US" w:eastAsia="zh-CN"/>
          <w14:textFill>
            <w14:solidFill>
              <w14:schemeClr w14:val="tx1"/>
            </w14:solidFill>
          </w14:textFill>
        </w:rPr>
        <w:t>站点的</w:t>
      </w:r>
      <w:r>
        <w:rPr>
          <w:rFonts w:hint="eastAsia"/>
          <w:color w:val="000000" w:themeColor="text1"/>
          <w:highlight w:val="none"/>
          <w14:textFill>
            <w14:solidFill>
              <w14:schemeClr w14:val="tx1"/>
            </w14:solidFill>
          </w14:textFill>
        </w:rPr>
        <w:t>运维管理。</w:t>
      </w:r>
      <w:bookmarkEnd w:id="0"/>
      <w:r>
        <w:rPr>
          <w:rFonts w:hint="eastAsia" w:ascii="宋体" w:hAnsi="宋体" w:cs="宋体"/>
          <w:color w:val="000000" w:themeColor="text1"/>
          <w:szCs w:val="24"/>
          <w:highlight w:val="none"/>
          <w14:textFill>
            <w14:solidFill>
              <w14:schemeClr w14:val="tx1"/>
            </w14:solidFill>
          </w14:textFill>
        </w:rPr>
        <w:t>监测项目为监测常规五参数（pH值、溶解氧、电导、浊度、水温）、高锰酸盐指数、化学需氧量、氨氮、总磷、总氮。其中，石浔水闸站点采用浮船式自动站形式建设。</w:t>
      </w:r>
      <w:r>
        <w:rPr>
          <w:rFonts w:hint="eastAsia" w:cs="宋体"/>
          <w:color w:val="000000" w:themeColor="text1"/>
          <w:szCs w:val="24"/>
          <w:highlight w:val="none"/>
          <w:lang w:val="en-US" w:eastAsia="zh-CN"/>
          <w14:textFill>
            <w14:solidFill>
              <w14:schemeClr w14:val="tx1"/>
            </w14:solidFill>
          </w14:textFill>
        </w:rPr>
        <w:t>本项目的</w:t>
      </w:r>
      <w:r>
        <w:rPr>
          <w:rFonts w:hint="eastAsia" w:ascii="宋体" w:hAnsi="宋体" w:cs="宋体"/>
          <w:color w:val="000000" w:themeColor="text1"/>
          <w:szCs w:val="24"/>
          <w:highlight w:val="none"/>
          <w14:textFill>
            <w14:solidFill>
              <w14:schemeClr w14:val="tx1"/>
            </w14:solidFill>
          </w14:textFill>
        </w:rPr>
        <w:t>运维辅助性工作</w:t>
      </w:r>
      <w:r>
        <w:rPr>
          <w:rFonts w:hint="eastAsia" w:ascii="宋体" w:hAnsi="宋体" w:cs="宋体"/>
          <w:color w:val="000000" w:themeColor="text1"/>
          <w:szCs w:val="24"/>
          <w:highlight w:val="none"/>
          <w:lang w:val="en-US" w:eastAsia="zh-CN"/>
          <w14:textFill>
            <w14:solidFill>
              <w14:schemeClr w14:val="tx1"/>
            </w14:solidFill>
          </w14:textFill>
        </w:rPr>
        <w:t>运维期为2025年7月1日-2026年6月30日。</w:t>
      </w:r>
    </w:p>
    <w:p w14:paraId="5B05B499">
      <w:pPr>
        <w:pStyle w:val="21"/>
        <w:spacing w:before="0" w:beforeAutospacing="0" w:after="0" w:afterAutospacing="0" w:line="360" w:lineRule="auto"/>
        <w:ind w:firstLine="567"/>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1.2本文件内所涉及所有硬件相关条款，</w:t>
      </w:r>
      <w:r>
        <w:rPr>
          <w:rFonts w:hint="eastAsia"/>
          <w:color w:val="000000" w:themeColor="text1"/>
          <w:highlight w:val="none"/>
          <w:lang w:eastAsia="zh-CN"/>
          <w14:textFill>
            <w14:solidFill>
              <w14:schemeClr w14:val="tx1"/>
            </w14:solidFill>
          </w14:textFill>
        </w:rPr>
        <w:t>报价人</w:t>
      </w:r>
      <w:r>
        <w:rPr>
          <w:rFonts w:hint="eastAsia"/>
          <w:color w:val="000000" w:themeColor="text1"/>
          <w:highlight w:val="none"/>
          <w14:textFill>
            <w14:solidFill>
              <w14:schemeClr w14:val="tx1"/>
            </w14:solidFill>
          </w14:textFill>
        </w:rPr>
        <w:t>需完全提供，不得减少供货数量或降低配置。</w:t>
      </w:r>
    </w:p>
    <w:p w14:paraId="2CC9C1E3">
      <w:pPr>
        <w:pStyle w:val="21"/>
        <w:spacing w:before="0" w:beforeAutospacing="0" w:after="0" w:afterAutospacing="0" w:line="360" w:lineRule="auto"/>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二、技术和服务要求</w:t>
      </w:r>
      <w:r>
        <w:rPr>
          <w:rStyle w:val="27"/>
          <w:rFonts w:hint="eastAsia"/>
          <w:b w:val="0"/>
          <w:bCs w:val="0"/>
          <w:color w:val="000000" w:themeColor="text1"/>
          <w:highlight w:val="none"/>
          <w14:textFill>
            <w14:solidFill>
              <w14:schemeClr w14:val="tx1"/>
            </w14:solidFill>
          </w14:textFill>
        </w:rPr>
        <w:t>（以“★”标示的内容为不允许负偏离的实质性要求）</w:t>
      </w:r>
    </w:p>
    <w:p w14:paraId="38EDD3BF">
      <w:pPr>
        <w:pStyle w:val="21"/>
        <w:numPr>
          <w:ilvl w:val="0"/>
          <w:numId w:val="0"/>
        </w:numPr>
        <w:spacing w:before="0" w:beforeAutospacing="0" w:after="0" w:afterAutospacing="0" w:line="360" w:lineRule="auto"/>
        <w:ind w:left="420" w:hanging="420"/>
        <w:rPr>
          <w:rStyle w:val="27"/>
          <w:rFonts w:hint="eastAsia"/>
          <w:color w:val="000000" w:themeColor="text1"/>
          <w:highlight w:val="none"/>
          <w14:textFill>
            <w14:solidFill>
              <w14:schemeClr w14:val="tx1"/>
            </w14:solidFill>
          </w14:textFill>
        </w:rPr>
      </w:pPr>
      <w:bookmarkStart w:id="1" w:name="_Hlk111053536"/>
      <w:r>
        <w:rPr>
          <w:rStyle w:val="27"/>
          <w:rFonts w:hint="eastAsia"/>
          <w:color w:val="000000" w:themeColor="text1"/>
          <w:highlight w:val="none"/>
          <w14:textFill>
            <w14:solidFill>
              <w14:schemeClr w14:val="tx1"/>
            </w14:solidFill>
          </w14:textFill>
        </w:rPr>
        <w:t>★</w:t>
      </w:r>
      <w:r>
        <w:rPr>
          <w:rFonts w:hint="eastAsia" w:ascii="Times New Roman" w:hAnsi="Times New Roman" w:eastAsia="宋体" w:cs="Times New Roman"/>
          <w:b/>
          <w:bCs/>
          <w:color w:val="000000" w:themeColor="text1"/>
          <w:kern w:val="2"/>
          <w:sz w:val="24"/>
          <w:szCs w:val="24"/>
          <w:highlight w:val="none"/>
          <w:lang w:val="en-US" w:eastAsia="zh-CN" w:bidi="ar-SA"/>
          <w14:textFill>
            <w14:solidFill>
              <w14:schemeClr w14:val="tx1"/>
            </w14:solidFill>
          </w14:textFill>
        </w:rPr>
        <w:t>2.1</w:t>
      </w:r>
      <w:r>
        <w:rPr>
          <w:rFonts w:hint="eastAsia"/>
          <w:b/>
          <w:bCs/>
          <w:color w:val="000000" w:themeColor="text1"/>
          <w:highlight w:val="none"/>
          <w:lang w:eastAsia="zh-CN"/>
          <w14:textFill>
            <w14:solidFill>
              <w14:schemeClr w14:val="tx1"/>
            </w14:solidFill>
          </w14:textFill>
        </w:rPr>
        <w:t>报价人</w:t>
      </w:r>
      <w:r>
        <w:rPr>
          <w:rFonts w:hint="eastAsia"/>
          <w:b/>
          <w:bCs/>
          <w:color w:val="000000" w:themeColor="text1"/>
          <w:highlight w:val="none"/>
          <w14:textFill>
            <w14:solidFill>
              <w14:schemeClr w14:val="tx1"/>
            </w14:solidFill>
          </w14:textFill>
        </w:rPr>
        <w:t>须</w:t>
      </w:r>
      <w:r>
        <w:rPr>
          <w:rFonts w:hint="eastAsia"/>
          <w:b/>
          <w:bCs/>
          <w:color w:val="000000" w:themeColor="text1"/>
          <w:highlight w:val="none"/>
          <w:lang w:val="en-US" w:eastAsia="zh-CN"/>
          <w14:textFill>
            <w14:solidFill>
              <w14:schemeClr w14:val="tx1"/>
            </w14:solidFill>
          </w14:textFill>
        </w:rPr>
        <w:t>对以下内容</w:t>
      </w:r>
      <w:r>
        <w:rPr>
          <w:rFonts w:hint="eastAsia"/>
          <w:b/>
          <w:bCs/>
          <w:color w:val="000000" w:themeColor="text1"/>
          <w:highlight w:val="none"/>
          <w14:textFill>
            <w14:solidFill>
              <w14:schemeClr w14:val="tx1"/>
            </w14:solidFill>
          </w14:textFill>
        </w:rPr>
        <w:t>作出</w:t>
      </w:r>
      <w:r>
        <w:rPr>
          <w:rStyle w:val="27"/>
          <w:rFonts w:hint="eastAsia"/>
          <w:color w:val="000000" w:themeColor="text1"/>
          <w:highlight w:val="none"/>
          <w14:textFill>
            <w14:solidFill>
              <w14:schemeClr w14:val="tx1"/>
            </w14:solidFill>
          </w14:textFill>
        </w:rPr>
        <w:t>书面</w:t>
      </w:r>
      <w:r>
        <w:rPr>
          <w:rFonts w:hint="eastAsia"/>
          <w:b/>
          <w:bCs/>
          <w:color w:val="000000" w:themeColor="text1"/>
          <w:highlight w:val="none"/>
          <w14:textFill>
            <w14:solidFill>
              <w14:schemeClr w14:val="tx1"/>
            </w14:solidFill>
          </w14:textFill>
        </w:rPr>
        <w:t>承诺</w:t>
      </w:r>
      <w:r>
        <w:rPr>
          <w:rFonts w:hint="default"/>
          <w:b/>
          <w:bCs/>
          <w:color w:val="000000" w:themeColor="text1"/>
          <w:highlight w:val="none"/>
          <w14:textFill>
            <w14:solidFill>
              <w14:schemeClr w14:val="tx1"/>
            </w14:solidFill>
          </w14:textFill>
        </w:rPr>
        <w:t>，并提供书面承诺函（格式自拟）</w:t>
      </w:r>
      <w:r>
        <w:rPr>
          <w:rFonts w:hint="eastAsia"/>
          <w:b/>
          <w:bCs/>
          <w:color w:val="000000" w:themeColor="text1"/>
          <w:highlight w:val="none"/>
          <w:lang w:eastAsia="zh-CN"/>
          <w14:textFill>
            <w14:solidFill>
              <w14:schemeClr w14:val="tx1"/>
            </w14:solidFill>
          </w14:textFill>
        </w:rPr>
        <w:t>：</w:t>
      </w:r>
      <w:r>
        <w:rPr>
          <w:rStyle w:val="27"/>
          <w:rFonts w:hint="eastAsia"/>
          <w:color w:val="000000" w:themeColor="text1"/>
          <w:highlight w:val="none"/>
          <w14:textFill>
            <w14:solidFill>
              <w14:schemeClr w14:val="tx1"/>
            </w14:solidFill>
          </w14:textFill>
        </w:rPr>
        <w:t>本项目的各水站运行维护工作应符合国家及地方相关技术文件及规范要求，包括但不限于如下文件：</w:t>
      </w:r>
    </w:p>
    <w:p w14:paraId="19E126BA">
      <w:pPr>
        <w:pStyle w:val="21"/>
        <w:numPr>
          <w:ilvl w:val="0"/>
          <w:numId w:val="3"/>
        </w:numPr>
        <w:spacing w:before="0" w:beforeAutospacing="0" w:after="0" w:afterAutospacing="0" w:line="360" w:lineRule="auto"/>
        <w:rPr>
          <w:rFonts w:hint="eastAsia"/>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《福建省地表水水质自动监测站运行维护管理实施细则(试行)》等</w:t>
      </w:r>
      <w:r>
        <w:rPr>
          <w:rFonts w:hint="eastAsia"/>
          <w:b/>
          <w:bCs/>
          <w:color w:val="000000" w:themeColor="text1"/>
          <w:highlight w:val="none"/>
          <w:lang w:val="en-US" w:eastAsia="zh-CN"/>
          <w14:textFill>
            <w14:solidFill>
              <w14:schemeClr w14:val="tx1"/>
            </w14:solidFill>
          </w14:textFill>
        </w:rPr>
        <w:t>6项</w:t>
      </w:r>
      <w:r>
        <w:rPr>
          <w:rFonts w:hint="eastAsia"/>
          <w:b/>
          <w:bCs/>
          <w:color w:val="000000" w:themeColor="text1"/>
          <w:highlight w:val="none"/>
          <w14:textFill>
            <w14:solidFill>
              <w14:schemeClr w14:val="tx1"/>
            </w14:solidFill>
          </w14:textFill>
        </w:rPr>
        <w:t>文件</w:t>
      </w:r>
    </w:p>
    <w:p w14:paraId="1C7B81EB">
      <w:pPr>
        <w:pStyle w:val="21"/>
        <w:numPr>
          <w:ilvl w:val="0"/>
          <w:numId w:val="3"/>
        </w:numPr>
        <w:spacing w:before="0" w:beforeAutospacing="0" w:after="0" w:afterAutospacing="0" w:line="360" w:lineRule="auto"/>
        <w:rPr>
          <w:rFonts w:hint="eastAsia"/>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《福建省地表水水质自动监测站管理及运行维护技术要求》（闽环站函【2019】11号）</w:t>
      </w:r>
    </w:p>
    <w:p w14:paraId="3603D87C">
      <w:pPr>
        <w:pStyle w:val="21"/>
        <w:numPr>
          <w:ilvl w:val="0"/>
          <w:numId w:val="3"/>
        </w:numPr>
        <w:spacing w:before="0" w:beforeAutospacing="0" w:after="0" w:afterAutospacing="0" w:line="360" w:lineRule="auto"/>
        <w:rPr>
          <w:rFonts w:hint="eastAsia"/>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关于印发《国家地表水水质自动监测站运行维护管理实施细则（试行）》等文件的通知（总站水字[2019]649号）及其相关附件。</w:t>
      </w:r>
    </w:p>
    <w:p w14:paraId="4BB9B37A">
      <w:pPr>
        <w:pStyle w:val="21"/>
        <w:numPr>
          <w:ilvl w:val="0"/>
          <w:numId w:val="3"/>
        </w:numPr>
        <w:spacing w:before="0" w:beforeAutospacing="0" w:after="0" w:afterAutospacing="0" w:line="360" w:lineRule="auto"/>
        <w:rPr>
          <w:rFonts w:hint="eastAsia"/>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《地表水自动监测技术规范（试行）(HJ 915-20</w:t>
      </w:r>
      <w:r>
        <w:rPr>
          <w:rFonts w:hint="eastAsia"/>
          <w:b/>
          <w:bCs/>
          <w:color w:val="000000" w:themeColor="text1"/>
          <w:highlight w:val="none"/>
          <w:lang w:val="en-US" w:eastAsia="zh-CN"/>
          <w14:textFill>
            <w14:solidFill>
              <w14:schemeClr w14:val="tx1"/>
            </w14:solidFill>
          </w14:textFill>
        </w:rPr>
        <w:t>24</w:t>
      </w:r>
      <w:r>
        <w:rPr>
          <w:rFonts w:hint="eastAsia"/>
          <w:b/>
          <w:bCs/>
          <w:color w:val="000000" w:themeColor="text1"/>
          <w:highlight w:val="none"/>
          <w14:textFill>
            <w14:solidFill>
              <w14:schemeClr w14:val="tx1"/>
            </w14:solidFill>
          </w14:textFill>
        </w:rPr>
        <w:t>)》</w:t>
      </w:r>
    </w:p>
    <w:p w14:paraId="6FB63B4B">
      <w:pPr>
        <w:pStyle w:val="21"/>
        <w:numPr>
          <w:ilvl w:val="0"/>
          <w:numId w:val="3"/>
        </w:numPr>
        <w:spacing w:before="0" w:beforeAutospacing="0" w:after="0" w:afterAutospacing="0" w:line="360" w:lineRule="auto"/>
        <w:rPr>
          <w:rFonts w:hint="eastAsia"/>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《地表水环境质量监测数据统计技术规定（试行）》</w:t>
      </w:r>
    </w:p>
    <w:p w14:paraId="4E06E721">
      <w:pPr>
        <w:pStyle w:val="21"/>
        <w:numPr>
          <w:ilvl w:val="0"/>
          <w:numId w:val="3"/>
        </w:numPr>
        <w:spacing w:before="0" w:beforeAutospacing="0" w:after="0" w:afterAutospacing="0" w:line="360" w:lineRule="auto"/>
        <w:rPr>
          <w:rFonts w:hint="eastAsia"/>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福建省地表水水质自动监测站管理及运行维护技术要求补充规定（试行）（闽环站函［2021］7号文）</w:t>
      </w:r>
    </w:p>
    <w:p w14:paraId="608055DA">
      <w:pPr>
        <w:pStyle w:val="21"/>
        <w:numPr>
          <w:ilvl w:val="0"/>
          <w:numId w:val="3"/>
        </w:numPr>
        <w:spacing w:before="0" w:beforeAutospacing="0" w:after="0" w:afterAutospacing="0" w:line="360" w:lineRule="auto"/>
        <w:rPr>
          <w:rFonts w:hint="eastAsia"/>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《福建省生态环境监测数据审核及异常数据报告技术规定(试行)》</w:t>
      </w:r>
    </w:p>
    <w:p w14:paraId="3BCF83F6">
      <w:pPr>
        <w:pStyle w:val="21"/>
        <w:numPr>
          <w:ilvl w:val="0"/>
          <w:numId w:val="3"/>
        </w:numPr>
        <w:spacing w:before="0" w:beforeAutospacing="0" w:after="0" w:afterAutospacing="0" w:line="360" w:lineRule="auto"/>
        <w:rPr>
          <w:rFonts w:hint="eastAsia"/>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《厦门市环境监测站生态环境质量监测数据审核及异常数据报告技术规定（试行）</w:t>
      </w:r>
    </w:p>
    <w:p w14:paraId="409B983B">
      <w:pPr>
        <w:pStyle w:val="21"/>
        <w:numPr>
          <w:ilvl w:val="0"/>
          <w:numId w:val="0"/>
        </w:numPr>
        <w:spacing w:before="0" w:beforeAutospacing="0" w:after="0" w:afterAutospacing="0" w:line="360" w:lineRule="auto"/>
        <w:ind w:left="420" w:hanging="420"/>
        <w:rPr>
          <w:rFonts w:hint="eastAsia"/>
          <w:color w:val="000000" w:themeColor="text1"/>
          <w:highlight w:val="none"/>
          <w14:textFill>
            <w14:solidFill>
              <w14:schemeClr w14:val="tx1"/>
            </w14:solidFill>
          </w14:textFill>
        </w:rPr>
      </w:pPr>
      <w:r>
        <w:rPr>
          <w:rStyle w:val="27"/>
          <w:rFonts w:hint="eastAsia"/>
          <w:color w:val="000000" w:themeColor="text1"/>
          <w:highlight w:val="none"/>
          <w14:textFill>
            <w14:solidFill>
              <w14:schemeClr w14:val="tx1"/>
            </w14:solidFill>
          </w14:textFill>
        </w:rPr>
        <w:t>★</w:t>
      </w:r>
      <w:r>
        <w:rPr>
          <w:rFonts w:hint="eastAsia" w:ascii="Times New Roman" w:hAnsi="Times New Roman" w:eastAsia="宋体" w:cs="Times New Roman"/>
          <w:color w:val="000000" w:themeColor="text1"/>
          <w:kern w:val="2"/>
          <w:sz w:val="24"/>
          <w:szCs w:val="24"/>
          <w:highlight w:val="none"/>
          <w:lang w:val="en-US" w:eastAsia="zh-CN" w:bidi="ar-SA"/>
          <w14:textFill>
            <w14:solidFill>
              <w14:schemeClr w14:val="tx1"/>
            </w14:solidFill>
          </w14:textFill>
        </w:rPr>
        <w:t>2.2</w:t>
      </w:r>
      <w:r>
        <w:rPr>
          <w:rFonts w:hint="eastAsia"/>
          <w:b/>
          <w:bCs/>
          <w:color w:val="000000" w:themeColor="text1"/>
          <w:highlight w:val="none"/>
          <w:lang w:eastAsia="zh-CN"/>
          <w14:textFill>
            <w14:solidFill>
              <w14:schemeClr w14:val="tx1"/>
            </w14:solidFill>
          </w14:textFill>
        </w:rPr>
        <w:t>报价人</w:t>
      </w:r>
      <w:r>
        <w:rPr>
          <w:rFonts w:hint="eastAsia"/>
          <w:b/>
          <w:bCs/>
          <w:color w:val="000000" w:themeColor="text1"/>
          <w:highlight w:val="none"/>
          <w14:textFill>
            <w14:solidFill>
              <w14:schemeClr w14:val="tx1"/>
            </w14:solidFill>
          </w14:textFill>
        </w:rPr>
        <w:t>应负责对</w:t>
      </w:r>
      <w:bookmarkStart w:id="2" w:name="_Hlk82427317"/>
      <w:r>
        <w:rPr>
          <w:rFonts w:hint="eastAsia"/>
          <w:b/>
          <w:bCs/>
          <w:color w:val="000000" w:themeColor="text1"/>
          <w:highlight w:val="none"/>
          <w:lang w:val="en-US" w:eastAsia="zh-CN"/>
          <w14:textFill>
            <w14:solidFill>
              <w14:schemeClr w14:val="tx1"/>
            </w14:solidFill>
          </w14:textFill>
        </w:rPr>
        <w:t>本项目</w:t>
      </w:r>
      <w:r>
        <w:rPr>
          <w:rFonts w:hint="eastAsia" w:ascii="宋体" w:hAnsi="宋体" w:cs="宋体"/>
          <w:b/>
          <w:bCs/>
          <w:color w:val="000000" w:themeColor="text1"/>
          <w:szCs w:val="24"/>
          <w:highlight w:val="none"/>
          <w14:textFill>
            <w14:solidFill>
              <w14:schemeClr w14:val="tx1"/>
            </w14:solidFill>
          </w14:textFill>
        </w:rPr>
        <w:t>6</w:t>
      </w:r>
      <w:r>
        <w:rPr>
          <w:rFonts w:hint="eastAsia" w:cs="宋体"/>
          <w:b/>
          <w:bCs/>
          <w:color w:val="000000" w:themeColor="text1"/>
          <w:szCs w:val="24"/>
          <w:highlight w:val="none"/>
          <w:lang w:eastAsia="zh-CN"/>
          <w14:textFill>
            <w14:solidFill>
              <w14:schemeClr w14:val="tx1"/>
            </w14:solidFill>
          </w14:textFill>
        </w:rPr>
        <w:t>个</w:t>
      </w:r>
      <w:r>
        <w:rPr>
          <w:rFonts w:hint="eastAsia" w:ascii="宋体" w:hAnsi="宋体" w:cs="宋体"/>
          <w:b/>
          <w:bCs/>
          <w:color w:val="000000" w:themeColor="text1"/>
          <w:szCs w:val="24"/>
          <w:highlight w:val="none"/>
          <w14:textFill>
            <w14:solidFill>
              <w14:schemeClr w14:val="tx1"/>
            </w14:solidFill>
          </w14:textFill>
        </w:rPr>
        <w:t>水质自动监测</w:t>
      </w:r>
      <w:r>
        <w:rPr>
          <w:rFonts w:hint="eastAsia" w:cs="宋体"/>
          <w:b/>
          <w:bCs/>
          <w:color w:val="000000" w:themeColor="text1"/>
          <w:szCs w:val="24"/>
          <w:highlight w:val="none"/>
          <w:lang w:val="en-US" w:eastAsia="zh-CN"/>
          <w14:textFill>
            <w14:solidFill>
              <w14:schemeClr w14:val="tx1"/>
            </w14:solidFill>
          </w14:textFill>
        </w:rPr>
        <w:t>站</w:t>
      </w:r>
      <w:bookmarkEnd w:id="2"/>
      <w:r>
        <w:rPr>
          <w:rFonts w:hint="eastAsia"/>
          <w:b/>
          <w:bCs/>
          <w:color w:val="000000" w:themeColor="text1"/>
          <w:highlight w:val="none"/>
          <w14:textFill>
            <w14:solidFill>
              <w14:schemeClr w14:val="tx1"/>
            </w14:solidFill>
          </w14:textFill>
        </w:rPr>
        <w:t>的所有仪器设备（如采样设备、水质自动采样器、配水清洗设备、水样预处理设备、在线监测仪器、控制系统设备、数据采集和传输设备、视频监控设备等）及各种软件（如系统控制程序、数据采集处理软件、视频监控软件等）进行为期</w:t>
      </w:r>
      <w:r>
        <w:rPr>
          <w:rFonts w:hint="eastAsia"/>
          <w:b/>
          <w:bCs/>
          <w:color w:val="000000" w:themeColor="text1"/>
          <w:highlight w:val="none"/>
          <w:lang w:val="en-US" w:eastAsia="zh-CN"/>
          <w14:textFill>
            <w14:solidFill>
              <w14:schemeClr w14:val="tx1"/>
            </w14:solidFill>
          </w14:textFill>
        </w:rPr>
        <w:t>一</w:t>
      </w:r>
      <w:r>
        <w:rPr>
          <w:rFonts w:hint="eastAsia"/>
          <w:b/>
          <w:bCs/>
          <w:color w:val="000000" w:themeColor="text1"/>
          <w:highlight w:val="none"/>
          <w14:textFill>
            <w14:solidFill>
              <w14:schemeClr w14:val="tx1"/>
            </w14:solidFill>
          </w14:textFill>
        </w:rPr>
        <w:t>年的免费运营维护管理（包括期间全部易耗品及备品配件的定期更换、水站水电、网络宽带及日常保洁等费用）。全部运营维护应按照《福建省地表水水质自动监测站管理及运行维护技术要求》（闽环站函【2019】11号）</w:t>
      </w:r>
      <w:r>
        <w:rPr>
          <w:rFonts w:hint="eastAsia"/>
          <w:b/>
          <w:bCs/>
          <w:color w:val="000000" w:themeColor="text1"/>
          <w:highlight w:val="none"/>
          <w:lang w:val="en-US" w:eastAsia="zh-CN"/>
          <w14:textFill>
            <w14:solidFill>
              <w14:schemeClr w14:val="tx1"/>
            </w14:solidFill>
          </w14:textFill>
        </w:rPr>
        <w:t>等文件及规范要求</w:t>
      </w:r>
      <w:r>
        <w:rPr>
          <w:rFonts w:hint="eastAsia"/>
          <w:b/>
          <w:bCs/>
          <w:color w:val="000000" w:themeColor="text1"/>
          <w:highlight w:val="none"/>
          <w14:textFill>
            <w14:solidFill>
              <w14:schemeClr w14:val="tx1"/>
            </w14:solidFill>
          </w14:textFill>
        </w:rPr>
        <w:t>开展工作</w:t>
      </w:r>
      <w:r>
        <w:rPr>
          <w:rFonts w:hint="eastAsia"/>
          <w:b/>
          <w:bCs/>
          <w:color w:val="000000" w:themeColor="text1"/>
          <w:highlight w:val="none"/>
          <w:lang w:eastAsia="zh-CN"/>
          <w14:textFill>
            <w14:solidFill>
              <w14:schemeClr w14:val="tx1"/>
            </w14:solidFill>
          </w14:textFill>
        </w:rPr>
        <w:t>。</w:t>
      </w:r>
      <w:r>
        <w:rPr>
          <w:rFonts w:hint="eastAsia"/>
          <w:b/>
          <w:bCs/>
          <w:color w:val="000000" w:themeColor="text1"/>
          <w:highlight w:val="none"/>
          <w:lang w:val="en-US" w:eastAsia="zh-CN"/>
          <w14:textFill>
            <w14:solidFill>
              <w14:schemeClr w14:val="tx1"/>
            </w14:solidFill>
          </w14:textFill>
        </w:rPr>
        <w:t>此外，在运维工作结束后应配合招标单位做好与下一个运维单位的各项工作交接</w:t>
      </w:r>
      <w:r>
        <w:rPr>
          <w:rFonts w:hint="eastAsia"/>
          <w:b/>
          <w:bCs/>
          <w:color w:val="000000" w:themeColor="text1"/>
          <w:highlight w:val="none"/>
          <w14:textFill>
            <w14:solidFill>
              <w14:schemeClr w14:val="tx1"/>
            </w14:solidFill>
          </w14:textFill>
        </w:rPr>
        <w:t>（</w:t>
      </w:r>
      <w:r>
        <w:rPr>
          <w:rFonts w:hint="eastAsia"/>
          <w:b/>
          <w:bCs/>
          <w:color w:val="000000" w:themeColor="text1"/>
          <w:highlight w:val="none"/>
          <w:lang w:eastAsia="zh-CN"/>
          <w14:textFill>
            <w14:solidFill>
              <w14:schemeClr w14:val="tx1"/>
            </w14:solidFill>
          </w14:textFill>
        </w:rPr>
        <w:t>报价人</w:t>
      </w:r>
      <w:r>
        <w:rPr>
          <w:rFonts w:hint="eastAsia"/>
          <w:b/>
          <w:bCs/>
          <w:color w:val="000000" w:themeColor="text1"/>
          <w:highlight w:val="none"/>
          <w14:textFill>
            <w14:solidFill>
              <w14:schemeClr w14:val="tx1"/>
            </w14:solidFill>
          </w14:textFill>
        </w:rPr>
        <w:t>须对此作出</w:t>
      </w:r>
      <w:r>
        <w:rPr>
          <w:rStyle w:val="27"/>
          <w:rFonts w:hint="eastAsia"/>
          <w:color w:val="000000" w:themeColor="text1"/>
          <w:highlight w:val="none"/>
          <w14:textFill>
            <w14:solidFill>
              <w14:schemeClr w14:val="tx1"/>
            </w14:solidFill>
          </w14:textFill>
        </w:rPr>
        <w:t>书面</w:t>
      </w:r>
      <w:r>
        <w:rPr>
          <w:rFonts w:hint="eastAsia"/>
          <w:b/>
          <w:bCs/>
          <w:color w:val="000000" w:themeColor="text1"/>
          <w:highlight w:val="none"/>
          <w14:textFill>
            <w14:solidFill>
              <w14:schemeClr w14:val="tx1"/>
            </w14:solidFill>
          </w14:textFill>
        </w:rPr>
        <w:t>承诺</w:t>
      </w:r>
      <w:r>
        <w:rPr>
          <w:rFonts w:hint="default"/>
          <w:b/>
          <w:bCs/>
          <w:color w:val="000000" w:themeColor="text1"/>
          <w:highlight w:val="none"/>
          <w14:textFill>
            <w14:solidFill>
              <w14:schemeClr w14:val="tx1"/>
            </w14:solidFill>
          </w14:textFill>
        </w:rPr>
        <w:t>，并提供书面承诺函（格式自拟）</w:t>
      </w:r>
      <w:r>
        <w:rPr>
          <w:rFonts w:hint="eastAsia"/>
          <w:b/>
          <w:bCs/>
          <w:color w:val="000000" w:themeColor="text1"/>
          <w:highlight w:val="none"/>
          <w14:textFill>
            <w14:solidFill>
              <w14:schemeClr w14:val="tx1"/>
            </w14:solidFill>
          </w14:textFill>
        </w:rPr>
        <w:t>）。</w:t>
      </w:r>
    </w:p>
    <w:p w14:paraId="2384CED5">
      <w:pPr>
        <w:pStyle w:val="21"/>
        <w:numPr>
          <w:ilvl w:val="0"/>
          <w:numId w:val="0"/>
        </w:numPr>
        <w:spacing w:before="0" w:beforeAutospacing="0" w:after="0" w:afterAutospacing="0" w:line="360" w:lineRule="auto"/>
        <w:ind w:left="420" w:hanging="420"/>
        <w:rPr>
          <w:rStyle w:val="27"/>
          <w:rFonts w:hint="default"/>
          <w:b w:val="0"/>
          <w:bCs w:val="0"/>
          <w:color w:val="000000" w:themeColor="text1"/>
          <w:highlight w:val="none"/>
          <w14:textFill>
            <w14:solidFill>
              <w14:schemeClr w14:val="tx1"/>
            </w14:solidFill>
          </w14:textFill>
        </w:rPr>
      </w:pPr>
      <w:r>
        <w:rPr>
          <w:rStyle w:val="27"/>
          <w:rFonts w:hint="eastAsia"/>
          <w:color w:val="000000" w:themeColor="text1"/>
          <w:highlight w:val="none"/>
          <w14:textFill>
            <w14:solidFill>
              <w14:schemeClr w14:val="tx1"/>
            </w14:solidFill>
          </w14:textFill>
        </w:rPr>
        <w:t>★</w:t>
      </w:r>
      <w:r>
        <w:rPr>
          <w:rFonts w:hint="eastAsia" w:ascii="Times New Roman" w:hAnsi="Times New Roman" w:eastAsia="宋体" w:cs="Times New Roman"/>
          <w:b w:val="0"/>
          <w:bCs w:val="0"/>
          <w:color w:val="000000" w:themeColor="text1"/>
          <w:kern w:val="2"/>
          <w:sz w:val="24"/>
          <w:szCs w:val="24"/>
          <w:highlight w:val="none"/>
          <w:lang w:val="en-US" w:eastAsia="zh-CN" w:bidi="ar-SA"/>
          <w14:textFill>
            <w14:solidFill>
              <w14:schemeClr w14:val="tx1"/>
            </w14:solidFill>
          </w14:textFill>
        </w:rPr>
        <w:t>2.3</w:t>
      </w:r>
      <w:r>
        <w:rPr>
          <w:rStyle w:val="27"/>
          <w:rFonts w:hint="eastAsia"/>
          <w:b w:val="0"/>
          <w:bCs w:val="0"/>
          <w:color w:val="000000" w:themeColor="text1"/>
          <w:highlight w:val="none"/>
          <w:lang w:eastAsia="zh-CN"/>
          <w14:textFill>
            <w14:solidFill>
              <w14:schemeClr w14:val="tx1"/>
            </w14:solidFill>
          </w14:textFill>
        </w:rPr>
        <w:t>报价人</w:t>
      </w:r>
      <w:r>
        <w:rPr>
          <w:rStyle w:val="27"/>
          <w:rFonts w:hint="eastAsia"/>
          <w:b w:val="0"/>
          <w:bCs w:val="0"/>
          <w:color w:val="000000" w:themeColor="text1"/>
          <w:highlight w:val="none"/>
          <w14:textFill>
            <w14:solidFill>
              <w14:schemeClr w14:val="tx1"/>
            </w14:solidFill>
          </w14:textFill>
        </w:rPr>
        <w:t>需提供</w:t>
      </w:r>
      <w:r>
        <w:rPr>
          <w:rStyle w:val="27"/>
          <w:rFonts w:hint="eastAsia"/>
          <w:b w:val="0"/>
          <w:bCs w:val="0"/>
          <w:color w:val="000000" w:themeColor="text1"/>
          <w:highlight w:val="none"/>
          <w:lang w:val="en-US" w:eastAsia="zh-CN"/>
          <w14:textFill>
            <w14:solidFill>
              <w14:schemeClr w14:val="tx1"/>
            </w14:solidFill>
          </w14:textFill>
        </w:rPr>
        <w:t>至少2</w:t>
      </w:r>
      <w:r>
        <w:rPr>
          <w:rStyle w:val="27"/>
          <w:rFonts w:hint="eastAsia"/>
          <w:b w:val="0"/>
          <w:bCs w:val="0"/>
          <w:color w:val="000000" w:themeColor="text1"/>
          <w:highlight w:val="none"/>
          <w14:textFill>
            <w14:solidFill>
              <w14:schemeClr w14:val="tx1"/>
            </w14:solidFill>
          </w14:textFill>
        </w:rPr>
        <w:t>套与目前水站各在线监测设备同品牌（或性能相当）的水质在线监测设备作为备机</w:t>
      </w:r>
      <w:r>
        <w:rPr>
          <w:rStyle w:val="27"/>
          <w:rFonts w:hint="eastAsia"/>
          <w:b w:val="0"/>
          <w:bCs w:val="0"/>
          <w:color w:val="000000" w:themeColor="text1"/>
          <w:highlight w:val="none"/>
          <w:lang w:val="en-US" w:eastAsia="zh-CN"/>
          <w14:textFill>
            <w14:solidFill>
              <w14:schemeClr w14:val="tx1"/>
            </w14:solidFill>
          </w14:textFill>
        </w:rPr>
        <w:t>，</w:t>
      </w:r>
      <w:r>
        <w:rPr>
          <w:rStyle w:val="27"/>
          <w:rFonts w:hint="eastAsia"/>
          <w:b w:val="0"/>
          <w:bCs w:val="0"/>
          <w:color w:val="000000" w:themeColor="text1"/>
          <w:highlight w:val="none"/>
          <w14:textFill>
            <w14:solidFill>
              <w14:schemeClr w14:val="tx1"/>
            </w14:solidFill>
          </w14:textFill>
        </w:rPr>
        <w:t>所有备机的参数及性能均应满足水站运维要求</w:t>
      </w:r>
      <w:r>
        <w:rPr>
          <w:rStyle w:val="27"/>
          <w:rFonts w:hint="eastAsia"/>
          <w:b w:val="0"/>
          <w:bCs w:val="0"/>
          <w:color w:val="000000" w:themeColor="text1"/>
          <w:highlight w:val="none"/>
          <w:lang w:eastAsia="zh-CN"/>
          <w14:textFill>
            <w14:solidFill>
              <w14:schemeClr w14:val="tx1"/>
            </w14:solidFill>
          </w14:textFill>
        </w:rPr>
        <w:t>，</w:t>
      </w:r>
      <w:r>
        <w:rPr>
          <w:rStyle w:val="27"/>
          <w:rFonts w:hint="eastAsia"/>
          <w:b w:val="0"/>
          <w:bCs w:val="0"/>
          <w:color w:val="000000" w:themeColor="text1"/>
          <w:highlight w:val="none"/>
          <w14:textFill>
            <w14:solidFill>
              <w14:schemeClr w14:val="tx1"/>
            </w14:solidFill>
          </w14:textFill>
        </w:rPr>
        <w:t>以上备机均应提供中国环境监测总站生态环境监测仪器质量监督检验中心出具的适用性检测报告(报告中的监测指标至少应涵盖常规五参数、</w:t>
      </w:r>
      <w:r>
        <w:rPr>
          <w:rStyle w:val="27"/>
          <w:rFonts w:hint="eastAsia"/>
          <w:b w:val="0"/>
          <w:bCs w:val="0"/>
          <w:color w:val="000000" w:themeColor="text1"/>
          <w:highlight w:val="none"/>
          <w:lang w:eastAsia="zh-CN"/>
          <w14:textFill>
            <w14:solidFill>
              <w14:schemeClr w14:val="tx1"/>
            </w14:solidFill>
          </w14:textFill>
        </w:rPr>
        <w:t>化学需氧量、</w:t>
      </w:r>
      <w:r>
        <w:rPr>
          <w:rStyle w:val="27"/>
          <w:rFonts w:hint="eastAsia"/>
          <w:b w:val="0"/>
          <w:bCs w:val="0"/>
          <w:color w:val="000000" w:themeColor="text1"/>
          <w:highlight w:val="none"/>
          <w14:textFill>
            <w14:solidFill>
              <w14:schemeClr w14:val="tx1"/>
            </w14:solidFill>
          </w14:textFill>
        </w:rPr>
        <w:t>总磷、氨氮、高锰酸盐指数、总氮</w:t>
      </w:r>
      <w:r>
        <w:rPr>
          <w:rStyle w:val="27"/>
          <w:rFonts w:hint="eastAsia"/>
          <w:b w:val="0"/>
          <w:bCs w:val="0"/>
          <w:color w:val="000000" w:themeColor="text1"/>
          <w:highlight w:val="none"/>
          <w:lang w:val="en-US" w:eastAsia="zh-CN"/>
          <w14:textFill>
            <w14:solidFill>
              <w14:schemeClr w14:val="tx1"/>
            </w14:solidFill>
          </w14:textFill>
        </w:rPr>
        <w:t>10</w:t>
      </w:r>
      <w:r>
        <w:rPr>
          <w:rStyle w:val="27"/>
          <w:rFonts w:hint="eastAsia"/>
          <w:b w:val="0"/>
          <w:bCs w:val="0"/>
          <w:color w:val="000000" w:themeColor="text1"/>
          <w:highlight w:val="none"/>
          <w14:textFill>
            <w14:solidFill>
              <w14:schemeClr w14:val="tx1"/>
            </w14:solidFill>
          </w14:textFill>
        </w:rPr>
        <w:t>个参数)</w:t>
      </w:r>
      <w:r>
        <w:rPr>
          <w:rFonts w:hint="eastAsia"/>
          <w:color w:val="000000" w:themeColor="text1"/>
          <w:highlight w:val="none"/>
          <w14:textFill>
            <w14:solidFill>
              <w14:schemeClr w14:val="tx1"/>
            </w14:solidFill>
          </w14:textFill>
        </w:rPr>
        <w:t xml:space="preserve"> 以及该设备在中国环境监测总站网站上适用性检测合格名录的截图证明，未提供或提供不全的视为不满足。所有备机</w:t>
      </w:r>
      <w:r>
        <w:rPr>
          <w:rStyle w:val="27"/>
          <w:rFonts w:hint="eastAsia"/>
          <w:b w:val="0"/>
          <w:bCs w:val="0"/>
          <w:color w:val="000000" w:themeColor="text1"/>
          <w:highlight w:val="none"/>
          <w14:textFill>
            <w14:solidFill>
              <w14:schemeClr w14:val="tx1"/>
            </w14:solidFill>
          </w14:textFill>
        </w:rPr>
        <w:t>用于现场设备故障或维护时轮换使用，</w:t>
      </w:r>
      <w:r>
        <w:rPr>
          <w:rStyle w:val="27"/>
          <w:rFonts w:hint="eastAsia"/>
          <w:b w:val="0"/>
          <w:bCs w:val="0"/>
          <w:color w:val="000000" w:themeColor="text1"/>
          <w:highlight w:val="none"/>
          <w:lang w:val="en-US" w:eastAsia="zh-CN"/>
          <w14:textFill>
            <w14:solidFill>
              <w14:schemeClr w14:val="tx1"/>
            </w14:solidFill>
          </w14:textFill>
        </w:rPr>
        <w:t>至少有1套</w:t>
      </w:r>
      <w:r>
        <w:rPr>
          <w:rStyle w:val="27"/>
          <w:rFonts w:hint="eastAsia"/>
          <w:b w:val="0"/>
          <w:bCs w:val="0"/>
          <w:color w:val="000000" w:themeColor="text1"/>
          <w:highlight w:val="none"/>
          <w14:textFill>
            <w14:solidFill>
              <w14:schemeClr w14:val="tx1"/>
            </w14:solidFill>
          </w14:textFill>
        </w:rPr>
        <w:t>备机放置于采购人处保存且不得作为他用。</w:t>
      </w:r>
      <w:r>
        <w:rPr>
          <w:rStyle w:val="27"/>
          <w:rFonts w:hint="eastAsia"/>
          <w:b w:val="0"/>
          <w:bCs w:val="0"/>
          <w:color w:val="000000" w:themeColor="text1"/>
          <w:highlight w:val="none"/>
          <w:lang w:eastAsia="zh-CN"/>
          <w14:textFill>
            <w14:solidFill>
              <w14:schemeClr w14:val="tx1"/>
            </w14:solidFill>
          </w14:textFill>
        </w:rPr>
        <w:t>报价人</w:t>
      </w:r>
      <w:r>
        <w:rPr>
          <w:rStyle w:val="27"/>
          <w:rFonts w:hint="eastAsia"/>
          <w:b w:val="0"/>
          <w:bCs w:val="0"/>
          <w:color w:val="000000" w:themeColor="text1"/>
          <w:highlight w:val="none"/>
          <w14:textFill>
            <w14:solidFill>
              <w14:schemeClr w14:val="tx1"/>
            </w14:solidFill>
          </w14:textFill>
        </w:rPr>
        <w:t>须对此作出</w:t>
      </w:r>
      <w:r>
        <w:rPr>
          <w:rStyle w:val="27"/>
          <w:rFonts w:hint="eastAsia"/>
          <w:b w:val="0"/>
          <w:bCs w:val="0"/>
          <w:color w:val="000000" w:themeColor="text1"/>
          <w:highlight w:val="none"/>
          <w:lang w:val="en-US" w:eastAsia="zh-CN"/>
          <w14:textFill>
            <w14:solidFill>
              <w14:schemeClr w14:val="tx1"/>
            </w14:solidFill>
          </w14:textFill>
        </w:rPr>
        <w:t>书面</w:t>
      </w:r>
      <w:r>
        <w:rPr>
          <w:rStyle w:val="27"/>
          <w:rFonts w:hint="eastAsia"/>
          <w:b w:val="0"/>
          <w:bCs w:val="0"/>
          <w:color w:val="000000" w:themeColor="text1"/>
          <w:highlight w:val="none"/>
          <w14:textFill>
            <w14:solidFill>
              <w14:schemeClr w14:val="tx1"/>
            </w14:solidFill>
          </w14:textFill>
        </w:rPr>
        <w:t>承诺</w:t>
      </w:r>
      <w:r>
        <w:rPr>
          <w:rStyle w:val="27"/>
          <w:rFonts w:hint="eastAsia"/>
          <w:b w:val="0"/>
          <w:bCs w:val="0"/>
          <w:color w:val="000000" w:themeColor="text1"/>
          <w:highlight w:val="none"/>
          <w:lang w:eastAsia="zh-CN"/>
          <w14:textFill>
            <w14:solidFill>
              <w14:schemeClr w14:val="tx1"/>
            </w14:solidFill>
          </w14:textFill>
        </w:rPr>
        <w:t>，</w:t>
      </w:r>
      <w:r>
        <w:rPr>
          <w:rFonts w:hint="default"/>
          <w:b/>
          <w:bCs/>
          <w:color w:val="000000" w:themeColor="text1"/>
          <w:highlight w:val="none"/>
          <w14:textFill>
            <w14:solidFill>
              <w14:schemeClr w14:val="tx1"/>
            </w14:solidFill>
          </w14:textFill>
        </w:rPr>
        <w:t>并提供书面承诺函（格式自拟）。</w:t>
      </w:r>
    </w:p>
    <w:p w14:paraId="060F2266">
      <w:pPr>
        <w:pStyle w:val="21"/>
        <w:numPr>
          <w:ilvl w:val="0"/>
          <w:numId w:val="0"/>
        </w:numPr>
        <w:spacing w:before="0" w:beforeAutospacing="0" w:after="0" w:afterAutospacing="0" w:line="360" w:lineRule="auto"/>
        <w:ind w:left="420" w:hanging="420"/>
        <w:rPr>
          <w:rStyle w:val="27"/>
          <w:rFonts w:hint="default"/>
          <w:b w:val="0"/>
          <w:bCs w:val="0"/>
          <w:color w:val="000000" w:themeColor="text1"/>
          <w:highlight w:val="none"/>
          <w14:textFill>
            <w14:solidFill>
              <w14:schemeClr w14:val="tx1"/>
            </w14:solidFill>
          </w14:textFill>
        </w:rPr>
      </w:pPr>
      <w:r>
        <w:rPr>
          <w:rStyle w:val="27"/>
          <w:rFonts w:hint="eastAsia"/>
          <w:color w:val="000000" w:themeColor="text1"/>
          <w:highlight w:val="none"/>
          <w14:textFill>
            <w14:solidFill>
              <w14:schemeClr w14:val="tx1"/>
            </w14:solidFill>
          </w14:textFill>
        </w:rPr>
        <w:t>★</w:t>
      </w:r>
      <w:r>
        <w:rPr>
          <w:rFonts w:hint="eastAsia" w:ascii="Times New Roman" w:hAnsi="Times New Roman" w:eastAsia="宋体" w:cs="Times New Roman"/>
          <w:b/>
          <w:bCs/>
          <w:color w:val="000000" w:themeColor="text1"/>
          <w:kern w:val="2"/>
          <w:sz w:val="24"/>
          <w:szCs w:val="24"/>
          <w:highlight w:val="none"/>
          <w:lang w:val="en-US" w:eastAsia="zh-CN" w:bidi="ar-SA"/>
          <w14:textFill>
            <w14:solidFill>
              <w14:schemeClr w14:val="tx1"/>
            </w14:solidFill>
          </w14:textFill>
        </w:rPr>
        <w:t>2.4</w:t>
      </w:r>
      <w:r>
        <w:rPr>
          <w:rStyle w:val="27"/>
          <w:rFonts w:hint="eastAsia"/>
          <w:color w:val="000000" w:themeColor="text1"/>
          <w:highlight w:val="none"/>
          <w14:textFill>
            <w14:solidFill>
              <w14:schemeClr w14:val="tx1"/>
            </w14:solidFill>
          </w14:textFill>
        </w:rPr>
        <w:t>报价人应配备</w:t>
      </w:r>
      <w:r>
        <w:rPr>
          <w:rFonts w:hint="eastAsia" w:cs="Times New Roman"/>
          <w:b/>
          <w:bCs/>
          <w:color w:val="000000" w:themeColor="text1"/>
          <w:kern w:val="2"/>
          <w:sz w:val="24"/>
          <w:szCs w:val="24"/>
          <w:highlight w:val="none"/>
          <w:lang w:val="en-US" w:eastAsia="zh-CN" w:bidi="ar-SA"/>
          <w14:textFill>
            <w14:solidFill>
              <w14:schemeClr w14:val="tx1"/>
            </w14:solidFill>
          </w14:textFill>
        </w:rPr>
        <w:t>1名项目负责人和</w:t>
      </w:r>
      <w:r>
        <w:rPr>
          <w:rStyle w:val="27"/>
          <w:rFonts w:hint="eastAsia"/>
          <w:color w:val="000000" w:themeColor="text1"/>
          <w:highlight w:val="none"/>
          <w14:textFill>
            <w14:solidFill>
              <w14:schemeClr w14:val="tx1"/>
            </w14:solidFill>
          </w14:textFill>
        </w:rPr>
        <w:t>不低于2名全职运维人员实施水站的维护工作，运维人员应取得中国环境监测总站颁发的“国家地表水环境质量自动监测技术与运维管理培训合格证”，且至少从事水质自动运维相关工作3年及以上。各报价人需对此作出书面承诺</w:t>
      </w:r>
      <w:r>
        <w:rPr>
          <w:rStyle w:val="27"/>
          <w:rFonts w:hint="eastAsia"/>
          <w:color w:val="000000" w:themeColor="text1"/>
          <w:highlight w:val="none"/>
          <w:lang w:eastAsia="zh-CN"/>
          <w14:textFill>
            <w14:solidFill>
              <w14:schemeClr w14:val="tx1"/>
            </w14:solidFill>
          </w14:textFill>
        </w:rPr>
        <w:t>，</w:t>
      </w:r>
      <w:r>
        <w:rPr>
          <w:rFonts w:hint="default"/>
          <w:b/>
          <w:bCs/>
          <w:color w:val="000000" w:themeColor="text1"/>
          <w:highlight w:val="none"/>
          <w14:textFill>
            <w14:solidFill>
              <w14:schemeClr w14:val="tx1"/>
            </w14:solidFill>
          </w14:textFill>
        </w:rPr>
        <w:t>并提供书面承诺函（格式自拟）。</w:t>
      </w:r>
    </w:p>
    <w:p w14:paraId="28C88872">
      <w:pPr>
        <w:pStyle w:val="21"/>
        <w:numPr>
          <w:ilvl w:val="0"/>
          <w:numId w:val="0"/>
        </w:numPr>
        <w:spacing w:before="0" w:beforeAutospacing="0" w:after="0" w:afterAutospacing="0" w:line="360" w:lineRule="auto"/>
        <w:ind w:left="420" w:hanging="420"/>
        <w:rPr>
          <w:rStyle w:val="27"/>
          <w:rFonts w:hint="eastAsia"/>
          <w:color w:val="000000" w:themeColor="text1"/>
          <w:highlight w:val="none"/>
          <w14:textFill>
            <w14:solidFill>
              <w14:schemeClr w14:val="tx1"/>
            </w14:solidFill>
          </w14:textFill>
        </w:rPr>
      </w:pPr>
    </w:p>
    <w:p w14:paraId="646ADC86">
      <w:pPr>
        <w:pStyle w:val="21"/>
        <w:numPr>
          <w:ilvl w:val="0"/>
          <w:numId w:val="0"/>
        </w:numPr>
        <w:spacing w:before="0" w:beforeAutospacing="0" w:after="0" w:afterAutospacing="0" w:line="360" w:lineRule="auto"/>
        <w:ind w:left="420" w:hanging="420"/>
        <w:rPr>
          <w:rStyle w:val="27"/>
          <w:rFonts w:hint="default"/>
          <w:b w:val="0"/>
          <w:bCs w:val="0"/>
          <w:color w:val="000000" w:themeColor="text1"/>
          <w:highlight w:val="none"/>
          <w14:textFill>
            <w14:solidFill>
              <w14:schemeClr w14:val="tx1"/>
            </w14:solidFill>
          </w14:textFill>
        </w:rPr>
      </w:pPr>
      <w:r>
        <w:rPr>
          <w:rFonts w:hint="eastAsia" w:ascii="Times New Roman" w:hAnsi="Times New Roman" w:eastAsia="宋体" w:cs="Times New Roman"/>
          <w:b w:val="0"/>
          <w:bCs w:val="0"/>
          <w:color w:val="000000" w:themeColor="text1"/>
          <w:kern w:val="2"/>
          <w:sz w:val="24"/>
          <w:szCs w:val="24"/>
          <w:highlight w:val="none"/>
          <w:lang w:val="en-US" w:eastAsia="zh-CN" w:bidi="ar-SA"/>
          <w14:textFill>
            <w14:solidFill>
              <w14:schemeClr w14:val="tx1"/>
            </w14:solidFill>
          </w14:textFill>
        </w:rPr>
        <w:t>2.5</w:t>
      </w:r>
      <w:r>
        <w:rPr>
          <w:rStyle w:val="27"/>
          <w:rFonts w:hint="eastAsia"/>
          <w:b w:val="0"/>
          <w:bCs w:val="0"/>
          <w:color w:val="000000" w:themeColor="text1"/>
          <w:highlight w:val="none"/>
          <w14:textFill>
            <w14:solidFill>
              <w14:schemeClr w14:val="tx1"/>
            </w14:solidFill>
          </w14:textFill>
        </w:rPr>
        <w:t>▲</w:t>
      </w:r>
      <w:r>
        <w:rPr>
          <w:rStyle w:val="27"/>
          <w:rFonts w:hint="eastAsia"/>
          <w:b w:val="0"/>
          <w:bCs w:val="0"/>
          <w:color w:val="000000" w:themeColor="text1"/>
          <w:highlight w:val="none"/>
          <w:lang w:eastAsia="zh-CN"/>
          <w14:textFill>
            <w14:solidFill>
              <w14:schemeClr w14:val="tx1"/>
            </w14:solidFill>
          </w14:textFill>
        </w:rPr>
        <w:t>报价人</w:t>
      </w:r>
      <w:r>
        <w:rPr>
          <w:rStyle w:val="27"/>
          <w:rFonts w:hint="eastAsia"/>
          <w:b w:val="0"/>
          <w:bCs w:val="0"/>
          <w:color w:val="000000" w:themeColor="text1"/>
          <w:highlight w:val="none"/>
          <w14:textFill>
            <w14:solidFill>
              <w14:schemeClr w14:val="tx1"/>
            </w14:solidFill>
          </w14:textFill>
        </w:rPr>
        <w:t>应将</w:t>
      </w:r>
      <w:r>
        <w:rPr>
          <w:rStyle w:val="27"/>
          <w:rFonts w:hint="eastAsia"/>
          <w:b w:val="0"/>
          <w:bCs w:val="0"/>
          <w:color w:val="000000" w:themeColor="text1"/>
          <w:highlight w:val="none"/>
          <w:lang w:eastAsia="zh-CN"/>
          <w14:textFill>
            <w14:solidFill>
              <w14:schemeClr w14:val="tx1"/>
            </w14:solidFill>
          </w14:textFill>
        </w:rPr>
        <w:t>6个水站</w:t>
      </w:r>
      <w:r>
        <w:rPr>
          <w:rStyle w:val="27"/>
          <w:rFonts w:hint="eastAsia"/>
          <w:b w:val="0"/>
          <w:bCs w:val="0"/>
          <w:color w:val="000000" w:themeColor="text1"/>
          <w:highlight w:val="none"/>
          <w14:textFill>
            <w14:solidFill>
              <w14:schemeClr w14:val="tx1"/>
            </w14:solidFill>
          </w14:textFill>
        </w:rPr>
        <w:t>（包括运维期间上述站点所有新增的仪器设备和监测项目）的数据信息统一联网上传到</w:t>
      </w:r>
      <w:r>
        <w:rPr>
          <w:rStyle w:val="27"/>
          <w:rFonts w:hint="eastAsia"/>
          <w:b w:val="0"/>
          <w:bCs w:val="0"/>
          <w:color w:val="000000" w:themeColor="text1"/>
          <w:highlight w:val="none"/>
          <w:lang w:eastAsia="zh-CN"/>
          <w14:textFill>
            <w14:solidFill>
              <w14:schemeClr w14:val="tx1"/>
            </w14:solidFill>
          </w14:textFill>
        </w:rPr>
        <w:t>采购人</w:t>
      </w:r>
      <w:r>
        <w:rPr>
          <w:rStyle w:val="27"/>
          <w:rFonts w:hint="eastAsia"/>
          <w:b w:val="0"/>
          <w:bCs w:val="0"/>
          <w:color w:val="000000" w:themeColor="text1"/>
          <w:highlight w:val="none"/>
          <w14:textFill>
            <w14:solidFill>
              <w14:schemeClr w14:val="tx1"/>
            </w14:solidFill>
          </w14:textFill>
        </w:rPr>
        <w:t>指定的数据管理平台上实现统一管理，并应满足至少如下要求：</w:t>
      </w:r>
      <w:r>
        <w:rPr>
          <w:rStyle w:val="27"/>
          <w:rFonts w:hint="eastAsia"/>
          <w:b w:val="0"/>
          <w:bCs w:val="0"/>
          <w:color w:val="000000" w:themeColor="text1"/>
          <w:highlight w:val="none"/>
          <w:lang w:val="en-US" w:eastAsia="zh-CN"/>
          <w14:textFill>
            <w14:solidFill>
              <w14:schemeClr w14:val="tx1"/>
            </w14:solidFill>
          </w14:textFill>
        </w:rPr>
        <w:t>6</w:t>
      </w:r>
      <w:r>
        <w:rPr>
          <w:rStyle w:val="27"/>
          <w:rFonts w:hint="eastAsia"/>
          <w:b w:val="0"/>
          <w:bCs w:val="0"/>
          <w:color w:val="000000" w:themeColor="text1"/>
          <w:highlight w:val="none"/>
          <w14:textFill>
            <w14:solidFill>
              <w14:schemeClr w14:val="tx1"/>
            </w14:solidFill>
          </w14:textFill>
        </w:rPr>
        <w:t>个水质自动站的全部监测数据及设备状态参数的实时采集和上传；数据接口和系统数据的存储格式</w:t>
      </w:r>
      <w:r>
        <w:rPr>
          <w:rStyle w:val="27"/>
          <w:rFonts w:hint="eastAsia"/>
          <w:b w:val="0"/>
          <w:bCs w:val="0"/>
          <w:color w:val="000000" w:themeColor="text1"/>
          <w:highlight w:val="none"/>
          <w:lang w:val="en-US" w:eastAsia="zh-CN"/>
          <w14:textFill>
            <w14:solidFill>
              <w14:schemeClr w14:val="tx1"/>
            </w14:solidFill>
          </w14:textFill>
        </w:rPr>
        <w:t>和</w:t>
      </w:r>
      <w:r>
        <w:rPr>
          <w:rStyle w:val="27"/>
          <w:rFonts w:hint="eastAsia"/>
          <w:b w:val="0"/>
          <w:bCs w:val="0"/>
          <w:color w:val="000000" w:themeColor="text1"/>
          <w:highlight w:val="none"/>
          <w14:textFill>
            <w14:solidFill>
              <w14:schemeClr w14:val="tx1"/>
            </w14:solidFill>
          </w14:textFill>
        </w:rPr>
        <w:t>通讯协议要符合国家及行业相关标准的要求；能实现与上级环境监控中心的安全联接和数据共享。</w:t>
      </w:r>
      <w:r>
        <w:rPr>
          <w:rStyle w:val="27"/>
          <w:rFonts w:hint="eastAsia"/>
          <w:b w:val="0"/>
          <w:bCs w:val="0"/>
          <w:color w:val="000000" w:themeColor="text1"/>
          <w:highlight w:val="none"/>
          <w:lang w:eastAsia="zh-CN"/>
          <w14:textFill>
            <w14:solidFill>
              <w14:schemeClr w14:val="tx1"/>
            </w14:solidFill>
          </w14:textFill>
        </w:rPr>
        <w:t>报价人</w:t>
      </w:r>
      <w:r>
        <w:rPr>
          <w:rStyle w:val="27"/>
          <w:rFonts w:hint="eastAsia"/>
          <w:b w:val="0"/>
          <w:bCs w:val="0"/>
          <w:color w:val="000000" w:themeColor="text1"/>
          <w:highlight w:val="none"/>
          <w14:textFill>
            <w14:solidFill>
              <w14:schemeClr w14:val="tx1"/>
            </w14:solidFill>
          </w14:textFill>
        </w:rPr>
        <w:t>应对上述数据接入、传输及管理要求提供保障，由此产生的所有软硬件费用均由</w:t>
      </w:r>
      <w:r>
        <w:rPr>
          <w:rStyle w:val="27"/>
          <w:rFonts w:hint="eastAsia"/>
          <w:b w:val="0"/>
          <w:bCs w:val="0"/>
          <w:color w:val="000000" w:themeColor="text1"/>
          <w:highlight w:val="none"/>
          <w:lang w:eastAsia="zh-CN"/>
          <w14:textFill>
            <w14:solidFill>
              <w14:schemeClr w14:val="tx1"/>
            </w14:solidFill>
          </w14:textFill>
        </w:rPr>
        <w:t>报价人</w:t>
      </w:r>
      <w:r>
        <w:rPr>
          <w:rStyle w:val="27"/>
          <w:rFonts w:hint="eastAsia"/>
          <w:b w:val="0"/>
          <w:bCs w:val="0"/>
          <w:color w:val="000000" w:themeColor="text1"/>
          <w:highlight w:val="none"/>
          <w14:textFill>
            <w14:solidFill>
              <w14:schemeClr w14:val="tx1"/>
            </w14:solidFill>
          </w14:textFill>
        </w:rPr>
        <w:t>承担，</w:t>
      </w:r>
      <w:r>
        <w:rPr>
          <w:rStyle w:val="27"/>
          <w:rFonts w:hint="eastAsia"/>
          <w:b w:val="0"/>
          <w:bCs w:val="0"/>
          <w:color w:val="000000" w:themeColor="text1"/>
          <w:highlight w:val="none"/>
          <w:lang w:eastAsia="zh-CN"/>
          <w14:textFill>
            <w14:solidFill>
              <w14:schemeClr w14:val="tx1"/>
            </w14:solidFill>
          </w14:textFill>
        </w:rPr>
        <w:t>报价人</w:t>
      </w:r>
      <w:r>
        <w:rPr>
          <w:rStyle w:val="27"/>
          <w:rFonts w:hint="eastAsia"/>
          <w:b w:val="0"/>
          <w:bCs w:val="0"/>
          <w:color w:val="000000" w:themeColor="text1"/>
          <w:highlight w:val="none"/>
          <w14:textFill>
            <w14:solidFill>
              <w14:schemeClr w14:val="tx1"/>
            </w14:solidFill>
          </w14:textFill>
        </w:rPr>
        <w:t>应对此作出</w:t>
      </w:r>
      <w:r>
        <w:rPr>
          <w:rStyle w:val="27"/>
          <w:rFonts w:hint="eastAsia"/>
          <w:b w:val="0"/>
          <w:bCs w:val="0"/>
          <w:color w:val="000000" w:themeColor="text1"/>
          <w:highlight w:val="none"/>
          <w:lang w:val="en-US" w:eastAsia="zh-CN"/>
          <w14:textFill>
            <w14:solidFill>
              <w14:schemeClr w14:val="tx1"/>
            </w14:solidFill>
          </w14:textFill>
        </w:rPr>
        <w:t>书面</w:t>
      </w:r>
      <w:r>
        <w:rPr>
          <w:rStyle w:val="27"/>
          <w:rFonts w:hint="eastAsia"/>
          <w:b w:val="0"/>
          <w:bCs w:val="0"/>
          <w:color w:val="000000" w:themeColor="text1"/>
          <w:highlight w:val="none"/>
          <w14:textFill>
            <w14:solidFill>
              <w14:schemeClr w14:val="tx1"/>
            </w14:solidFill>
          </w14:textFill>
        </w:rPr>
        <w:t>承诺</w:t>
      </w:r>
      <w:r>
        <w:rPr>
          <w:rStyle w:val="27"/>
          <w:rFonts w:hint="eastAsia"/>
          <w:b w:val="0"/>
          <w:bCs w:val="0"/>
          <w:color w:val="000000" w:themeColor="text1"/>
          <w:highlight w:val="none"/>
          <w:lang w:eastAsia="zh-CN"/>
          <w14:textFill>
            <w14:solidFill>
              <w14:schemeClr w14:val="tx1"/>
            </w14:solidFill>
          </w14:textFill>
        </w:rPr>
        <w:t>，</w:t>
      </w:r>
      <w:r>
        <w:rPr>
          <w:rFonts w:hint="default"/>
          <w:b/>
          <w:bCs/>
          <w:color w:val="000000" w:themeColor="text1"/>
          <w:highlight w:val="none"/>
          <w14:textFill>
            <w14:solidFill>
              <w14:schemeClr w14:val="tx1"/>
            </w14:solidFill>
          </w14:textFill>
        </w:rPr>
        <w:t>并提供书面承诺函（格式自拟）。</w:t>
      </w:r>
    </w:p>
    <w:p w14:paraId="135B746E">
      <w:pPr>
        <w:pStyle w:val="21"/>
        <w:numPr>
          <w:ilvl w:val="0"/>
          <w:numId w:val="0"/>
        </w:numPr>
        <w:spacing w:before="0" w:beforeAutospacing="0" w:after="0" w:afterAutospacing="0" w:line="360" w:lineRule="auto"/>
        <w:ind w:left="420" w:hanging="420"/>
        <w:rPr>
          <w:rStyle w:val="27"/>
          <w:rFonts w:hint="eastAsia"/>
          <w:b w:val="0"/>
          <w:bCs w:val="0"/>
          <w:color w:val="000000" w:themeColor="text1"/>
          <w:highlight w:val="none"/>
          <w14:textFill>
            <w14:solidFill>
              <w14:schemeClr w14:val="tx1"/>
            </w14:solidFill>
          </w14:textFill>
        </w:rPr>
      </w:pPr>
    </w:p>
    <w:p w14:paraId="32271041">
      <w:pPr>
        <w:pStyle w:val="21"/>
        <w:numPr>
          <w:ilvl w:val="0"/>
          <w:numId w:val="0"/>
        </w:numPr>
        <w:spacing w:before="0" w:beforeAutospacing="0" w:after="0" w:afterAutospacing="0" w:line="360" w:lineRule="auto"/>
        <w:ind w:left="420" w:hanging="420"/>
        <w:rPr>
          <w:rFonts w:hint="eastAsia"/>
          <w:color w:val="000000" w:themeColor="text1"/>
          <w:highlight w:val="none"/>
          <w:lang w:bidi="ar"/>
          <w14:textFill>
            <w14:solidFill>
              <w14:schemeClr w14:val="tx1"/>
            </w14:solidFill>
          </w14:textFill>
        </w:rPr>
      </w:pPr>
      <w:r>
        <w:rPr>
          <w:rStyle w:val="27"/>
          <w:rFonts w:hint="eastAsia"/>
          <w:color w:val="000000" w:themeColor="text1"/>
          <w:highlight w:val="none"/>
          <w14:textFill>
            <w14:solidFill>
              <w14:schemeClr w14:val="tx1"/>
            </w14:solidFill>
          </w14:textFill>
        </w:rPr>
        <w:t>★</w:t>
      </w:r>
      <w:r>
        <w:rPr>
          <w:rFonts w:hint="eastAsia" w:ascii="Times New Roman" w:hAnsi="Times New Roman" w:eastAsia="宋体" w:cs="Times New Roman"/>
          <w:b w:val="0"/>
          <w:bCs w:val="0"/>
          <w:color w:val="000000" w:themeColor="text1"/>
          <w:kern w:val="2"/>
          <w:sz w:val="24"/>
          <w:szCs w:val="24"/>
          <w:highlight w:val="none"/>
          <w:lang w:val="en-US" w:eastAsia="zh-CN" w:bidi="ar-SA"/>
          <w14:textFill>
            <w14:solidFill>
              <w14:schemeClr w14:val="tx1"/>
            </w14:solidFill>
          </w14:textFill>
        </w:rPr>
        <w:t>2.6</w:t>
      </w:r>
      <w:r>
        <w:rPr>
          <w:rFonts w:hint="eastAsia"/>
          <w:color w:val="000000" w:themeColor="text1"/>
          <w:highlight w:val="none"/>
          <w:lang w:bidi="ar"/>
          <w14:textFill>
            <w14:solidFill>
              <w14:schemeClr w14:val="tx1"/>
            </w14:solidFill>
          </w14:textFill>
        </w:rPr>
        <w:t>在运维期间，</w:t>
      </w:r>
      <w:r>
        <w:rPr>
          <w:rStyle w:val="27"/>
          <w:rFonts w:hint="eastAsia"/>
          <w:color w:val="000000" w:themeColor="text1"/>
          <w:kern w:val="2"/>
          <w:highlight w:val="none"/>
          <w:lang w:eastAsia="zh-CN"/>
          <w14:textFill>
            <w14:solidFill>
              <w14:schemeClr w14:val="tx1"/>
            </w14:solidFill>
          </w14:textFill>
        </w:rPr>
        <w:t>报价人</w:t>
      </w:r>
      <w:r>
        <w:rPr>
          <w:rStyle w:val="27"/>
          <w:rFonts w:hint="eastAsia"/>
          <w:color w:val="000000" w:themeColor="text1"/>
          <w:highlight w:val="none"/>
          <w14:textFill>
            <w14:solidFill>
              <w14:schemeClr w14:val="tx1"/>
            </w14:solidFill>
          </w14:textFill>
        </w:rPr>
        <w:t>应对</w:t>
      </w:r>
      <w:r>
        <w:rPr>
          <w:rStyle w:val="27"/>
          <w:rFonts w:hint="eastAsia"/>
          <w:color w:val="000000" w:themeColor="text1"/>
          <w:highlight w:val="none"/>
          <w:lang w:val="en-US" w:eastAsia="zh-CN"/>
          <w14:textFill>
            <w14:solidFill>
              <w14:schemeClr w14:val="tx1"/>
            </w14:solidFill>
          </w14:textFill>
        </w:rPr>
        <w:t>6</w:t>
      </w:r>
      <w:r>
        <w:rPr>
          <w:rStyle w:val="27"/>
          <w:rFonts w:hint="eastAsia"/>
          <w:color w:val="000000" w:themeColor="text1"/>
          <w:highlight w:val="none"/>
          <w14:textFill>
            <w14:solidFill>
              <w14:schemeClr w14:val="tx1"/>
            </w14:solidFill>
          </w14:textFill>
        </w:rPr>
        <w:t>个水质自动站的系统集成进行免费的</w:t>
      </w:r>
      <w:r>
        <w:rPr>
          <w:rStyle w:val="27"/>
          <w:rFonts w:hint="eastAsia"/>
          <w:color w:val="000000" w:themeColor="text1"/>
          <w:highlight w:val="none"/>
          <w:lang w:val="en-US" w:eastAsia="zh-CN"/>
          <w14:textFill>
            <w14:solidFill>
              <w14:schemeClr w14:val="tx1"/>
            </w14:solidFill>
          </w14:textFill>
        </w:rPr>
        <w:t>升级</w:t>
      </w:r>
      <w:r>
        <w:rPr>
          <w:rStyle w:val="27"/>
          <w:rFonts w:hint="eastAsia"/>
          <w:color w:val="000000" w:themeColor="text1"/>
          <w:highlight w:val="none"/>
          <w14:textFill>
            <w14:solidFill>
              <w14:schemeClr w14:val="tx1"/>
            </w14:solidFill>
          </w14:textFill>
        </w:rPr>
        <w:t>改造与服务，按要求实现全部站点的远程质控要求（如</w:t>
      </w:r>
      <w:r>
        <w:rPr>
          <w:rStyle w:val="27"/>
          <w:rFonts w:hint="eastAsia"/>
          <w:b w:val="0"/>
          <w:bCs w:val="0"/>
          <w:color w:val="000000" w:themeColor="text1"/>
          <w:highlight w:val="none"/>
          <w14:textFill>
            <w14:solidFill>
              <w14:schemeClr w14:val="tx1"/>
            </w14:solidFill>
          </w14:textFill>
        </w:rPr>
        <w:t>零点核查、跨度核查、标样核查、加标回收率、多点线性核查、</w:t>
      </w:r>
      <w:r>
        <w:rPr>
          <w:rStyle w:val="27"/>
          <w:rFonts w:hint="eastAsia"/>
          <w:color w:val="000000" w:themeColor="text1"/>
          <w:highlight w:val="none"/>
          <w14:textFill>
            <w14:solidFill>
              <w14:schemeClr w14:val="tx1"/>
            </w14:solidFill>
          </w14:textFill>
        </w:rPr>
        <w:t>集成干预</w:t>
      </w:r>
      <w:r>
        <w:rPr>
          <w:rStyle w:val="27"/>
          <w:rFonts w:hint="eastAsia"/>
          <w:b w:val="0"/>
          <w:bCs w:val="0"/>
          <w:color w:val="000000" w:themeColor="text1"/>
          <w:highlight w:val="none"/>
          <w14:textFill>
            <w14:solidFill>
              <w14:schemeClr w14:val="tx1"/>
            </w14:solidFill>
          </w14:textFill>
        </w:rPr>
        <w:t>和实际水样比对等</w:t>
      </w:r>
      <w:r>
        <w:rPr>
          <w:rStyle w:val="27"/>
          <w:rFonts w:hint="eastAsia"/>
          <w:color w:val="000000" w:themeColor="text1"/>
          <w:highlight w:val="none"/>
          <w14:textFill>
            <w14:solidFill>
              <w14:schemeClr w14:val="tx1"/>
            </w14:solidFill>
          </w14:textFill>
        </w:rPr>
        <w:t>）</w:t>
      </w:r>
      <w:r>
        <w:rPr>
          <w:rStyle w:val="27"/>
          <w:rFonts w:hint="eastAsia"/>
          <w:color w:val="000000" w:themeColor="text1"/>
          <w:highlight w:val="none"/>
          <w:lang w:val="en-US" w:eastAsia="zh-CN"/>
          <w14:textFill>
            <w14:solidFill>
              <w14:schemeClr w14:val="tx1"/>
            </w14:solidFill>
          </w14:textFill>
        </w:rPr>
        <w:t>并将质控情况实时上传指定平台</w:t>
      </w:r>
      <w:r>
        <w:rPr>
          <w:rStyle w:val="27"/>
          <w:rFonts w:hint="eastAsia"/>
          <w:color w:val="000000" w:themeColor="text1"/>
          <w:highlight w:val="none"/>
          <w14:textFill>
            <w14:solidFill>
              <w14:schemeClr w14:val="tx1"/>
            </w14:solidFill>
          </w14:textFill>
        </w:rPr>
        <w:t>，并使水站的系统集成软硬件与我站指定的联网平台始终保持适配，同时对于采购人在项目运维期内新增的监测设备提供免费的集成系统接入并上传指定平台服务，由此产生的全部费用</w:t>
      </w:r>
      <w:r>
        <w:rPr>
          <w:rStyle w:val="27"/>
          <w:rFonts w:hint="eastAsia"/>
          <w:b w:val="0"/>
          <w:bCs w:val="0"/>
          <w:color w:val="000000" w:themeColor="text1"/>
          <w:highlight w:val="none"/>
          <w14:textFill>
            <w14:solidFill>
              <w14:schemeClr w14:val="tx1"/>
            </w14:solidFill>
          </w14:textFill>
        </w:rPr>
        <w:t>均由</w:t>
      </w:r>
      <w:r>
        <w:rPr>
          <w:rStyle w:val="27"/>
          <w:rFonts w:hint="eastAsia"/>
          <w:b w:val="0"/>
          <w:bCs w:val="0"/>
          <w:color w:val="000000" w:themeColor="text1"/>
          <w:highlight w:val="none"/>
          <w:lang w:eastAsia="zh-CN"/>
          <w14:textFill>
            <w14:solidFill>
              <w14:schemeClr w14:val="tx1"/>
            </w14:solidFill>
          </w14:textFill>
        </w:rPr>
        <w:t>报价人</w:t>
      </w:r>
      <w:r>
        <w:rPr>
          <w:rStyle w:val="27"/>
          <w:rFonts w:hint="eastAsia"/>
          <w:b w:val="0"/>
          <w:bCs w:val="0"/>
          <w:color w:val="000000" w:themeColor="text1"/>
          <w:highlight w:val="none"/>
          <w14:textFill>
            <w14:solidFill>
              <w14:schemeClr w14:val="tx1"/>
            </w14:solidFill>
          </w14:textFill>
        </w:rPr>
        <w:t>承担</w:t>
      </w:r>
      <w:r>
        <w:rPr>
          <w:rStyle w:val="27"/>
          <w:rFonts w:hint="eastAsia"/>
          <w:color w:val="000000" w:themeColor="text1"/>
          <w:highlight w:val="none"/>
          <w14:textFill>
            <w14:solidFill>
              <w14:schemeClr w14:val="tx1"/>
            </w14:solidFill>
          </w14:textFill>
        </w:rPr>
        <w:t>。</w:t>
      </w:r>
      <w:r>
        <w:rPr>
          <w:rFonts w:hint="eastAsia"/>
          <w:color w:val="000000" w:themeColor="text1"/>
          <w:highlight w:val="none"/>
          <w:lang w:bidi="ar"/>
          <w14:textFill>
            <w14:solidFill>
              <w14:schemeClr w14:val="tx1"/>
            </w14:solidFill>
          </w14:textFill>
        </w:rPr>
        <w:t>（</w:t>
      </w:r>
      <w:r>
        <w:rPr>
          <w:rFonts w:hint="eastAsia"/>
          <w:color w:val="000000" w:themeColor="text1"/>
          <w:highlight w:val="none"/>
          <w:lang w:eastAsia="zh-CN" w:bidi="ar"/>
          <w14:textFill>
            <w14:solidFill>
              <w14:schemeClr w14:val="tx1"/>
            </w14:solidFill>
          </w14:textFill>
        </w:rPr>
        <w:t>报价人</w:t>
      </w:r>
      <w:r>
        <w:rPr>
          <w:rFonts w:hint="eastAsia"/>
          <w:color w:val="000000" w:themeColor="text1"/>
          <w:highlight w:val="none"/>
          <w:lang w:bidi="ar"/>
          <w14:textFill>
            <w14:solidFill>
              <w14:schemeClr w14:val="tx1"/>
            </w14:solidFill>
          </w14:textFill>
        </w:rPr>
        <w:t>需提供</w:t>
      </w:r>
      <w:r>
        <w:rPr>
          <w:rFonts w:hint="eastAsia"/>
          <w:color w:val="000000" w:themeColor="text1"/>
          <w:highlight w:val="none"/>
          <w:lang w:val="en-US" w:eastAsia="zh-CN" w:bidi="ar"/>
          <w14:textFill>
            <w14:solidFill>
              <w14:schemeClr w14:val="tx1"/>
            </w14:solidFill>
          </w14:textFill>
        </w:rPr>
        <w:t>书面承诺</w:t>
      </w:r>
      <w:r>
        <w:rPr>
          <w:rFonts w:hint="eastAsia"/>
          <w:color w:val="000000" w:themeColor="text1"/>
          <w:highlight w:val="none"/>
          <w:lang w:bidi="ar"/>
          <w14:textFill>
            <w14:solidFill>
              <w14:schemeClr w14:val="tx1"/>
            </w14:solidFill>
          </w14:textFill>
        </w:rPr>
        <w:t>，</w:t>
      </w:r>
      <w:r>
        <w:rPr>
          <w:rFonts w:hint="default"/>
          <w:b/>
          <w:bCs/>
          <w:color w:val="000000" w:themeColor="text1"/>
          <w:highlight w:val="none"/>
          <w14:textFill>
            <w14:solidFill>
              <w14:schemeClr w14:val="tx1"/>
            </w14:solidFill>
          </w14:textFill>
        </w:rPr>
        <w:t>并提供书面承诺函（格式自拟）</w:t>
      </w:r>
      <w:r>
        <w:rPr>
          <w:rFonts w:hint="eastAsia"/>
          <w:b/>
          <w:bCs/>
          <w:color w:val="000000" w:themeColor="text1"/>
          <w:highlight w:val="none"/>
          <w:lang w:eastAsia="zh-CN"/>
          <w14:textFill>
            <w14:solidFill>
              <w14:schemeClr w14:val="tx1"/>
            </w14:solidFill>
          </w14:textFill>
        </w:rPr>
        <w:t>，</w:t>
      </w:r>
      <w:r>
        <w:rPr>
          <w:rFonts w:hint="eastAsia"/>
          <w:color w:val="000000" w:themeColor="text1"/>
          <w:highlight w:val="none"/>
          <w:lang w:bidi="ar"/>
          <w14:textFill>
            <w14:solidFill>
              <w14:schemeClr w14:val="tx1"/>
            </w14:solidFill>
          </w14:textFill>
        </w:rPr>
        <w:t>未提供视为不满足。）</w:t>
      </w:r>
    </w:p>
    <w:p w14:paraId="0435EA3D">
      <w:pPr>
        <w:pStyle w:val="21"/>
        <w:numPr>
          <w:ilvl w:val="0"/>
          <w:numId w:val="0"/>
        </w:numPr>
        <w:spacing w:before="0" w:beforeAutospacing="0" w:after="0" w:afterAutospacing="0" w:line="360" w:lineRule="auto"/>
        <w:ind w:left="420" w:hanging="420"/>
        <w:rPr>
          <w:rStyle w:val="27"/>
          <w:rFonts w:hint="eastAsia"/>
          <w:b w:val="0"/>
          <w:bCs w:val="0"/>
          <w:color w:val="000000" w:themeColor="text1"/>
          <w:highlight w:val="none"/>
          <w14:textFill>
            <w14:solidFill>
              <w14:schemeClr w14:val="tx1"/>
            </w14:solidFill>
          </w14:textFill>
        </w:rPr>
      </w:pPr>
      <w:r>
        <w:rPr>
          <w:rFonts w:hint="eastAsia" w:ascii="Times New Roman" w:hAnsi="Times New Roman" w:eastAsia="宋体" w:cs="Times New Roman"/>
          <w:b w:val="0"/>
          <w:bCs w:val="0"/>
          <w:color w:val="000000" w:themeColor="text1"/>
          <w:kern w:val="2"/>
          <w:sz w:val="24"/>
          <w:szCs w:val="24"/>
          <w:highlight w:val="none"/>
          <w:lang w:val="en-US" w:eastAsia="zh-CN" w:bidi="ar-SA"/>
          <w14:textFill>
            <w14:solidFill>
              <w14:schemeClr w14:val="tx1"/>
            </w14:solidFill>
          </w14:textFill>
        </w:rPr>
        <w:t>2.7</w:t>
      </w:r>
      <w:r>
        <w:rPr>
          <w:rStyle w:val="27"/>
          <w:rFonts w:hint="eastAsia"/>
          <w:b w:val="0"/>
          <w:bCs w:val="0"/>
          <w:color w:val="000000" w:themeColor="text1"/>
          <w:highlight w:val="none"/>
          <w14:textFill>
            <w14:solidFill>
              <w14:schemeClr w14:val="tx1"/>
            </w14:solidFill>
          </w14:textFill>
        </w:rPr>
        <w:t>▲</w:t>
      </w:r>
      <w:r>
        <w:rPr>
          <w:rStyle w:val="27"/>
          <w:rFonts w:hint="eastAsia"/>
          <w:b w:val="0"/>
          <w:bCs w:val="0"/>
          <w:color w:val="000000" w:themeColor="text1"/>
          <w:highlight w:val="none"/>
          <w:lang w:eastAsia="zh-CN"/>
          <w14:textFill>
            <w14:solidFill>
              <w14:schemeClr w14:val="tx1"/>
            </w14:solidFill>
          </w14:textFill>
        </w:rPr>
        <w:t>报价人</w:t>
      </w:r>
      <w:r>
        <w:rPr>
          <w:rStyle w:val="27"/>
          <w:rFonts w:hint="eastAsia"/>
          <w:b w:val="0"/>
          <w:bCs w:val="0"/>
          <w:color w:val="000000" w:themeColor="text1"/>
          <w:highlight w:val="none"/>
          <w14:textFill>
            <w14:solidFill>
              <w14:schemeClr w14:val="tx1"/>
            </w14:solidFill>
          </w14:textFill>
        </w:rPr>
        <w:t>应安排专人负责每天监控水站系统在线监测数据，每天至少两次（上午及下午）主动向采购人报告水站监测数据及设备运作情况。</w:t>
      </w:r>
      <w:r>
        <w:rPr>
          <w:rStyle w:val="27"/>
          <w:rFonts w:hint="eastAsia"/>
          <w:color w:val="000000" w:themeColor="text1"/>
          <w:highlight w:val="none"/>
          <w14:textFill>
            <w14:solidFill>
              <w14:schemeClr w14:val="tx1"/>
            </w14:solidFill>
          </w14:textFill>
        </w:rPr>
        <w:t>特殊情况下需全天候进行监控，通过对数据的分析、判断，及时发现仪器或附属设备的异常状态、及时进行应急处置和开展维护工作</w:t>
      </w:r>
      <w:r>
        <w:rPr>
          <w:rStyle w:val="27"/>
          <w:rFonts w:hint="eastAsia"/>
          <w:b w:val="0"/>
          <w:bCs w:val="0"/>
          <w:color w:val="000000" w:themeColor="text1"/>
          <w:highlight w:val="none"/>
          <w14:textFill>
            <w14:solidFill>
              <w14:schemeClr w14:val="tx1"/>
            </w14:solidFill>
          </w14:textFill>
        </w:rPr>
        <w:t>，出现异常数据超过8小时未报备业主，每次扣除人民币伍佰元整；同时，应根据采购人要求实现水质超标预警报警（包括预警报警信息的发送），仪器故障、数据异常等的标识与报警。</w:t>
      </w:r>
    </w:p>
    <w:p w14:paraId="4D50FB2A">
      <w:pPr>
        <w:pStyle w:val="21"/>
        <w:numPr>
          <w:ilvl w:val="0"/>
          <w:numId w:val="0"/>
        </w:numPr>
        <w:spacing w:before="0" w:beforeAutospacing="0" w:after="0" w:afterAutospacing="0" w:line="360" w:lineRule="auto"/>
        <w:ind w:left="420" w:hanging="420"/>
        <w:rPr>
          <w:rStyle w:val="27"/>
          <w:rFonts w:hint="eastAsia"/>
          <w:b w:val="0"/>
          <w:bCs w:val="0"/>
          <w:color w:val="000000" w:themeColor="text1"/>
          <w:highlight w:val="none"/>
          <w14:textFill>
            <w14:solidFill>
              <w14:schemeClr w14:val="tx1"/>
            </w14:solidFill>
          </w14:textFill>
        </w:rPr>
      </w:pPr>
      <w:r>
        <w:rPr>
          <w:rStyle w:val="27"/>
          <w:rFonts w:hint="eastAsia"/>
          <w:color w:val="000000" w:themeColor="text1"/>
          <w:highlight w:val="none"/>
          <w14:textFill>
            <w14:solidFill>
              <w14:schemeClr w14:val="tx1"/>
            </w14:solidFill>
          </w14:textFill>
        </w:rPr>
        <w:t>★</w:t>
      </w:r>
      <w:r>
        <w:rPr>
          <w:rFonts w:hint="eastAsia" w:ascii="Times New Roman" w:hAnsi="Times New Roman" w:eastAsia="宋体" w:cs="Times New Roman"/>
          <w:b w:val="0"/>
          <w:bCs w:val="0"/>
          <w:color w:val="000000" w:themeColor="text1"/>
          <w:kern w:val="2"/>
          <w:sz w:val="24"/>
          <w:szCs w:val="24"/>
          <w:highlight w:val="none"/>
          <w:lang w:val="en-US" w:eastAsia="zh-CN" w:bidi="ar-SA"/>
          <w14:textFill>
            <w14:solidFill>
              <w14:schemeClr w14:val="tx1"/>
            </w14:solidFill>
          </w14:textFill>
        </w:rPr>
        <w:t>2.8</w:t>
      </w:r>
      <w:r>
        <w:rPr>
          <w:rStyle w:val="27"/>
          <w:rFonts w:hint="eastAsia"/>
          <w:b w:val="0"/>
          <w:bCs w:val="0"/>
          <w:color w:val="000000" w:themeColor="text1"/>
          <w:highlight w:val="none"/>
          <w:lang w:eastAsia="zh-CN"/>
          <w14:textFill>
            <w14:solidFill>
              <w14:schemeClr w14:val="tx1"/>
            </w14:solidFill>
          </w14:textFill>
        </w:rPr>
        <w:t>报价人</w:t>
      </w:r>
      <w:r>
        <w:rPr>
          <w:rStyle w:val="27"/>
          <w:rFonts w:hint="eastAsia"/>
          <w:b w:val="0"/>
          <w:bCs w:val="0"/>
          <w:color w:val="000000" w:themeColor="text1"/>
          <w:highlight w:val="none"/>
          <w14:textFill>
            <w14:solidFill>
              <w14:schemeClr w14:val="tx1"/>
            </w14:solidFill>
          </w14:textFill>
        </w:rPr>
        <w:t>应有专</w:t>
      </w:r>
      <w:r>
        <w:rPr>
          <w:rStyle w:val="27"/>
          <w:rFonts w:hint="eastAsia"/>
          <w:b w:val="0"/>
          <w:bCs w:val="0"/>
          <w:color w:val="000000" w:themeColor="text1"/>
          <w:highlight w:val="none"/>
          <w:lang w:val="en-US" w:eastAsia="zh-CN"/>
          <w14:textFill>
            <w14:solidFill>
              <w14:schemeClr w14:val="tx1"/>
            </w14:solidFill>
          </w14:textFill>
        </w:rPr>
        <w:t>职</w:t>
      </w:r>
      <w:r>
        <w:rPr>
          <w:rStyle w:val="27"/>
          <w:rFonts w:hint="eastAsia"/>
          <w:b w:val="0"/>
          <w:bCs w:val="0"/>
          <w:color w:val="000000" w:themeColor="text1"/>
          <w:highlight w:val="none"/>
          <w14:textFill>
            <w14:solidFill>
              <w14:schemeClr w14:val="tx1"/>
            </w14:solidFill>
          </w14:textFill>
        </w:rPr>
        <w:t>人员或团队每日登录我站自动监控综合管理平台对全部运维站点的自动监测数据开展审核工作（数据一级审核），及时标注出现的异常数据并汇报异常原因，数据审核工作应当在第二天</w:t>
      </w:r>
      <w:r>
        <w:rPr>
          <w:rStyle w:val="27"/>
          <w:rFonts w:hint="eastAsia"/>
          <w:b w:val="0"/>
          <w:bCs w:val="0"/>
          <w:color w:val="000000" w:themeColor="text1"/>
          <w:highlight w:val="none"/>
          <w:lang w:val="en-US" w:eastAsia="zh-CN"/>
          <w14:textFill>
            <w14:solidFill>
              <w14:schemeClr w14:val="tx1"/>
            </w14:solidFill>
          </w14:textFill>
        </w:rPr>
        <w:t>12时前</w:t>
      </w:r>
      <w:r>
        <w:rPr>
          <w:rStyle w:val="27"/>
          <w:rFonts w:hint="eastAsia"/>
          <w:b w:val="0"/>
          <w:bCs w:val="0"/>
          <w:color w:val="000000" w:themeColor="text1"/>
          <w:highlight w:val="none"/>
          <w14:textFill>
            <w14:solidFill>
              <w14:schemeClr w14:val="tx1"/>
            </w14:solidFill>
          </w14:textFill>
        </w:rPr>
        <w:t>完成前一天数据审核。同时负责水站自动日报、周报、月报、年报及污染过程分析报告的编写工作</w:t>
      </w:r>
      <w:r>
        <w:rPr>
          <w:rStyle w:val="27"/>
          <w:rFonts w:hint="eastAsia"/>
          <w:color w:val="000000" w:themeColor="text1"/>
          <w:highlight w:val="none"/>
          <w14:textFill>
            <w14:solidFill>
              <w14:schemeClr w14:val="tx1"/>
            </w14:solidFill>
          </w14:textFill>
        </w:rPr>
        <w:t>，出现一次未及时完成数据审核等上述工作的情况，扣除人民币两佰元整。</w:t>
      </w:r>
    </w:p>
    <w:p w14:paraId="3162B639">
      <w:pPr>
        <w:pStyle w:val="21"/>
        <w:numPr>
          <w:ilvl w:val="0"/>
          <w:numId w:val="0"/>
        </w:numPr>
        <w:spacing w:before="0" w:beforeAutospacing="0" w:after="0" w:afterAutospacing="0" w:line="360" w:lineRule="auto"/>
        <w:ind w:left="420" w:hanging="420"/>
        <w:rPr>
          <w:rFonts w:hint="eastAsia"/>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kern w:val="2"/>
          <w:sz w:val="24"/>
          <w:szCs w:val="24"/>
          <w:highlight w:val="none"/>
          <w:lang w:val="en-US" w:eastAsia="zh-CN" w:bidi="ar-SA"/>
          <w14:textFill>
            <w14:solidFill>
              <w14:schemeClr w14:val="tx1"/>
            </w14:solidFill>
          </w14:textFill>
        </w:rPr>
        <w:t>2.9</w:t>
      </w:r>
      <w:r>
        <w:rPr>
          <w:rStyle w:val="27"/>
          <w:rFonts w:hint="eastAsia"/>
          <w:b w:val="0"/>
          <w:bCs w:val="0"/>
          <w:color w:val="000000" w:themeColor="text1"/>
          <w:highlight w:val="none"/>
          <w14:textFill>
            <w14:solidFill>
              <w14:schemeClr w14:val="tx1"/>
            </w14:solidFill>
          </w14:textFill>
        </w:rPr>
        <w:t>▲</w:t>
      </w:r>
      <w:r>
        <w:rPr>
          <w:rStyle w:val="27"/>
          <w:rFonts w:hint="eastAsia"/>
          <w:b w:val="0"/>
          <w:bCs w:val="0"/>
          <w:color w:val="000000" w:themeColor="text1"/>
          <w:highlight w:val="none"/>
          <w:lang w:eastAsia="zh-CN"/>
          <w14:textFill>
            <w14:solidFill>
              <w14:schemeClr w14:val="tx1"/>
            </w14:solidFill>
          </w14:textFill>
        </w:rPr>
        <w:t>报价人</w:t>
      </w:r>
      <w:r>
        <w:rPr>
          <w:rStyle w:val="27"/>
          <w:rFonts w:hint="eastAsia"/>
          <w:b w:val="0"/>
          <w:bCs w:val="0"/>
          <w:color w:val="000000" w:themeColor="text1"/>
          <w:highlight w:val="none"/>
          <w14:textFill>
            <w14:solidFill>
              <w14:schemeClr w14:val="tx1"/>
            </w14:solidFill>
          </w14:textFill>
        </w:rPr>
        <w:t>每周至少一次由专业运维人员到现场开展水站的日常维护工作。</w:t>
      </w:r>
      <w:r>
        <w:rPr>
          <w:rStyle w:val="27"/>
          <w:rFonts w:hint="eastAsia"/>
          <w:b w:val="0"/>
          <w:bCs w:val="0"/>
          <w:color w:val="000000" w:themeColor="text1"/>
          <w:highlight w:val="none"/>
          <w:lang w:eastAsia="zh-CN"/>
          <w14:textFill>
            <w14:solidFill>
              <w14:schemeClr w14:val="tx1"/>
            </w14:solidFill>
          </w14:textFill>
        </w:rPr>
        <w:t>报价人</w:t>
      </w:r>
      <w:r>
        <w:rPr>
          <w:rStyle w:val="27"/>
          <w:rFonts w:hint="eastAsia"/>
          <w:b w:val="0"/>
          <w:bCs w:val="0"/>
          <w:color w:val="000000" w:themeColor="text1"/>
          <w:highlight w:val="none"/>
          <w14:textFill>
            <w14:solidFill>
              <w14:schemeClr w14:val="tx1"/>
            </w14:solidFill>
          </w14:textFill>
        </w:rPr>
        <w:t>应按照《福建省地表水水质自动监测站管理及运行维护技术要求》表1定期养护内容及频次要求以及表2水质自动分析仪质控措施及频次对水站进行日常运营维护，</w:t>
      </w:r>
      <w:r>
        <w:rPr>
          <w:rFonts w:hint="eastAsia"/>
          <w:color w:val="000000" w:themeColor="text1"/>
          <w:highlight w:val="none"/>
          <w14:textFill>
            <w14:solidFill>
              <w14:schemeClr w14:val="tx1"/>
            </w14:solidFill>
          </w14:textFill>
        </w:rPr>
        <w:t>每未完成一次，扣除人民币伍佰元整。</w:t>
      </w:r>
    </w:p>
    <w:p w14:paraId="76596079">
      <w:pPr>
        <w:pStyle w:val="21"/>
        <w:numPr>
          <w:ilvl w:val="0"/>
          <w:numId w:val="0"/>
        </w:numPr>
        <w:spacing w:before="0" w:beforeAutospacing="0" w:after="0" w:afterAutospacing="0" w:line="360" w:lineRule="auto"/>
        <w:ind w:left="420" w:hanging="420"/>
        <w:rPr>
          <w:rFonts w:hint="eastAsia"/>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kern w:val="2"/>
          <w:sz w:val="24"/>
          <w:szCs w:val="24"/>
          <w:highlight w:val="none"/>
          <w:lang w:val="en-US" w:eastAsia="zh-CN" w:bidi="ar-SA"/>
          <w14:textFill>
            <w14:solidFill>
              <w14:schemeClr w14:val="tx1"/>
            </w14:solidFill>
          </w14:textFill>
        </w:rPr>
        <w:t>2.10</w:t>
      </w:r>
      <w:r>
        <w:rPr>
          <w:rStyle w:val="27"/>
          <w:rFonts w:hint="eastAsia"/>
          <w:b w:val="0"/>
          <w:bCs w:val="0"/>
          <w:color w:val="000000" w:themeColor="text1"/>
          <w:highlight w:val="none"/>
          <w14:textFill>
            <w14:solidFill>
              <w14:schemeClr w14:val="tx1"/>
            </w14:solidFill>
          </w14:textFill>
        </w:rPr>
        <w:t>▲当水站在线监测仪器设备等出现故障或异常时，</w:t>
      </w:r>
      <w:r>
        <w:rPr>
          <w:rStyle w:val="27"/>
          <w:rFonts w:hint="eastAsia"/>
          <w:b w:val="0"/>
          <w:bCs w:val="0"/>
          <w:color w:val="000000" w:themeColor="text1"/>
          <w:highlight w:val="none"/>
          <w:lang w:eastAsia="zh-CN"/>
          <w14:textFill>
            <w14:solidFill>
              <w14:schemeClr w14:val="tx1"/>
            </w14:solidFill>
          </w14:textFill>
        </w:rPr>
        <w:t>报价人</w:t>
      </w:r>
      <w:r>
        <w:rPr>
          <w:rStyle w:val="27"/>
          <w:rFonts w:hint="eastAsia"/>
          <w:b w:val="0"/>
          <w:bCs w:val="0"/>
          <w:color w:val="000000" w:themeColor="text1"/>
          <w:highlight w:val="none"/>
          <w14:textFill>
            <w14:solidFill>
              <w14:schemeClr w14:val="tx1"/>
            </w14:solidFill>
          </w14:textFill>
        </w:rPr>
        <w:t>应在2小时内报告采购人，4小时之内到达现场处理，24小时之内解决问题，并按采购人要求填写水站异常情况处理记录并附上现场照片等材料及时反馈给采购人，</w:t>
      </w:r>
      <w:r>
        <w:rPr>
          <w:rFonts w:hint="eastAsia"/>
          <w:color w:val="000000" w:themeColor="text1"/>
          <w:highlight w:val="none"/>
          <w14:textFill>
            <w14:solidFill>
              <w14:schemeClr w14:val="tx1"/>
            </w14:solidFill>
          </w14:textFill>
        </w:rPr>
        <w:t>每未完成一次，扣除人民币壹仟元整</w:t>
      </w:r>
      <w:r>
        <w:rPr>
          <w:rStyle w:val="27"/>
          <w:rFonts w:hint="eastAsia"/>
          <w:b w:val="0"/>
          <w:bCs w:val="0"/>
          <w:color w:val="000000" w:themeColor="text1"/>
          <w:highlight w:val="none"/>
          <w14:textFill>
            <w14:solidFill>
              <w14:schemeClr w14:val="tx1"/>
            </w14:solidFill>
          </w14:textFill>
        </w:rPr>
        <w:t>。</w:t>
      </w:r>
    </w:p>
    <w:p w14:paraId="43EC6698">
      <w:pPr>
        <w:pStyle w:val="21"/>
        <w:numPr>
          <w:ilvl w:val="0"/>
          <w:numId w:val="0"/>
        </w:numPr>
        <w:spacing w:before="0" w:beforeAutospacing="0" w:after="0" w:afterAutospacing="0" w:line="360" w:lineRule="auto"/>
        <w:ind w:left="420" w:hanging="420"/>
        <w:rPr>
          <w:rFonts w:hint="eastAsia"/>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kern w:val="2"/>
          <w:sz w:val="24"/>
          <w:szCs w:val="24"/>
          <w:highlight w:val="none"/>
          <w:lang w:val="en-US" w:eastAsia="zh-CN" w:bidi="ar-SA"/>
          <w14:textFill>
            <w14:solidFill>
              <w14:schemeClr w14:val="tx1"/>
            </w14:solidFill>
          </w14:textFill>
        </w:rPr>
        <w:t>2.11</w:t>
      </w:r>
      <w:r>
        <w:rPr>
          <w:rStyle w:val="27"/>
          <w:rFonts w:hint="eastAsia"/>
          <w:b w:val="0"/>
          <w:bCs w:val="0"/>
          <w:color w:val="000000" w:themeColor="text1"/>
          <w:highlight w:val="none"/>
          <w14:textFill>
            <w14:solidFill>
              <w14:schemeClr w14:val="tx1"/>
            </w14:solidFill>
          </w14:textFill>
        </w:rPr>
        <w:t>▲</w:t>
      </w:r>
      <w:r>
        <w:rPr>
          <w:rStyle w:val="27"/>
          <w:rFonts w:hint="eastAsia"/>
          <w:b w:val="0"/>
          <w:bCs w:val="0"/>
          <w:color w:val="000000" w:themeColor="text1"/>
          <w:highlight w:val="none"/>
          <w:lang w:eastAsia="zh-CN"/>
          <w14:textFill>
            <w14:solidFill>
              <w14:schemeClr w14:val="tx1"/>
            </w14:solidFill>
          </w14:textFill>
        </w:rPr>
        <w:t>报价人</w:t>
      </w:r>
      <w:r>
        <w:rPr>
          <w:rStyle w:val="27"/>
          <w:rFonts w:hint="eastAsia"/>
          <w:b w:val="0"/>
          <w:bCs w:val="0"/>
          <w:color w:val="000000" w:themeColor="text1"/>
          <w:highlight w:val="none"/>
          <w14:textFill>
            <w14:solidFill>
              <w14:schemeClr w14:val="tx1"/>
            </w14:solidFill>
          </w14:textFill>
        </w:rPr>
        <w:t>应提供满足所有水站在项目运维期间正常运行所需的易耗品、备品配件以及仪器损坏需更换的零部件。采购人每年对上述需定期更换的易耗品、备品配件进行现场核实并回收替换配件。所有耗品耗材和备品备件必须为该仪器匹配的且为该仪器原厂提供的，如发现未使用原厂零配件，每发现一例扣除500元运维款。</w:t>
      </w:r>
    </w:p>
    <w:p w14:paraId="37FD0D2F">
      <w:pPr>
        <w:pStyle w:val="21"/>
        <w:numPr>
          <w:ilvl w:val="0"/>
          <w:numId w:val="0"/>
        </w:numPr>
        <w:spacing w:before="0" w:beforeAutospacing="0" w:after="0" w:afterAutospacing="0" w:line="360" w:lineRule="auto"/>
        <w:ind w:left="420" w:hanging="420"/>
        <w:rPr>
          <w:rFonts w:hint="eastAsia"/>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kern w:val="2"/>
          <w:sz w:val="24"/>
          <w:szCs w:val="24"/>
          <w:highlight w:val="none"/>
          <w:lang w:val="en-US" w:eastAsia="zh-CN" w:bidi="ar-SA"/>
          <w14:textFill>
            <w14:solidFill>
              <w14:schemeClr w14:val="tx1"/>
            </w14:solidFill>
          </w14:textFill>
        </w:rPr>
        <w:t>2.12</w:t>
      </w:r>
      <w:r>
        <w:rPr>
          <w:rStyle w:val="27"/>
          <w:rFonts w:hint="eastAsia"/>
          <w:b w:val="0"/>
          <w:bCs w:val="0"/>
          <w:color w:val="000000" w:themeColor="text1"/>
          <w:highlight w:val="none"/>
          <w14:textFill>
            <w14:solidFill>
              <w14:schemeClr w14:val="tx1"/>
            </w14:solidFill>
          </w14:textFill>
        </w:rPr>
        <w:t>▲在线监测仪器设备发生故障且预计无法在48小时内修复时，</w:t>
      </w:r>
      <w:r>
        <w:rPr>
          <w:rStyle w:val="27"/>
          <w:rFonts w:hint="eastAsia"/>
          <w:b w:val="0"/>
          <w:bCs w:val="0"/>
          <w:color w:val="000000" w:themeColor="text1"/>
          <w:highlight w:val="none"/>
          <w:lang w:eastAsia="zh-CN"/>
          <w14:textFill>
            <w14:solidFill>
              <w14:schemeClr w14:val="tx1"/>
            </w14:solidFill>
          </w14:textFill>
        </w:rPr>
        <w:t>报价人</w:t>
      </w:r>
      <w:r>
        <w:rPr>
          <w:rStyle w:val="27"/>
          <w:rFonts w:hint="eastAsia"/>
          <w:b w:val="0"/>
          <w:bCs w:val="0"/>
          <w:color w:val="000000" w:themeColor="text1"/>
          <w:highlight w:val="none"/>
          <w14:textFill>
            <w14:solidFill>
              <w14:schemeClr w14:val="tx1"/>
            </w14:solidFill>
          </w14:textFill>
        </w:rPr>
        <w:t>必须提供相应的备用仪器设备进行在线监测，且备用仪器设备调试至正常准确运行状态的时间不能超过24小时。超过要求的时间无法提供备机开展监测的，按站点每天相应的运维款扣除运维费用，7个工作日后仍未解决的，采购人有权中止合同，由此造成的损失和赔偿由</w:t>
      </w:r>
      <w:r>
        <w:rPr>
          <w:rStyle w:val="27"/>
          <w:rFonts w:hint="eastAsia"/>
          <w:b w:val="0"/>
          <w:bCs w:val="0"/>
          <w:color w:val="000000" w:themeColor="text1"/>
          <w:highlight w:val="none"/>
          <w:lang w:eastAsia="zh-CN"/>
          <w14:textFill>
            <w14:solidFill>
              <w14:schemeClr w14:val="tx1"/>
            </w14:solidFill>
          </w14:textFill>
        </w:rPr>
        <w:t>报价人</w:t>
      </w:r>
      <w:r>
        <w:rPr>
          <w:rStyle w:val="27"/>
          <w:rFonts w:hint="eastAsia"/>
          <w:b w:val="0"/>
          <w:bCs w:val="0"/>
          <w:color w:val="000000" w:themeColor="text1"/>
          <w:highlight w:val="none"/>
          <w14:textFill>
            <w14:solidFill>
              <w14:schemeClr w14:val="tx1"/>
            </w14:solidFill>
          </w14:textFill>
        </w:rPr>
        <w:t>全部承担。</w:t>
      </w:r>
    </w:p>
    <w:p w14:paraId="6B707EAC">
      <w:pPr>
        <w:pStyle w:val="21"/>
        <w:numPr>
          <w:ilvl w:val="0"/>
          <w:numId w:val="0"/>
        </w:numPr>
        <w:spacing w:before="0" w:beforeAutospacing="0" w:after="0" w:afterAutospacing="0" w:line="360" w:lineRule="auto"/>
        <w:ind w:left="420" w:hanging="420"/>
        <w:rPr>
          <w:rFonts w:hint="eastAsia"/>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kern w:val="2"/>
          <w:sz w:val="24"/>
          <w:szCs w:val="24"/>
          <w:highlight w:val="none"/>
          <w:lang w:val="en-US" w:eastAsia="zh-CN" w:bidi="ar-SA"/>
          <w14:textFill>
            <w14:solidFill>
              <w14:schemeClr w14:val="tx1"/>
            </w14:solidFill>
          </w14:textFill>
        </w:rPr>
        <w:t>2.13</w:t>
      </w:r>
      <w:r>
        <w:rPr>
          <w:rStyle w:val="27"/>
          <w:rFonts w:hint="eastAsia"/>
          <w:b w:val="0"/>
          <w:bCs w:val="0"/>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报价人</w:t>
      </w:r>
      <w:r>
        <w:rPr>
          <w:rFonts w:hint="eastAsia"/>
          <w:color w:val="000000" w:themeColor="text1"/>
          <w:highlight w:val="none"/>
          <w14:textFill>
            <w14:solidFill>
              <w14:schemeClr w14:val="tx1"/>
            </w14:solidFill>
          </w14:textFill>
        </w:rPr>
        <w:t>应有应对恶劣极端气象条件下的应急处理预案及应急处置能力，如在台风、汛期之前，</w:t>
      </w:r>
      <w:r>
        <w:rPr>
          <w:rFonts w:hint="eastAsia"/>
          <w:color w:val="000000" w:themeColor="text1"/>
          <w:highlight w:val="none"/>
          <w:lang w:eastAsia="zh-CN"/>
          <w14:textFill>
            <w14:solidFill>
              <w14:schemeClr w14:val="tx1"/>
            </w14:solidFill>
          </w14:textFill>
        </w:rPr>
        <w:t>报价人</w:t>
      </w:r>
      <w:r>
        <w:rPr>
          <w:rFonts w:hint="eastAsia"/>
          <w:color w:val="000000" w:themeColor="text1"/>
          <w:highlight w:val="none"/>
          <w14:textFill>
            <w14:solidFill>
              <w14:schemeClr w14:val="tx1"/>
            </w14:solidFill>
          </w14:textFill>
        </w:rPr>
        <w:t>应根据气象预警预报情况，仔细检查水站站房及设备的安全性，特别是</w:t>
      </w:r>
      <w:r>
        <w:rPr>
          <w:rFonts w:hint="eastAsia"/>
          <w:color w:val="000000" w:themeColor="text1"/>
          <w:highlight w:val="none"/>
          <w:lang w:eastAsia="zh-CN"/>
          <w14:textFill>
            <w14:solidFill>
              <w14:schemeClr w14:val="tx1"/>
            </w14:solidFill>
          </w14:textFill>
        </w:rPr>
        <w:t>浮船</w:t>
      </w:r>
      <w:r>
        <w:rPr>
          <w:rFonts w:hint="eastAsia"/>
          <w:color w:val="000000" w:themeColor="text1"/>
          <w:highlight w:val="none"/>
          <w14:textFill>
            <w14:solidFill>
              <w14:schemeClr w14:val="tx1"/>
            </w14:solidFill>
          </w14:textFill>
        </w:rPr>
        <w:t>锚链系统的可靠性（如</w:t>
      </w:r>
      <w:r>
        <w:rPr>
          <w:rFonts w:hint="eastAsia"/>
          <w:color w:val="000000" w:themeColor="text1"/>
          <w:highlight w:val="none"/>
          <w:lang w:eastAsia="zh-CN"/>
          <w14:textFill>
            <w14:solidFill>
              <w14:schemeClr w14:val="tx1"/>
            </w14:solidFill>
          </w14:textFill>
        </w:rPr>
        <w:t>浮船</w:t>
      </w:r>
      <w:r>
        <w:rPr>
          <w:rFonts w:hint="eastAsia"/>
          <w:color w:val="000000" w:themeColor="text1"/>
          <w:highlight w:val="none"/>
          <w14:textFill>
            <w14:solidFill>
              <w14:schemeClr w14:val="tx1"/>
            </w14:solidFill>
          </w14:textFill>
        </w:rPr>
        <w:t>锚链系统应至少下深浅不同的三支锚），提前采取有效的安全防范措施，如加强加站房及</w:t>
      </w:r>
      <w:r>
        <w:rPr>
          <w:rFonts w:hint="eastAsia"/>
          <w:color w:val="000000" w:themeColor="text1"/>
          <w:highlight w:val="none"/>
          <w:lang w:eastAsia="zh-CN"/>
          <w14:textFill>
            <w14:solidFill>
              <w14:schemeClr w14:val="tx1"/>
            </w14:solidFill>
          </w14:textFill>
        </w:rPr>
        <w:t>浮船</w:t>
      </w:r>
      <w:r>
        <w:rPr>
          <w:rFonts w:hint="eastAsia"/>
          <w:color w:val="000000" w:themeColor="text1"/>
          <w:highlight w:val="none"/>
          <w14:textFill>
            <w14:solidFill>
              <w14:schemeClr w14:val="tx1"/>
            </w14:solidFill>
          </w14:textFill>
        </w:rPr>
        <w:t>，提前回收</w:t>
      </w:r>
      <w:r>
        <w:rPr>
          <w:rFonts w:hint="eastAsia"/>
          <w:color w:val="000000" w:themeColor="text1"/>
          <w:highlight w:val="none"/>
          <w:lang w:eastAsia="zh-CN"/>
          <w14:textFill>
            <w14:solidFill>
              <w14:schemeClr w14:val="tx1"/>
            </w14:solidFill>
          </w14:textFill>
        </w:rPr>
        <w:t>浮船</w:t>
      </w:r>
      <w:r>
        <w:rPr>
          <w:rFonts w:hint="eastAsia"/>
          <w:color w:val="000000" w:themeColor="text1"/>
          <w:highlight w:val="none"/>
          <w14:textFill>
            <w14:solidFill>
              <w14:schemeClr w14:val="tx1"/>
            </w14:solidFill>
          </w14:textFill>
        </w:rPr>
        <w:t>或关键设备等，确保在恶劣极端天气下不会造成水站站房损坏，</w:t>
      </w:r>
      <w:r>
        <w:rPr>
          <w:rFonts w:hint="eastAsia"/>
          <w:color w:val="000000" w:themeColor="text1"/>
          <w:highlight w:val="none"/>
          <w:lang w:eastAsia="zh-CN"/>
          <w14:textFill>
            <w14:solidFill>
              <w14:schemeClr w14:val="tx1"/>
            </w14:solidFill>
          </w14:textFill>
        </w:rPr>
        <w:t>浮船</w:t>
      </w:r>
      <w:r>
        <w:rPr>
          <w:rFonts w:hint="eastAsia"/>
          <w:color w:val="000000" w:themeColor="text1"/>
          <w:highlight w:val="none"/>
          <w14:textFill>
            <w14:solidFill>
              <w14:schemeClr w14:val="tx1"/>
            </w14:solidFill>
          </w14:textFill>
        </w:rPr>
        <w:t>移位或侧翻等设备财产损失情况，造成水站设备设施损坏的情况，全部损失由</w:t>
      </w:r>
      <w:r>
        <w:rPr>
          <w:rFonts w:hint="eastAsia"/>
          <w:color w:val="000000" w:themeColor="text1"/>
          <w:highlight w:val="none"/>
          <w:lang w:eastAsia="zh-CN"/>
          <w14:textFill>
            <w14:solidFill>
              <w14:schemeClr w14:val="tx1"/>
            </w14:solidFill>
          </w14:textFill>
        </w:rPr>
        <w:t>报价人</w:t>
      </w:r>
      <w:r>
        <w:rPr>
          <w:rFonts w:hint="eastAsia"/>
          <w:color w:val="000000" w:themeColor="text1"/>
          <w:highlight w:val="none"/>
          <w14:textFill>
            <w14:solidFill>
              <w14:schemeClr w14:val="tx1"/>
            </w14:solidFill>
          </w14:textFill>
        </w:rPr>
        <w:t>承担。</w:t>
      </w:r>
    </w:p>
    <w:p w14:paraId="51A6DE49">
      <w:pPr>
        <w:pStyle w:val="21"/>
        <w:numPr>
          <w:ilvl w:val="0"/>
          <w:numId w:val="0"/>
        </w:numPr>
        <w:spacing w:before="0" w:beforeAutospacing="0" w:after="0" w:afterAutospacing="0" w:line="360" w:lineRule="auto"/>
        <w:ind w:left="420" w:hanging="420"/>
        <w:rPr>
          <w:rFonts w:hint="default"/>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kern w:val="2"/>
          <w:sz w:val="24"/>
          <w:szCs w:val="24"/>
          <w:highlight w:val="none"/>
          <w:lang w:val="en-US" w:eastAsia="zh-CN" w:bidi="ar-SA"/>
          <w14:textFill>
            <w14:solidFill>
              <w14:schemeClr w14:val="tx1"/>
            </w14:solidFill>
          </w14:textFill>
        </w:rPr>
        <w:t>2.14</w:t>
      </w:r>
      <w:r>
        <w:rPr>
          <w:rStyle w:val="27"/>
          <w:rFonts w:hint="eastAsia"/>
          <w:b w:val="0"/>
          <w:bCs w:val="0"/>
          <w:color w:val="000000" w:themeColor="text1"/>
          <w:highlight w:val="none"/>
          <w14:textFill>
            <w14:solidFill>
              <w14:schemeClr w14:val="tx1"/>
            </w14:solidFill>
          </w14:textFill>
        </w:rPr>
        <w:t>▲</w:t>
      </w:r>
      <w:r>
        <w:rPr>
          <w:rFonts w:hint="eastAsia"/>
          <w:color w:val="000000" w:themeColor="text1"/>
          <w:highlight w:val="none"/>
          <w14:textFill>
            <w14:solidFill>
              <w14:schemeClr w14:val="tx1"/>
            </w14:solidFill>
          </w14:textFill>
        </w:rPr>
        <w:t>如果发生污染事故等应急突发事件，无论是否节假日，</w:t>
      </w:r>
      <w:r>
        <w:rPr>
          <w:rFonts w:hint="eastAsia"/>
          <w:color w:val="000000" w:themeColor="text1"/>
          <w:highlight w:val="none"/>
          <w:lang w:eastAsia="zh-CN"/>
          <w14:textFill>
            <w14:solidFill>
              <w14:schemeClr w14:val="tx1"/>
            </w14:solidFill>
          </w14:textFill>
        </w:rPr>
        <w:t>报价人</w:t>
      </w:r>
      <w:r>
        <w:rPr>
          <w:rFonts w:hint="eastAsia"/>
          <w:color w:val="000000" w:themeColor="text1"/>
          <w:highlight w:val="none"/>
          <w14:textFill>
            <w14:solidFill>
              <w14:schemeClr w14:val="tx1"/>
            </w14:solidFill>
          </w14:textFill>
        </w:rPr>
        <w:t>都应立即按照“水样的采集与保存”要求（参见《水和废水监测分析方法》（第四版）P45-46）采集水样，并保存，同时安排专人到现场配合环保部门开展工作，保证在污染事件结束前在线监测系统和仪器设备正常运行，在线监测数据准确，传输畅通，并协助采购人进行手工监测直到污染事件结束，以上内容</w:t>
      </w:r>
      <w:r>
        <w:rPr>
          <w:rFonts w:hint="eastAsia"/>
          <w:color w:val="000000" w:themeColor="text1"/>
          <w:highlight w:val="none"/>
          <w:lang w:eastAsia="zh-CN"/>
          <w14:textFill>
            <w14:solidFill>
              <w14:schemeClr w14:val="tx1"/>
            </w14:solidFill>
          </w14:textFill>
        </w:rPr>
        <w:t>报价人</w:t>
      </w:r>
      <w:r>
        <w:rPr>
          <w:rFonts w:hint="eastAsia"/>
          <w:color w:val="000000" w:themeColor="text1"/>
          <w:highlight w:val="none"/>
          <w14:textFill>
            <w14:solidFill>
              <w14:schemeClr w14:val="tx1"/>
            </w14:solidFill>
          </w14:textFill>
        </w:rPr>
        <w:t>须提供承诺函</w:t>
      </w:r>
      <w:r>
        <w:rPr>
          <w:rFonts w:hint="default"/>
          <w:b/>
          <w:bCs/>
          <w:color w:val="000000" w:themeColor="text1"/>
          <w:highlight w:val="none"/>
          <w14:textFill>
            <w14:solidFill>
              <w14:schemeClr w14:val="tx1"/>
            </w14:solidFill>
          </w14:textFill>
        </w:rPr>
        <w:t>，并提供书面承诺函（格式自拟）。</w:t>
      </w:r>
    </w:p>
    <w:p w14:paraId="3C87836B">
      <w:pPr>
        <w:pStyle w:val="21"/>
        <w:numPr>
          <w:ilvl w:val="0"/>
          <w:numId w:val="0"/>
        </w:numPr>
        <w:spacing w:before="0" w:beforeAutospacing="0" w:after="0" w:afterAutospacing="0" w:line="360" w:lineRule="auto"/>
        <w:ind w:left="420" w:hanging="420"/>
        <w:rPr>
          <w:rFonts w:hint="eastAsia"/>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kern w:val="2"/>
          <w:sz w:val="24"/>
          <w:szCs w:val="24"/>
          <w:highlight w:val="none"/>
          <w:lang w:val="en-US" w:eastAsia="zh-CN" w:bidi="ar-SA"/>
          <w14:textFill>
            <w14:solidFill>
              <w14:schemeClr w14:val="tx1"/>
            </w14:solidFill>
          </w14:textFill>
        </w:rPr>
        <w:t>2.15</w:t>
      </w:r>
      <w:r>
        <w:rPr>
          <w:rStyle w:val="27"/>
          <w:rFonts w:hint="eastAsia"/>
          <w:b w:val="0"/>
          <w:bCs w:val="0"/>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报价人</w:t>
      </w:r>
      <w:r>
        <w:rPr>
          <w:rFonts w:hint="eastAsia"/>
          <w:color w:val="000000" w:themeColor="text1"/>
          <w:highlight w:val="none"/>
          <w14:textFill>
            <w14:solidFill>
              <w14:schemeClr w14:val="tx1"/>
            </w14:solidFill>
          </w14:textFill>
        </w:rPr>
        <w:t>每次维护应检查自动监测系统在线监测仪器的试剂、标样使用情况，按照规定更换试剂。所有在用试剂保存袋外壁应粘贴标签，标签上标明试剂名称、配制时间、保存时间、试剂浓度等内容。系统自动监测中仪器分析产生的废液应及时按有关规定进行处理，不得对监测水体造成污染。化学品的管理必需按照厦门市环境监测站的化学品管理程序实施。</w:t>
      </w:r>
    </w:p>
    <w:p w14:paraId="46562370">
      <w:pPr>
        <w:pStyle w:val="21"/>
        <w:numPr>
          <w:ilvl w:val="0"/>
          <w:numId w:val="0"/>
        </w:numPr>
        <w:spacing w:before="0" w:beforeAutospacing="0" w:after="0" w:afterAutospacing="0" w:line="360" w:lineRule="auto"/>
        <w:ind w:left="420" w:hanging="420"/>
        <w:rPr>
          <w:rFonts w:hint="eastAsia"/>
          <w:color w:val="000000" w:themeColor="text1"/>
          <w:highlight w:val="none"/>
          <w14:textFill>
            <w14:solidFill>
              <w14:schemeClr w14:val="tx1"/>
            </w14:solidFill>
          </w14:textFill>
        </w:rPr>
      </w:pPr>
      <w:r>
        <w:rPr>
          <w:rStyle w:val="27"/>
          <w:rFonts w:hint="eastAsia"/>
          <w:color w:val="000000" w:themeColor="text1"/>
          <w:highlight w:val="none"/>
          <w14:textFill>
            <w14:solidFill>
              <w14:schemeClr w14:val="tx1"/>
            </w14:solidFill>
          </w14:textFill>
        </w:rPr>
        <w:t>★</w:t>
      </w:r>
      <w:r>
        <w:rPr>
          <w:rFonts w:hint="eastAsia" w:ascii="Times New Roman" w:hAnsi="Times New Roman" w:eastAsia="宋体" w:cs="Times New Roman"/>
          <w:color w:val="000000" w:themeColor="text1"/>
          <w:kern w:val="2"/>
          <w:sz w:val="24"/>
          <w:szCs w:val="24"/>
          <w:highlight w:val="none"/>
          <w:lang w:val="en-US" w:eastAsia="zh-CN" w:bidi="ar-SA"/>
          <w14:textFill>
            <w14:solidFill>
              <w14:schemeClr w14:val="tx1"/>
            </w14:solidFill>
          </w14:textFill>
        </w:rPr>
        <w:t>2.16</w:t>
      </w:r>
      <w:r>
        <w:rPr>
          <w:rFonts w:hint="eastAsia"/>
          <w:color w:val="000000" w:themeColor="text1"/>
          <w:highlight w:val="none"/>
          <w:lang w:eastAsia="zh-CN"/>
          <w14:textFill>
            <w14:solidFill>
              <w14:schemeClr w14:val="tx1"/>
            </w14:solidFill>
          </w14:textFill>
        </w:rPr>
        <w:t>报价人</w:t>
      </w:r>
      <w:r>
        <w:rPr>
          <w:rFonts w:hint="eastAsia"/>
          <w:color w:val="000000" w:themeColor="text1"/>
          <w:highlight w:val="none"/>
          <w14:textFill>
            <w14:solidFill>
              <w14:schemeClr w14:val="tx1"/>
            </w14:solidFill>
          </w14:textFill>
        </w:rPr>
        <w:t>须提供</w:t>
      </w:r>
      <w:r>
        <w:rPr>
          <w:rFonts w:hint="eastAsia"/>
          <w:color w:val="000000" w:themeColor="text1"/>
          <w:highlight w:val="none"/>
          <w:lang w:val="en-US" w:eastAsia="zh-CN"/>
          <w14:textFill>
            <w14:solidFill>
              <w14:schemeClr w14:val="tx1"/>
            </w14:solidFill>
          </w14:textFill>
        </w:rPr>
        <w:t>书面</w:t>
      </w:r>
      <w:r>
        <w:rPr>
          <w:rFonts w:hint="eastAsia"/>
          <w:color w:val="000000" w:themeColor="text1"/>
          <w:highlight w:val="none"/>
          <w14:textFill>
            <w14:solidFill>
              <w14:schemeClr w14:val="tx1"/>
            </w14:solidFill>
          </w14:textFill>
        </w:rPr>
        <w:t>承诺</w:t>
      </w:r>
      <w:r>
        <w:rPr>
          <w:rFonts w:hint="default"/>
          <w:b/>
          <w:bCs/>
          <w:color w:val="000000" w:themeColor="text1"/>
          <w:highlight w:val="none"/>
          <w14:textFill>
            <w14:solidFill>
              <w14:schemeClr w14:val="tx1"/>
            </w14:solidFill>
          </w14:textFill>
        </w:rPr>
        <w:t>，并提供书面承诺函（格式自拟）</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报价人</w:t>
      </w:r>
      <w:r>
        <w:rPr>
          <w:rFonts w:hint="eastAsia"/>
          <w:color w:val="000000" w:themeColor="text1"/>
          <w:highlight w:val="none"/>
          <w14:textFill>
            <w14:solidFill>
              <w14:schemeClr w14:val="tx1"/>
            </w14:solidFill>
          </w14:textFill>
        </w:rPr>
        <w:t>应确保各站点每季度的每个在线监测项目的监测数据有效率在90%以上，监测数据有效率=(实际上传到平台的有效监测数据个数/现场设备测量的数据个数)×100%。每个项目每季度每少一个百分点扣除人民币壹仟元整。其中，水温、pH、电导率、溶解氧、浊度等在线监测项目以每天以24个监测数据（每小时一个数据）进行统计；高锰酸盐指数、氨氮、总氮、总磷、</w:t>
      </w:r>
      <w:r>
        <w:rPr>
          <w:rFonts w:hint="eastAsia"/>
          <w:color w:val="000000" w:themeColor="text1"/>
          <w:highlight w:val="none"/>
          <w:lang w:val="en-US" w:eastAsia="zh-CN"/>
          <w14:textFill>
            <w14:solidFill>
              <w14:schemeClr w14:val="tx1"/>
            </w14:solidFill>
          </w14:textFill>
        </w:rPr>
        <w:t>化学需氧量</w:t>
      </w:r>
      <w:r>
        <w:rPr>
          <w:rFonts w:hint="eastAsia"/>
          <w:color w:val="000000" w:themeColor="text1"/>
          <w:highlight w:val="none"/>
          <w14:textFill>
            <w14:solidFill>
              <w14:schemeClr w14:val="tx1"/>
            </w14:solidFill>
          </w14:textFill>
        </w:rPr>
        <w:t>等在线监测项目每天以6个监测数据（4小时一个数据）进行统计（数据统计技术要求参照国家环境保护部《地表水环境质量监测数据统计技术规定（试行）》的要求）。在出现污染事件等情况下，应保证所有在线监测仪器应设置为连续监测工作方式，即水温、pH、电导率、溶解氧、浊度</w:t>
      </w:r>
      <w:r>
        <w:rPr>
          <w:rFonts w:hint="eastAsia"/>
          <w:color w:val="000000" w:themeColor="text1"/>
          <w:highlight w:val="none"/>
          <w:lang w:val="en-US" w:eastAsia="zh-CN"/>
          <w14:textFill>
            <w14:solidFill>
              <w14:schemeClr w14:val="tx1"/>
            </w14:solidFill>
          </w14:textFill>
        </w:rPr>
        <w:t>5个</w:t>
      </w:r>
      <w:r>
        <w:rPr>
          <w:rFonts w:hint="eastAsia"/>
          <w:color w:val="000000" w:themeColor="text1"/>
          <w:highlight w:val="none"/>
          <w14:textFill>
            <w14:solidFill>
              <w14:schemeClr w14:val="tx1"/>
            </w14:solidFill>
          </w14:textFill>
        </w:rPr>
        <w:t>在线监测项目至少每分钟每个项目1个实际水样监测数据，高锰酸盐指数、氨氮、总氮、总磷</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化学需氧量</w:t>
      </w:r>
      <w:r>
        <w:rPr>
          <w:rFonts w:hint="eastAsia"/>
          <w:color w:val="000000" w:themeColor="text1"/>
          <w:highlight w:val="none"/>
          <w14:textFill>
            <w14:solidFill>
              <w14:schemeClr w14:val="tx1"/>
            </w14:solidFill>
          </w14:textFill>
        </w:rPr>
        <w:t>在线监测项目每小时每个项目1个实际水样监测数据，如系统或在线监测仪器测量周期超过1小时，则应保证该仪器在最小测量周期下连续运行。</w:t>
      </w:r>
    </w:p>
    <w:p w14:paraId="2CB938CF">
      <w:pPr>
        <w:pStyle w:val="21"/>
        <w:numPr>
          <w:ilvl w:val="0"/>
          <w:numId w:val="0"/>
        </w:numPr>
        <w:spacing w:before="0" w:beforeAutospacing="0" w:after="0" w:afterAutospacing="0" w:line="360" w:lineRule="auto"/>
        <w:ind w:left="420" w:hanging="420"/>
        <w:rPr>
          <w:rFonts w:hint="eastAsia"/>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kern w:val="2"/>
          <w:sz w:val="24"/>
          <w:szCs w:val="24"/>
          <w:highlight w:val="none"/>
          <w:lang w:val="en-US" w:eastAsia="zh-CN" w:bidi="ar-SA"/>
          <w14:textFill>
            <w14:solidFill>
              <w14:schemeClr w14:val="tx1"/>
            </w14:solidFill>
          </w14:textFill>
        </w:rPr>
        <w:t>2.17</w:t>
      </w:r>
      <w:r>
        <w:rPr>
          <w:rStyle w:val="27"/>
          <w:rFonts w:hint="eastAsia"/>
          <w:b w:val="0"/>
          <w:bCs w:val="0"/>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报价人</w:t>
      </w:r>
      <w:r>
        <w:rPr>
          <w:rFonts w:hint="eastAsia"/>
          <w:color w:val="000000" w:themeColor="text1"/>
          <w:highlight w:val="none"/>
          <w14:textFill>
            <w14:solidFill>
              <w14:schemeClr w14:val="tx1"/>
            </w14:solidFill>
          </w14:textFill>
        </w:rPr>
        <w:t>应根据采购人工作安排，负责运维期间水站间的设备搬迁与安装调试工作，并承担搬迁过程中的一切费用。</w:t>
      </w:r>
      <w:r>
        <w:rPr>
          <w:rFonts w:hint="eastAsia"/>
          <w:color w:val="000000" w:themeColor="text1"/>
          <w:highlight w:val="none"/>
          <w:lang w:eastAsia="zh-CN"/>
          <w14:textFill>
            <w14:solidFill>
              <w14:schemeClr w14:val="tx1"/>
            </w14:solidFill>
          </w14:textFill>
        </w:rPr>
        <w:t>报价人</w:t>
      </w:r>
      <w:r>
        <w:rPr>
          <w:rFonts w:hint="eastAsia"/>
          <w:color w:val="000000" w:themeColor="text1"/>
          <w:highlight w:val="none"/>
          <w14:textFill>
            <w14:solidFill>
              <w14:schemeClr w14:val="tx1"/>
            </w14:solidFill>
          </w14:textFill>
        </w:rPr>
        <w:t>应提供</w:t>
      </w:r>
      <w:r>
        <w:rPr>
          <w:rFonts w:hint="eastAsia"/>
          <w:color w:val="000000" w:themeColor="text1"/>
          <w:highlight w:val="none"/>
          <w:lang w:val="en-US" w:eastAsia="zh-CN"/>
          <w14:textFill>
            <w14:solidFill>
              <w14:schemeClr w14:val="tx1"/>
            </w14:solidFill>
          </w14:textFill>
        </w:rPr>
        <w:t>书面</w:t>
      </w:r>
      <w:r>
        <w:rPr>
          <w:rFonts w:hint="eastAsia"/>
          <w:color w:val="000000" w:themeColor="text1"/>
          <w:highlight w:val="none"/>
          <w14:textFill>
            <w14:solidFill>
              <w14:schemeClr w14:val="tx1"/>
            </w14:solidFill>
          </w14:textFill>
        </w:rPr>
        <w:t>承诺</w:t>
      </w:r>
      <w:r>
        <w:rPr>
          <w:rFonts w:hint="eastAsia"/>
          <w:color w:val="000000" w:themeColor="text1"/>
          <w:highlight w:val="none"/>
          <w:lang w:eastAsia="zh-CN"/>
          <w14:textFill>
            <w14:solidFill>
              <w14:schemeClr w14:val="tx1"/>
            </w14:solidFill>
          </w14:textFill>
        </w:rPr>
        <w:t>，</w:t>
      </w:r>
      <w:r>
        <w:rPr>
          <w:rFonts w:hint="default"/>
          <w:b/>
          <w:bCs/>
          <w:color w:val="000000" w:themeColor="text1"/>
          <w:highlight w:val="none"/>
          <w14:textFill>
            <w14:solidFill>
              <w14:schemeClr w14:val="tx1"/>
            </w14:solidFill>
          </w14:textFill>
        </w:rPr>
        <w:t>并提供书面承诺函（格式自拟）</w:t>
      </w:r>
    </w:p>
    <w:p w14:paraId="205EBE17">
      <w:pPr>
        <w:pStyle w:val="21"/>
        <w:numPr>
          <w:ilvl w:val="0"/>
          <w:numId w:val="0"/>
        </w:numPr>
        <w:spacing w:before="0" w:beforeAutospacing="0" w:after="0" w:afterAutospacing="0" w:line="360" w:lineRule="auto"/>
        <w:ind w:left="420" w:hanging="420"/>
        <w:rPr>
          <w:rFonts w:hint="eastAsia"/>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kern w:val="2"/>
          <w:sz w:val="24"/>
          <w:szCs w:val="24"/>
          <w:highlight w:val="none"/>
          <w:lang w:val="en-US" w:eastAsia="zh-CN" w:bidi="ar-SA"/>
          <w14:textFill>
            <w14:solidFill>
              <w14:schemeClr w14:val="tx1"/>
            </w14:solidFill>
          </w14:textFill>
        </w:rPr>
        <w:t>2.18</w:t>
      </w:r>
      <w:r>
        <w:rPr>
          <w:rStyle w:val="27"/>
          <w:rFonts w:hint="eastAsia"/>
          <w:b w:val="0"/>
          <w:bCs w:val="0"/>
          <w:color w:val="000000" w:themeColor="text1"/>
          <w:highlight w:val="none"/>
          <w14:textFill>
            <w14:solidFill>
              <w14:schemeClr w14:val="tx1"/>
            </w14:solidFill>
          </w14:textFill>
        </w:rPr>
        <w:t>▲</w:t>
      </w:r>
      <w:r>
        <w:rPr>
          <w:rFonts w:hint="eastAsia"/>
          <w:color w:val="000000" w:themeColor="text1"/>
          <w:highlight w:val="none"/>
          <w14:textFill>
            <w14:solidFill>
              <w14:schemeClr w14:val="tx1"/>
            </w14:solidFill>
          </w14:textFill>
        </w:rPr>
        <w:t>采购人每季度至少一次对水站的在线监测仪器进行密码样考核，也可根据水站实际运行情况，组织进行全项目或单项目的准确度、精密度、零点漂移、量程漂移、标准曲线以及实际水样实验室比对考核，</w:t>
      </w:r>
      <w:r>
        <w:rPr>
          <w:rFonts w:hint="eastAsia"/>
          <w:color w:val="000000" w:themeColor="text1"/>
          <w:highlight w:val="none"/>
          <w:lang w:eastAsia="zh-CN"/>
          <w14:textFill>
            <w14:solidFill>
              <w14:schemeClr w14:val="tx1"/>
            </w14:solidFill>
          </w14:textFill>
        </w:rPr>
        <w:t>报价人</w:t>
      </w:r>
      <w:r>
        <w:rPr>
          <w:rFonts w:hint="eastAsia"/>
          <w:color w:val="000000" w:themeColor="text1"/>
          <w:highlight w:val="none"/>
          <w14:textFill>
            <w14:solidFill>
              <w14:schemeClr w14:val="tx1"/>
            </w14:solidFill>
          </w14:textFill>
        </w:rPr>
        <w:t>应积极配合，指定专人负责。考核不合格的指标，每个指标扣除人民币伍佰元整，同一点位同一指标连续出现第二次考核不合格的，每个指标扣除人民币一千元整。如果密码样或实际水样比对考核不合格，则将上次准确度检验合格到本次考核不合格期间所有的在线监测数据作为无效数据处理。</w:t>
      </w:r>
    </w:p>
    <w:p w14:paraId="056F2E3F">
      <w:pPr>
        <w:pStyle w:val="21"/>
        <w:numPr>
          <w:ilvl w:val="0"/>
          <w:numId w:val="0"/>
        </w:numPr>
        <w:spacing w:before="0" w:beforeAutospacing="0" w:after="0" w:afterAutospacing="0" w:line="360" w:lineRule="auto"/>
        <w:ind w:left="420" w:hanging="420"/>
        <w:rPr>
          <w:rFonts w:hint="eastAsia"/>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kern w:val="2"/>
          <w:sz w:val="24"/>
          <w:szCs w:val="24"/>
          <w:highlight w:val="none"/>
          <w:lang w:val="en-US" w:eastAsia="zh-CN" w:bidi="ar-SA"/>
          <w14:textFill>
            <w14:solidFill>
              <w14:schemeClr w14:val="tx1"/>
            </w14:solidFill>
          </w14:textFill>
        </w:rPr>
        <w:t>2.19</w:t>
      </w:r>
      <w:r>
        <w:rPr>
          <w:rStyle w:val="27"/>
          <w:rFonts w:hint="eastAsia"/>
          <w:b w:val="0"/>
          <w:bCs w:val="0"/>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报价人</w:t>
      </w:r>
      <w:r>
        <w:rPr>
          <w:rFonts w:hint="eastAsia"/>
          <w:color w:val="000000" w:themeColor="text1"/>
          <w:highlight w:val="none"/>
          <w14:textFill>
            <w14:solidFill>
              <w14:schemeClr w14:val="tx1"/>
            </w14:solidFill>
          </w14:textFill>
        </w:rPr>
        <w:t>应每月/每季度以书面形式上报采购人关于运营维护服务的工作报告，每月/每季度的书面报告作为运营维护考核依据之一，运营维护报告的具体内容至少应包括：水站（</w:t>
      </w:r>
      <w:r>
        <w:rPr>
          <w:rFonts w:hint="eastAsia"/>
          <w:color w:val="000000" w:themeColor="text1"/>
          <w:highlight w:val="none"/>
          <w:lang w:eastAsia="zh-CN"/>
          <w14:textFill>
            <w14:solidFill>
              <w14:schemeClr w14:val="tx1"/>
            </w14:solidFill>
          </w14:textFill>
        </w:rPr>
        <w:t>浮船</w:t>
      </w:r>
      <w:r>
        <w:rPr>
          <w:rFonts w:hint="eastAsia"/>
          <w:color w:val="000000" w:themeColor="text1"/>
          <w:highlight w:val="none"/>
          <w14:textFill>
            <w14:solidFill>
              <w14:schemeClr w14:val="tx1"/>
            </w14:solidFill>
          </w14:textFill>
        </w:rPr>
        <w:t>）系统月/季度总体运行情况；水站（</w:t>
      </w:r>
      <w:r>
        <w:rPr>
          <w:rFonts w:hint="eastAsia"/>
          <w:color w:val="000000" w:themeColor="text1"/>
          <w:highlight w:val="none"/>
          <w:lang w:eastAsia="zh-CN"/>
          <w14:textFill>
            <w14:solidFill>
              <w14:schemeClr w14:val="tx1"/>
            </w14:solidFill>
          </w14:textFill>
        </w:rPr>
        <w:t>浮船</w:t>
      </w:r>
      <w:r>
        <w:rPr>
          <w:rFonts w:hint="eastAsia"/>
          <w:color w:val="000000" w:themeColor="text1"/>
          <w:highlight w:val="none"/>
          <w14:textFill>
            <w14:solidFill>
              <w14:schemeClr w14:val="tx1"/>
            </w14:solidFill>
          </w14:textFill>
        </w:rPr>
        <w:t>）每周运行数据报表统计；水站（</w:t>
      </w:r>
      <w:r>
        <w:rPr>
          <w:rFonts w:hint="eastAsia"/>
          <w:color w:val="000000" w:themeColor="text1"/>
          <w:highlight w:val="none"/>
          <w:lang w:eastAsia="zh-CN"/>
          <w14:textFill>
            <w14:solidFill>
              <w14:schemeClr w14:val="tx1"/>
            </w14:solidFill>
          </w14:textFill>
        </w:rPr>
        <w:t>浮船</w:t>
      </w:r>
      <w:r>
        <w:rPr>
          <w:rFonts w:hint="eastAsia"/>
          <w:color w:val="000000" w:themeColor="text1"/>
          <w:highlight w:val="none"/>
          <w14:textFill>
            <w14:solidFill>
              <w14:schemeClr w14:val="tx1"/>
            </w14:solidFill>
          </w14:textFill>
        </w:rPr>
        <w:t>）系统月/季度运行数据报表统计，包括数据上传率、数据有效率的统计结果；水站（</w:t>
      </w:r>
      <w:r>
        <w:rPr>
          <w:rFonts w:hint="eastAsia"/>
          <w:color w:val="000000" w:themeColor="text1"/>
          <w:highlight w:val="none"/>
          <w:lang w:eastAsia="zh-CN"/>
          <w14:textFill>
            <w14:solidFill>
              <w14:schemeClr w14:val="tx1"/>
            </w14:solidFill>
          </w14:textFill>
        </w:rPr>
        <w:t>浮船</w:t>
      </w:r>
      <w:r>
        <w:rPr>
          <w:rFonts w:hint="eastAsia"/>
          <w:color w:val="000000" w:themeColor="text1"/>
          <w:highlight w:val="none"/>
          <w14:textFill>
            <w14:solidFill>
              <w14:schemeClr w14:val="tx1"/>
            </w14:solidFill>
          </w14:textFill>
        </w:rPr>
        <w:t>）系统日常维护情况并提供相关记录证明；水站（</w:t>
      </w:r>
      <w:r>
        <w:rPr>
          <w:rFonts w:hint="eastAsia"/>
          <w:color w:val="000000" w:themeColor="text1"/>
          <w:highlight w:val="none"/>
          <w:lang w:eastAsia="zh-CN"/>
          <w14:textFill>
            <w14:solidFill>
              <w14:schemeClr w14:val="tx1"/>
            </w14:solidFill>
          </w14:textFill>
        </w:rPr>
        <w:t>浮船</w:t>
      </w:r>
      <w:r>
        <w:rPr>
          <w:rFonts w:hint="eastAsia"/>
          <w:color w:val="000000" w:themeColor="text1"/>
          <w:highlight w:val="none"/>
          <w14:textFill>
            <w14:solidFill>
              <w14:schemeClr w14:val="tx1"/>
            </w14:solidFill>
          </w14:textFill>
        </w:rPr>
        <w:t>）系统仪器设备异常、故障及排除情况；盲样考核情况及实际水样实验室比对情况；水站（</w:t>
      </w:r>
      <w:r>
        <w:rPr>
          <w:rFonts w:hint="eastAsia"/>
          <w:color w:val="000000" w:themeColor="text1"/>
          <w:highlight w:val="none"/>
          <w:lang w:eastAsia="zh-CN"/>
          <w14:textFill>
            <w14:solidFill>
              <w14:schemeClr w14:val="tx1"/>
            </w14:solidFill>
          </w14:textFill>
        </w:rPr>
        <w:t>浮船</w:t>
      </w:r>
      <w:r>
        <w:rPr>
          <w:rFonts w:hint="eastAsia"/>
          <w:color w:val="000000" w:themeColor="text1"/>
          <w:highlight w:val="none"/>
          <w14:textFill>
            <w14:solidFill>
              <w14:schemeClr w14:val="tx1"/>
            </w14:solidFill>
          </w14:textFill>
        </w:rPr>
        <w:t>）系统备品备件使用及更换情况等。</w:t>
      </w:r>
    </w:p>
    <w:p w14:paraId="453F1A44">
      <w:pPr>
        <w:pStyle w:val="21"/>
        <w:numPr>
          <w:ilvl w:val="0"/>
          <w:numId w:val="0"/>
        </w:numPr>
        <w:spacing w:before="0" w:beforeAutospacing="0" w:after="0" w:afterAutospacing="0" w:line="360" w:lineRule="auto"/>
        <w:ind w:left="420" w:hanging="420"/>
        <w:rPr>
          <w:rFonts w:hint="eastAsia"/>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kern w:val="2"/>
          <w:sz w:val="24"/>
          <w:szCs w:val="24"/>
          <w:highlight w:val="none"/>
          <w:lang w:val="en-US" w:eastAsia="zh-CN" w:bidi="ar-SA"/>
          <w14:textFill>
            <w14:solidFill>
              <w14:schemeClr w14:val="tx1"/>
            </w14:solidFill>
          </w14:textFill>
        </w:rPr>
        <w:t>2.20</w:t>
      </w:r>
      <w:r>
        <w:rPr>
          <w:rStyle w:val="27"/>
          <w:rFonts w:hint="eastAsia"/>
          <w:b w:val="0"/>
          <w:bCs w:val="0"/>
          <w:color w:val="000000" w:themeColor="text1"/>
          <w:highlight w:val="none"/>
          <w14:textFill>
            <w14:solidFill>
              <w14:schemeClr w14:val="tx1"/>
            </w14:solidFill>
          </w14:textFill>
        </w:rPr>
        <w:t>▲</w:t>
      </w:r>
      <w:r>
        <w:rPr>
          <w:rStyle w:val="27"/>
          <w:rFonts w:hint="eastAsia"/>
          <w:color w:val="000000" w:themeColor="text1"/>
          <w:highlight w:val="none"/>
          <w:lang w:eastAsia="zh-CN"/>
          <w14:textFill>
            <w14:solidFill>
              <w14:schemeClr w14:val="tx1"/>
            </w14:solidFill>
          </w14:textFill>
        </w:rPr>
        <w:t>报价人</w:t>
      </w:r>
      <w:r>
        <w:rPr>
          <w:rStyle w:val="27"/>
          <w:rFonts w:hint="eastAsia"/>
          <w:color w:val="000000" w:themeColor="text1"/>
          <w:highlight w:val="none"/>
          <w14:textFill>
            <w14:solidFill>
              <w14:schemeClr w14:val="tx1"/>
            </w14:solidFill>
          </w14:textFill>
        </w:rPr>
        <w:t>应随时接受采购人上级主管部门（如省环境监测中心站）的工作检查及质量考核。如果有上级领导到水质自动站参观视察，</w:t>
      </w:r>
      <w:r>
        <w:rPr>
          <w:rStyle w:val="27"/>
          <w:rFonts w:hint="eastAsia"/>
          <w:color w:val="000000" w:themeColor="text1"/>
          <w:highlight w:val="none"/>
          <w:lang w:eastAsia="zh-CN"/>
          <w14:textFill>
            <w14:solidFill>
              <w14:schemeClr w14:val="tx1"/>
            </w14:solidFill>
          </w14:textFill>
        </w:rPr>
        <w:t>报价人</w:t>
      </w:r>
      <w:r>
        <w:rPr>
          <w:rStyle w:val="27"/>
          <w:rFonts w:hint="eastAsia"/>
          <w:color w:val="000000" w:themeColor="text1"/>
          <w:highlight w:val="none"/>
          <w14:textFill>
            <w14:solidFill>
              <w14:schemeClr w14:val="tx1"/>
            </w14:solidFill>
          </w14:textFill>
        </w:rPr>
        <w:t>要做好场地卫生，配合采购人做好接待工作。在上级部门（监测站以上）对水站的</w:t>
      </w:r>
      <w:r>
        <w:rPr>
          <w:rFonts w:hint="eastAsia"/>
          <w:color w:val="000000" w:themeColor="text1"/>
          <w:highlight w:val="none"/>
          <w14:textFill>
            <w14:solidFill>
              <w14:schemeClr w14:val="tx1"/>
            </w14:solidFill>
          </w14:textFill>
        </w:rPr>
        <w:t>检查、考核、参观等活动中，如果上级部门对水站提出意见，对监测站的形象造成负面影响，属于</w:t>
      </w:r>
      <w:r>
        <w:rPr>
          <w:rFonts w:hint="eastAsia"/>
          <w:color w:val="000000" w:themeColor="text1"/>
          <w:highlight w:val="none"/>
          <w:lang w:eastAsia="zh-CN"/>
          <w14:textFill>
            <w14:solidFill>
              <w14:schemeClr w14:val="tx1"/>
            </w14:solidFill>
          </w14:textFill>
        </w:rPr>
        <w:t>报价人</w:t>
      </w:r>
      <w:r>
        <w:rPr>
          <w:rFonts w:hint="eastAsia"/>
          <w:color w:val="000000" w:themeColor="text1"/>
          <w:highlight w:val="none"/>
          <w14:textFill>
            <w14:solidFill>
              <w14:schemeClr w14:val="tx1"/>
            </w14:solidFill>
          </w14:textFill>
        </w:rPr>
        <w:t>责任的；或者在兄弟单位部门对子站参观、交流过程中，由于</w:t>
      </w:r>
      <w:r>
        <w:rPr>
          <w:rFonts w:hint="eastAsia"/>
          <w:color w:val="000000" w:themeColor="text1"/>
          <w:highlight w:val="none"/>
          <w:lang w:eastAsia="zh-CN"/>
          <w14:textFill>
            <w14:solidFill>
              <w14:schemeClr w14:val="tx1"/>
            </w14:solidFill>
          </w14:textFill>
        </w:rPr>
        <w:t>报价人</w:t>
      </w:r>
      <w:r>
        <w:rPr>
          <w:rFonts w:hint="eastAsia"/>
          <w:color w:val="000000" w:themeColor="text1"/>
          <w:highlight w:val="none"/>
          <w14:textFill>
            <w14:solidFill>
              <w14:schemeClr w14:val="tx1"/>
            </w14:solidFill>
          </w14:textFill>
        </w:rPr>
        <w:t>的原因，对监测站的形象造成负面影响的情况，每出现一次扣除人民币两千元整。连续出现两次，则甲方可单方终止该合同的执行。因此造成的不良后果或损失由</w:t>
      </w:r>
      <w:r>
        <w:rPr>
          <w:rFonts w:hint="eastAsia"/>
          <w:color w:val="000000" w:themeColor="text1"/>
          <w:highlight w:val="none"/>
          <w:lang w:eastAsia="zh-CN"/>
          <w14:textFill>
            <w14:solidFill>
              <w14:schemeClr w14:val="tx1"/>
            </w14:solidFill>
          </w14:textFill>
        </w:rPr>
        <w:t>报价人</w:t>
      </w:r>
      <w:r>
        <w:rPr>
          <w:rFonts w:hint="eastAsia"/>
          <w:color w:val="000000" w:themeColor="text1"/>
          <w:highlight w:val="none"/>
          <w14:textFill>
            <w14:solidFill>
              <w14:schemeClr w14:val="tx1"/>
            </w14:solidFill>
          </w14:textFill>
        </w:rPr>
        <w:t>承担。</w:t>
      </w:r>
    </w:p>
    <w:p w14:paraId="4555624C">
      <w:pPr>
        <w:pStyle w:val="21"/>
        <w:numPr>
          <w:ilvl w:val="0"/>
          <w:numId w:val="0"/>
        </w:numPr>
        <w:spacing w:before="0" w:beforeAutospacing="0" w:after="0" w:afterAutospacing="0" w:line="360" w:lineRule="auto"/>
        <w:ind w:left="420" w:hanging="420"/>
        <w:rPr>
          <w:rFonts w:hint="eastAsia"/>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kern w:val="2"/>
          <w:sz w:val="24"/>
          <w:szCs w:val="24"/>
          <w:highlight w:val="none"/>
          <w:lang w:val="en-US" w:eastAsia="zh-CN" w:bidi="ar-SA"/>
          <w14:textFill>
            <w14:solidFill>
              <w14:schemeClr w14:val="tx1"/>
            </w14:solidFill>
          </w14:textFill>
        </w:rPr>
        <w:t>2.21</w:t>
      </w:r>
      <w:r>
        <w:rPr>
          <w:rFonts w:hint="eastAsia"/>
          <w:color w:val="000000" w:themeColor="text1"/>
          <w:highlight w:val="none"/>
          <w14:textFill>
            <w14:solidFill>
              <w14:schemeClr w14:val="tx1"/>
            </w14:solidFill>
          </w14:textFill>
        </w:rPr>
        <w:t>不论何时，</w:t>
      </w:r>
      <w:r>
        <w:rPr>
          <w:rFonts w:hint="eastAsia"/>
          <w:color w:val="000000" w:themeColor="text1"/>
          <w:highlight w:val="none"/>
          <w:lang w:eastAsia="zh-CN"/>
          <w14:textFill>
            <w14:solidFill>
              <w14:schemeClr w14:val="tx1"/>
            </w14:solidFill>
          </w14:textFill>
        </w:rPr>
        <w:t>报价人</w:t>
      </w:r>
      <w:r>
        <w:rPr>
          <w:rFonts w:hint="eastAsia"/>
          <w:color w:val="000000" w:themeColor="text1"/>
          <w:highlight w:val="none"/>
          <w14:textFill>
            <w14:solidFill>
              <w14:schemeClr w14:val="tx1"/>
            </w14:solidFill>
          </w14:textFill>
        </w:rPr>
        <w:t>都应承担监测数据的保密责任；</w:t>
      </w:r>
      <w:r>
        <w:rPr>
          <w:rFonts w:hint="eastAsia"/>
          <w:color w:val="000000" w:themeColor="text1"/>
          <w:highlight w:val="none"/>
          <w:lang w:eastAsia="zh-CN"/>
          <w14:textFill>
            <w14:solidFill>
              <w14:schemeClr w14:val="tx1"/>
            </w14:solidFill>
          </w14:textFill>
        </w:rPr>
        <w:t>报价人</w:t>
      </w:r>
      <w:r>
        <w:rPr>
          <w:rFonts w:hint="eastAsia"/>
          <w:color w:val="000000" w:themeColor="text1"/>
          <w:highlight w:val="none"/>
          <w14:textFill>
            <w14:solidFill>
              <w14:schemeClr w14:val="tx1"/>
            </w14:solidFill>
          </w14:textFill>
        </w:rPr>
        <w:t>按照采购人的要求，进行报告和传输有关的监测数据，均不得以任何方式和渠道向外界传递任何监测数据。本项目执行过程中获取的所有技术资料和监测数据及所完成的新的技术成果，归采购人所有。</w:t>
      </w:r>
    </w:p>
    <w:p w14:paraId="5FBBBB81">
      <w:pPr>
        <w:pStyle w:val="21"/>
        <w:numPr>
          <w:ilvl w:val="0"/>
          <w:numId w:val="0"/>
        </w:numPr>
        <w:spacing w:before="0" w:beforeAutospacing="0" w:after="0" w:afterAutospacing="0" w:line="360" w:lineRule="auto"/>
        <w:ind w:left="420" w:hanging="420"/>
        <w:rPr>
          <w:rFonts w:hint="eastAsia"/>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kern w:val="2"/>
          <w:sz w:val="24"/>
          <w:szCs w:val="24"/>
          <w:highlight w:val="none"/>
          <w:lang w:val="en-US" w:eastAsia="zh-CN" w:bidi="ar-SA"/>
          <w14:textFill>
            <w14:solidFill>
              <w14:schemeClr w14:val="tx1"/>
            </w14:solidFill>
          </w14:textFill>
        </w:rPr>
        <w:t>2.22</w:t>
      </w:r>
      <w:r>
        <w:rPr>
          <w:rFonts w:hint="eastAsia"/>
          <w:color w:val="000000" w:themeColor="text1"/>
          <w:highlight w:val="none"/>
          <w14:textFill>
            <w14:solidFill>
              <w14:schemeClr w14:val="tx1"/>
            </w14:solidFill>
          </w14:textFill>
        </w:rPr>
        <w:t>水质自动站相关设备设施需办理财产意外保险，受益人为厦门市环境监测站，费用由</w:t>
      </w:r>
      <w:r>
        <w:rPr>
          <w:rFonts w:hint="eastAsia"/>
          <w:color w:val="000000" w:themeColor="text1"/>
          <w:highlight w:val="none"/>
          <w:lang w:eastAsia="zh-CN"/>
          <w14:textFill>
            <w14:solidFill>
              <w14:schemeClr w14:val="tx1"/>
            </w14:solidFill>
          </w14:textFill>
        </w:rPr>
        <w:t>报价人</w:t>
      </w:r>
      <w:r>
        <w:rPr>
          <w:rFonts w:hint="eastAsia"/>
          <w:color w:val="000000" w:themeColor="text1"/>
          <w:highlight w:val="none"/>
          <w14:textFill>
            <w14:solidFill>
              <w14:schemeClr w14:val="tx1"/>
            </w14:solidFill>
          </w14:textFill>
        </w:rPr>
        <w:t>负责。</w:t>
      </w:r>
    </w:p>
    <w:p w14:paraId="0FDD1D22">
      <w:pPr>
        <w:pStyle w:val="21"/>
        <w:numPr>
          <w:ilvl w:val="0"/>
          <w:numId w:val="0"/>
        </w:numPr>
        <w:spacing w:before="0" w:beforeAutospacing="0" w:after="0" w:afterAutospacing="0" w:line="360" w:lineRule="auto"/>
        <w:ind w:left="420" w:hanging="420"/>
        <w:rPr>
          <w:rFonts w:hint="eastAsia"/>
          <w:color w:val="000000" w:themeColor="text1"/>
          <w:highlight w:val="none"/>
          <w14:textFill>
            <w14:solidFill>
              <w14:schemeClr w14:val="tx1"/>
            </w14:solidFill>
          </w14:textFill>
        </w:rPr>
      </w:pPr>
      <w:r>
        <w:rPr>
          <w:rStyle w:val="27"/>
          <w:rFonts w:hint="eastAsia"/>
          <w:color w:val="000000" w:themeColor="text1"/>
          <w:highlight w:val="none"/>
          <w14:textFill>
            <w14:solidFill>
              <w14:schemeClr w14:val="tx1"/>
            </w14:solidFill>
          </w14:textFill>
        </w:rPr>
        <w:t>★</w:t>
      </w:r>
      <w:r>
        <w:rPr>
          <w:rFonts w:hint="eastAsia" w:ascii="Times New Roman" w:hAnsi="Times New Roman" w:eastAsia="宋体" w:cs="Times New Roman"/>
          <w:color w:val="000000" w:themeColor="text1"/>
          <w:kern w:val="2"/>
          <w:sz w:val="24"/>
          <w:szCs w:val="24"/>
          <w:highlight w:val="none"/>
          <w:lang w:val="en-US" w:eastAsia="zh-CN" w:bidi="ar-SA"/>
          <w14:textFill>
            <w14:solidFill>
              <w14:schemeClr w14:val="tx1"/>
            </w14:solidFill>
          </w14:textFill>
        </w:rPr>
        <w:t>2.23</w:t>
      </w:r>
      <w:r>
        <w:rPr>
          <w:rFonts w:hint="eastAsia"/>
          <w:color w:val="000000" w:themeColor="text1"/>
          <w:highlight w:val="none"/>
          <w:lang w:eastAsia="zh-CN"/>
          <w14:textFill>
            <w14:solidFill>
              <w14:schemeClr w14:val="tx1"/>
            </w14:solidFill>
          </w14:textFill>
        </w:rPr>
        <w:t>报价人</w:t>
      </w:r>
      <w:r>
        <w:rPr>
          <w:rFonts w:hint="eastAsia"/>
          <w:color w:val="000000" w:themeColor="text1"/>
          <w:highlight w:val="none"/>
          <w14:textFill>
            <w14:solidFill>
              <w14:schemeClr w14:val="tx1"/>
            </w14:solidFill>
          </w14:textFill>
        </w:rPr>
        <w:t>须对站房、设备和运维人员的安全提供如下承诺：</w:t>
      </w:r>
      <w:r>
        <w:rPr>
          <w:rFonts w:hint="eastAsia"/>
          <w:color w:val="000000" w:themeColor="text1"/>
          <w:highlight w:val="none"/>
          <w:lang w:eastAsia="zh-CN"/>
          <w14:textFill>
            <w14:solidFill>
              <w14:schemeClr w14:val="tx1"/>
            </w14:solidFill>
          </w14:textFill>
        </w:rPr>
        <w:t>报价人</w:t>
      </w:r>
      <w:r>
        <w:rPr>
          <w:rFonts w:hint="eastAsia"/>
          <w:color w:val="000000" w:themeColor="text1"/>
          <w:highlight w:val="none"/>
          <w14:textFill>
            <w14:solidFill>
              <w14:schemeClr w14:val="tx1"/>
            </w14:solidFill>
          </w14:textFill>
        </w:rPr>
        <w:t>应与</w:t>
      </w:r>
      <w:r>
        <w:rPr>
          <w:rFonts w:hint="eastAsia"/>
          <w:color w:val="000000" w:themeColor="text1"/>
          <w:highlight w:val="none"/>
          <w:lang w:eastAsia="zh-CN"/>
          <w14:textFill>
            <w14:solidFill>
              <w14:schemeClr w14:val="tx1"/>
            </w14:solidFill>
          </w14:textFill>
        </w:rPr>
        <w:t>报价人</w:t>
      </w:r>
      <w:r>
        <w:rPr>
          <w:rFonts w:hint="eastAsia"/>
          <w:color w:val="000000" w:themeColor="text1"/>
          <w:highlight w:val="none"/>
          <w14:textFill>
            <w14:solidFill>
              <w14:schemeClr w14:val="tx1"/>
            </w14:solidFill>
          </w14:textFill>
        </w:rPr>
        <w:t>签立安全协议，每年至少组织一次针对全部水站(</w:t>
      </w:r>
      <w:r>
        <w:rPr>
          <w:rFonts w:hint="eastAsia"/>
          <w:color w:val="000000" w:themeColor="text1"/>
          <w:highlight w:val="none"/>
          <w:lang w:eastAsia="zh-CN"/>
          <w14:textFill>
            <w14:solidFill>
              <w14:schemeClr w14:val="tx1"/>
            </w14:solidFill>
          </w14:textFill>
        </w:rPr>
        <w:t>浮船</w:t>
      </w:r>
      <w:r>
        <w:rPr>
          <w:rFonts w:hint="eastAsia"/>
          <w:color w:val="000000" w:themeColor="text1"/>
          <w:highlight w:val="none"/>
          <w14:textFill>
            <w14:solidFill>
              <w14:schemeClr w14:val="tx1"/>
            </w14:solidFill>
          </w14:textFill>
        </w:rPr>
        <w:t>)的消防系统安全评估，评估工作应至少聘请三名安全专家</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市级安全专家库中抽取</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并形成安全检查评估报告，</w:t>
      </w:r>
      <w:r>
        <w:rPr>
          <w:rFonts w:hint="eastAsia"/>
          <w:color w:val="000000" w:themeColor="text1"/>
          <w:highlight w:val="none"/>
          <w:lang w:eastAsia="zh-CN"/>
          <w14:textFill>
            <w14:solidFill>
              <w14:schemeClr w14:val="tx1"/>
            </w14:solidFill>
          </w14:textFill>
        </w:rPr>
        <w:t>报价人</w:t>
      </w:r>
      <w:r>
        <w:rPr>
          <w:rFonts w:hint="eastAsia"/>
          <w:color w:val="000000" w:themeColor="text1"/>
          <w:highlight w:val="none"/>
          <w14:textFill>
            <w14:solidFill>
              <w14:schemeClr w14:val="tx1"/>
            </w14:solidFill>
          </w14:textFill>
        </w:rPr>
        <w:t>应对专家提出软硬件安全问题进行整改，全部费用均由</w:t>
      </w:r>
      <w:r>
        <w:rPr>
          <w:rFonts w:hint="eastAsia"/>
          <w:color w:val="000000" w:themeColor="text1"/>
          <w:highlight w:val="none"/>
          <w:lang w:eastAsia="zh-CN"/>
          <w14:textFill>
            <w14:solidFill>
              <w14:schemeClr w14:val="tx1"/>
            </w14:solidFill>
          </w14:textFill>
        </w:rPr>
        <w:t>报价人</w:t>
      </w:r>
      <w:r>
        <w:rPr>
          <w:rFonts w:hint="eastAsia"/>
          <w:color w:val="000000" w:themeColor="text1"/>
          <w:highlight w:val="none"/>
          <w14:textFill>
            <w14:solidFill>
              <w14:schemeClr w14:val="tx1"/>
            </w14:solidFill>
          </w14:textFill>
        </w:rPr>
        <w:t>支付。</w:t>
      </w:r>
      <w:r>
        <w:rPr>
          <w:rFonts w:hint="eastAsia"/>
          <w:color w:val="000000" w:themeColor="text1"/>
          <w:highlight w:val="none"/>
          <w:lang w:eastAsia="zh-CN"/>
          <w14:textFill>
            <w14:solidFill>
              <w14:schemeClr w14:val="tx1"/>
            </w14:solidFill>
          </w14:textFill>
        </w:rPr>
        <w:t>报价人</w:t>
      </w:r>
      <w:r>
        <w:rPr>
          <w:rFonts w:hint="eastAsia"/>
          <w:color w:val="000000" w:themeColor="text1"/>
          <w:highlight w:val="none"/>
          <w14:textFill>
            <w14:solidFill>
              <w14:schemeClr w14:val="tx1"/>
            </w14:solidFill>
          </w14:textFill>
        </w:rPr>
        <w:t>应做好水站的安全保卫工作。切实做好防火、防盗、防雷击和防渗漏工作。每周一次系统自查水站安全情况：如站房、设备用水用电安全，站房消防安全隐患，站房门窗防盗及报警装置等，发现问题及时处理和整改并应形成安全检查记录。</w:t>
      </w:r>
      <w:r>
        <w:rPr>
          <w:rFonts w:hint="eastAsia"/>
          <w:color w:val="000000" w:themeColor="text1"/>
          <w:highlight w:val="none"/>
          <w:lang w:eastAsia="zh-CN"/>
          <w14:textFill>
            <w14:solidFill>
              <w14:schemeClr w14:val="tx1"/>
            </w14:solidFill>
          </w14:textFill>
        </w:rPr>
        <w:t>报价人</w:t>
      </w:r>
      <w:r>
        <w:rPr>
          <w:rFonts w:hint="eastAsia"/>
          <w:color w:val="000000" w:themeColor="text1"/>
          <w:highlight w:val="none"/>
          <w14:textFill>
            <w14:solidFill>
              <w14:schemeClr w14:val="tx1"/>
            </w14:solidFill>
          </w14:textFill>
        </w:rPr>
        <w:t>应对所有运维管理人员购买人身意外保险。在运维期间内因安全问题</w:t>
      </w:r>
      <w:r>
        <w:rPr>
          <w:rFonts w:hint="eastAsia"/>
          <w:color w:val="000000" w:themeColor="text1"/>
          <w:highlight w:val="none"/>
          <w:lang w:val="en-US" w:eastAsia="zh-CN"/>
          <w14:textFill>
            <w14:solidFill>
              <w14:schemeClr w14:val="tx1"/>
            </w14:solidFill>
          </w14:textFill>
        </w:rPr>
        <w:t>或其他不可抗力</w:t>
      </w:r>
      <w:r>
        <w:rPr>
          <w:rFonts w:hint="eastAsia"/>
          <w:color w:val="000000" w:themeColor="text1"/>
          <w:highlight w:val="none"/>
          <w14:textFill>
            <w14:solidFill>
              <w14:schemeClr w14:val="tx1"/>
            </w14:solidFill>
          </w14:textFill>
        </w:rPr>
        <w:t>造成的水站设备、站房等财产损失或运维人员意外伤害的情况，</w:t>
      </w:r>
      <w:r>
        <w:rPr>
          <w:rFonts w:hint="eastAsia"/>
          <w:color w:val="000000" w:themeColor="text1"/>
          <w:highlight w:val="none"/>
          <w:lang w:eastAsia="zh-CN"/>
          <w14:textFill>
            <w14:solidFill>
              <w14:schemeClr w14:val="tx1"/>
            </w14:solidFill>
          </w14:textFill>
        </w:rPr>
        <w:t>报价人</w:t>
      </w:r>
      <w:r>
        <w:rPr>
          <w:rFonts w:hint="eastAsia"/>
          <w:color w:val="000000" w:themeColor="text1"/>
          <w:highlight w:val="none"/>
          <w14:textFill>
            <w14:solidFill>
              <w14:schemeClr w14:val="tx1"/>
            </w14:solidFill>
          </w14:textFill>
        </w:rPr>
        <w:t>应负全责并</w:t>
      </w:r>
      <w:r>
        <w:rPr>
          <w:rFonts w:hint="eastAsia"/>
          <w:color w:val="000000" w:themeColor="text1"/>
          <w:highlight w:val="none"/>
          <w:lang w:val="en-US" w:eastAsia="zh-CN"/>
          <w14:textFill>
            <w14:solidFill>
              <w14:schemeClr w14:val="tx1"/>
            </w14:solidFill>
          </w14:textFill>
        </w:rPr>
        <w:t>作</w:t>
      </w:r>
      <w:r>
        <w:rPr>
          <w:rFonts w:hint="eastAsia"/>
          <w:color w:val="000000" w:themeColor="text1"/>
          <w:highlight w:val="none"/>
          <w14:textFill>
            <w14:solidFill>
              <w14:schemeClr w14:val="tx1"/>
            </w14:solidFill>
          </w14:textFill>
        </w:rPr>
        <w:t>相应赔偿（</w:t>
      </w:r>
      <w:r>
        <w:rPr>
          <w:rFonts w:hint="eastAsia"/>
          <w:color w:val="000000" w:themeColor="text1"/>
          <w:highlight w:val="none"/>
          <w:lang w:eastAsia="zh-CN"/>
          <w14:textFill>
            <w14:solidFill>
              <w14:schemeClr w14:val="tx1"/>
            </w14:solidFill>
          </w14:textFill>
        </w:rPr>
        <w:t>报价人</w:t>
      </w:r>
      <w:r>
        <w:rPr>
          <w:rFonts w:hint="eastAsia"/>
          <w:color w:val="000000" w:themeColor="text1"/>
          <w:highlight w:val="none"/>
          <w14:textFill>
            <w14:solidFill>
              <w14:schemeClr w14:val="tx1"/>
            </w14:solidFill>
          </w14:textFill>
        </w:rPr>
        <w:t>对以上内容提供</w:t>
      </w:r>
      <w:r>
        <w:rPr>
          <w:rFonts w:hint="eastAsia"/>
          <w:color w:val="000000" w:themeColor="text1"/>
          <w:highlight w:val="none"/>
          <w:lang w:val="en-US" w:eastAsia="zh-CN"/>
          <w14:textFill>
            <w14:solidFill>
              <w14:schemeClr w14:val="tx1"/>
            </w14:solidFill>
          </w14:textFill>
        </w:rPr>
        <w:t>书面</w:t>
      </w:r>
      <w:r>
        <w:rPr>
          <w:rFonts w:hint="eastAsia"/>
          <w:color w:val="000000" w:themeColor="text1"/>
          <w:highlight w:val="none"/>
          <w14:textFill>
            <w14:solidFill>
              <w14:schemeClr w14:val="tx1"/>
            </w14:solidFill>
          </w14:textFill>
        </w:rPr>
        <w:t>承诺</w:t>
      </w:r>
      <w:r>
        <w:rPr>
          <w:rFonts w:hint="eastAsia"/>
          <w:color w:val="000000" w:themeColor="text1"/>
          <w:highlight w:val="none"/>
          <w:lang w:eastAsia="zh-CN"/>
          <w14:textFill>
            <w14:solidFill>
              <w14:schemeClr w14:val="tx1"/>
            </w14:solidFill>
          </w14:textFill>
        </w:rPr>
        <w:t>，</w:t>
      </w:r>
      <w:r>
        <w:rPr>
          <w:rFonts w:hint="default"/>
          <w:b/>
          <w:bCs/>
          <w:color w:val="000000" w:themeColor="text1"/>
          <w:highlight w:val="none"/>
          <w14:textFill>
            <w14:solidFill>
              <w14:schemeClr w14:val="tx1"/>
            </w14:solidFill>
          </w14:textFill>
        </w:rPr>
        <w:t>并提供书面承诺函（格式自拟）</w:t>
      </w:r>
    </w:p>
    <w:p w14:paraId="1C405E80">
      <w:pPr>
        <w:pStyle w:val="21"/>
        <w:numPr>
          <w:ilvl w:val="0"/>
          <w:numId w:val="0"/>
        </w:numPr>
        <w:spacing w:before="0" w:beforeAutospacing="0" w:after="0" w:afterAutospacing="0" w:line="360" w:lineRule="auto"/>
        <w:ind w:left="420" w:hanging="420"/>
        <w:rPr>
          <w:rFonts w:hint="eastAsia"/>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kern w:val="2"/>
          <w:sz w:val="24"/>
          <w:szCs w:val="24"/>
          <w:highlight w:val="none"/>
          <w:lang w:val="en-US" w:eastAsia="zh-CN" w:bidi="ar-SA"/>
          <w14:textFill>
            <w14:solidFill>
              <w14:schemeClr w14:val="tx1"/>
            </w14:solidFill>
          </w14:textFill>
        </w:rPr>
        <w:t>2.24</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报价人</w:t>
      </w:r>
      <w:r>
        <w:rPr>
          <w:rFonts w:hint="eastAsia"/>
          <w:color w:val="000000" w:themeColor="text1"/>
          <w:highlight w:val="none"/>
          <w14:textFill>
            <w14:solidFill>
              <w14:schemeClr w14:val="tx1"/>
            </w14:solidFill>
          </w14:textFill>
        </w:rPr>
        <w:t>应做好水站的物业管理工作。内容包括站房</w:t>
      </w:r>
      <w:r>
        <w:rPr>
          <w:rFonts w:hint="eastAsia"/>
          <w:color w:val="000000" w:themeColor="text1"/>
          <w:highlight w:val="none"/>
          <w:lang w:val="en-US" w:eastAsia="zh-CN"/>
          <w14:textFill>
            <w14:solidFill>
              <w14:schemeClr w14:val="tx1"/>
            </w14:solidFill>
          </w14:textFill>
        </w:rPr>
        <w:t>的</w:t>
      </w:r>
      <w:r>
        <w:rPr>
          <w:rFonts w:hint="eastAsia"/>
          <w:color w:val="000000" w:themeColor="text1"/>
          <w:highlight w:val="none"/>
          <w14:textFill>
            <w14:solidFill>
              <w14:schemeClr w14:val="tx1"/>
            </w14:solidFill>
          </w14:textFill>
        </w:rPr>
        <w:t>修整、卫生保洁、各种易生锈物件的上漆保养（每年至少一次）、损坏物品的更换和维修。</w:t>
      </w:r>
    </w:p>
    <w:p w14:paraId="6064C941">
      <w:pPr>
        <w:pStyle w:val="21"/>
        <w:numPr>
          <w:ilvl w:val="0"/>
          <w:numId w:val="0"/>
        </w:numPr>
        <w:spacing w:before="0" w:beforeAutospacing="0" w:after="0" w:afterAutospacing="0" w:line="360" w:lineRule="auto"/>
        <w:ind w:left="420" w:hanging="420"/>
        <w:rPr>
          <w:rFonts w:hint="default"/>
          <w:b/>
          <w:bCs/>
          <w:color w:val="000000" w:themeColor="text1"/>
          <w:highlight w:val="none"/>
          <w14:textFill>
            <w14:solidFill>
              <w14:schemeClr w14:val="tx1"/>
            </w14:solidFill>
          </w14:textFill>
        </w:rPr>
      </w:pPr>
      <w:r>
        <w:rPr>
          <w:rStyle w:val="27"/>
          <w:rFonts w:hint="eastAsia"/>
          <w:color w:val="000000" w:themeColor="text1"/>
          <w:highlight w:val="none"/>
          <w14:textFill>
            <w14:solidFill>
              <w14:schemeClr w14:val="tx1"/>
            </w14:solidFill>
          </w14:textFill>
        </w:rPr>
        <w:t>★</w:t>
      </w:r>
      <w:r>
        <w:rPr>
          <w:rFonts w:hint="eastAsia" w:ascii="Times New Roman" w:hAnsi="Times New Roman" w:eastAsia="宋体" w:cs="Times New Roman"/>
          <w:b/>
          <w:bCs/>
          <w:color w:val="000000" w:themeColor="text1"/>
          <w:kern w:val="2"/>
          <w:sz w:val="24"/>
          <w:szCs w:val="24"/>
          <w:highlight w:val="none"/>
          <w:lang w:val="en-US" w:eastAsia="zh-CN" w:bidi="ar-SA"/>
          <w14:textFill>
            <w14:solidFill>
              <w14:schemeClr w14:val="tx1"/>
            </w14:solidFill>
          </w14:textFill>
        </w:rPr>
        <w:t>2.25</w:t>
      </w:r>
      <w:r>
        <w:rPr>
          <w:rFonts w:hint="eastAsia"/>
          <w:b/>
          <w:bCs/>
          <w:color w:val="000000" w:themeColor="text1"/>
          <w:highlight w:val="none"/>
          <w14:textFill>
            <w14:solidFill>
              <w14:schemeClr w14:val="tx1"/>
            </w14:solidFill>
          </w14:textFill>
        </w:rPr>
        <w:t>除明确规定由采购人负责的费用外，</w:t>
      </w:r>
      <w:r>
        <w:rPr>
          <w:rFonts w:hint="eastAsia"/>
          <w:b/>
          <w:bCs/>
          <w:color w:val="000000" w:themeColor="text1"/>
          <w:highlight w:val="none"/>
          <w:lang w:val="en-US" w:eastAsia="zh-CN"/>
          <w14:textFill>
            <w14:solidFill>
              <w14:schemeClr w14:val="tx1"/>
            </w14:solidFill>
          </w14:textFill>
        </w:rPr>
        <w:t>报价人获得成交</w:t>
      </w:r>
      <w:r>
        <w:rPr>
          <w:rFonts w:hint="eastAsia"/>
          <w:b/>
          <w:bCs/>
          <w:color w:val="000000" w:themeColor="text1"/>
          <w:highlight w:val="none"/>
          <w14:textFill>
            <w14:solidFill>
              <w14:schemeClr w14:val="tx1"/>
            </w14:solidFill>
          </w14:textFill>
        </w:rPr>
        <w:t>后所提供的运营服务费用应包括日常运营工作所需要的全部费用，包括且不限于仪器设备的耗材、易耗件、备品备件费用、水电费、试剂费（包含标准样品）、运营维护人员交通差旅费（包括车辆费用）、仪器设备故障时的分析费用、</w:t>
      </w:r>
      <w:r>
        <w:rPr>
          <w:rFonts w:hint="eastAsia"/>
          <w:b/>
          <w:bCs/>
          <w:color w:val="000000" w:themeColor="text1"/>
          <w:highlight w:val="none"/>
          <w:lang w:eastAsia="zh-CN"/>
          <w14:textFill>
            <w14:solidFill>
              <w14:schemeClr w14:val="tx1"/>
            </w14:solidFill>
          </w14:textFill>
        </w:rPr>
        <w:t>报价人</w:t>
      </w:r>
      <w:r>
        <w:rPr>
          <w:rFonts w:hint="eastAsia"/>
          <w:b/>
          <w:bCs/>
          <w:color w:val="000000" w:themeColor="text1"/>
          <w:highlight w:val="none"/>
          <w14:textFill>
            <w14:solidFill>
              <w14:schemeClr w14:val="tx1"/>
            </w14:solidFill>
          </w14:textFill>
        </w:rPr>
        <w:t>在仪器设备运行期间考核和比对费用、仪器调试与校准费、水站宽带数据传输费、日常维护费、物业管理费、保险费、企业的税金及其他各种费用。（</w:t>
      </w:r>
      <w:r>
        <w:rPr>
          <w:rFonts w:hint="eastAsia"/>
          <w:b/>
          <w:bCs/>
          <w:color w:val="000000" w:themeColor="text1"/>
          <w:highlight w:val="none"/>
          <w:lang w:eastAsia="zh-CN"/>
          <w14:textFill>
            <w14:solidFill>
              <w14:schemeClr w14:val="tx1"/>
            </w14:solidFill>
          </w14:textFill>
        </w:rPr>
        <w:t>报价人</w:t>
      </w:r>
      <w:r>
        <w:rPr>
          <w:rFonts w:hint="eastAsia"/>
          <w:b/>
          <w:bCs/>
          <w:color w:val="000000" w:themeColor="text1"/>
          <w:highlight w:val="none"/>
          <w14:textFill>
            <w14:solidFill>
              <w14:schemeClr w14:val="tx1"/>
            </w14:solidFill>
          </w14:textFill>
        </w:rPr>
        <w:t>对以上内容提供</w:t>
      </w:r>
      <w:r>
        <w:rPr>
          <w:rFonts w:hint="eastAsia"/>
          <w:b/>
          <w:bCs/>
          <w:color w:val="000000" w:themeColor="text1"/>
          <w:highlight w:val="none"/>
          <w:lang w:val="en-US" w:eastAsia="zh-CN"/>
          <w14:textFill>
            <w14:solidFill>
              <w14:schemeClr w14:val="tx1"/>
            </w14:solidFill>
          </w14:textFill>
        </w:rPr>
        <w:t>书面</w:t>
      </w:r>
      <w:r>
        <w:rPr>
          <w:rFonts w:hint="eastAsia"/>
          <w:b/>
          <w:bCs/>
          <w:color w:val="000000" w:themeColor="text1"/>
          <w:highlight w:val="none"/>
          <w14:textFill>
            <w14:solidFill>
              <w14:schemeClr w14:val="tx1"/>
            </w14:solidFill>
          </w14:textFill>
        </w:rPr>
        <w:t>承诺</w:t>
      </w:r>
      <w:r>
        <w:rPr>
          <w:rFonts w:hint="default"/>
          <w:b/>
          <w:bCs/>
          <w:color w:val="000000" w:themeColor="text1"/>
          <w:highlight w:val="none"/>
          <w14:textFill>
            <w14:solidFill>
              <w14:schemeClr w14:val="tx1"/>
            </w14:solidFill>
          </w14:textFill>
        </w:rPr>
        <w:t>，并提供书面承诺函（格式自拟）。</w:t>
      </w:r>
    </w:p>
    <w:p w14:paraId="7F4AC2DA">
      <w:pPr>
        <w:pStyle w:val="21"/>
        <w:numPr>
          <w:ilvl w:val="0"/>
          <w:numId w:val="0"/>
        </w:numPr>
        <w:spacing w:before="0" w:beforeAutospacing="0" w:after="0" w:afterAutospacing="0" w:line="360" w:lineRule="auto"/>
        <w:ind w:left="420" w:hanging="420"/>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kern w:val="0"/>
          <w:sz w:val="24"/>
          <w:highlight w:val="none"/>
          <w:lang w:val="en-US" w:eastAsia="zh-CN" w:bidi="ar"/>
          <w14:textFill>
            <w14:solidFill>
              <w14:schemeClr w14:val="tx1"/>
            </w14:solidFill>
          </w14:textFill>
        </w:rPr>
        <w:t>★2.26报价人应提供书面承诺</w:t>
      </w:r>
      <w:r>
        <w:rPr>
          <w:rFonts w:hint="default"/>
          <w:b/>
          <w:bCs/>
          <w:color w:val="000000" w:themeColor="text1"/>
          <w:highlight w:val="none"/>
          <w14:textFill>
            <w14:solidFill>
              <w14:schemeClr w14:val="tx1"/>
            </w14:solidFill>
          </w14:textFill>
        </w:rPr>
        <w:t>，并提供书面承诺函（格式自拟）</w:t>
      </w:r>
      <w:r>
        <w:rPr>
          <w:rFonts w:hint="eastAsia" w:ascii="宋体" w:hAnsi="宋体" w:cs="宋体"/>
          <w:color w:val="000000" w:themeColor="text1"/>
          <w:kern w:val="0"/>
          <w:sz w:val="24"/>
          <w:highlight w:val="none"/>
          <w:lang w:val="en-US" w:eastAsia="zh-CN" w:bidi="ar"/>
          <w14:textFill>
            <w14:solidFill>
              <w14:schemeClr w14:val="tx1"/>
            </w14:solidFill>
          </w14:textFill>
        </w:rPr>
        <w:t>：在2022年1月1日至本项目磋商截止日前，在运维工作中没有因为自身违规，受到相关生态环境、水利等主管部门的行政处罚，且在本项目运维期内，如出现以上相关的行政处罚情况应及时通知采购人，同时立即终止合同，退回全部已付款项，并承担全部责任。</w:t>
      </w:r>
    </w:p>
    <w:p w14:paraId="596FA73E">
      <w:pPr>
        <w:pStyle w:val="21"/>
        <w:numPr>
          <w:ilvl w:val="0"/>
          <w:numId w:val="0"/>
        </w:numPr>
        <w:spacing w:before="0" w:beforeAutospacing="0" w:after="0" w:afterAutospacing="0" w:line="360" w:lineRule="auto"/>
        <w:ind w:left="420" w:hanging="420"/>
        <w:rPr>
          <w:rFonts w:hint="eastAsia"/>
          <w:b/>
          <w:bCs/>
          <w:color w:val="000000" w:themeColor="text1"/>
          <w:highlight w:val="none"/>
          <w14:textFill>
            <w14:solidFill>
              <w14:schemeClr w14:val="tx1"/>
            </w14:solidFill>
          </w14:textFill>
        </w:rPr>
      </w:pPr>
    </w:p>
    <w:p w14:paraId="66CBB80E">
      <w:pPr>
        <w:pStyle w:val="21"/>
        <w:numPr>
          <w:ilvl w:val="0"/>
          <w:numId w:val="0"/>
        </w:numPr>
        <w:spacing w:before="0" w:beforeAutospacing="0" w:after="0" w:afterAutospacing="0" w:line="360" w:lineRule="auto"/>
        <w:ind w:left="420" w:hanging="420"/>
        <w:rPr>
          <w:rFonts w:hint="eastAsia" w:ascii="宋体" w:hAnsi="宋体" w:cs="宋体"/>
          <w:color w:val="000000" w:themeColor="text1"/>
          <w:sz w:val="24"/>
          <w:highlight w:val="none"/>
          <w14:textFill>
            <w14:solidFill>
              <w14:schemeClr w14:val="tx1"/>
            </w14:solidFill>
          </w14:textFill>
        </w:rPr>
      </w:pPr>
      <w:r>
        <w:rPr>
          <w:rFonts w:hint="eastAsia" w:ascii="Times New Roman" w:hAnsi="Times New Roman" w:eastAsia="宋体" w:cs="Times New Roman"/>
          <w:color w:val="000000" w:themeColor="text1"/>
          <w:kern w:val="2"/>
          <w:sz w:val="24"/>
          <w:szCs w:val="24"/>
          <w:highlight w:val="none"/>
          <w:lang w:val="en-US" w:eastAsia="zh-CN" w:bidi="ar-SA"/>
          <w14:textFill>
            <w14:solidFill>
              <w14:schemeClr w14:val="tx1"/>
            </w14:solidFill>
          </w14:textFill>
        </w:rPr>
        <w:t>2.2</w:t>
      </w:r>
      <w:r>
        <w:rPr>
          <w:rFonts w:hint="eastAsia" w:cs="Times New Roman"/>
          <w:color w:val="000000" w:themeColor="text1"/>
          <w:kern w:val="2"/>
          <w:sz w:val="24"/>
          <w:szCs w:val="24"/>
          <w:highlight w:val="none"/>
          <w:lang w:val="en-US" w:eastAsia="zh-CN" w:bidi="ar-SA"/>
          <w14:textFill>
            <w14:solidFill>
              <w14:schemeClr w14:val="tx1"/>
            </w14:solidFill>
          </w14:textFill>
        </w:rPr>
        <w:t>7</w:t>
      </w:r>
      <w:r>
        <w:rPr>
          <w:rFonts w:hint="eastAsia" w:ascii="宋体" w:hAnsi="宋体" w:cs="宋体"/>
          <w:color w:val="000000" w:themeColor="text1"/>
          <w:sz w:val="24"/>
          <w:highlight w:val="none"/>
          <w14:textFill>
            <w14:solidFill>
              <w14:schemeClr w14:val="tx1"/>
            </w14:solidFill>
          </w14:textFill>
        </w:rPr>
        <w:t>提供水站</w:t>
      </w:r>
      <w:r>
        <w:rPr>
          <w:rFonts w:hint="eastAsia" w:ascii="宋体" w:hAnsi="宋体" w:cs="宋体"/>
          <w:color w:val="000000" w:themeColor="text1"/>
          <w:sz w:val="24"/>
          <w:highlight w:val="none"/>
          <w:lang w:val="en-US" w:eastAsia="zh-CN"/>
          <w14:textFill>
            <w14:solidFill>
              <w14:schemeClr w14:val="tx1"/>
            </w14:solidFill>
          </w14:textFill>
        </w:rPr>
        <w:t>运维期内</w:t>
      </w:r>
      <w:r>
        <w:rPr>
          <w:rFonts w:hint="eastAsia" w:ascii="宋体" w:hAnsi="宋体" w:cs="宋体"/>
          <w:color w:val="000000" w:themeColor="text1"/>
          <w:sz w:val="24"/>
          <w:highlight w:val="none"/>
          <w14:textFill>
            <w14:solidFill>
              <w14:schemeClr w14:val="tx1"/>
            </w14:solidFill>
          </w14:textFill>
        </w:rPr>
        <w:t>5G无线路由网络功能</w:t>
      </w:r>
      <w:r>
        <w:rPr>
          <w:rFonts w:hint="eastAsia" w:ascii="宋体" w:hAnsi="宋体" w:cs="宋体"/>
          <w:color w:val="000000" w:themeColor="text1"/>
          <w:sz w:val="24"/>
          <w:highlight w:val="none"/>
          <w:lang w:val="en-US" w:eastAsia="zh-CN"/>
          <w14:textFill>
            <w14:solidFill>
              <w14:schemeClr w14:val="tx1"/>
            </w14:solidFill>
          </w14:textFill>
        </w:rPr>
        <w:t>设备</w:t>
      </w:r>
      <w:r>
        <w:rPr>
          <w:rFonts w:hint="eastAsia" w:ascii="宋体" w:hAnsi="宋体" w:cs="宋体"/>
          <w:color w:val="000000" w:themeColor="text1"/>
          <w:sz w:val="24"/>
          <w:highlight w:val="none"/>
          <w14:textFill>
            <w14:solidFill>
              <w14:schemeClr w14:val="tx1"/>
            </w14:solidFill>
          </w14:textFill>
        </w:rPr>
        <w:t>1套，</w:t>
      </w:r>
      <w:r>
        <w:rPr>
          <w:rFonts w:hint="eastAsia" w:ascii="宋体" w:hAnsi="宋体" w:cs="宋体"/>
          <w:color w:val="000000" w:themeColor="text1"/>
          <w:sz w:val="24"/>
          <w:highlight w:val="none"/>
          <w:lang w:val="en-US" w:eastAsia="zh-CN"/>
          <w14:textFill>
            <w14:solidFill>
              <w14:schemeClr w14:val="tx1"/>
            </w14:solidFill>
          </w14:textFill>
        </w:rPr>
        <w:t>保障在</w:t>
      </w:r>
      <w:r>
        <w:rPr>
          <w:rFonts w:hint="eastAsia" w:ascii="宋体" w:hAnsi="宋体" w:cs="宋体"/>
          <w:color w:val="000000" w:themeColor="text1"/>
          <w:sz w:val="24"/>
          <w:highlight w:val="none"/>
          <w14:textFill>
            <w14:solidFill>
              <w14:schemeClr w14:val="tx1"/>
            </w14:solidFill>
          </w14:textFill>
        </w:rPr>
        <w:t>站房有线网络断网的情况下仍可保证数据上传；提供黑白激光打印机（双面打印）一台，USB 2.0；蓝牙的双频(2.4/5.0 GHz)，网络功能：以太网 10/100Base-TX；无线功能：内置 Wi-Fi 802.11b/g/n；黑色打印速度（A4） 29 页/分钟；双面打印速度 (A4) 18 面/分钟。设备附带</w:t>
      </w:r>
      <w:r>
        <w:rPr>
          <w:rFonts w:hint="eastAsia" w:cs="宋体"/>
          <w:color w:val="000000" w:themeColor="text1"/>
          <w:sz w:val="24"/>
          <w:highlight w:val="none"/>
          <w:lang w:val="en-US" w:eastAsia="zh-CN"/>
          <w14:textFill>
            <w14:solidFill>
              <w14:schemeClr w14:val="tx1"/>
            </w14:solidFill>
          </w14:textFill>
        </w:rPr>
        <w:t>3</w:t>
      </w:r>
      <w:r>
        <w:rPr>
          <w:rFonts w:hint="eastAsia" w:ascii="宋体" w:hAnsi="宋体" w:cs="宋体"/>
          <w:color w:val="000000" w:themeColor="text1"/>
          <w:sz w:val="24"/>
          <w:highlight w:val="none"/>
          <w14:textFill>
            <w14:solidFill>
              <w14:schemeClr w14:val="tx1"/>
            </w14:solidFill>
          </w14:textFill>
        </w:rPr>
        <w:t>套原装耗材。</w:t>
      </w:r>
    </w:p>
    <w:bookmarkEnd w:id="1"/>
    <w:p w14:paraId="26A5DD28">
      <w:pPr>
        <w:pStyle w:val="21"/>
        <w:numPr>
          <w:ilvl w:val="0"/>
          <w:numId w:val="0"/>
        </w:numPr>
        <w:spacing w:before="0" w:beforeAutospacing="0" w:after="0" w:afterAutospacing="0" w:line="360" w:lineRule="auto"/>
        <w:ind w:left="420" w:hanging="420"/>
        <w:rPr>
          <w:rFonts w:hint="eastAsia"/>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kern w:val="2"/>
          <w:sz w:val="24"/>
          <w:szCs w:val="24"/>
          <w:highlight w:val="none"/>
          <w:lang w:val="en-US" w:eastAsia="zh-CN" w:bidi="ar-SA"/>
          <w14:textFill>
            <w14:solidFill>
              <w14:schemeClr w14:val="tx1"/>
            </w14:solidFill>
          </w14:textFill>
        </w:rPr>
        <w:t>2.2</w:t>
      </w:r>
      <w:r>
        <w:rPr>
          <w:rFonts w:hint="eastAsia" w:cs="Times New Roman"/>
          <w:color w:val="000000" w:themeColor="text1"/>
          <w:kern w:val="2"/>
          <w:sz w:val="24"/>
          <w:szCs w:val="24"/>
          <w:highlight w:val="none"/>
          <w:lang w:val="en-US" w:eastAsia="zh-CN" w:bidi="ar-SA"/>
          <w14:textFill>
            <w14:solidFill>
              <w14:schemeClr w14:val="tx1"/>
            </w14:solidFill>
          </w14:textFill>
        </w:rPr>
        <w:t xml:space="preserve">8  </w:t>
      </w:r>
      <w:r>
        <w:rPr>
          <w:rFonts w:hint="eastAsia"/>
          <w:color w:val="000000" w:themeColor="text1"/>
          <w:highlight w:val="none"/>
          <w:lang w:val="en-US" w:eastAsia="zh-CN"/>
          <w14:textFill>
            <w14:solidFill>
              <w14:schemeClr w14:val="tx1"/>
            </w14:solidFill>
          </w14:textFill>
        </w:rPr>
        <w:t>6</w:t>
      </w:r>
      <w:r>
        <w:rPr>
          <w:rFonts w:hint="eastAsia"/>
          <w:color w:val="000000" w:themeColor="text1"/>
          <w:highlight w:val="none"/>
          <w14:textFill>
            <w14:solidFill>
              <w14:schemeClr w14:val="tx1"/>
            </w14:solidFill>
          </w14:textFill>
        </w:rPr>
        <w:t>座水质自动监测站系统设备清单如下表所示。</w:t>
      </w:r>
    </w:p>
    <w:p w14:paraId="12C589C1">
      <w:pPr>
        <w:pStyle w:val="21"/>
        <w:spacing w:before="0" w:beforeAutospacing="0" w:after="0" w:afterAutospacing="0" w:line="360" w:lineRule="auto"/>
        <w:ind w:left="420"/>
        <w:rPr>
          <w:rFonts w:hint="eastAsia"/>
          <w:color w:val="000000" w:themeColor="text1"/>
          <w:highlight w:val="none"/>
          <w14:textFill>
            <w14:solidFill>
              <w14:schemeClr w14:val="tx1"/>
            </w14:solidFill>
          </w14:textFill>
        </w:rPr>
      </w:pPr>
    </w:p>
    <w:p w14:paraId="35AB24F9">
      <w:pPr>
        <w:pStyle w:val="21"/>
        <w:spacing w:before="0" w:beforeAutospacing="0" w:after="0" w:afterAutospacing="0" w:line="360" w:lineRule="auto"/>
        <w:rPr>
          <w:rFonts w:hint="eastAsia"/>
          <w:color w:val="000000" w:themeColor="text1"/>
          <w:highlight w:val="none"/>
          <w14:textFill>
            <w14:solidFill>
              <w14:schemeClr w14:val="tx1"/>
            </w14:solidFill>
          </w14:textFill>
        </w:rPr>
        <w:sectPr>
          <w:pgSz w:w="11906" w:h="16838"/>
          <w:pgMar w:top="1440" w:right="1800" w:bottom="1440" w:left="1800" w:header="851" w:footer="992" w:gutter="0"/>
          <w:cols w:space="720" w:num="1"/>
          <w:docGrid w:type="lines" w:linePitch="312" w:charSpace="0"/>
        </w:sectPr>
      </w:pPr>
    </w:p>
    <w:p w14:paraId="0082F3E3">
      <w:pPr>
        <w:pStyle w:val="21"/>
        <w:spacing w:before="0" w:beforeAutospacing="0" w:after="0" w:afterAutospacing="0" w:line="360" w:lineRule="auto"/>
        <w:jc w:val="center"/>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表1</w:t>
      </w:r>
      <w:r>
        <w:rPr>
          <w:rFonts w:hint="eastAsia"/>
          <w:color w:val="000000" w:themeColor="text1"/>
          <w:highlight w:val="none"/>
          <w:lang w:val="en-US" w:eastAsia="zh-CN"/>
          <w14:textFill>
            <w14:solidFill>
              <w14:schemeClr w14:val="tx1"/>
            </w14:solidFill>
          </w14:textFill>
        </w:rPr>
        <w:t>东西溪6个</w:t>
      </w:r>
      <w:r>
        <w:rPr>
          <w:rFonts w:hint="eastAsia"/>
          <w:color w:val="000000" w:themeColor="text1"/>
          <w:highlight w:val="none"/>
          <w14:textFill>
            <w14:solidFill>
              <w14:schemeClr w14:val="tx1"/>
            </w14:solidFill>
          </w14:textFill>
        </w:rPr>
        <w:t>水质自动监测站系统设备清单</w:t>
      </w:r>
    </w:p>
    <w:tbl>
      <w:tblPr>
        <w:tblStyle w:val="25"/>
        <w:tblW w:w="13218" w:type="dxa"/>
        <w:jc w:val="center"/>
        <w:tblLayout w:type="fixed"/>
        <w:tblCellMar>
          <w:top w:w="0" w:type="dxa"/>
          <w:left w:w="108" w:type="dxa"/>
          <w:bottom w:w="0" w:type="dxa"/>
          <w:right w:w="108" w:type="dxa"/>
        </w:tblCellMar>
      </w:tblPr>
      <w:tblGrid>
        <w:gridCol w:w="851"/>
        <w:gridCol w:w="1167"/>
        <w:gridCol w:w="1668"/>
        <w:gridCol w:w="1701"/>
        <w:gridCol w:w="1435"/>
        <w:gridCol w:w="1772"/>
        <w:gridCol w:w="1931"/>
        <w:gridCol w:w="2693"/>
      </w:tblGrid>
      <w:tr w14:paraId="6F3D9958">
        <w:trPr>
          <w:trHeight w:val="285" w:hRule="atLeast"/>
          <w:jc w:val="center"/>
        </w:trPr>
        <w:tc>
          <w:tcPr>
            <w:tcW w:w="851" w:type="dxa"/>
            <w:tcBorders>
              <w:top w:val="single" w:color="000000" w:sz="4" w:space="0"/>
              <w:left w:val="single" w:color="000000" w:sz="4" w:space="0"/>
              <w:bottom w:val="nil"/>
              <w:right w:val="single" w:color="000000" w:sz="4" w:space="0"/>
            </w:tcBorders>
            <w:noWrap/>
            <w:vAlign w:val="center"/>
          </w:tcPr>
          <w:p w14:paraId="77D3522C">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序号</w:t>
            </w:r>
          </w:p>
        </w:tc>
        <w:tc>
          <w:tcPr>
            <w:tcW w:w="1167" w:type="dxa"/>
            <w:tcBorders>
              <w:top w:val="single" w:color="000000" w:sz="4" w:space="0"/>
              <w:left w:val="nil"/>
              <w:bottom w:val="nil"/>
              <w:right w:val="single" w:color="000000" w:sz="4" w:space="0"/>
            </w:tcBorders>
            <w:noWrap/>
            <w:vAlign w:val="center"/>
          </w:tcPr>
          <w:p w14:paraId="0F24E21A">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点位名称</w:t>
            </w:r>
          </w:p>
        </w:tc>
        <w:tc>
          <w:tcPr>
            <w:tcW w:w="1668" w:type="dxa"/>
            <w:tcBorders>
              <w:top w:val="single" w:color="000000" w:sz="4" w:space="0"/>
              <w:left w:val="nil"/>
              <w:bottom w:val="nil"/>
              <w:right w:val="single" w:color="000000" w:sz="4" w:space="0"/>
            </w:tcBorders>
            <w:noWrap/>
            <w:vAlign w:val="center"/>
          </w:tcPr>
          <w:p w14:paraId="595A12E4">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点位地址</w:t>
            </w:r>
          </w:p>
        </w:tc>
        <w:tc>
          <w:tcPr>
            <w:tcW w:w="1701" w:type="dxa"/>
            <w:tcBorders>
              <w:top w:val="single" w:color="000000" w:sz="4" w:space="0"/>
              <w:left w:val="nil"/>
              <w:bottom w:val="nil"/>
              <w:right w:val="single" w:color="000000" w:sz="4" w:space="0"/>
            </w:tcBorders>
            <w:noWrap/>
            <w:vAlign w:val="center"/>
          </w:tcPr>
          <w:p w14:paraId="6CAFDD4D">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经度</w:t>
            </w:r>
          </w:p>
        </w:tc>
        <w:tc>
          <w:tcPr>
            <w:tcW w:w="1435" w:type="dxa"/>
            <w:tcBorders>
              <w:top w:val="single" w:color="000000" w:sz="4" w:space="0"/>
              <w:left w:val="nil"/>
              <w:bottom w:val="nil"/>
              <w:right w:val="single" w:color="000000" w:sz="4" w:space="0"/>
            </w:tcBorders>
            <w:noWrap/>
            <w:vAlign w:val="center"/>
          </w:tcPr>
          <w:p w14:paraId="125C551D">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纬度</w:t>
            </w:r>
          </w:p>
        </w:tc>
        <w:tc>
          <w:tcPr>
            <w:tcW w:w="1772" w:type="dxa"/>
            <w:tcBorders>
              <w:top w:val="single" w:color="000000" w:sz="4" w:space="0"/>
              <w:left w:val="nil"/>
              <w:bottom w:val="nil"/>
              <w:right w:val="single" w:color="000000" w:sz="4" w:space="0"/>
            </w:tcBorders>
            <w:noWrap/>
            <w:vAlign w:val="center"/>
          </w:tcPr>
          <w:p w14:paraId="78C5F653">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监测参数</w:t>
            </w:r>
          </w:p>
        </w:tc>
        <w:tc>
          <w:tcPr>
            <w:tcW w:w="1931" w:type="dxa"/>
            <w:tcBorders>
              <w:top w:val="single" w:color="000000" w:sz="4" w:space="0"/>
              <w:left w:val="nil"/>
              <w:bottom w:val="nil"/>
              <w:right w:val="single" w:color="000000" w:sz="4" w:space="0"/>
            </w:tcBorders>
            <w:noWrap/>
            <w:vAlign w:val="center"/>
          </w:tcPr>
          <w:p w14:paraId="658F3202">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设备品牌</w:t>
            </w:r>
          </w:p>
        </w:tc>
        <w:tc>
          <w:tcPr>
            <w:tcW w:w="2693" w:type="dxa"/>
            <w:tcBorders>
              <w:top w:val="single" w:color="000000" w:sz="4" w:space="0"/>
              <w:left w:val="nil"/>
              <w:bottom w:val="nil"/>
              <w:right w:val="single" w:color="000000" w:sz="4" w:space="0"/>
            </w:tcBorders>
            <w:noWrap/>
            <w:vAlign w:val="center"/>
          </w:tcPr>
          <w:p w14:paraId="14AD7E9E">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型号</w:t>
            </w:r>
          </w:p>
        </w:tc>
      </w:tr>
      <w:tr w14:paraId="790E0C17">
        <w:tblPrEx>
          <w:tblCellMar>
            <w:top w:w="0" w:type="dxa"/>
            <w:left w:w="108" w:type="dxa"/>
            <w:bottom w:w="0" w:type="dxa"/>
            <w:right w:w="108" w:type="dxa"/>
          </w:tblCellMar>
        </w:tblPrEx>
        <w:trPr>
          <w:trHeight w:val="300" w:hRule="atLeast"/>
          <w:jc w:val="center"/>
        </w:trPr>
        <w:tc>
          <w:tcPr>
            <w:tcW w:w="851" w:type="dxa"/>
            <w:vMerge w:val="restart"/>
            <w:tcBorders>
              <w:top w:val="single" w:color="auto" w:sz="4" w:space="0"/>
              <w:left w:val="single" w:color="auto" w:sz="4" w:space="0"/>
              <w:bottom w:val="single" w:color="000000" w:sz="4" w:space="0"/>
              <w:right w:val="single" w:color="auto" w:sz="4" w:space="0"/>
            </w:tcBorders>
            <w:noWrap/>
            <w:vAlign w:val="center"/>
          </w:tcPr>
          <w:p w14:paraId="225F095C">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1</w:t>
            </w:r>
          </w:p>
        </w:tc>
        <w:tc>
          <w:tcPr>
            <w:tcW w:w="1167" w:type="dxa"/>
            <w:vMerge w:val="restart"/>
            <w:tcBorders>
              <w:top w:val="single" w:color="auto" w:sz="4" w:space="0"/>
              <w:left w:val="single" w:color="auto" w:sz="4" w:space="0"/>
              <w:bottom w:val="single" w:color="000000" w:sz="4" w:space="0"/>
              <w:right w:val="single" w:color="auto" w:sz="4" w:space="0"/>
            </w:tcBorders>
            <w:noWrap/>
            <w:vAlign w:val="center"/>
          </w:tcPr>
          <w:p w14:paraId="66BF5E51">
            <w:pPr>
              <w:widowControl/>
              <w:jc w:val="center"/>
              <w:rPr>
                <w:rFonts w:hint="default"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澳溪桥</w:t>
            </w:r>
          </w:p>
        </w:tc>
        <w:tc>
          <w:tcPr>
            <w:tcW w:w="1668" w:type="dxa"/>
            <w:vMerge w:val="restart"/>
            <w:tcBorders>
              <w:top w:val="single" w:color="auto" w:sz="4" w:space="0"/>
              <w:left w:val="single" w:color="auto" w:sz="4" w:space="0"/>
              <w:bottom w:val="single" w:color="auto" w:sz="4" w:space="0"/>
              <w:right w:val="single" w:color="auto" w:sz="4" w:space="0"/>
            </w:tcBorders>
            <w:noWrap w:val="0"/>
            <w:vAlign w:val="center"/>
          </w:tcPr>
          <w:p w14:paraId="5A3C1636">
            <w:pPr>
              <w:widowControl/>
              <w:jc w:val="center"/>
              <w:rPr>
                <w:rFonts w:hint="default"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厦门市同安区</w:t>
            </w:r>
            <w:r>
              <w:rPr>
                <w:rFonts w:hint="eastAsia" w:ascii="宋体" w:hAnsi="宋体" w:cs="宋体"/>
                <w:color w:val="000000" w:themeColor="text1"/>
                <w:kern w:val="0"/>
                <w:sz w:val="24"/>
                <w:highlight w:val="none"/>
                <w:lang w:val="en-US" w:eastAsia="zh-CN"/>
                <w14:textFill>
                  <w14:solidFill>
                    <w14:schemeClr w14:val="tx1"/>
                  </w14:solidFill>
                </w14:textFill>
              </w:rPr>
              <w:t>莲花镇云埔村云埔1桥旁</w:t>
            </w:r>
          </w:p>
        </w:tc>
        <w:tc>
          <w:tcPr>
            <w:tcW w:w="1701" w:type="dxa"/>
            <w:vMerge w:val="restart"/>
            <w:tcBorders>
              <w:top w:val="single" w:color="auto" w:sz="4" w:space="0"/>
              <w:left w:val="single" w:color="auto" w:sz="4" w:space="0"/>
              <w:bottom w:val="single" w:color="auto" w:sz="4" w:space="0"/>
              <w:right w:val="single" w:color="auto" w:sz="4" w:space="0"/>
            </w:tcBorders>
            <w:noWrap/>
            <w:vAlign w:val="center"/>
          </w:tcPr>
          <w:p w14:paraId="4604E266">
            <w:pPr>
              <w:widowControl/>
              <w:jc w:val="center"/>
              <w:rPr>
                <w:rFonts w:hint="default"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118</w:t>
            </w:r>
            <w:r>
              <w:rPr>
                <w:rFonts w:hint="eastAsia" w:ascii="宋体" w:hAnsi="宋体" w:cs="宋体"/>
                <w:color w:val="000000" w:themeColor="text1"/>
                <w:kern w:val="0"/>
                <w:sz w:val="24"/>
                <w:highlight w:val="none"/>
                <w:lang w:eastAsia="zh-CN"/>
                <w14:textFill>
                  <w14:solidFill>
                    <w14:schemeClr w14:val="tx1"/>
                  </w14:solidFill>
                </w14:textFill>
              </w:rPr>
              <w:t>.</w:t>
            </w:r>
            <w:r>
              <w:rPr>
                <w:rFonts w:hint="eastAsia" w:ascii="宋体" w:hAnsi="宋体" w:cs="宋体"/>
                <w:color w:val="000000" w:themeColor="text1"/>
                <w:kern w:val="0"/>
                <w:sz w:val="24"/>
                <w:highlight w:val="none"/>
                <w:lang w:val="en-US" w:eastAsia="zh-CN"/>
                <w14:textFill>
                  <w14:solidFill>
                    <w14:schemeClr w14:val="tx1"/>
                  </w14:solidFill>
                </w14:textFill>
              </w:rPr>
              <w:t>0641</w:t>
            </w:r>
          </w:p>
        </w:tc>
        <w:tc>
          <w:tcPr>
            <w:tcW w:w="1435" w:type="dxa"/>
            <w:vMerge w:val="restart"/>
            <w:tcBorders>
              <w:top w:val="single" w:color="auto" w:sz="4" w:space="0"/>
              <w:left w:val="single" w:color="auto" w:sz="4" w:space="0"/>
              <w:bottom w:val="single" w:color="auto" w:sz="4" w:space="0"/>
              <w:right w:val="single" w:color="auto" w:sz="4" w:space="0"/>
            </w:tcBorders>
            <w:noWrap/>
            <w:vAlign w:val="center"/>
          </w:tcPr>
          <w:p w14:paraId="08519D88">
            <w:pPr>
              <w:widowControl/>
              <w:jc w:val="center"/>
              <w:rPr>
                <w:rFonts w:hint="default"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24</w:t>
            </w:r>
            <w:r>
              <w:rPr>
                <w:rFonts w:hint="eastAsia" w:ascii="宋体" w:hAnsi="宋体" w:cs="宋体"/>
                <w:color w:val="000000" w:themeColor="text1"/>
                <w:kern w:val="0"/>
                <w:sz w:val="24"/>
                <w:highlight w:val="none"/>
                <w:lang w:val="en-US" w:eastAsia="zh-CN"/>
                <w14:textFill>
                  <w14:solidFill>
                    <w14:schemeClr w14:val="tx1"/>
                  </w14:solidFill>
                </w14:textFill>
              </w:rPr>
              <w:t>.7968</w:t>
            </w:r>
          </w:p>
        </w:tc>
        <w:tc>
          <w:tcPr>
            <w:tcW w:w="1772" w:type="dxa"/>
            <w:tcBorders>
              <w:top w:val="single" w:color="auto" w:sz="4" w:space="0"/>
              <w:left w:val="nil"/>
              <w:bottom w:val="single" w:color="auto" w:sz="4" w:space="0"/>
              <w:right w:val="single" w:color="auto" w:sz="4" w:space="0"/>
            </w:tcBorders>
            <w:noWrap/>
            <w:vAlign w:val="center"/>
          </w:tcPr>
          <w:p w14:paraId="5D3808F4">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水温</w:t>
            </w:r>
          </w:p>
        </w:tc>
        <w:tc>
          <w:tcPr>
            <w:tcW w:w="1931" w:type="dxa"/>
            <w:tcBorders>
              <w:top w:val="single" w:color="auto" w:sz="4" w:space="0"/>
              <w:left w:val="nil"/>
              <w:bottom w:val="single" w:color="auto" w:sz="4" w:space="0"/>
              <w:right w:val="single" w:color="auto" w:sz="4" w:space="0"/>
            </w:tcBorders>
            <w:noWrap w:val="0"/>
            <w:vAlign w:val="center"/>
          </w:tcPr>
          <w:p w14:paraId="56EE37A8">
            <w:pPr>
              <w:widowControl/>
              <w:jc w:val="center"/>
              <w:rPr>
                <w:rFonts w:hint="eastAsia" w:ascii="宋体" w:hAnsi="宋体" w:eastAsia="宋体" w:cs="宋体"/>
                <w:color w:val="000000" w:themeColor="text1"/>
                <w:kern w:val="0"/>
                <w:sz w:val="24"/>
                <w:highlight w:val="none"/>
                <w:lang w:eastAsia="zh-CN"/>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力合科技</w:t>
            </w:r>
          </w:p>
        </w:tc>
        <w:tc>
          <w:tcPr>
            <w:tcW w:w="2693" w:type="dxa"/>
            <w:tcBorders>
              <w:top w:val="single" w:color="auto" w:sz="4" w:space="0"/>
              <w:left w:val="nil"/>
              <w:bottom w:val="single" w:color="auto" w:sz="4" w:space="0"/>
              <w:right w:val="single" w:color="auto" w:sz="4" w:space="0"/>
            </w:tcBorders>
            <w:noWrap w:val="0"/>
            <w:vAlign w:val="center"/>
          </w:tcPr>
          <w:p w14:paraId="48159AC0">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LFWCS-2008</w:t>
            </w:r>
          </w:p>
        </w:tc>
      </w:tr>
      <w:tr w14:paraId="4468A595">
        <w:tblPrEx>
          <w:tblCellMar>
            <w:top w:w="0" w:type="dxa"/>
            <w:left w:w="108" w:type="dxa"/>
            <w:bottom w:w="0" w:type="dxa"/>
            <w:right w:w="108" w:type="dxa"/>
          </w:tblCellMar>
        </w:tblPrEx>
        <w:trPr>
          <w:trHeight w:val="300" w:hRule="atLeast"/>
          <w:jc w:val="center"/>
        </w:trPr>
        <w:tc>
          <w:tcPr>
            <w:tcW w:w="851" w:type="dxa"/>
            <w:vMerge w:val="continue"/>
            <w:tcBorders>
              <w:top w:val="single" w:color="auto" w:sz="4" w:space="0"/>
              <w:left w:val="single" w:color="auto" w:sz="4" w:space="0"/>
              <w:bottom w:val="single" w:color="000000" w:sz="4" w:space="0"/>
              <w:right w:val="single" w:color="auto" w:sz="4" w:space="0"/>
            </w:tcBorders>
            <w:noWrap w:val="0"/>
            <w:vAlign w:val="center"/>
          </w:tcPr>
          <w:p w14:paraId="01B791D4">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167" w:type="dxa"/>
            <w:vMerge w:val="continue"/>
            <w:tcBorders>
              <w:top w:val="single" w:color="auto" w:sz="4" w:space="0"/>
              <w:left w:val="single" w:color="auto" w:sz="4" w:space="0"/>
              <w:bottom w:val="single" w:color="000000" w:sz="4" w:space="0"/>
              <w:right w:val="single" w:color="auto" w:sz="4" w:space="0"/>
            </w:tcBorders>
            <w:noWrap w:val="0"/>
            <w:vAlign w:val="center"/>
          </w:tcPr>
          <w:p w14:paraId="0855F380">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668" w:type="dxa"/>
            <w:vMerge w:val="continue"/>
            <w:tcBorders>
              <w:top w:val="single" w:color="auto" w:sz="4" w:space="0"/>
              <w:left w:val="single" w:color="auto" w:sz="4" w:space="0"/>
              <w:bottom w:val="single" w:color="auto" w:sz="4" w:space="0"/>
              <w:right w:val="single" w:color="auto" w:sz="4" w:space="0"/>
            </w:tcBorders>
            <w:noWrap w:val="0"/>
            <w:vAlign w:val="center"/>
          </w:tcPr>
          <w:p w14:paraId="2D67FA6A">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01" w:type="dxa"/>
            <w:vMerge w:val="continue"/>
            <w:tcBorders>
              <w:top w:val="single" w:color="auto" w:sz="4" w:space="0"/>
              <w:left w:val="single" w:color="auto" w:sz="4" w:space="0"/>
              <w:bottom w:val="single" w:color="auto" w:sz="4" w:space="0"/>
              <w:right w:val="single" w:color="auto" w:sz="4" w:space="0"/>
            </w:tcBorders>
            <w:noWrap w:val="0"/>
            <w:vAlign w:val="center"/>
          </w:tcPr>
          <w:p w14:paraId="7BBCE1B0">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435" w:type="dxa"/>
            <w:vMerge w:val="continue"/>
            <w:tcBorders>
              <w:top w:val="single" w:color="auto" w:sz="4" w:space="0"/>
              <w:left w:val="single" w:color="auto" w:sz="4" w:space="0"/>
              <w:bottom w:val="single" w:color="auto" w:sz="4" w:space="0"/>
              <w:right w:val="single" w:color="auto" w:sz="4" w:space="0"/>
            </w:tcBorders>
            <w:noWrap w:val="0"/>
            <w:vAlign w:val="center"/>
          </w:tcPr>
          <w:p w14:paraId="53C437CC">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72" w:type="dxa"/>
            <w:tcBorders>
              <w:top w:val="nil"/>
              <w:left w:val="nil"/>
              <w:bottom w:val="single" w:color="auto" w:sz="4" w:space="0"/>
              <w:right w:val="single" w:color="auto" w:sz="4" w:space="0"/>
            </w:tcBorders>
            <w:noWrap/>
            <w:vAlign w:val="center"/>
          </w:tcPr>
          <w:p w14:paraId="32643827">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pH</w:t>
            </w:r>
          </w:p>
        </w:tc>
        <w:tc>
          <w:tcPr>
            <w:tcW w:w="1931" w:type="dxa"/>
            <w:tcBorders>
              <w:top w:val="nil"/>
              <w:left w:val="nil"/>
              <w:bottom w:val="single" w:color="auto" w:sz="4" w:space="0"/>
              <w:right w:val="single" w:color="auto" w:sz="4" w:space="0"/>
            </w:tcBorders>
            <w:noWrap w:val="0"/>
            <w:vAlign w:val="center"/>
          </w:tcPr>
          <w:p w14:paraId="6F687BFA">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力合科技</w:t>
            </w:r>
          </w:p>
        </w:tc>
        <w:tc>
          <w:tcPr>
            <w:tcW w:w="2693" w:type="dxa"/>
            <w:tcBorders>
              <w:top w:val="nil"/>
              <w:left w:val="nil"/>
              <w:bottom w:val="single" w:color="auto" w:sz="4" w:space="0"/>
              <w:right w:val="single" w:color="auto" w:sz="4" w:space="0"/>
            </w:tcBorders>
            <w:noWrap w:val="0"/>
            <w:vAlign w:val="center"/>
          </w:tcPr>
          <w:p w14:paraId="32C3A9CB">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LFWCS-2008</w:t>
            </w:r>
          </w:p>
        </w:tc>
      </w:tr>
      <w:tr w14:paraId="0BAF198A">
        <w:tblPrEx>
          <w:tblCellMar>
            <w:top w:w="0" w:type="dxa"/>
            <w:left w:w="108" w:type="dxa"/>
            <w:bottom w:w="0" w:type="dxa"/>
            <w:right w:w="108" w:type="dxa"/>
          </w:tblCellMar>
        </w:tblPrEx>
        <w:trPr>
          <w:trHeight w:val="300" w:hRule="atLeast"/>
          <w:jc w:val="center"/>
        </w:trPr>
        <w:tc>
          <w:tcPr>
            <w:tcW w:w="851" w:type="dxa"/>
            <w:vMerge w:val="continue"/>
            <w:tcBorders>
              <w:top w:val="single" w:color="auto" w:sz="4" w:space="0"/>
              <w:left w:val="single" w:color="auto" w:sz="4" w:space="0"/>
              <w:bottom w:val="single" w:color="000000" w:sz="4" w:space="0"/>
              <w:right w:val="single" w:color="auto" w:sz="4" w:space="0"/>
            </w:tcBorders>
            <w:noWrap w:val="0"/>
            <w:vAlign w:val="center"/>
          </w:tcPr>
          <w:p w14:paraId="62C800A2">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167" w:type="dxa"/>
            <w:vMerge w:val="continue"/>
            <w:tcBorders>
              <w:top w:val="single" w:color="auto" w:sz="4" w:space="0"/>
              <w:left w:val="single" w:color="auto" w:sz="4" w:space="0"/>
              <w:bottom w:val="single" w:color="000000" w:sz="4" w:space="0"/>
              <w:right w:val="single" w:color="auto" w:sz="4" w:space="0"/>
            </w:tcBorders>
            <w:noWrap w:val="0"/>
            <w:vAlign w:val="center"/>
          </w:tcPr>
          <w:p w14:paraId="077A3695">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668" w:type="dxa"/>
            <w:vMerge w:val="continue"/>
            <w:tcBorders>
              <w:top w:val="single" w:color="auto" w:sz="4" w:space="0"/>
              <w:left w:val="single" w:color="auto" w:sz="4" w:space="0"/>
              <w:bottom w:val="single" w:color="auto" w:sz="4" w:space="0"/>
              <w:right w:val="single" w:color="auto" w:sz="4" w:space="0"/>
            </w:tcBorders>
            <w:noWrap w:val="0"/>
            <w:vAlign w:val="center"/>
          </w:tcPr>
          <w:p w14:paraId="647492D9">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01" w:type="dxa"/>
            <w:vMerge w:val="continue"/>
            <w:tcBorders>
              <w:top w:val="single" w:color="auto" w:sz="4" w:space="0"/>
              <w:left w:val="single" w:color="auto" w:sz="4" w:space="0"/>
              <w:bottom w:val="single" w:color="auto" w:sz="4" w:space="0"/>
              <w:right w:val="single" w:color="auto" w:sz="4" w:space="0"/>
            </w:tcBorders>
            <w:noWrap w:val="0"/>
            <w:vAlign w:val="center"/>
          </w:tcPr>
          <w:p w14:paraId="652C1AA0">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435" w:type="dxa"/>
            <w:vMerge w:val="continue"/>
            <w:tcBorders>
              <w:top w:val="single" w:color="auto" w:sz="4" w:space="0"/>
              <w:left w:val="single" w:color="auto" w:sz="4" w:space="0"/>
              <w:bottom w:val="single" w:color="auto" w:sz="4" w:space="0"/>
              <w:right w:val="single" w:color="auto" w:sz="4" w:space="0"/>
            </w:tcBorders>
            <w:noWrap w:val="0"/>
            <w:vAlign w:val="center"/>
          </w:tcPr>
          <w:p w14:paraId="3E875F6B">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72" w:type="dxa"/>
            <w:tcBorders>
              <w:top w:val="nil"/>
              <w:left w:val="nil"/>
              <w:bottom w:val="single" w:color="auto" w:sz="4" w:space="0"/>
              <w:right w:val="single" w:color="auto" w:sz="4" w:space="0"/>
            </w:tcBorders>
            <w:noWrap/>
            <w:vAlign w:val="center"/>
          </w:tcPr>
          <w:p w14:paraId="021DE939">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电导率</w:t>
            </w:r>
          </w:p>
        </w:tc>
        <w:tc>
          <w:tcPr>
            <w:tcW w:w="1931" w:type="dxa"/>
            <w:tcBorders>
              <w:top w:val="nil"/>
              <w:left w:val="nil"/>
              <w:bottom w:val="single" w:color="auto" w:sz="4" w:space="0"/>
              <w:right w:val="single" w:color="auto" w:sz="4" w:space="0"/>
            </w:tcBorders>
            <w:noWrap w:val="0"/>
            <w:vAlign w:val="center"/>
          </w:tcPr>
          <w:p w14:paraId="0F1B473C">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力合科技</w:t>
            </w:r>
          </w:p>
        </w:tc>
        <w:tc>
          <w:tcPr>
            <w:tcW w:w="2693" w:type="dxa"/>
            <w:tcBorders>
              <w:top w:val="nil"/>
              <w:left w:val="nil"/>
              <w:bottom w:val="single" w:color="auto" w:sz="4" w:space="0"/>
              <w:right w:val="single" w:color="auto" w:sz="4" w:space="0"/>
            </w:tcBorders>
            <w:noWrap w:val="0"/>
            <w:vAlign w:val="center"/>
          </w:tcPr>
          <w:p w14:paraId="312B22DF">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LFWCS-2008</w:t>
            </w:r>
          </w:p>
        </w:tc>
      </w:tr>
      <w:tr w14:paraId="6A3F1B3C">
        <w:tblPrEx>
          <w:tblCellMar>
            <w:top w:w="0" w:type="dxa"/>
            <w:left w:w="108" w:type="dxa"/>
            <w:bottom w:w="0" w:type="dxa"/>
            <w:right w:w="108" w:type="dxa"/>
          </w:tblCellMar>
        </w:tblPrEx>
        <w:trPr>
          <w:trHeight w:val="300" w:hRule="atLeast"/>
          <w:jc w:val="center"/>
        </w:trPr>
        <w:tc>
          <w:tcPr>
            <w:tcW w:w="851" w:type="dxa"/>
            <w:vMerge w:val="continue"/>
            <w:tcBorders>
              <w:top w:val="single" w:color="auto" w:sz="4" w:space="0"/>
              <w:left w:val="single" w:color="auto" w:sz="4" w:space="0"/>
              <w:bottom w:val="single" w:color="000000" w:sz="4" w:space="0"/>
              <w:right w:val="single" w:color="auto" w:sz="4" w:space="0"/>
            </w:tcBorders>
            <w:noWrap w:val="0"/>
            <w:vAlign w:val="center"/>
          </w:tcPr>
          <w:p w14:paraId="3B61BC92">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167" w:type="dxa"/>
            <w:vMerge w:val="continue"/>
            <w:tcBorders>
              <w:top w:val="single" w:color="auto" w:sz="4" w:space="0"/>
              <w:left w:val="single" w:color="auto" w:sz="4" w:space="0"/>
              <w:bottom w:val="single" w:color="000000" w:sz="4" w:space="0"/>
              <w:right w:val="single" w:color="auto" w:sz="4" w:space="0"/>
            </w:tcBorders>
            <w:noWrap w:val="0"/>
            <w:vAlign w:val="center"/>
          </w:tcPr>
          <w:p w14:paraId="1390DC8D">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668" w:type="dxa"/>
            <w:vMerge w:val="continue"/>
            <w:tcBorders>
              <w:top w:val="single" w:color="auto" w:sz="4" w:space="0"/>
              <w:left w:val="single" w:color="auto" w:sz="4" w:space="0"/>
              <w:bottom w:val="single" w:color="auto" w:sz="4" w:space="0"/>
              <w:right w:val="single" w:color="auto" w:sz="4" w:space="0"/>
            </w:tcBorders>
            <w:noWrap w:val="0"/>
            <w:vAlign w:val="center"/>
          </w:tcPr>
          <w:p w14:paraId="636F44AA">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01" w:type="dxa"/>
            <w:vMerge w:val="continue"/>
            <w:tcBorders>
              <w:top w:val="single" w:color="auto" w:sz="4" w:space="0"/>
              <w:left w:val="single" w:color="auto" w:sz="4" w:space="0"/>
              <w:bottom w:val="single" w:color="auto" w:sz="4" w:space="0"/>
              <w:right w:val="single" w:color="auto" w:sz="4" w:space="0"/>
            </w:tcBorders>
            <w:noWrap w:val="0"/>
            <w:vAlign w:val="center"/>
          </w:tcPr>
          <w:p w14:paraId="0DBBB9A6">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435" w:type="dxa"/>
            <w:vMerge w:val="continue"/>
            <w:tcBorders>
              <w:top w:val="single" w:color="auto" w:sz="4" w:space="0"/>
              <w:left w:val="single" w:color="auto" w:sz="4" w:space="0"/>
              <w:bottom w:val="single" w:color="auto" w:sz="4" w:space="0"/>
              <w:right w:val="single" w:color="auto" w:sz="4" w:space="0"/>
            </w:tcBorders>
            <w:noWrap w:val="0"/>
            <w:vAlign w:val="center"/>
          </w:tcPr>
          <w:p w14:paraId="0D4022FC">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72" w:type="dxa"/>
            <w:tcBorders>
              <w:top w:val="nil"/>
              <w:left w:val="nil"/>
              <w:bottom w:val="single" w:color="auto" w:sz="4" w:space="0"/>
              <w:right w:val="single" w:color="auto" w:sz="4" w:space="0"/>
            </w:tcBorders>
            <w:noWrap/>
            <w:vAlign w:val="center"/>
          </w:tcPr>
          <w:p w14:paraId="408C3895">
            <w:pPr>
              <w:widowControl/>
              <w:jc w:val="center"/>
              <w:rPr>
                <w:rFonts w:hint="eastAsia"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浊度</w:t>
            </w:r>
          </w:p>
        </w:tc>
        <w:tc>
          <w:tcPr>
            <w:tcW w:w="1931" w:type="dxa"/>
            <w:tcBorders>
              <w:top w:val="nil"/>
              <w:left w:val="nil"/>
              <w:bottom w:val="single" w:color="auto" w:sz="4" w:space="0"/>
              <w:right w:val="single" w:color="auto" w:sz="4" w:space="0"/>
            </w:tcBorders>
            <w:noWrap w:val="0"/>
            <w:vAlign w:val="center"/>
          </w:tcPr>
          <w:p w14:paraId="44482AF2">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力合科技</w:t>
            </w:r>
          </w:p>
        </w:tc>
        <w:tc>
          <w:tcPr>
            <w:tcW w:w="2693" w:type="dxa"/>
            <w:tcBorders>
              <w:top w:val="nil"/>
              <w:left w:val="nil"/>
              <w:bottom w:val="single" w:color="auto" w:sz="4" w:space="0"/>
              <w:right w:val="single" w:color="auto" w:sz="4" w:space="0"/>
            </w:tcBorders>
            <w:noWrap w:val="0"/>
            <w:vAlign w:val="center"/>
          </w:tcPr>
          <w:p w14:paraId="6A43EF96">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LFWCS-2008</w:t>
            </w:r>
          </w:p>
        </w:tc>
      </w:tr>
      <w:tr w14:paraId="7BA2E29E">
        <w:tblPrEx>
          <w:tblCellMar>
            <w:top w:w="0" w:type="dxa"/>
            <w:left w:w="108" w:type="dxa"/>
            <w:bottom w:w="0" w:type="dxa"/>
            <w:right w:w="108" w:type="dxa"/>
          </w:tblCellMar>
        </w:tblPrEx>
        <w:trPr>
          <w:trHeight w:val="300" w:hRule="atLeast"/>
          <w:jc w:val="center"/>
        </w:trPr>
        <w:tc>
          <w:tcPr>
            <w:tcW w:w="851" w:type="dxa"/>
            <w:vMerge w:val="continue"/>
            <w:tcBorders>
              <w:top w:val="single" w:color="auto" w:sz="4" w:space="0"/>
              <w:left w:val="single" w:color="auto" w:sz="4" w:space="0"/>
              <w:bottom w:val="single" w:color="000000" w:sz="4" w:space="0"/>
              <w:right w:val="single" w:color="auto" w:sz="4" w:space="0"/>
            </w:tcBorders>
            <w:noWrap w:val="0"/>
            <w:vAlign w:val="center"/>
          </w:tcPr>
          <w:p w14:paraId="0D128555">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167" w:type="dxa"/>
            <w:vMerge w:val="continue"/>
            <w:tcBorders>
              <w:top w:val="single" w:color="auto" w:sz="4" w:space="0"/>
              <w:left w:val="single" w:color="auto" w:sz="4" w:space="0"/>
              <w:bottom w:val="single" w:color="000000" w:sz="4" w:space="0"/>
              <w:right w:val="single" w:color="auto" w:sz="4" w:space="0"/>
            </w:tcBorders>
            <w:noWrap w:val="0"/>
            <w:vAlign w:val="center"/>
          </w:tcPr>
          <w:p w14:paraId="179D80B9">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668" w:type="dxa"/>
            <w:vMerge w:val="continue"/>
            <w:tcBorders>
              <w:top w:val="single" w:color="auto" w:sz="4" w:space="0"/>
              <w:left w:val="single" w:color="auto" w:sz="4" w:space="0"/>
              <w:bottom w:val="single" w:color="auto" w:sz="4" w:space="0"/>
              <w:right w:val="single" w:color="auto" w:sz="4" w:space="0"/>
            </w:tcBorders>
            <w:noWrap w:val="0"/>
            <w:vAlign w:val="center"/>
          </w:tcPr>
          <w:p w14:paraId="24A0D9F2">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01" w:type="dxa"/>
            <w:vMerge w:val="continue"/>
            <w:tcBorders>
              <w:top w:val="single" w:color="auto" w:sz="4" w:space="0"/>
              <w:left w:val="single" w:color="auto" w:sz="4" w:space="0"/>
              <w:bottom w:val="single" w:color="auto" w:sz="4" w:space="0"/>
              <w:right w:val="single" w:color="auto" w:sz="4" w:space="0"/>
            </w:tcBorders>
            <w:noWrap w:val="0"/>
            <w:vAlign w:val="center"/>
          </w:tcPr>
          <w:p w14:paraId="47A4B5E6">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435" w:type="dxa"/>
            <w:vMerge w:val="continue"/>
            <w:tcBorders>
              <w:top w:val="single" w:color="auto" w:sz="4" w:space="0"/>
              <w:left w:val="single" w:color="auto" w:sz="4" w:space="0"/>
              <w:bottom w:val="single" w:color="auto" w:sz="4" w:space="0"/>
              <w:right w:val="single" w:color="auto" w:sz="4" w:space="0"/>
            </w:tcBorders>
            <w:noWrap w:val="0"/>
            <w:vAlign w:val="center"/>
          </w:tcPr>
          <w:p w14:paraId="7CE46F73">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72" w:type="dxa"/>
            <w:tcBorders>
              <w:top w:val="nil"/>
              <w:left w:val="nil"/>
              <w:bottom w:val="single" w:color="auto" w:sz="4" w:space="0"/>
              <w:right w:val="single" w:color="auto" w:sz="4" w:space="0"/>
            </w:tcBorders>
            <w:noWrap/>
            <w:vAlign w:val="center"/>
          </w:tcPr>
          <w:p w14:paraId="6CCFC1E8">
            <w:pPr>
              <w:widowControl/>
              <w:jc w:val="center"/>
              <w:rPr>
                <w:rFonts w:hint="eastAsia"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溶解氧</w:t>
            </w:r>
          </w:p>
        </w:tc>
        <w:tc>
          <w:tcPr>
            <w:tcW w:w="1931" w:type="dxa"/>
            <w:tcBorders>
              <w:top w:val="nil"/>
              <w:left w:val="nil"/>
              <w:bottom w:val="single" w:color="auto" w:sz="4" w:space="0"/>
              <w:right w:val="single" w:color="auto" w:sz="4" w:space="0"/>
            </w:tcBorders>
            <w:noWrap w:val="0"/>
            <w:vAlign w:val="center"/>
          </w:tcPr>
          <w:p w14:paraId="4CA4A716">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力合科技</w:t>
            </w:r>
          </w:p>
        </w:tc>
        <w:tc>
          <w:tcPr>
            <w:tcW w:w="2693" w:type="dxa"/>
            <w:tcBorders>
              <w:top w:val="nil"/>
              <w:left w:val="nil"/>
              <w:bottom w:val="single" w:color="auto" w:sz="4" w:space="0"/>
              <w:right w:val="single" w:color="auto" w:sz="4" w:space="0"/>
            </w:tcBorders>
            <w:noWrap w:val="0"/>
            <w:vAlign w:val="center"/>
          </w:tcPr>
          <w:p w14:paraId="5E67155F">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LFWCS-2008</w:t>
            </w:r>
          </w:p>
        </w:tc>
      </w:tr>
      <w:tr w14:paraId="2437900F">
        <w:tblPrEx>
          <w:tblCellMar>
            <w:top w:w="0" w:type="dxa"/>
            <w:left w:w="108" w:type="dxa"/>
            <w:bottom w:w="0" w:type="dxa"/>
            <w:right w:w="108" w:type="dxa"/>
          </w:tblCellMar>
        </w:tblPrEx>
        <w:trPr>
          <w:trHeight w:val="300" w:hRule="atLeast"/>
          <w:jc w:val="center"/>
        </w:trPr>
        <w:tc>
          <w:tcPr>
            <w:tcW w:w="851" w:type="dxa"/>
            <w:vMerge w:val="continue"/>
            <w:tcBorders>
              <w:top w:val="single" w:color="auto" w:sz="4" w:space="0"/>
              <w:left w:val="single" w:color="auto" w:sz="4" w:space="0"/>
              <w:bottom w:val="single" w:color="000000" w:sz="4" w:space="0"/>
              <w:right w:val="single" w:color="auto" w:sz="4" w:space="0"/>
            </w:tcBorders>
            <w:noWrap w:val="0"/>
            <w:vAlign w:val="center"/>
          </w:tcPr>
          <w:p w14:paraId="10F8514A">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167" w:type="dxa"/>
            <w:vMerge w:val="continue"/>
            <w:tcBorders>
              <w:top w:val="single" w:color="auto" w:sz="4" w:space="0"/>
              <w:left w:val="single" w:color="auto" w:sz="4" w:space="0"/>
              <w:bottom w:val="single" w:color="000000" w:sz="4" w:space="0"/>
              <w:right w:val="single" w:color="auto" w:sz="4" w:space="0"/>
            </w:tcBorders>
            <w:noWrap w:val="0"/>
            <w:vAlign w:val="center"/>
          </w:tcPr>
          <w:p w14:paraId="73F4B5E2">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668" w:type="dxa"/>
            <w:vMerge w:val="continue"/>
            <w:tcBorders>
              <w:top w:val="single" w:color="auto" w:sz="4" w:space="0"/>
              <w:left w:val="single" w:color="auto" w:sz="4" w:space="0"/>
              <w:bottom w:val="single" w:color="auto" w:sz="4" w:space="0"/>
              <w:right w:val="single" w:color="auto" w:sz="4" w:space="0"/>
            </w:tcBorders>
            <w:noWrap w:val="0"/>
            <w:vAlign w:val="center"/>
          </w:tcPr>
          <w:p w14:paraId="37FE918B">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01" w:type="dxa"/>
            <w:vMerge w:val="continue"/>
            <w:tcBorders>
              <w:top w:val="single" w:color="auto" w:sz="4" w:space="0"/>
              <w:left w:val="single" w:color="auto" w:sz="4" w:space="0"/>
              <w:bottom w:val="single" w:color="auto" w:sz="4" w:space="0"/>
              <w:right w:val="single" w:color="auto" w:sz="4" w:space="0"/>
            </w:tcBorders>
            <w:noWrap w:val="0"/>
            <w:vAlign w:val="center"/>
          </w:tcPr>
          <w:p w14:paraId="6D254047">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435" w:type="dxa"/>
            <w:vMerge w:val="continue"/>
            <w:tcBorders>
              <w:top w:val="single" w:color="auto" w:sz="4" w:space="0"/>
              <w:left w:val="single" w:color="auto" w:sz="4" w:space="0"/>
              <w:bottom w:val="single" w:color="auto" w:sz="4" w:space="0"/>
              <w:right w:val="single" w:color="auto" w:sz="4" w:space="0"/>
            </w:tcBorders>
            <w:noWrap w:val="0"/>
            <w:vAlign w:val="center"/>
          </w:tcPr>
          <w:p w14:paraId="6D86DA67">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72" w:type="dxa"/>
            <w:tcBorders>
              <w:top w:val="nil"/>
              <w:left w:val="nil"/>
              <w:bottom w:val="single" w:color="auto" w:sz="4" w:space="0"/>
              <w:right w:val="single" w:color="auto" w:sz="4" w:space="0"/>
            </w:tcBorders>
            <w:noWrap/>
            <w:vAlign w:val="center"/>
          </w:tcPr>
          <w:p w14:paraId="0BB83884">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总氮</w:t>
            </w:r>
          </w:p>
        </w:tc>
        <w:tc>
          <w:tcPr>
            <w:tcW w:w="1931" w:type="dxa"/>
            <w:tcBorders>
              <w:top w:val="nil"/>
              <w:left w:val="nil"/>
              <w:bottom w:val="single" w:color="auto" w:sz="4" w:space="0"/>
              <w:right w:val="single" w:color="auto" w:sz="4" w:space="0"/>
            </w:tcBorders>
            <w:noWrap w:val="0"/>
            <w:vAlign w:val="center"/>
          </w:tcPr>
          <w:p w14:paraId="319DCAA8">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力合科技</w:t>
            </w:r>
          </w:p>
        </w:tc>
        <w:tc>
          <w:tcPr>
            <w:tcW w:w="2693" w:type="dxa"/>
            <w:tcBorders>
              <w:top w:val="nil"/>
              <w:left w:val="nil"/>
              <w:bottom w:val="single" w:color="auto" w:sz="4" w:space="0"/>
              <w:right w:val="single" w:color="auto" w:sz="4" w:space="0"/>
            </w:tcBorders>
            <w:noWrap w:val="0"/>
            <w:vAlign w:val="center"/>
          </w:tcPr>
          <w:p w14:paraId="4393E6C0">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LFS-2002（TN）</w:t>
            </w:r>
          </w:p>
        </w:tc>
      </w:tr>
      <w:tr w14:paraId="57404BF7">
        <w:tblPrEx>
          <w:tblCellMar>
            <w:top w:w="0" w:type="dxa"/>
            <w:left w:w="108" w:type="dxa"/>
            <w:bottom w:w="0" w:type="dxa"/>
            <w:right w:w="108" w:type="dxa"/>
          </w:tblCellMar>
        </w:tblPrEx>
        <w:trPr>
          <w:trHeight w:val="300" w:hRule="atLeast"/>
          <w:jc w:val="center"/>
        </w:trPr>
        <w:tc>
          <w:tcPr>
            <w:tcW w:w="851" w:type="dxa"/>
            <w:vMerge w:val="continue"/>
            <w:tcBorders>
              <w:top w:val="single" w:color="auto" w:sz="4" w:space="0"/>
              <w:left w:val="single" w:color="auto" w:sz="4" w:space="0"/>
              <w:bottom w:val="single" w:color="000000" w:sz="4" w:space="0"/>
              <w:right w:val="single" w:color="auto" w:sz="4" w:space="0"/>
            </w:tcBorders>
            <w:noWrap w:val="0"/>
            <w:vAlign w:val="center"/>
          </w:tcPr>
          <w:p w14:paraId="2570A373">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167" w:type="dxa"/>
            <w:vMerge w:val="continue"/>
            <w:tcBorders>
              <w:top w:val="single" w:color="auto" w:sz="4" w:space="0"/>
              <w:left w:val="single" w:color="auto" w:sz="4" w:space="0"/>
              <w:bottom w:val="single" w:color="000000" w:sz="4" w:space="0"/>
              <w:right w:val="single" w:color="auto" w:sz="4" w:space="0"/>
            </w:tcBorders>
            <w:noWrap w:val="0"/>
            <w:vAlign w:val="center"/>
          </w:tcPr>
          <w:p w14:paraId="7178F7B8">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668" w:type="dxa"/>
            <w:vMerge w:val="continue"/>
            <w:tcBorders>
              <w:top w:val="single" w:color="auto" w:sz="4" w:space="0"/>
              <w:left w:val="single" w:color="auto" w:sz="4" w:space="0"/>
              <w:bottom w:val="single" w:color="auto" w:sz="4" w:space="0"/>
              <w:right w:val="single" w:color="auto" w:sz="4" w:space="0"/>
            </w:tcBorders>
            <w:noWrap w:val="0"/>
            <w:vAlign w:val="center"/>
          </w:tcPr>
          <w:p w14:paraId="2A45A3EF">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01" w:type="dxa"/>
            <w:vMerge w:val="continue"/>
            <w:tcBorders>
              <w:top w:val="single" w:color="auto" w:sz="4" w:space="0"/>
              <w:left w:val="single" w:color="auto" w:sz="4" w:space="0"/>
              <w:bottom w:val="single" w:color="auto" w:sz="4" w:space="0"/>
              <w:right w:val="single" w:color="auto" w:sz="4" w:space="0"/>
            </w:tcBorders>
            <w:noWrap w:val="0"/>
            <w:vAlign w:val="center"/>
          </w:tcPr>
          <w:p w14:paraId="165F66B7">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435" w:type="dxa"/>
            <w:vMerge w:val="continue"/>
            <w:tcBorders>
              <w:top w:val="single" w:color="auto" w:sz="4" w:space="0"/>
              <w:left w:val="single" w:color="auto" w:sz="4" w:space="0"/>
              <w:bottom w:val="single" w:color="auto" w:sz="4" w:space="0"/>
              <w:right w:val="single" w:color="auto" w:sz="4" w:space="0"/>
            </w:tcBorders>
            <w:noWrap w:val="0"/>
            <w:vAlign w:val="center"/>
          </w:tcPr>
          <w:p w14:paraId="4C32AED2">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72" w:type="dxa"/>
            <w:tcBorders>
              <w:top w:val="nil"/>
              <w:left w:val="nil"/>
              <w:bottom w:val="single" w:color="auto" w:sz="4" w:space="0"/>
              <w:right w:val="single" w:color="auto" w:sz="4" w:space="0"/>
            </w:tcBorders>
            <w:noWrap/>
            <w:vAlign w:val="center"/>
          </w:tcPr>
          <w:p w14:paraId="6B1E9148">
            <w:pPr>
              <w:widowControl/>
              <w:jc w:val="center"/>
              <w:rPr>
                <w:rFonts w:hint="eastAsia"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总磷</w:t>
            </w:r>
          </w:p>
        </w:tc>
        <w:tc>
          <w:tcPr>
            <w:tcW w:w="1931" w:type="dxa"/>
            <w:tcBorders>
              <w:top w:val="nil"/>
              <w:left w:val="nil"/>
              <w:bottom w:val="single" w:color="auto" w:sz="4" w:space="0"/>
              <w:right w:val="single" w:color="auto" w:sz="4" w:space="0"/>
            </w:tcBorders>
            <w:noWrap w:val="0"/>
            <w:vAlign w:val="center"/>
          </w:tcPr>
          <w:p w14:paraId="2F48A1B6">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力合科技</w:t>
            </w:r>
          </w:p>
        </w:tc>
        <w:tc>
          <w:tcPr>
            <w:tcW w:w="2693" w:type="dxa"/>
            <w:tcBorders>
              <w:top w:val="nil"/>
              <w:left w:val="nil"/>
              <w:bottom w:val="single" w:color="auto" w:sz="4" w:space="0"/>
              <w:right w:val="single" w:color="auto" w:sz="4" w:space="0"/>
            </w:tcBorders>
            <w:noWrap w:val="0"/>
            <w:vAlign w:val="center"/>
          </w:tcPr>
          <w:p w14:paraId="184443FF">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LFS-2002（TP）</w:t>
            </w:r>
          </w:p>
        </w:tc>
      </w:tr>
      <w:tr w14:paraId="0C65671D">
        <w:tblPrEx>
          <w:tblCellMar>
            <w:top w:w="0" w:type="dxa"/>
            <w:left w:w="108" w:type="dxa"/>
            <w:bottom w:w="0" w:type="dxa"/>
            <w:right w:w="108" w:type="dxa"/>
          </w:tblCellMar>
        </w:tblPrEx>
        <w:trPr>
          <w:trHeight w:val="300" w:hRule="atLeast"/>
          <w:jc w:val="center"/>
        </w:trPr>
        <w:tc>
          <w:tcPr>
            <w:tcW w:w="851" w:type="dxa"/>
            <w:vMerge w:val="continue"/>
            <w:tcBorders>
              <w:top w:val="single" w:color="auto" w:sz="4" w:space="0"/>
              <w:left w:val="single" w:color="auto" w:sz="4" w:space="0"/>
              <w:bottom w:val="single" w:color="000000" w:sz="4" w:space="0"/>
              <w:right w:val="single" w:color="auto" w:sz="4" w:space="0"/>
            </w:tcBorders>
            <w:noWrap w:val="0"/>
            <w:vAlign w:val="center"/>
          </w:tcPr>
          <w:p w14:paraId="435E0ECD">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167" w:type="dxa"/>
            <w:vMerge w:val="continue"/>
            <w:tcBorders>
              <w:top w:val="single" w:color="auto" w:sz="4" w:space="0"/>
              <w:left w:val="single" w:color="auto" w:sz="4" w:space="0"/>
              <w:bottom w:val="single" w:color="000000" w:sz="4" w:space="0"/>
              <w:right w:val="single" w:color="auto" w:sz="4" w:space="0"/>
            </w:tcBorders>
            <w:noWrap w:val="0"/>
            <w:vAlign w:val="center"/>
          </w:tcPr>
          <w:p w14:paraId="3BB6D6EA">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668" w:type="dxa"/>
            <w:vMerge w:val="continue"/>
            <w:tcBorders>
              <w:top w:val="single" w:color="auto" w:sz="4" w:space="0"/>
              <w:left w:val="single" w:color="auto" w:sz="4" w:space="0"/>
              <w:bottom w:val="single" w:color="auto" w:sz="4" w:space="0"/>
              <w:right w:val="single" w:color="auto" w:sz="4" w:space="0"/>
            </w:tcBorders>
            <w:noWrap w:val="0"/>
            <w:vAlign w:val="center"/>
          </w:tcPr>
          <w:p w14:paraId="22D1DC98">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01" w:type="dxa"/>
            <w:vMerge w:val="continue"/>
            <w:tcBorders>
              <w:top w:val="single" w:color="auto" w:sz="4" w:space="0"/>
              <w:left w:val="single" w:color="auto" w:sz="4" w:space="0"/>
              <w:bottom w:val="single" w:color="auto" w:sz="4" w:space="0"/>
              <w:right w:val="single" w:color="auto" w:sz="4" w:space="0"/>
            </w:tcBorders>
            <w:noWrap w:val="0"/>
            <w:vAlign w:val="center"/>
          </w:tcPr>
          <w:p w14:paraId="3ADEF09A">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435" w:type="dxa"/>
            <w:vMerge w:val="continue"/>
            <w:tcBorders>
              <w:top w:val="single" w:color="auto" w:sz="4" w:space="0"/>
              <w:left w:val="single" w:color="auto" w:sz="4" w:space="0"/>
              <w:bottom w:val="single" w:color="auto" w:sz="4" w:space="0"/>
              <w:right w:val="single" w:color="auto" w:sz="4" w:space="0"/>
            </w:tcBorders>
            <w:noWrap w:val="0"/>
            <w:vAlign w:val="center"/>
          </w:tcPr>
          <w:p w14:paraId="32994F35">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72" w:type="dxa"/>
            <w:tcBorders>
              <w:top w:val="nil"/>
              <w:left w:val="nil"/>
              <w:bottom w:val="single" w:color="auto" w:sz="4" w:space="0"/>
              <w:right w:val="single" w:color="auto" w:sz="4" w:space="0"/>
            </w:tcBorders>
            <w:noWrap/>
            <w:vAlign w:val="center"/>
          </w:tcPr>
          <w:p w14:paraId="5DA4CFAF">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氨氮</w:t>
            </w:r>
          </w:p>
        </w:tc>
        <w:tc>
          <w:tcPr>
            <w:tcW w:w="1931" w:type="dxa"/>
            <w:tcBorders>
              <w:top w:val="nil"/>
              <w:left w:val="nil"/>
              <w:bottom w:val="single" w:color="auto" w:sz="4" w:space="0"/>
              <w:right w:val="single" w:color="auto" w:sz="4" w:space="0"/>
            </w:tcBorders>
            <w:noWrap w:val="0"/>
            <w:vAlign w:val="center"/>
          </w:tcPr>
          <w:p w14:paraId="7CFC17E0">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力合科技</w:t>
            </w:r>
          </w:p>
        </w:tc>
        <w:tc>
          <w:tcPr>
            <w:tcW w:w="2693" w:type="dxa"/>
            <w:tcBorders>
              <w:top w:val="nil"/>
              <w:left w:val="nil"/>
              <w:bottom w:val="single" w:color="auto" w:sz="4" w:space="0"/>
              <w:right w:val="single" w:color="auto" w:sz="4" w:space="0"/>
            </w:tcBorders>
            <w:noWrap w:val="0"/>
            <w:vAlign w:val="center"/>
          </w:tcPr>
          <w:p w14:paraId="74A7D63E">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LFS-2002（NH）</w:t>
            </w:r>
          </w:p>
        </w:tc>
      </w:tr>
      <w:tr w14:paraId="384E728B">
        <w:tblPrEx>
          <w:tblCellMar>
            <w:top w:w="0" w:type="dxa"/>
            <w:left w:w="108" w:type="dxa"/>
            <w:bottom w:w="0" w:type="dxa"/>
            <w:right w:w="108" w:type="dxa"/>
          </w:tblCellMar>
        </w:tblPrEx>
        <w:trPr>
          <w:trHeight w:val="300" w:hRule="atLeast"/>
          <w:jc w:val="center"/>
        </w:trPr>
        <w:tc>
          <w:tcPr>
            <w:tcW w:w="851" w:type="dxa"/>
            <w:vMerge w:val="continue"/>
            <w:tcBorders>
              <w:top w:val="single" w:color="auto" w:sz="4" w:space="0"/>
              <w:left w:val="single" w:color="auto" w:sz="4" w:space="0"/>
              <w:bottom w:val="single" w:color="000000" w:sz="4" w:space="0"/>
              <w:right w:val="single" w:color="auto" w:sz="4" w:space="0"/>
            </w:tcBorders>
            <w:noWrap w:val="0"/>
            <w:vAlign w:val="center"/>
          </w:tcPr>
          <w:p w14:paraId="3CE4EBF5">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167" w:type="dxa"/>
            <w:vMerge w:val="continue"/>
            <w:tcBorders>
              <w:top w:val="single" w:color="auto" w:sz="4" w:space="0"/>
              <w:left w:val="single" w:color="auto" w:sz="4" w:space="0"/>
              <w:bottom w:val="single" w:color="000000" w:sz="4" w:space="0"/>
              <w:right w:val="single" w:color="auto" w:sz="4" w:space="0"/>
            </w:tcBorders>
            <w:noWrap w:val="0"/>
            <w:vAlign w:val="center"/>
          </w:tcPr>
          <w:p w14:paraId="79B20F3C">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668" w:type="dxa"/>
            <w:vMerge w:val="continue"/>
            <w:tcBorders>
              <w:top w:val="single" w:color="auto" w:sz="4" w:space="0"/>
              <w:left w:val="single" w:color="auto" w:sz="4" w:space="0"/>
              <w:bottom w:val="single" w:color="auto" w:sz="4" w:space="0"/>
              <w:right w:val="single" w:color="auto" w:sz="4" w:space="0"/>
            </w:tcBorders>
            <w:noWrap w:val="0"/>
            <w:vAlign w:val="center"/>
          </w:tcPr>
          <w:p w14:paraId="50BFC16E">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01" w:type="dxa"/>
            <w:vMerge w:val="continue"/>
            <w:tcBorders>
              <w:top w:val="single" w:color="auto" w:sz="4" w:space="0"/>
              <w:left w:val="single" w:color="auto" w:sz="4" w:space="0"/>
              <w:bottom w:val="single" w:color="auto" w:sz="4" w:space="0"/>
              <w:right w:val="single" w:color="auto" w:sz="4" w:space="0"/>
            </w:tcBorders>
            <w:noWrap w:val="0"/>
            <w:vAlign w:val="center"/>
          </w:tcPr>
          <w:p w14:paraId="12844397">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435" w:type="dxa"/>
            <w:vMerge w:val="continue"/>
            <w:tcBorders>
              <w:top w:val="single" w:color="auto" w:sz="4" w:space="0"/>
              <w:left w:val="single" w:color="auto" w:sz="4" w:space="0"/>
              <w:bottom w:val="single" w:color="auto" w:sz="4" w:space="0"/>
              <w:right w:val="single" w:color="auto" w:sz="4" w:space="0"/>
            </w:tcBorders>
            <w:noWrap w:val="0"/>
            <w:vAlign w:val="center"/>
          </w:tcPr>
          <w:p w14:paraId="6621A9E3">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72" w:type="dxa"/>
            <w:tcBorders>
              <w:top w:val="nil"/>
              <w:left w:val="nil"/>
              <w:bottom w:val="single" w:color="auto" w:sz="4" w:space="0"/>
              <w:right w:val="single" w:color="auto" w:sz="4" w:space="0"/>
            </w:tcBorders>
            <w:noWrap/>
            <w:vAlign w:val="center"/>
          </w:tcPr>
          <w:p w14:paraId="23ED01C0">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高锰酸盐指数</w:t>
            </w:r>
          </w:p>
        </w:tc>
        <w:tc>
          <w:tcPr>
            <w:tcW w:w="1931" w:type="dxa"/>
            <w:tcBorders>
              <w:top w:val="nil"/>
              <w:left w:val="nil"/>
              <w:bottom w:val="single" w:color="auto" w:sz="4" w:space="0"/>
              <w:right w:val="single" w:color="auto" w:sz="4" w:space="0"/>
            </w:tcBorders>
            <w:noWrap w:val="0"/>
            <w:vAlign w:val="center"/>
          </w:tcPr>
          <w:p w14:paraId="3B588FE4">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力合科技</w:t>
            </w:r>
          </w:p>
        </w:tc>
        <w:tc>
          <w:tcPr>
            <w:tcW w:w="2693" w:type="dxa"/>
            <w:tcBorders>
              <w:top w:val="nil"/>
              <w:left w:val="nil"/>
              <w:bottom w:val="single" w:color="auto" w:sz="4" w:space="0"/>
              <w:right w:val="single" w:color="auto" w:sz="4" w:space="0"/>
            </w:tcBorders>
            <w:noWrap w:val="0"/>
            <w:vAlign w:val="center"/>
          </w:tcPr>
          <w:p w14:paraId="262A0FC7">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LFS-2002（</w:t>
            </w:r>
            <w:r>
              <w:rPr>
                <w:rFonts w:ascii="宋体" w:hAnsi="宋体"/>
                <w:color w:val="000000" w:themeColor="text1"/>
                <w:szCs w:val="21"/>
                <w:highlight w:val="none"/>
                <w14:textFill>
                  <w14:solidFill>
                    <w14:schemeClr w14:val="tx1"/>
                  </w14:solidFill>
                </w14:textFill>
              </w:rPr>
              <w:t>COD</w:t>
            </w:r>
            <w:r>
              <w:rPr>
                <w:rFonts w:hint="eastAsia" w:ascii="宋体" w:hAnsi="宋体"/>
                <w:color w:val="000000" w:themeColor="text1"/>
                <w:szCs w:val="21"/>
                <w:highlight w:val="none"/>
                <w14:textFill>
                  <w14:solidFill>
                    <w14:schemeClr w14:val="tx1"/>
                  </w14:solidFill>
                </w14:textFill>
              </w:rPr>
              <w:t>mn)</w:t>
            </w:r>
          </w:p>
        </w:tc>
      </w:tr>
      <w:tr w14:paraId="0F9867F3">
        <w:tblPrEx>
          <w:tblCellMar>
            <w:top w:w="0" w:type="dxa"/>
            <w:left w:w="108" w:type="dxa"/>
            <w:bottom w:w="0" w:type="dxa"/>
            <w:right w:w="108" w:type="dxa"/>
          </w:tblCellMar>
        </w:tblPrEx>
        <w:trPr>
          <w:trHeight w:val="300" w:hRule="atLeast"/>
          <w:jc w:val="center"/>
        </w:trPr>
        <w:tc>
          <w:tcPr>
            <w:tcW w:w="851" w:type="dxa"/>
            <w:vMerge w:val="continue"/>
            <w:tcBorders>
              <w:top w:val="single" w:color="auto" w:sz="4" w:space="0"/>
              <w:left w:val="single" w:color="auto" w:sz="4" w:space="0"/>
              <w:bottom w:val="single" w:color="000000" w:sz="4" w:space="0"/>
              <w:right w:val="single" w:color="auto" w:sz="4" w:space="0"/>
            </w:tcBorders>
            <w:noWrap w:val="0"/>
            <w:vAlign w:val="center"/>
          </w:tcPr>
          <w:p w14:paraId="19D7F4C7">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167" w:type="dxa"/>
            <w:vMerge w:val="continue"/>
            <w:tcBorders>
              <w:top w:val="single" w:color="auto" w:sz="4" w:space="0"/>
              <w:left w:val="single" w:color="auto" w:sz="4" w:space="0"/>
              <w:bottom w:val="single" w:color="000000" w:sz="4" w:space="0"/>
              <w:right w:val="single" w:color="auto" w:sz="4" w:space="0"/>
            </w:tcBorders>
            <w:noWrap w:val="0"/>
            <w:vAlign w:val="center"/>
          </w:tcPr>
          <w:p w14:paraId="798F323C">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668" w:type="dxa"/>
            <w:vMerge w:val="continue"/>
            <w:tcBorders>
              <w:top w:val="single" w:color="auto" w:sz="4" w:space="0"/>
              <w:left w:val="single" w:color="auto" w:sz="4" w:space="0"/>
              <w:bottom w:val="single" w:color="auto" w:sz="4" w:space="0"/>
              <w:right w:val="single" w:color="auto" w:sz="4" w:space="0"/>
            </w:tcBorders>
            <w:noWrap w:val="0"/>
            <w:vAlign w:val="center"/>
          </w:tcPr>
          <w:p w14:paraId="285381D3">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01" w:type="dxa"/>
            <w:vMerge w:val="continue"/>
            <w:tcBorders>
              <w:top w:val="single" w:color="auto" w:sz="4" w:space="0"/>
              <w:left w:val="single" w:color="auto" w:sz="4" w:space="0"/>
              <w:bottom w:val="single" w:color="auto" w:sz="4" w:space="0"/>
              <w:right w:val="single" w:color="auto" w:sz="4" w:space="0"/>
            </w:tcBorders>
            <w:noWrap w:val="0"/>
            <w:vAlign w:val="center"/>
          </w:tcPr>
          <w:p w14:paraId="7A9DDEF4">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435" w:type="dxa"/>
            <w:vMerge w:val="continue"/>
            <w:tcBorders>
              <w:top w:val="single" w:color="auto" w:sz="4" w:space="0"/>
              <w:left w:val="single" w:color="auto" w:sz="4" w:space="0"/>
              <w:bottom w:val="single" w:color="auto" w:sz="4" w:space="0"/>
              <w:right w:val="single" w:color="auto" w:sz="4" w:space="0"/>
            </w:tcBorders>
            <w:noWrap w:val="0"/>
            <w:vAlign w:val="center"/>
          </w:tcPr>
          <w:p w14:paraId="5D287C5B">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72" w:type="dxa"/>
            <w:tcBorders>
              <w:top w:val="nil"/>
              <w:left w:val="nil"/>
              <w:bottom w:val="single" w:color="auto" w:sz="4" w:space="0"/>
              <w:right w:val="single" w:color="auto" w:sz="4" w:space="0"/>
            </w:tcBorders>
            <w:noWrap/>
            <w:vAlign w:val="center"/>
          </w:tcPr>
          <w:p w14:paraId="6A8EBE25">
            <w:pPr>
              <w:widowControl/>
              <w:jc w:val="center"/>
              <w:rPr>
                <w:rFonts w:hint="eastAsia"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化学需氧量</w:t>
            </w:r>
          </w:p>
        </w:tc>
        <w:tc>
          <w:tcPr>
            <w:tcW w:w="1931" w:type="dxa"/>
            <w:tcBorders>
              <w:top w:val="nil"/>
              <w:left w:val="nil"/>
              <w:bottom w:val="single" w:color="auto" w:sz="4" w:space="0"/>
              <w:right w:val="single" w:color="auto" w:sz="4" w:space="0"/>
            </w:tcBorders>
            <w:noWrap w:val="0"/>
            <w:vAlign w:val="center"/>
          </w:tcPr>
          <w:p w14:paraId="3422D8D9">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力合科技</w:t>
            </w:r>
          </w:p>
        </w:tc>
        <w:tc>
          <w:tcPr>
            <w:tcW w:w="2693" w:type="dxa"/>
            <w:tcBorders>
              <w:top w:val="nil"/>
              <w:left w:val="nil"/>
              <w:bottom w:val="single" w:color="auto" w:sz="4" w:space="0"/>
              <w:right w:val="single" w:color="auto" w:sz="4" w:space="0"/>
            </w:tcBorders>
            <w:noWrap w:val="0"/>
            <w:vAlign w:val="center"/>
          </w:tcPr>
          <w:p w14:paraId="461E8F2E">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LFS-2002（COD）</w:t>
            </w:r>
          </w:p>
        </w:tc>
      </w:tr>
      <w:tr w14:paraId="4F770742">
        <w:tblPrEx>
          <w:tblCellMar>
            <w:top w:w="0" w:type="dxa"/>
            <w:left w:w="108" w:type="dxa"/>
            <w:bottom w:w="0" w:type="dxa"/>
            <w:right w:w="108" w:type="dxa"/>
          </w:tblCellMar>
        </w:tblPrEx>
        <w:trPr>
          <w:trHeight w:val="300" w:hRule="atLeast"/>
          <w:jc w:val="center"/>
        </w:trPr>
        <w:tc>
          <w:tcPr>
            <w:tcW w:w="851" w:type="dxa"/>
            <w:vMerge w:val="restart"/>
            <w:tcBorders>
              <w:top w:val="single" w:color="auto" w:sz="4" w:space="0"/>
              <w:left w:val="single" w:color="auto" w:sz="4" w:space="0"/>
              <w:bottom w:val="single" w:color="000000" w:sz="4" w:space="0"/>
              <w:right w:val="single" w:color="auto" w:sz="4" w:space="0"/>
            </w:tcBorders>
            <w:noWrap/>
            <w:vAlign w:val="center"/>
          </w:tcPr>
          <w:p w14:paraId="1FA4BCA6">
            <w:pPr>
              <w:widowControl/>
              <w:jc w:val="center"/>
              <w:rPr>
                <w:rFonts w:hint="eastAsia"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2</w:t>
            </w:r>
          </w:p>
        </w:tc>
        <w:tc>
          <w:tcPr>
            <w:tcW w:w="1167" w:type="dxa"/>
            <w:vMerge w:val="restart"/>
            <w:tcBorders>
              <w:top w:val="single" w:color="auto" w:sz="4" w:space="0"/>
              <w:left w:val="single" w:color="auto" w:sz="4" w:space="0"/>
              <w:bottom w:val="single" w:color="000000" w:sz="4" w:space="0"/>
              <w:right w:val="single" w:color="auto" w:sz="4" w:space="0"/>
            </w:tcBorders>
            <w:noWrap/>
            <w:vAlign w:val="center"/>
          </w:tcPr>
          <w:p w14:paraId="460F96E1">
            <w:pPr>
              <w:widowControl/>
              <w:jc w:val="center"/>
              <w:rPr>
                <w:rFonts w:hint="default"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古坑村</w:t>
            </w:r>
          </w:p>
        </w:tc>
        <w:tc>
          <w:tcPr>
            <w:tcW w:w="1668" w:type="dxa"/>
            <w:vMerge w:val="restart"/>
            <w:tcBorders>
              <w:top w:val="single" w:color="auto" w:sz="4" w:space="0"/>
              <w:left w:val="single" w:color="auto" w:sz="4" w:space="0"/>
              <w:bottom w:val="single" w:color="auto" w:sz="4" w:space="0"/>
              <w:right w:val="single" w:color="auto" w:sz="4" w:space="0"/>
            </w:tcBorders>
            <w:noWrap w:val="0"/>
            <w:vAlign w:val="center"/>
          </w:tcPr>
          <w:p w14:paraId="4426FF8C">
            <w:pPr>
              <w:widowControl/>
              <w:jc w:val="center"/>
              <w:rPr>
                <w:rFonts w:hint="default"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厦门市同安区</w:t>
            </w:r>
            <w:r>
              <w:rPr>
                <w:rFonts w:hint="eastAsia" w:ascii="宋体" w:hAnsi="宋体" w:cs="宋体"/>
                <w:color w:val="000000" w:themeColor="text1"/>
                <w:kern w:val="0"/>
                <w:sz w:val="24"/>
                <w:highlight w:val="none"/>
                <w:lang w:val="en-US" w:eastAsia="zh-CN"/>
                <w14:textFill>
                  <w14:solidFill>
                    <w14:schemeClr w14:val="tx1"/>
                  </w14:solidFill>
                </w14:textFill>
              </w:rPr>
              <w:t>汀溪镇古坑村花漾三角梅景区</w:t>
            </w:r>
          </w:p>
        </w:tc>
        <w:tc>
          <w:tcPr>
            <w:tcW w:w="1701" w:type="dxa"/>
            <w:vMerge w:val="restart"/>
            <w:tcBorders>
              <w:top w:val="single" w:color="auto" w:sz="4" w:space="0"/>
              <w:left w:val="single" w:color="auto" w:sz="4" w:space="0"/>
              <w:bottom w:val="single" w:color="auto" w:sz="4" w:space="0"/>
              <w:right w:val="single" w:color="auto" w:sz="4" w:space="0"/>
            </w:tcBorders>
            <w:noWrap/>
            <w:vAlign w:val="center"/>
          </w:tcPr>
          <w:p w14:paraId="08334417">
            <w:pPr>
              <w:widowControl/>
              <w:jc w:val="center"/>
              <w:rPr>
                <w:rFonts w:hint="default"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118</w:t>
            </w:r>
            <w:r>
              <w:rPr>
                <w:rFonts w:hint="eastAsia" w:ascii="宋体" w:hAnsi="宋体" w:cs="宋体"/>
                <w:color w:val="000000" w:themeColor="text1"/>
                <w:kern w:val="0"/>
                <w:sz w:val="24"/>
                <w:highlight w:val="none"/>
                <w:lang w:eastAsia="zh-CN"/>
                <w14:textFill>
                  <w14:solidFill>
                    <w14:schemeClr w14:val="tx1"/>
                  </w14:solidFill>
                </w14:textFill>
              </w:rPr>
              <w:t>.</w:t>
            </w:r>
            <w:r>
              <w:rPr>
                <w:rFonts w:hint="eastAsia" w:ascii="宋体" w:hAnsi="宋体" w:cs="宋体"/>
                <w:color w:val="000000" w:themeColor="text1"/>
                <w:kern w:val="0"/>
                <w:sz w:val="24"/>
                <w:highlight w:val="none"/>
                <w:lang w:val="en-US" w:eastAsia="zh-CN"/>
                <w14:textFill>
                  <w14:solidFill>
                    <w14:schemeClr w14:val="tx1"/>
                  </w14:solidFill>
                </w14:textFill>
              </w:rPr>
              <w:t>1244</w:t>
            </w:r>
          </w:p>
        </w:tc>
        <w:tc>
          <w:tcPr>
            <w:tcW w:w="1435" w:type="dxa"/>
            <w:vMerge w:val="restart"/>
            <w:tcBorders>
              <w:top w:val="single" w:color="auto" w:sz="4" w:space="0"/>
              <w:left w:val="single" w:color="auto" w:sz="4" w:space="0"/>
              <w:bottom w:val="single" w:color="auto" w:sz="4" w:space="0"/>
              <w:right w:val="single" w:color="auto" w:sz="4" w:space="0"/>
            </w:tcBorders>
            <w:noWrap/>
            <w:vAlign w:val="center"/>
          </w:tcPr>
          <w:p w14:paraId="4FA2EF6C">
            <w:pPr>
              <w:widowControl/>
              <w:jc w:val="center"/>
              <w:rPr>
                <w:rFonts w:hint="default"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24</w:t>
            </w:r>
            <w:r>
              <w:rPr>
                <w:rFonts w:hint="eastAsia" w:ascii="宋体" w:hAnsi="宋体" w:cs="宋体"/>
                <w:color w:val="000000" w:themeColor="text1"/>
                <w:kern w:val="0"/>
                <w:sz w:val="24"/>
                <w:highlight w:val="none"/>
                <w:lang w:val="en-US" w:eastAsia="zh-CN"/>
                <w14:textFill>
                  <w14:solidFill>
                    <w14:schemeClr w14:val="tx1"/>
                  </w14:solidFill>
                </w14:textFill>
              </w:rPr>
              <w:t>.8011</w:t>
            </w:r>
          </w:p>
        </w:tc>
        <w:tc>
          <w:tcPr>
            <w:tcW w:w="1772" w:type="dxa"/>
            <w:tcBorders>
              <w:top w:val="single" w:color="auto" w:sz="4" w:space="0"/>
              <w:left w:val="nil"/>
              <w:bottom w:val="single" w:color="auto" w:sz="4" w:space="0"/>
              <w:right w:val="single" w:color="auto" w:sz="4" w:space="0"/>
            </w:tcBorders>
            <w:noWrap/>
            <w:vAlign w:val="center"/>
          </w:tcPr>
          <w:p w14:paraId="000DBFDC">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水温</w:t>
            </w:r>
          </w:p>
        </w:tc>
        <w:tc>
          <w:tcPr>
            <w:tcW w:w="1931" w:type="dxa"/>
            <w:tcBorders>
              <w:top w:val="single" w:color="auto" w:sz="4" w:space="0"/>
              <w:left w:val="nil"/>
              <w:bottom w:val="single" w:color="auto" w:sz="4" w:space="0"/>
              <w:right w:val="single" w:color="auto" w:sz="4" w:space="0"/>
            </w:tcBorders>
            <w:noWrap w:val="0"/>
            <w:vAlign w:val="center"/>
          </w:tcPr>
          <w:p w14:paraId="32A80D2D">
            <w:pPr>
              <w:widowControl/>
              <w:jc w:val="center"/>
              <w:rPr>
                <w:rFonts w:hint="eastAsia" w:ascii="宋体" w:hAnsi="宋体" w:eastAsia="宋体" w:cs="宋体"/>
                <w:color w:val="000000" w:themeColor="text1"/>
                <w:kern w:val="0"/>
                <w:sz w:val="24"/>
                <w:highlight w:val="none"/>
                <w:lang w:eastAsia="zh-CN"/>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力合科技</w:t>
            </w:r>
          </w:p>
        </w:tc>
        <w:tc>
          <w:tcPr>
            <w:tcW w:w="2693" w:type="dxa"/>
            <w:tcBorders>
              <w:top w:val="single" w:color="auto" w:sz="4" w:space="0"/>
              <w:left w:val="nil"/>
              <w:bottom w:val="single" w:color="auto" w:sz="4" w:space="0"/>
              <w:right w:val="single" w:color="auto" w:sz="4" w:space="0"/>
            </w:tcBorders>
            <w:noWrap w:val="0"/>
            <w:vAlign w:val="center"/>
          </w:tcPr>
          <w:p w14:paraId="07FFA247">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LFWCS-2008</w:t>
            </w:r>
          </w:p>
        </w:tc>
      </w:tr>
      <w:tr w14:paraId="6022E70A">
        <w:tblPrEx>
          <w:tblCellMar>
            <w:top w:w="0" w:type="dxa"/>
            <w:left w:w="108" w:type="dxa"/>
            <w:bottom w:w="0" w:type="dxa"/>
            <w:right w:w="108" w:type="dxa"/>
          </w:tblCellMar>
        </w:tblPrEx>
        <w:trPr>
          <w:trHeight w:val="300" w:hRule="atLeast"/>
          <w:jc w:val="center"/>
        </w:trPr>
        <w:tc>
          <w:tcPr>
            <w:tcW w:w="851" w:type="dxa"/>
            <w:vMerge w:val="continue"/>
            <w:tcBorders>
              <w:top w:val="single" w:color="auto" w:sz="4" w:space="0"/>
              <w:left w:val="single" w:color="auto" w:sz="4" w:space="0"/>
              <w:bottom w:val="single" w:color="000000" w:sz="4" w:space="0"/>
              <w:right w:val="single" w:color="auto" w:sz="4" w:space="0"/>
            </w:tcBorders>
            <w:noWrap w:val="0"/>
            <w:vAlign w:val="center"/>
          </w:tcPr>
          <w:p w14:paraId="2117EF23">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167" w:type="dxa"/>
            <w:vMerge w:val="continue"/>
            <w:tcBorders>
              <w:top w:val="single" w:color="auto" w:sz="4" w:space="0"/>
              <w:left w:val="single" w:color="auto" w:sz="4" w:space="0"/>
              <w:bottom w:val="single" w:color="000000" w:sz="4" w:space="0"/>
              <w:right w:val="single" w:color="auto" w:sz="4" w:space="0"/>
            </w:tcBorders>
            <w:noWrap w:val="0"/>
            <w:vAlign w:val="center"/>
          </w:tcPr>
          <w:p w14:paraId="1A435DB3">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668" w:type="dxa"/>
            <w:vMerge w:val="continue"/>
            <w:tcBorders>
              <w:top w:val="single" w:color="auto" w:sz="4" w:space="0"/>
              <w:left w:val="single" w:color="auto" w:sz="4" w:space="0"/>
              <w:bottom w:val="single" w:color="auto" w:sz="4" w:space="0"/>
              <w:right w:val="single" w:color="auto" w:sz="4" w:space="0"/>
            </w:tcBorders>
            <w:noWrap w:val="0"/>
            <w:vAlign w:val="center"/>
          </w:tcPr>
          <w:p w14:paraId="659E5848">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01" w:type="dxa"/>
            <w:vMerge w:val="continue"/>
            <w:tcBorders>
              <w:top w:val="single" w:color="auto" w:sz="4" w:space="0"/>
              <w:left w:val="single" w:color="auto" w:sz="4" w:space="0"/>
              <w:bottom w:val="single" w:color="auto" w:sz="4" w:space="0"/>
              <w:right w:val="single" w:color="auto" w:sz="4" w:space="0"/>
            </w:tcBorders>
            <w:noWrap w:val="0"/>
            <w:vAlign w:val="center"/>
          </w:tcPr>
          <w:p w14:paraId="78325F5E">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435" w:type="dxa"/>
            <w:vMerge w:val="continue"/>
            <w:tcBorders>
              <w:top w:val="single" w:color="auto" w:sz="4" w:space="0"/>
              <w:left w:val="single" w:color="auto" w:sz="4" w:space="0"/>
              <w:bottom w:val="single" w:color="auto" w:sz="4" w:space="0"/>
              <w:right w:val="single" w:color="auto" w:sz="4" w:space="0"/>
            </w:tcBorders>
            <w:noWrap w:val="0"/>
            <w:vAlign w:val="center"/>
          </w:tcPr>
          <w:p w14:paraId="40392633">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72" w:type="dxa"/>
            <w:tcBorders>
              <w:top w:val="nil"/>
              <w:left w:val="nil"/>
              <w:bottom w:val="single" w:color="auto" w:sz="4" w:space="0"/>
              <w:right w:val="single" w:color="auto" w:sz="4" w:space="0"/>
            </w:tcBorders>
            <w:noWrap/>
            <w:vAlign w:val="center"/>
          </w:tcPr>
          <w:p w14:paraId="13C7D6AC">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pH</w:t>
            </w:r>
          </w:p>
        </w:tc>
        <w:tc>
          <w:tcPr>
            <w:tcW w:w="1931" w:type="dxa"/>
            <w:tcBorders>
              <w:top w:val="nil"/>
              <w:left w:val="nil"/>
              <w:bottom w:val="single" w:color="auto" w:sz="4" w:space="0"/>
              <w:right w:val="single" w:color="auto" w:sz="4" w:space="0"/>
            </w:tcBorders>
            <w:noWrap w:val="0"/>
            <w:vAlign w:val="center"/>
          </w:tcPr>
          <w:p w14:paraId="507FB57F">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力合科技</w:t>
            </w:r>
          </w:p>
        </w:tc>
        <w:tc>
          <w:tcPr>
            <w:tcW w:w="2693" w:type="dxa"/>
            <w:tcBorders>
              <w:top w:val="nil"/>
              <w:left w:val="nil"/>
              <w:bottom w:val="single" w:color="auto" w:sz="4" w:space="0"/>
              <w:right w:val="single" w:color="auto" w:sz="4" w:space="0"/>
            </w:tcBorders>
            <w:noWrap w:val="0"/>
            <w:vAlign w:val="center"/>
          </w:tcPr>
          <w:p w14:paraId="6FDBCED6">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LFWCS-2008</w:t>
            </w:r>
          </w:p>
        </w:tc>
      </w:tr>
      <w:tr w14:paraId="7AF046DD">
        <w:tblPrEx>
          <w:tblCellMar>
            <w:top w:w="0" w:type="dxa"/>
            <w:left w:w="108" w:type="dxa"/>
            <w:bottom w:w="0" w:type="dxa"/>
            <w:right w:w="108" w:type="dxa"/>
          </w:tblCellMar>
        </w:tblPrEx>
        <w:trPr>
          <w:trHeight w:val="300" w:hRule="atLeast"/>
          <w:jc w:val="center"/>
        </w:trPr>
        <w:tc>
          <w:tcPr>
            <w:tcW w:w="851" w:type="dxa"/>
            <w:vMerge w:val="continue"/>
            <w:tcBorders>
              <w:top w:val="single" w:color="auto" w:sz="4" w:space="0"/>
              <w:left w:val="single" w:color="auto" w:sz="4" w:space="0"/>
              <w:bottom w:val="single" w:color="000000" w:sz="4" w:space="0"/>
              <w:right w:val="single" w:color="auto" w:sz="4" w:space="0"/>
            </w:tcBorders>
            <w:noWrap w:val="0"/>
            <w:vAlign w:val="center"/>
          </w:tcPr>
          <w:p w14:paraId="69BA775F">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167" w:type="dxa"/>
            <w:vMerge w:val="continue"/>
            <w:tcBorders>
              <w:top w:val="single" w:color="auto" w:sz="4" w:space="0"/>
              <w:left w:val="single" w:color="auto" w:sz="4" w:space="0"/>
              <w:bottom w:val="single" w:color="000000" w:sz="4" w:space="0"/>
              <w:right w:val="single" w:color="auto" w:sz="4" w:space="0"/>
            </w:tcBorders>
            <w:noWrap w:val="0"/>
            <w:vAlign w:val="center"/>
          </w:tcPr>
          <w:p w14:paraId="400E014D">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668" w:type="dxa"/>
            <w:vMerge w:val="continue"/>
            <w:tcBorders>
              <w:top w:val="single" w:color="auto" w:sz="4" w:space="0"/>
              <w:left w:val="single" w:color="auto" w:sz="4" w:space="0"/>
              <w:bottom w:val="single" w:color="auto" w:sz="4" w:space="0"/>
              <w:right w:val="single" w:color="auto" w:sz="4" w:space="0"/>
            </w:tcBorders>
            <w:noWrap w:val="0"/>
            <w:vAlign w:val="center"/>
          </w:tcPr>
          <w:p w14:paraId="60CD9795">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01" w:type="dxa"/>
            <w:vMerge w:val="continue"/>
            <w:tcBorders>
              <w:top w:val="single" w:color="auto" w:sz="4" w:space="0"/>
              <w:left w:val="single" w:color="auto" w:sz="4" w:space="0"/>
              <w:bottom w:val="single" w:color="auto" w:sz="4" w:space="0"/>
              <w:right w:val="single" w:color="auto" w:sz="4" w:space="0"/>
            </w:tcBorders>
            <w:noWrap w:val="0"/>
            <w:vAlign w:val="center"/>
          </w:tcPr>
          <w:p w14:paraId="1B5186B3">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435" w:type="dxa"/>
            <w:vMerge w:val="continue"/>
            <w:tcBorders>
              <w:top w:val="single" w:color="auto" w:sz="4" w:space="0"/>
              <w:left w:val="single" w:color="auto" w:sz="4" w:space="0"/>
              <w:bottom w:val="single" w:color="auto" w:sz="4" w:space="0"/>
              <w:right w:val="single" w:color="auto" w:sz="4" w:space="0"/>
            </w:tcBorders>
            <w:noWrap w:val="0"/>
            <w:vAlign w:val="center"/>
          </w:tcPr>
          <w:p w14:paraId="4A102F4B">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72" w:type="dxa"/>
            <w:tcBorders>
              <w:top w:val="nil"/>
              <w:left w:val="nil"/>
              <w:bottom w:val="single" w:color="auto" w:sz="4" w:space="0"/>
              <w:right w:val="single" w:color="auto" w:sz="4" w:space="0"/>
            </w:tcBorders>
            <w:noWrap/>
            <w:vAlign w:val="center"/>
          </w:tcPr>
          <w:p w14:paraId="47E1CF95">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电导率</w:t>
            </w:r>
          </w:p>
        </w:tc>
        <w:tc>
          <w:tcPr>
            <w:tcW w:w="1931" w:type="dxa"/>
            <w:tcBorders>
              <w:top w:val="nil"/>
              <w:left w:val="nil"/>
              <w:bottom w:val="single" w:color="auto" w:sz="4" w:space="0"/>
              <w:right w:val="single" w:color="auto" w:sz="4" w:space="0"/>
            </w:tcBorders>
            <w:noWrap w:val="0"/>
            <w:vAlign w:val="center"/>
          </w:tcPr>
          <w:p w14:paraId="78B186E7">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力合科技</w:t>
            </w:r>
          </w:p>
        </w:tc>
        <w:tc>
          <w:tcPr>
            <w:tcW w:w="2693" w:type="dxa"/>
            <w:tcBorders>
              <w:top w:val="nil"/>
              <w:left w:val="nil"/>
              <w:bottom w:val="single" w:color="auto" w:sz="4" w:space="0"/>
              <w:right w:val="single" w:color="auto" w:sz="4" w:space="0"/>
            </w:tcBorders>
            <w:noWrap w:val="0"/>
            <w:vAlign w:val="center"/>
          </w:tcPr>
          <w:p w14:paraId="1B83E8C1">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LFWCS-2008</w:t>
            </w:r>
          </w:p>
        </w:tc>
      </w:tr>
      <w:tr w14:paraId="1C8C2429">
        <w:tblPrEx>
          <w:tblCellMar>
            <w:top w:w="0" w:type="dxa"/>
            <w:left w:w="108" w:type="dxa"/>
            <w:bottom w:w="0" w:type="dxa"/>
            <w:right w:w="108" w:type="dxa"/>
          </w:tblCellMar>
        </w:tblPrEx>
        <w:trPr>
          <w:trHeight w:val="300" w:hRule="atLeast"/>
          <w:jc w:val="center"/>
        </w:trPr>
        <w:tc>
          <w:tcPr>
            <w:tcW w:w="851" w:type="dxa"/>
            <w:vMerge w:val="continue"/>
            <w:tcBorders>
              <w:top w:val="single" w:color="auto" w:sz="4" w:space="0"/>
              <w:left w:val="single" w:color="auto" w:sz="4" w:space="0"/>
              <w:bottom w:val="single" w:color="000000" w:sz="4" w:space="0"/>
              <w:right w:val="single" w:color="auto" w:sz="4" w:space="0"/>
            </w:tcBorders>
            <w:noWrap w:val="0"/>
            <w:vAlign w:val="center"/>
          </w:tcPr>
          <w:p w14:paraId="0488253C">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167" w:type="dxa"/>
            <w:vMerge w:val="continue"/>
            <w:tcBorders>
              <w:top w:val="single" w:color="auto" w:sz="4" w:space="0"/>
              <w:left w:val="single" w:color="auto" w:sz="4" w:space="0"/>
              <w:bottom w:val="single" w:color="000000" w:sz="4" w:space="0"/>
              <w:right w:val="single" w:color="auto" w:sz="4" w:space="0"/>
            </w:tcBorders>
            <w:noWrap w:val="0"/>
            <w:vAlign w:val="center"/>
          </w:tcPr>
          <w:p w14:paraId="15E4D659">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668" w:type="dxa"/>
            <w:vMerge w:val="continue"/>
            <w:tcBorders>
              <w:top w:val="single" w:color="auto" w:sz="4" w:space="0"/>
              <w:left w:val="single" w:color="auto" w:sz="4" w:space="0"/>
              <w:bottom w:val="single" w:color="auto" w:sz="4" w:space="0"/>
              <w:right w:val="single" w:color="auto" w:sz="4" w:space="0"/>
            </w:tcBorders>
            <w:noWrap w:val="0"/>
            <w:vAlign w:val="center"/>
          </w:tcPr>
          <w:p w14:paraId="270FCA4B">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01" w:type="dxa"/>
            <w:vMerge w:val="continue"/>
            <w:tcBorders>
              <w:top w:val="single" w:color="auto" w:sz="4" w:space="0"/>
              <w:left w:val="single" w:color="auto" w:sz="4" w:space="0"/>
              <w:bottom w:val="single" w:color="auto" w:sz="4" w:space="0"/>
              <w:right w:val="single" w:color="auto" w:sz="4" w:space="0"/>
            </w:tcBorders>
            <w:noWrap w:val="0"/>
            <w:vAlign w:val="center"/>
          </w:tcPr>
          <w:p w14:paraId="078DCC34">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435" w:type="dxa"/>
            <w:vMerge w:val="continue"/>
            <w:tcBorders>
              <w:top w:val="single" w:color="auto" w:sz="4" w:space="0"/>
              <w:left w:val="single" w:color="auto" w:sz="4" w:space="0"/>
              <w:bottom w:val="single" w:color="auto" w:sz="4" w:space="0"/>
              <w:right w:val="single" w:color="auto" w:sz="4" w:space="0"/>
            </w:tcBorders>
            <w:noWrap w:val="0"/>
            <w:vAlign w:val="center"/>
          </w:tcPr>
          <w:p w14:paraId="4B73B9EE">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72" w:type="dxa"/>
            <w:tcBorders>
              <w:top w:val="nil"/>
              <w:left w:val="nil"/>
              <w:bottom w:val="single" w:color="auto" w:sz="4" w:space="0"/>
              <w:right w:val="single" w:color="auto" w:sz="4" w:space="0"/>
            </w:tcBorders>
            <w:noWrap/>
            <w:vAlign w:val="center"/>
          </w:tcPr>
          <w:p w14:paraId="1C2684F5">
            <w:pPr>
              <w:widowControl/>
              <w:jc w:val="center"/>
              <w:rPr>
                <w:rFonts w:hint="eastAsia"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浊度</w:t>
            </w:r>
          </w:p>
        </w:tc>
        <w:tc>
          <w:tcPr>
            <w:tcW w:w="1931" w:type="dxa"/>
            <w:tcBorders>
              <w:top w:val="nil"/>
              <w:left w:val="nil"/>
              <w:bottom w:val="single" w:color="auto" w:sz="4" w:space="0"/>
              <w:right w:val="single" w:color="auto" w:sz="4" w:space="0"/>
            </w:tcBorders>
            <w:noWrap w:val="0"/>
            <w:vAlign w:val="center"/>
          </w:tcPr>
          <w:p w14:paraId="68832222">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力合科技</w:t>
            </w:r>
          </w:p>
        </w:tc>
        <w:tc>
          <w:tcPr>
            <w:tcW w:w="2693" w:type="dxa"/>
            <w:tcBorders>
              <w:top w:val="nil"/>
              <w:left w:val="nil"/>
              <w:bottom w:val="single" w:color="auto" w:sz="4" w:space="0"/>
              <w:right w:val="single" w:color="auto" w:sz="4" w:space="0"/>
            </w:tcBorders>
            <w:noWrap w:val="0"/>
            <w:vAlign w:val="center"/>
          </w:tcPr>
          <w:p w14:paraId="5FDD89AB">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LFWCS-2008</w:t>
            </w:r>
          </w:p>
        </w:tc>
      </w:tr>
      <w:tr w14:paraId="29B373D5">
        <w:tblPrEx>
          <w:tblCellMar>
            <w:top w:w="0" w:type="dxa"/>
            <w:left w:w="108" w:type="dxa"/>
            <w:bottom w:w="0" w:type="dxa"/>
            <w:right w:w="108" w:type="dxa"/>
          </w:tblCellMar>
        </w:tblPrEx>
        <w:trPr>
          <w:trHeight w:val="300" w:hRule="atLeast"/>
          <w:jc w:val="center"/>
        </w:trPr>
        <w:tc>
          <w:tcPr>
            <w:tcW w:w="851" w:type="dxa"/>
            <w:vMerge w:val="continue"/>
            <w:tcBorders>
              <w:top w:val="single" w:color="auto" w:sz="4" w:space="0"/>
              <w:left w:val="single" w:color="auto" w:sz="4" w:space="0"/>
              <w:bottom w:val="single" w:color="000000" w:sz="4" w:space="0"/>
              <w:right w:val="single" w:color="auto" w:sz="4" w:space="0"/>
            </w:tcBorders>
            <w:noWrap w:val="0"/>
            <w:vAlign w:val="center"/>
          </w:tcPr>
          <w:p w14:paraId="70703182">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167" w:type="dxa"/>
            <w:vMerge w:val="continue"/>
            <w:tcBorders>
              <w:top w:val="single" w:color="auto" w:sz="4" w:space="0"/>
              <w:left w:val="single" w:color="auto" w:sz="4" w:space="0"/>
              <w:bottom w:val="single" w:color="000000" w:sz="4" w:space="0"/>
              <w:right w:val="single" w:color="auto" w:sz="4" w:space="0"/>
            </w:tcBorders>
            <w:noWrap w:val="0"/>
            <w:vAlign w:val="center"/>
          </w:tcPr>
          <w:p w14:paraId="68E7F760">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668" w:type="dxa"/>
            <w:vMerge w:val="continue"/>
            <w:tcBorders>
              <w:top w:val="single" w:color="auto" w:sz="4" w:space="0"/>
              <w:left w:val="single" w:color="auto" w:sz="4" w:space="0"/>
              <w:bottom w:val="single" w:color="auto" w:sz="4" w:space="0"/>
              <w:right w:val="single" w:color="auto" w:sz="4" w:space="0"/>
            </w:tcBorders>
            <w:noWrap w:val="0"/>
            <w:vAlign w:val="center"/>
          </w:tcPr>
          <w:p w14:paraId="5C989EE6">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01" w:type="dxa"/>
            <w:vMerge w:val="continue"/>
            <w:tcBorders>
              <w:top w:val="single" w:color="auto" w:sz="4" w:space="0"/>
              <w:left w:val="single" w:color="auto" w:sz="4" w:space="0"/>
              <w:bottom w:val="single" w:color="auto" w:sz="4" w:space="0"/>
              <w:right w:val="single" w:color="auto" w:sz="4" w:space="0"/>
            </w:tcBorders>
            <w:noWrap w:val="0"/>
            <w:vAlign w:val="center"/>
          </w:tcPr>
          <w:p w14:paraId="07086FE2">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435" w:type="dxa"/>
            <w:vMerge w:val="continue"/>
            <w:tcBorders>
              <w:top w:val="single" w:color="auto" w:sz="4" w:space="0"/>
              <w:left w:val="single" w:color="auto" w:sz="4" w:space="0"/>
              <w:bottom w:val="single" w:color="auto" w:sz="4" w:space="0"/>
              <w:right w:val="single" w:color="auto" w:sz="4" w:space="0"/>
            </w:tcBorders>
            <w:noWrap w:val="0"/>
            <w:vAlign w:val="center"/>
          </w:tcPr>
          <w:p w14:paraId="01670919">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72" w:type="dxa"/>
            <w:tcBorders>
              <w:top w:val="nil"/>
              <w:left w:val="nil"/>
              <w:bottom w:val="single" w:color="auto" w:sz="4" w:space="0"/>
              <w:right w:val="single" w:color="auto" w:sz="4" w:space="0"/>
            </w:tcBorders>
            <w:noWrap/>
            <w:vAlign w:val="center"/>
          </w:tcPr>
          <w:p w14:paraId="48717FE1">
            <w:pPr>
              <w:widowControl/>
              <w:jc w:val="center"/>
              <w:rPr>
                <w:rFonts w:hint="eastAsia"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溶解氧</w:t>
            </w:r>
          </w:p>
        </w:tc>
        <w:tc>
          <w:tcPr>
            <w:tcW w:w="1931" w:type="dxa"/>
            <w:tcBorders>
              <w:top w:val="nil"/>
              <w:left w:val="nil"/>
              <w:bottom w:val="single" w:color="auto" w:sz="4" w:space="0"/>
              <w:right w:val="single" w:color="auto" w:sz="4" w:space="0"/>
            </w:tcBorders>
            <w:noWrap w:val="0"/>
            <w:vAlign w:val="center"/>
          </w:tcPr>
          <w:p w14:paraId="57CFAD25">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力合科技</w:t>
            </w:r>
          </w:p>
        </w:tc>
        <w:tc>
          <w:tcPr>
            <w:tcW w:w="2693" w:type="dxa"/>
            <w:tcBorders>
              <w:top w:val="nil"/>
              <w:left w:val="nil"/>
              <w:bottom w:val="single" w:color="auto" w:sz="4" w:space="0"/>
              <w:right w:val="single" w:color="auto" w:sz="4" w:space="0"/>
            </w:tcBorders>
            <w:noWrap w:val="0"/>
            <w:vAlign w:val="center"/>
          </w:tcPr>
          <w:p w14:paraId="55325A9B">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LFWCS-2008</w:t>
            </w:r>
          </w:p>
        </w:tc>
      </w:tr>
      <w:tr w14:paraId="4A7C8778">
        <w:tblPrEx>
          <w:tblCellMar>
            <w:top w:w="0" w:type="dxa"/>
            <w:left w:w="108" w:type="dxa"/>
            <w:bottom w:w="0" w:type="dxa"/>
            <w:right w:w="108" w:type="dxa"/>
          </w:tblCellMar>
        </w:tblPrEx>
        <w:trPr>
          <w:trHeight w:val="300" w:hRule="atLeast"/>
          <w:jc w:val="center"/>
        </w:trPr>
        <w:tc>
          <w:tcPr>
            <w:tcW w:w="851" w:type="dxa"/>
            <w:vMerge w:val="continue"/>
            <w:tcBorders>
              <w:top w:val="single" w:color="auto" w:sz="4" w:space="0"/>
              <w:left w:val="single" w:color="auto" w:sz="4" w:space="0"/>
              <w:bottom w:val="single" w:color="000000" w:sz="4" w:space="0"/>
              <w:right w:val="single" w:color="auto" w:sz="4" w:space="0"/>
            </w:tcBorders>
            <w:noWrap w:val="0"/>
            <w:vAlign w:val="center"/>
          </w:tcPr>
          <w:p w14:paraId="770CC0FC">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167" w:type="dxa"/>
            <w:vMerge w:val="continue"/>
            <w:tcBorders>
              <w:top w:val="single" w:color="auto" w:sz="4" w:space="0"/>
              <w:left w:val="single" w:color="auto" w:sz="4" w:space="0"/>
              <w:bottom w:val="single" w:color="000000" w:sz="4" w:space="0"/>
              <w:right w:val="single" w:color="auto" w:sz="4" w:space="0"/>
            </w:tcBorders>
            <w:noWrap w:val="0"/>
            <w:vAlign w:val="center"/>
          </w:tcPr>
          <w:p w14:paraId="1CC4FD9F">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668" w:type="dxa"/>
            <w:vMerge w:val="continue"/>
            <w:tcBorders>
              <w:top w:val="single" w:color="auto" w:sz="4" w:space="0"/>
              <w:left w:val="single" w:color="auto" w:sz="4" w:space="0"/>
              <w:bottom w:val="single" w:color="auto" w:sz="4" w:space="0"/>
              <w:right w:val="single" w:color="auto" w:sz="4" w:space="0"/>
            </w:tcBorders>
            <w:noWrap w:val="0"/>
            <w:vAlign w:val="center"/>
          </w:tcPr>
          <w:p w14:paraId="39D5D5C8">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01" w:type="dxa"/>
            <w:vMerge w:val="continue"/>
            <w:tcBorders>
              <w:top w:val="single" w:color="auto" w:sz="4" w:space="0"/>
              <w:left w:val="single" w:color="auto" w:sz="4" w:space="0"/>
              <w:bottom w:val="single" w:color="auto" w:sz="4" w:space="0"/>
              <w:right w:val="single" w:color="auto" w:sz="4" w:space="0"/>
            </w:tcBorders>
            <w:noWrap w:val="0"/>
            <w:vAlign w:val="center"/>
          </w:tcPr>
          <w:p w14:paraId="473230D7">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435" w:type="dxa"/>
            <w:vMerge w:val="continue"/>
            <w:tcBorders>
              <w:top w:val="single" w:color="auto" w:sz="4" w:space="0"/>
              <w:left w:val="single" w:color="auto" w:sz="4" w:space="0"/>
              <w:bottom w:val="single" w:color="auto" w:sz="4" w:space="0"/>
              <w:right w:val="single" w:color="auto" w:sz="4" w:space="0"/>
            </w:tcBorders>
            <w:noWrap w:val="0"/>
            <w:vAlign w:val="center"/>
          </w:tcPr>
          <w:p w14:paraId="21ACB3A0">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72" w:type="dxa"/>
            <w:tcBorders>
              <w:top w:val="nil"/>
              <w:left w:val="nil"/>
              <w:bottom w:val="single" w:color="auto" w:sz="4" w:space="0"/>
              <w:right w:val="single" w:color="auto" w:sz="4" w:space="0"/>
            </w:tcBorders>
            <w:noWrap/>
            <w:vAlign w:val="center"/>
          </w:tcPr>
          <w:p w14:paraId="03BE8994">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总氮</w:t>
            </w:r>
          </w:p>
        </w:tc>
        <w:tc>
          <w:tcPr>
            <w:tcW w:w="1931" w:type="dxa"/>
            <w:tcBorders>
              <w:top w:val="nil"/>
              <w:left w:val="nil"/>
              <w:bottom w:val="single" w:color="auto" w:sz="4" w:space="0"/>
              <w:right w:val="single" w:color="auto" w:sz="4" w:space="0"/>
            </w:tcBorders>
            <w:noWrap w:val="0"/>
            <w:vAlign w:val="center"/>
          </w:tcPr>
          <w:p w14:paraId="58FC28F7">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力合科技</w:t>
            </w:r>
          </w:p>
        </w:tc>
        <w:tc>
          <w:tcPr>
            <w:tcW w:w="2693" w:type="dxa"/>
            <w:tcBorders>
              <w:top w:val="nil"/>
              <w:left w:val="nil"/>
              <w:bottom w:val="single" w:color="auto" w:sz="4" w:space="0"/>
              <w:right w:val="single" w:color="auto" w:sz="4" w:space="0"/>
            </w:tcBorders>
            <w:noWrap w:val="0"/>
            <w:vAlign w:val="center"/>
          </w:tcPr>
          <w:p w14:paraId="2F3D0B0A">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LFS-2002（TN）</w:t>
            </w:r>
          </w:p>
        </w:tc>
      </w:tr>
      <w:tr w14:paraId="1D7BEF65">
        <w:tblPrEx>
          <w:tblCellMar>
            <w:top w:w="0" w:type="dxa"/>
            <w:left w:w="108" w:type="dxa"/>
            <w:bottom w:w="0" w:type="dxa"/>
            <w:right w:w="108" w:type="dxa"/>
          </w:tblCellMar>
        </w:tblPrEx>
        <w:trPr>
          <w:trHeight w:val="300" w:hRule="atLeast"/>
          <w:jc w:val="center"/>
        </w:trPr>
        <w:tc>
          <w:tcPr>
            <w:tcW w:w="851" w:type="dxa"/>
            <w:vMerge w:val="continue"/>
            <w:tcBorders>
              <w:top w:val="single" w:color="auto" w:sz="4" w:space="0"/>
              <w:left w:val="single" w:color="auto" w:sz="4" w:space="0"/>
              <w:bottom w:val="single" w:color="000000" w:sz="4" w:space="0"/>
              <w:right w:val="single" w:color="auto" w:sz="4" w:space="0"/>
            </w:tcBorders>
            <w:noWrap w:val="0"/>
            <w:vAlign w:val="center"/>
          </w:tcPr>
          <w:p w14:paraId="088ACF23">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167" w:type="dxa"/>
            <w:vMerge w:val="continue"/>
            <w:tcBorders>
              <w:top w:val="single" w:color="auto" w:sz="4" w:space="0"/>
              <w:left w:val="single" w:color="auto" w:sz="4" w:space="0"/>
              <w:bottom w:val="single" w:color="000000" w:sz="4" w:space="0"/>
              <w:right w:val="single" w:color="auto" w:sz="4" w:space="0"/>
            </w:tcBorders>
            <w:noWrap w:val="0"/>
            <w:vAlign w:val="center"/>
          </w:tcPr>
          <w:p w14:paraId="66EAA3F2">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668" w:type="dxa"/>
            <w:vMerge w:val="continue"/>
            <w:tcBorders>
              <w:top w:val="single" w:color="auto" w:sz="4" w:space="0"/>
              <w:left w:val="single" w:color="auto" w:sz="4" w:space="0"/>
              <w:bottom w:val="single" w:color="auto" w:sz="4" w:space="0"/>
              <w:right w:val="single" w:color="auto" w:sz="4" w:space="0"/>
            </w:tcBorders>
            <w:noWrap w:val="0"/>
            <w:vAlign w:val="center"/>
          </w:tcPr>
          <w:p w14:paraId="6C9A386C">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01" w:type="dxa"/>
            <w:vMerge w:val="continue"/>
            <w:tcBorders>
              <w:top w:val="single" w:color="auto" w:sz="4" w:space="0"/>
              <w:left w:val="single" w:color="auto" w:sz="4" w:space="0"/>
              <w:bottom w:val="single" w:color="auto" w:sz="4" w:space="0"/>
              <w:right w:val="single" w:color="auto" w:sz="4" w:space="0"/>
            </w:tcBorders>
            <w:noWrap w:val="0"/>
            <w:vAlign w:val="center"/>
          </w:tcPr>
          <w:p w14:paraId="6B2C4C5F">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435" w:type="dxa"/>
            <w:vMerge w:val="continue"/>
            <w:tcBorders>
              <w:top w:val="single" w:color="auto" w:sz="4" w:space="0"/>
              <w:left w:val="single" w:color="auto" w:sz="4" w:space="0"/>
              <w:bottom w:val="single" w:color="auto" w:sz="4" w:space="0"/>
              <w:right w:val="single" w:color="auto" w:sz="4" w:space="0"/>
            </w:tcBorders>
            <w:noWrap w:val="0"/>
            <w:vAlign w:val="center"/>
          </w:tcPr>
          <w:p w14:paraId="4E9D8555">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72" w:type="dxa"/>
            <w:tcBorders>
              <w:top w:val="nil"/>
              <w:left w:val="nil"/>
              <w:bottom w:val="single" w:color="auto" w:sz="4" w:space="0"/>
              <w:right w:val="single" w:color="auto" w:sz="4" w:space="0"/>
            </w:tcBorders>
            <w:noWrap/>
            <w:vAlign w:val="center"/>
          </w:tcPr>
          <w:p w14:paraId="76670A0C">
            <w:pPr>
              <w:widowControl/>
              <w:jc w:val="center"/>
              <w:rPr>
                <w:rFonts w:hint="eastAsia"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总磷</w:t>
            </w:r>
          </w:p>
        </w:tc>
        <w:tc>
          <w:tcPr>
            <w:tcW w:w="1931" w:type="dxa"/>
            <w:tcBorders>
              <w:top w:val="nil"/>
              <w:left w:val="nil"/>
              <w:bottom w:val="single" w:color="auto" w:sz="4" w:space="0"/>
              <w:right w:val="single" w:color="auto" w:sz="4" w:space="0"/>
            </w:tcBorders>
            <w:noWrap w:val="0"/>
            <w:vAlign w:val="center"/>
          </w:tcPr>
          <w:p w14:paraId="35CE7262">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力合科技</w:t>
            </w:r>
          </w:p>
        </w:tc>
        <w:tc>
          <w:tcPr>
            <w:tcW w:w="2693" w:type="dxa"/>
            <w:tcBorders>
              <w:top w:val="nil"/>
              <w:left w:val="nil"/>
              <w:bottom w:val="single" w:color="auto" w:sz="4" w:space="0"/>
              <w:right w:val="single" w:color="auto" w:sz="4" w:space="0"/>
            </w:tcBorders>
            <w:noWrap w:val="0"/>
            <w:vAlign w:val="center"/>
          </w:tcPr>
          <w:p w14:paraId="3230CB21">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LFS-2002（TP）</w:t>
            </w:r>
          </w:p>
        </w:tc>
      </w:tr>
      <w:tr w14:paraId="1C4C6271">
        <w:tblPrEx>
          <w:tblCellMar>
            <w:top w:w="0" w:type="dxa"/>
            <w:left w:w="108" w:type="dxa"/>
            <w:bottom w:w="0" w:type="dxa"/>
            <w:right w:w="108" w:type="dxa"/>
          </w:tblCellMar>
        </w:tblPrEx>
        <w:trPr>
          <w:trHeight w:val="300" w:hRule="atLeast"/>
          <w:jc w:val="center"/>
        </w:trPr>
        <w:tc>
          <w:tcPr>
            <w:tcW w:w="851" w:type="dxa"/>
            <w:vMerge w:val="continue"/>
            <w:tcBorders>
              <w:top w:val="single" w:color="auto" w:sz="4" w:space="0"/>
              <w:left w:val="single" w:color="auto" w:sz="4" w:space="0"/>
              <w:bottom w:val="single" w:color="000000" w:sz="4" w:space="0"/>
              <w:right w:val="single" w:color="auto" w:sz="4" w:space="0"/>
            </w:tcBorders>
            <w:noWrap w:val="0"/>
            <w:vAlign w:val="center"/>
          </w:tcPr>
          <w:p w14:paraId="4E9947FF">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167" w:type="dxa"/>
            <w:vMerge w:val="continue"/>
            <w:tcBorders>
              <w:top w:val="single" w:color="auto" w:sz="4" w:space="0"/>
              <w:left w:val="single" w:color="auto" w:sz="4" w:space="0"/>
              <w:bottom w:val="single" w:color="000000" w:sz="4" w:space="0"/>
              <w:right w:val="single" w:color="auto" w:sz="4" w:space="0"/>
            </w:tcBorders>
            <w:noWrap w:val="0"/>
            <w:vAlign w:val="center"/>
          </w:tcPr>
          <w:p w14:paraId="364854DE">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668" w:type="dxa"/>
            <w:vMerge w:val="continue"/>
            <w:tcBorders>
              <w:top w:val="single" w:color="auto" w:sz="4" w:space="0"/>
              <w:left w:val="single" w:color="auto" w:sz="4" w:space="0"/>
              <w:bottom w:val="single" w:color="auto" w:sz="4" w:space="0"/>
              <w:right w:val="single" w:color="auto" w:sz="4" w:space="0"/>
            </w:tcBorders>
            <w:noWrap w:val="0"/>
            <w:vAlign w:val="center"/>
          </w:tcPr>
          <w:p w14:paraId="0581B245">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01" w:type="dxa"/>
            <w:vMerge w:val="continue"/>
            <w:tcBorders>
              <w:top w:val="single" w:color="auto" w:sz="4" w:space="0"/>
              <w:left w:val="single" w:color="auto" w:sz="4" w:space="0"/>
              <w:bottom w:val="single" w:color="auto" w:sz="4" w:space="0"/>
              <w:right w:val="single" w:color="auto" w:sz="4" w:space="0"/>
            </w:tcBorders>
            <w:noWrap w:val="0"/>
            <w:vAlign w:val="center"/>
          </w:tcPr>
          <w:p w14:paraId="60ABB832">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435" w:type="dxa"/>
            <w:vMerge w:val="continue"/>
            <w:tcBorders>
              <w:top w:val="single" w:color="auto" w:sz="4" w:space="0"/>
              <w:left w:val="single" w:color="auto" w:sz="4" w:space="0"/>
              <w:bottom w:val="single" w:color="auto" w:sz="4" w:space="0"/>
              <w:right w:val="single" w:color="auto" w:sz="4" w:space="0"/>
            </w:tcBorders>
            <w:noWrap w:val="0"/>
            <w:vAlign w:val="center"/>
          </w:tcPr>
          <w:p w14:paraId="0A8C93E3">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72" w:type="dxa"/>
            <w:tcBorders>
              <w:top w:val="nil"/>
              <w:left w:val="nil"/>
              <w:bottom w:val="single" w:color="auto" w:sz="4" w:space="0"/>
              <w:right w:val="single" w:color="auto" w:sz="4" w:space="0"/>
            </w:tcBorders>
            <w:noWrap/>
            <w:vAlign w:val="center"/>
          </w:tcPr>
          <w:p w14:paraId="0DEFB9F4">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氨氮</w:t>
            </w:r>
          </w:p>
        </w:tc>
        <w:tc>
          <w:tcPr>
            <w:tcW w:w="1931" w:type="dxa"/>
            <w:tcBorders>
              <w:top w:val="nil"/>
              <w:left w:val="nil"/>
              <w:bottom w:val="single" w:color="auto" w:sz="4" w:space="0"/>
              <w:right w:val="single" w:color="auto" w:sz="4" w:space="0"/>
            </w:tcBorders>
            <w:noWrap w:val="0"/>
            <w:vAlign w:val="center"/>
          </w:tcPr>
          <w:p w14:paraId="4A2A692B">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力合科技</w:t>
            </w:r>
          </w:p>
        </w:tc>
        <w:tc>
          <w:tcPr>
            <w:tcW w:w="2693" w:type="dxa"/>
            <w:tcBorders>
              <w:top w:val="nil"/>
              <w:left w:val="nil"/>
              <w:bottom w:val="single" w:color="auto" w:sz="4" w:space="0"/>
              <w:right w:val="single" w:color="auto" w:sz="4" w:space="0"/>
            </w:tcBorders>
            <w:noWrap w:val="0"/>
            <w:vAlign w:val="center"/>
          </w:tcPr>
          <w:p w14:paraId="36DDA7F9">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LFS-2002（NH）</w:t>
            </w:r>
          </w:p>
        </w:tc>
      </w:tr>
      <w:tr w14:paraId="14F7FB65">
        <w:tblPrEx>
          <w:tblCellMar>
            <w:top w:w="0" w:type="dxa"/>
            <w:left w:w="108" w:type="dxa"/>
            <w:bottom w:w="0" w:type="dxa"/>
            <w:right w:w="108" w:type="dxa"/>
          </w:tblCellMar>
        </w:tblPrEx>
        <w:trPr>
          <w:trHeight w:val="300" w:hRule="atLeast"/>
          <w:jc w:val="center"/>
        </w:trPr>
        <w:tc>
          <w:tcPr>
            <w:tcW w:w="851" w:type="dxa"/>
            <w:vMerge w:val="continue"/>
            <w:tcBorders>
              <w:top w:val="single" w:color="auto" w:sz="4" w:space="0"/>
              <w:left w:val="single" w:color="auto" w:sz="4" w:space="0"/>
              <w:bottom w:val="single" w:color="000000" w:sz="4" w:space="0"/>
              <w:right w:val="single" w:color="auto" w:sz="4" w:space="0"/>
            </w:tcBorders>
            <w:noWrap w:val="0"/>
            <w:vAlign w:val="center"/>
          </w:tcPr>
          <w:p w14:paraId="3C7C7CB2">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167" w:type="dxa"/>
            <w:vMerge w:val="continue"/>
            <w:tcBorders>
              <w:top w:val="single" w:color="auto" w:sz="4" w:space="0"/>
              <w:left w:val="single" w:color="auto" w:sz="4" w:space="0"/>
              <w:bottom w:val="single" w:color="000000" w:sz="4" w:space="0"/>
              <w:right w:val="single" w:color="auto" w:sz="4" w:space="0"/>
            </w:tcBorders>
            <w:noWrap w:val="0"/>
            <w:vAlign w:val="center"/>
          </w:tcPr>
          <w:p w14:paraId="0A4B081C">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668" w:type="dxa"/>
            <w:vMerge w:val="continue"/>
            <w:tcBorders>
              <w:top w:val="single" w:color="auto" w:sz="4" w:space="0"/>
              <w:left w:val="single" w:color="auto" w:sz="4" w:space="0"/>
              <w:bottom w:val="single" w:color="auto" w:sz="4" w:space="0"/>
              <w:right w:val="single" w:color="auto" w:sz="4" w:space="0"/>
            </w:tcBorders>
            <w:noWrap w:val="0"/>
            <w:vAlign w:val="center"/>
          </w:tcPr>
          <w:p w14:paraId="775D5172">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01" w:type="dxa"/>
            <w:vMerge w:val="continue"/>
            <w:tcBorders>
              <w:top w:val="single" w:color="auto" w:sz="4" w:space="0"/>
              <w:left w:val="single" w:color="auto" w:sz="4" w:space="0"/>
              <w:bottom w:val="single" w:color="auto" w:sz="4" w:space="0"/>
              <w:right w:val="single" w:color="auto" w:sz="4" w:space="0"/>
            </w:tcBorders>
            <w:noWrap w:val="0"/>
            <w:vAlign w:val="center"/>
          </w:tcPr>
          <w:p w14:paraId="6CB7B1C5">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435" w:type="dxa"/>
            <w:vMerge w:val="continue"/>
            <w:tcBorders>
              <w:top w:val="single" w:color="auto" w:sz="4" w:space="0"/>
              <w:left w:val="single" w:color="auto" w:sz="4" w:space="0"/>
              <w:bottom w:val="single" w:color="auto" w:sz="4" w:space="0"/>
              <w:right w:val="single" w:color="auto" w:sz="4" w:space="0"/>
            </w:tcBorders>
            <w:noWrap w:val="0"/>
            <w:vAlign w:val="center"/>
          </w:tcPr>
          <w:p w14:paraId="28C6C4C3">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72" w:type="dxa"/>
            <w:tcBorders>
              <w:top w:val="nil"/>
              <w:left w:val="nil"/>
              <w:bottom w:val="single" w:color="auto" w:sz="4" w:space="0"/>
              <w:right w:val="single" w:color="auto" w:sz="4" w:space="0"/>
            </w:tcBorders>
            <w:noWrap/>
            <w:vAlign w:val="center"/>
          </w:tcPr>
          <w:p w14:paraId="346CFF1E">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高锰酸盐指数</w:t>
            </w:r>
          </w:p>
        </w:tc>
        <w:tc>
          <w:tcPr>
            <w:tcW w:w="1931" w:type="dxa"/>
            <w:tcBorders>
              <w:top w:val="nil"/>
              <w:left w:val="nil"/>
              <w:bottom w:val="single" w:color="auto" w:sz="4" w:space="0"/>
              <w:right w:val="single" w:color="auto" w:sz="4" w:space="0"/>
            </w:tcBorders>
            <w:noWrap w:val="0"/>
            <w:vAlign w:val="center"/>
          </w:tcPr>
          <w:p w14:paraId="723253FA">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力合科技</w:t>
            </w:r>
          </w:p>
        </w:tc>
        <w:tc>
          <w:tcPr>
            <w:tcW w:w="2693" w:type="dxa"/>
            <w:tcBorders>
              <w:top w:val="nil"/>
              <w:left w:val="nil"/>
              <w:bottom w:val="single" w:color="auto" w:sz="4" w:space="0"/>
              <w:right w:val="single" w:color="auto" w:sz="4" w:space="0"/>
            </w:tcBorders>
            <w:noWrap w:val="0"/>
            <w:vAlign w:val="center"/>
          </w:tcPr>
          <w:p w14:paraId="07B0EFB0">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LFS-2002（</w:t>
            </w:r>
            <w:r>
              <w:rPr>
                <w:rFonts w:ascii="宋体" w:hAnsi="宋体"/>
                <w:color w:val="000000" w:themeColor="text1"/>
                <w:szCs w:val="21"/>
                <w:highlight w:val="none"/>
                <w14:textFill>
                  <w14:solidFill>
                    <w14:schemeClr w14:val="tx1"/>
                  </w14:solidFill>
                </w14:textFill>
              </w:rPr>
              <w:t>COD</w:t>
            </w:r>
            <w:r>
              <w:rPr>
                <w:rFonts w:hint="eastAsia" w:ascii="宋体" w:hAnsi="宋体"/>
                <w:color w:val="000000" w:themeColor="text1"/>
                <w:szCs w:val="21"/>
                <w:highlight w:val="none"/>
                <w14:textFill>
                  <w14:solidFill>
                    <w14:schemeClr w14:val="tx1"/>
                  </w14:solidFill>
                </w14:textFill>
              </w:rPr>
              <w:t>mn)</w:t>
            </w:r>
          </w:p>
        </w:tc>
      </w:tr>
      <w:tr w14:paraId="4393D306">
        <w:tblPrEx>
          <w:tblCellMar>
            <w:top w:w="0" w:type="dxa"/>
            <w:left w:w="108" w:type="dxa"/>
            <w:bottom w:w="0" w:type="dxa"/>
            <w:right w:w="108" w:type="dxa"/>
          </w:tblCellMar>
        </w:tblPrEx>
        <w:trPr>
          <w:trHeight w:val="300" w:hRule="atLeast"/>
          <w:jc w:val="center"/>
        </w:trPr>
        <w:tc>
          <w:tcPr>
            <w:tcW w:w="851" w:type="dxa"/>
            <w:vMerge w:val="continue"/>
            <w:tcBorders>
              <w:top w:val="single" w:color="auto" w:sz="4" w:space="0"/>
              <w:left w:val="single" w:color="auto" w:sz="4" w:space="0"/>
              <w:bottom w:val="single" w:color="000000" w:sz="4" w:space="0"/>
              <w:right w:val="single" w:color="auto" w:sz="4" w:space="0"/>
            </w:tcBorders>
            <w:noWrap w:val="0"/>
            <w:vAlign w:val="center"/>
          </w:tcPr>
          <w:p w14:paraId="32529698">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167" w:type="dxa"/>
            <w:vMerge w:val="continue"/>
            <w:tcBorders>
              <w:top w:val="single" w:color="auto" w:sz="4" w:space="0"/>
              <w:left w:val="single" w:color="auto" w:sz="4" w:space="0"/>
              <w:bottom w:val="single" w:color="000000" w:sz="4" w:space="0"/>
              <w:right w:val="single" w:color="auto" w:sz="4" w:space="0"/>
            </w:tcBorders>
            <w:noWrap w:val="0"/>
            <w:vAlign w:val="center"/>
          </w:tcPr>
          <w:p w14:paraId="231A984B">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668" w:type="dxa"/>
            <w:vMerge w:val="continue"/>
            <w:tcBorders>
              <w:top w:val="single" w:color="auto" w:sz="4" w:space="0"/>
              <w:left w:val="single" w:color="auto" w:sz="4" w:space="0"/>
              <w:bottom w:val="single" w:color="auto" w:sz="4" w:space="0"/>
              <w:right w:val="single" w:color="auto" w:sz="4" w:space="0"/>
            </w:tcBorders>
            <w:noWrap w:val="0"/>
            <w:vAlign w:val="center"/>
          </w:tcPr>
          <w:p w14:paraId="0CA14665">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01" w:type="dxa"/>
            <w:vMerge w:val="continue"/>
            <w:tcBorders>
              <w:top w:val="single" w:color="auto" w:sz="4" w:space="0"/>
              <w:left w:val="single" w:color="auto" w:sz="4" w:space="0"/>
              <w:bottom w:val="single" w:color="auto" w:sz="4" w:space="0"/>
              <w:right w:val="single" w:color="auto" w:sz="4" w:space="0"/>
            </w:tcBorders>
            <w:noWrap w:val="0"/>
            <w:vAlign w:val="center"/>
          </w:tcPr>
          <w:p w14:paraId="2FB1CEE0">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435" w:type="dxa"/>
            <w:vMerge w:val="continue"/>
            <w:tcBorders>
              <w:top w:val="single" w:color="auto" w:sz="4" w:space="0"/>
              <w:left w:val="single" w:color="auto" w:sz="4" w:space="0"/>
              <w:bottom w:val="single" w:color="auto" w:sz="4" w:space="0"/>
              <w:right w:val="single" w:color="auto" w:sz="4" w:space="0"/>
            </w:tcBorders>
            <w:noWrap w:val="0"/>
            <w:vAlign w:val="center"/>
          </w:tcPr>
          <w:p w14:paraId="000E0510">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72" w:type="dxa"/>
            <w:tcBorders>
              <w:top w:val="nil"/>
              <w:left w:val="nil"/>
              <w:bottom w:val="single" w:color="auto" w:sz="4" w:space="0"/>
              <w:right w:val="single" w:color="auto" w:sz="4" w:space="0"/>
            </w:tcBorders>
            <w:noWrap/>
            <w:vAlign w:val="center"/>
          </w:tcPr>
          <w:p w14:paraId="5EC78F73">
            <w:pPr>
              <w:widowControl/>
              <w:jc w:val="center"/>
              <w:rPr>
                <w:rFonts w:hint="eastAsia"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化学需氧量</w:t>
            </w:r>
          </w:p>
        </w:tc>
        <w:tc>
          <w:tcPr>
            <w:tcW w:w="1931" w:type="dxa"/>
            <w:tcBorders>
              <w:top w:val="nil"/>
              <w:left w:val="nil"/>
              <w:bottom w:val="single" w:color="auto" w:sz="4" w:space="0"/>
              <w:right w:val="single" w:color="auto" w:sz="4" w:space="0"/>
            </w:tcBorders>
            <w:noWrap w:val="0"/>
            <w:vAlign w:val="center"/>
          </w:tcPr>
          <w:p w14:paraId="1D55B9DB">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力合科技</w:t>
            </w:r>
          </w:p>
        </w:tc>
        <w:tc>
          <w:tcPr>
            <w:tcW w:w="2693" w:type="dxa"/>
            <w:tcBorders>
              <w:top w:val="nil"/>
              <w:left w:val="nil"/>
              <w:bottom w:val="single" w:color="auto" w:sz="4" w:space="0"/>
              <w:right w:val="single" w:color="auto" w:sz="4" w:space="0"/>
            </w:tcBorders>
            <w:noWrap w:val="0"/>
            <w:vAlign w:val="center"/>
          </w:tcPr>
          <w:p w14:paraId="1F1474CB">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LFS-2002（COD）</w:t>
            </w:r>
          </w:p>
        </w:tc>
      </w:tr>
    </w:tbl>
    <w:p w14:paraId="46A518C8">
      <w:pPr>
        <w:rPr>
          <w:rFonts w:hint="default" w:eastAsia="宋体"/>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 xml:space="preserve">   </w:t>
      </w:r>
    </w:p>
    <w:tbl>
      <w:tblPr>
        <w:tblStyle w:val="25"/>
        <w:tblW w:w="13218" w:type="dxa"/>
        <w:jc w:val="center"/>
        <w:tblLayout w:type="fixed"/>
        <w:tblCellMar>
          <w:top w:w="0" w:type="dxa"/>
          <w:left w:w="108" w:type="dxa"/>
          <w:bottom w:w="0" w:type="dxa"/>
          <w:right w:w="108" w:type="dxa"/>
        </w:tblCellMar>
      </w:tblPr>
      <w:tblGrid>
        <w:gridCol w:w="851"/>
        <w:gridCol w:w="1167"/>
        <w:gridCol w:w="1668"/>
        <w:gridCol w:w="1701"/>
        <w:gridCol w:w="1445"/>
        <w:gridCol w:w="1762"/>
        <w:gridCol w:w="1931"/>
        <w:gridCol w:w="2693"/>
      </w:tblGrid>
      <w:tr w14:paraId="329DE224">
        <w:tblPrEx>
          <w:tblCellMar>
            <w:top w:w="0" w:type="dxa"/>
            <w:left w:w="108" w:type="dxa"/>
            <w:bottom w:w="0" w:type="dxa"/>
            <w:right w:w="108" w:type="dxa"/>
          </w:tblCellMar>
        </w:tblPrEx>
        <w:trPr>
          <w:trHeight w:val="300" w:hRule="atLeast"/>
          <w:jc w:val="center"/>
        </w:trPr>
        <w:tc>
          <w:tcPr>
            <w:tcW w:w="851" w:type="dxa"/>
            <w:vMerge w:val="restart"/>
            <w:tcBorders>
              <w:top w:val="single" w:color="auto" w:sz="4" w:space="0"/>
              <w:left w:val="single" w:color="auto" w:sz="4" w:space="0"/>
              <w:bottom w:val="single" w:color="000000" w:sz="4" w:space="0"/>
              <w:right w:val="single" w:color="auto" w:sz="4" w:space="0"/>
            </w:tcBorders>
            <w:noWrap/>
            <w:vAlign w:val="center"/>
          </w:tcPr>
          <w:p w14:paraId="407A2D5C">
            <w:pPr>
              <w:widowControl/>
              <w:jc w:val="center"/>
              <w:rPr>
                <w:rFonts w:hint="default"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3</w:t>
            </w:r>
          </w:p>
        </w:tc>
        <w:tc>
          <w:tcPr>
            <w:tcW w:w="1167" w:type="dxa"/>
            <w:vMerge w:val="restart"/>
            <w:tcBorders>
              <w:top w:val="single" w:color="auto" w:sz="4" w:space="0"/>
              <w:left w:val="single" w:color="auto" w:sz="4" w:space="0"/>
              <w:bottom w:val="single" w:color="000000" w:sz="4" w:space="0"/>
              <w:right w:val="single" w:color="auto" w:sz="4" w:space="0"/>
            </w:tcBorders>
            <w:noWrap/>
            <w:vAlign w:val="center"/>
          </w:tcPr>
          <w:p w14:paraId="1AD21DC3">
            <w:pPr>
              <w:widowControl/>
              <w:jc w:val="center"/>
              <w:rPr>
                <w:rFonts w:hint="default"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坂头大桥</w:t>
            </w:r>
          </w:p>
        </w:tc>
        <w:tc>
          <w:tcPr>
            <w:tcW w:w="1668" w:type="dxa"/>
            <w:vMerge w:val="restart"/>
            <w:tcBorders>
              <w:top w:val="single" w:color="auto" w:sz="4" w:space="0"/>
              <w:left w:val="single" w:color="auto" w:sz="4" w:space="0"/>
              <w:bottom w:val="single" w:color="auto" w:sz="4" w:space="0"/>
              <w:right w:val="single" w:color="auto" w:sz="4" w:space="0"/>
            </w:tcBorders>
            <w:noWrap w:val="0"/>
            <w:vAlign w:val="center"/>
          </w:tcPr>
          <w:p w14:paraId="21558343">
            <w:pPr>
              <w:widowControl/>
              <w:jc w:val="center"/>
              <w:rPr>
                <w:rFonts w:hint="default"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厦门市同安区</w:t>
            </w:r>
            <w:r>
              <w:rPr>
                <w:rFonts w:hint="eastAsia" w:ascii="宋体" w:hAnsi="宋体" w:cs="宋体"/>
                <w:color w:val="000000" w:themeColor="text1"/>
                <w:kern w:val="0"/>
                <w:sz w:val="24"/>
                <w:highlight w:val="none"/>
                <w:lang w:val="en-US" w:eastAsia="zh-CN"/>
                <w14:textFill>
                  <w14:solidFill>
                    <w14:schemeClr w14:val="tx1"/>
                  </w14:solidFill>
                </w14:textFill>
              </w:rPr>
              <w:t>汀溪镇坂头大桥旁</w:t>
            </w:r>
          </w:p>
        </w:tc>
        <w:tc>
          <w:tcPr>
            <w:tcW w:w="1701" w:type="dxa"/>
            <w:vMerge w:val="restart"/>
            <w:tcBorders>
              <w:top w:val="single" w:color="auto" w:sz="4" w:space="0"/>
              <w:left w:val="single" w:color="auto" w:sz="4" w:space="0"/>
              <w:bottom w:val="single" w:color="auto" w:sz="4" w:space="0"/>
              <w:right w:val="single" w:color="auto" w:sz="4" w:space="0"/>
            </w:tcBorders>
            <w:noWrap/>
            <w:vAlign w:val="center"/>
          </w:tcPr>
          <w:p w14:paraId="14A4379F">
            <w:pPr>
              <w:widowControl/>
              <w:jc w:val="center"/>
              <w:rPr>
                <w:rFonts w:hint="default"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118</w:t>
            </w:r>
            <w:r>
              <w:rPr>
                <w:rFonts w:hint="eastAsia" w:ascii="宋体" w:hAnsi="宋体" w:cs="宋体"/>
                <w:color w:val="000000" w:themeColor="text1"/>
                <w:kern w:val="0"/>
                <w:sz w:val="24"/>
                <w:highlight w:val="none"/>
                <w:lang w:eastAsia="zh-CN"/>
                <w14:textFill>
                  <w14:solidFill>
                    <w14:schemeClr w14:val="tx1"/>
                  </w14:solidFill>
                </w14:textFill>
              </w:rPr>
              <w:t>.</w:t>
            </w:r>
            <w:r>
              <w:rPr>
                <w:rFonts w:hint="eastAsia" w:ascii="宋体" w:hAnsi="宋体" w:cs="宋体"/>
                <w:color w:val="000000" w:themeColor="text1"/>
                <w:kern w:val="0"/>
                <w:sz w:val="24"/>
                <w:highlight w:val="none"/>
                <w:lang w:val="en-US" w:eastAsia="zh-CN"/>
                <w14:textFill>
                  <w14:solidFill>
                    <w14:schemeClr w14:val="tx1"/>
                  </w14:solidFill>
                </w14:textFill>
              </w:rPr>
              <w:t>1453</w:t>
            </w:r>
          </w:p>
        </w:tc>
        <w:tc>
          <w:tcPr>
            <w:tcW w:w="1445" w:type="dxa"/>
            <w:vMerge w:val="restart"/>
            <w:tcBorders>
              <w:top w:val="single" w:color="auto" w:sz="4" w:space="0"/>
              <w:left w:val="single" w:color="auto" w:sz="4" w:space="0"/>
              <w:bottom w:val="single" w:color="auto" w:sz="4" w:space="0"/>
              <w:right w:val="single" w:color="auto" w:sz="4" w:space="0"/>
            </w:tcBorders>
            <w:noWrap/>
            <w:vAlign w:val="center"/>
          </w:tcPr>
          <w:p w14:paraId="14228FF5">
            <w:pPr>
              <w:widowControl/>
              <w:jc w:val="center"/>
              <w:rPr>
                <w:rFonts w:hint="default"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24</w:t>
            </w:r>
            <w:r>
              <w:rPr>
                <w:rFonts w:hint="eastAsia" w:ascii="宋体" w:hAnsi="宋体" w:cs="宋体"/>
                <w:color w:val="000000" w:themeColor="text1"/>
                <w:kern w:val="0"/>
                <w:sz w:val="24"/>
                <w:highlight w:val="none"/>
                <w:lang w:val="en-US" w:eastAsia="zh-CN"/>
                <w14:textFill>
                  <w14:solidFill>
                    <w14:schemeClr w14:val="tx1"/>
                  </w14:solidFill>
                </w14:textFill>
              </w:rPr>
              <w:t>.8270</w:t>
            </w:r>
          </w:p>
        </w:tc>
        <w:tc>
          <w:tcPr>
            <w:tcW w:w="1762" w:type="dxa"/>
            <w:tcBorders>
              <w:top w:val="single" w:color="auto" w:sz="4" w:space="0"/>
              <w:left w:val="nil"/>
              <w:bottom w:val="single" w:color="auto" w:sz="4" w:space="0"/>
              <w:right w:val="single" w:color="auto" w:sz="4" w:space="0"/>
            </w:tcBorders>
            <w:noWrap/>
            <w:vAlign w:val="center"/>
          </w:tcPr>
          <w:p w14:paraId="44BF4808">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水温</w:t>
            </w:r>
          </w:p>
        </w:tc>
        <w:tc>
          <w:tcPr>
            <w:tcW w:w="1931" w:type="dxa"/>
            <w:tcBorders>
              <w:top w:val="single" w:color="auto" w:sz="4" w:space="0"/>
              <w:left w:val="nil"/>
              <w:bottom w:val="single" w:color="auto" w:sz="4" w:space="0"/>
              <w:right w:val="single" w:color="auto" w:sz="4" w:space="0"/>
            </w:tcBorders>
            <w:noWrap w:val="0"/>
            <w:vAlign w:val="center"/>
          </w:tcPr>
          <w:p w14:paraId="15B4ED40">
            <w:pPr>
              <w:widowControl/>
              <w:jc w:val="center"/>
              <w:rPr>
                <w:rFonts w:hint="eastAsia" w:ascii="宋体" w:hAnsi="宋体" w:eastAsia="宋体" w:cs="宋体"/>
                <w:color w:val="000000" w:themeColor="text1"/>
                <w:kern w:val="0"/>
                <w:sz w:val="24"/>
                <w:highlight w:val="none"/>
                <w:lang w:eastAsia="zh-CN"/>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力合科技</w:t>
            </w:r>
          </w:p>
        </w:tc>
        <w:tc>
          <w:tcPr>
            <w:tcW w:w="2693" w:type="dxa"/>
            <w:tcBorders>
              <w:top w:val="single" w:color="auto" w:sz="4" w:space="0"/>
              <w:left w:val="nil"/>
              <w:bottom w:val="single" w:color="auto" w:sz="4" w:space="0"/>
              <w:right w:val="single" w:color="auto" w:sz="4" w:space="0"/>
            </w:tcBorders>
            <w:noWrap w:val="0"/>
            <w:vAlign w:val="center"/>
          </w:tcPr>
          <w:p w14:paraId="6F77C758">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LFWCS-2008</w:t>
            </w:r>
          </w:p>
        </w:tc>
      </w:tr>
      <w:tr w14:paraId="0DF7A779">
        <w:tblPrEx>
          <w:tblCellMar>
            <w:top w:w="0" w:type="dxa"/>
            <w:left w:w="108" w:type="dxa"/>
            <w:bottom w:w="0" w:type="dxa"/>
            <w:right w:w="108" w:type="dxa"/>
          </w:tblCellMar>
        </w:tblPrEx>
        <w:trPr>
          <w:trHeight w:val="300" w:hRule="atLeast"/>
          <w:jc w:val="center"/>
        </w:trPr>
        <w:tc>
          <w:tcPr>
            <w:tcW w:w="851" w:type="dxa"/>
            <w:vMerge w:val="continue"/>
            <w:tcBorders>
              <w:top w:val="single" w:color="auto" w:sz="4" w:space="0"/>
              <w:left w:val="single" w:color="auto" w:sz="4" w:space="0"/>
              <w:bottom w:val="single" w:color="000000" w:sz="4" w:space="0"/>
              <w:right w:val="single" w:color="auto" w:sz="4" w:space="0"/>
            </w:tcBorders>
            <w:noWrap w:val="0"/>
            <w:vAlign w:val="center"/>
          </w:tcPr>
          <w:p w14:paraId="6A44CB45">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167" w:type="dxa"/>
            <w:vMerge w:val="continue"/>
            <w:tcBorders>
              <w:top w:val="single" w:color="auto" w:sz="4" w:space="0"/>
              <w:left w:val="single" w:color="auto" w:sz="4" w:space="0"/>
              <w:bottom w:val="single" w:color="000000" w:sz="4" w:space="0"/>
              <w:right w:val="single" w:color="auto" w:sz="4" w:space="0"/>
            </w:tcBorders>
            <w:noWrap w:val="0"/>
            <w:vAlign w:val="center"/>
          </w:tcPr>
          <w:p w14:paraId="54514092">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668" w:type="dxa"/>
            <w:vMerge w:val="continue"/>
            <w:tcBorders>
              <w:top w:val="single" w:color="auto" w:sz="4" w:space="0"/>
              <w:left w:val="single" w:color="auto" w:sz="4" w:space="0"/>
              <w:bottom w:val="single" w:color="auto" w:sz="4" w:space="0"/>
              <w:right w:val="single" w:color="auto" w:sz="4" w:space="0"/>
            </w:tcBorders>
            <w:noWrap w:val="0"/>
            <w:vAlign w:val="center"/>
          </w:tcPr>
          <w:p w14:paraId="188A071A">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01" w:type="dxa"/>
            <w:vMerge w:val="continue"/>
            <w:tcBorders>
              <w:top w:val="single" w:color="auto" w:sz="4" w:space="0"/>
              <w:left w:val="single" w:color="auto" w:sz="4" w:space="0"/>
              <w:bottom w:val="single" w:color="auto" w:sz="4" w:space="0"/>
              <w:right w:val="single" w:color="auto" w:sz="4" w:space="0"/>
            </w:tcBorders>
            <w:noWrap w:val="0"/>
            <w:vAlign w:val="center"/>
          </w:tcPr>
          <w:p w14:paraId="613BA581">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445" w:type="dxa"/>
            <w:vMerge w:val="continue"/>
            <w:tcBorders>
              <w:top w:val="single" w:color="auto" w:sz="4" w:space="0"/>
              <w:left w:val="single" w:color="auto" w:sz="4" w:space="0"/>
              <w:bottom w:val="single" w:color="auto" w:sz="4" w:space="0"/>
              <w:right w:val="single" w:color="auto" w:sz="4" w:space="0"/>
            </w:tcBorders>
            <w:noWrap w:val="0"/>
            <w:vAlign w:val="center"/>
          </w:tcPr>
          <w:p w14:paraId="3827C6F4">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62" w:type="dxa"/>
            <w:tcBorders>
              <w:top w:val="nil"/>
              <w:left w:val="nil"/>
              <w:bottom w:val="single" w:color="auto" w:sz="4" w:space="0"/>
              <w:right w:val="single" w:color="auto" w:sz="4" w:space="0"/>
            </w:tcBorders>
            <w:noWrap/>
            <w:vAlign w:val="center"/>
          </w:tcPr>
          <w:p w14:paraId="39320A39">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pH</w:t>
            </w:r>
          </w:p>
        </w:tc>
        <w:tc>
          <w:tcPr>
            <w:tcW w:w="1931" w:type="dxa"/>
            <w:tcBorders>
              <w:top w:val="nil"/>
              <w:left w:val="nil"/>
              <w:bottom w:val="single" w:color="auto" w:sz="4" w:space="0"/>
              <w:right w:val="single" w:color="auto" w:sz="4" w:space="0"/>
            </w:tcBorders>
            <w:noWrap w:val="0"/>
            <w:vAlign w:val="center"/>
          </w:tcPr>
          <w:p w14:paraId="515CB040">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力合科技</w:t>
            </w:r>
          </w:p>
        </w:tc>
        <w:tc>
          <w:tcPr>
            <w:tcW w:w="2693" w:type="dxa"/>
            <w:tcBorders>
              <w:top w:val="nil"/>
              <w:left w:val="nil"/>
              <w:bottom w:val="single" w:color="auto" w:sz="4" w:space="0"/>
              <w:right w:val="single" w:color="auto" w:sz="4" w:space="0"/>
            </w:tcBorders>
            <w:noWrap w:val="0"/>
            <w:vAlign w:val="center"/>
          </w:tcPr>
          <w:p w14:paraId="2EAC5BDD">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LFWCS-2008</w:t>
            </w:r>
          </w:p>
        </w:tc>
      </w:tr>
      <w:tr w14:paraId="4C67E9D5">
        <w:tblPrEx>
          <w:tblCellMar>
            <w:top w:w="0" w:type="dxa"/>
            <w:left w:w="108" w:type="dxa"/>
            <w:bottom w:w="0" w:type="dxa"/>
            <w:right w:w="108" w:type="dxa"/>
          </w:tblCellMar>
        </w:tblPrEx>
        <w:trPr>
          <w:trHeight w:val="300" w:hRule="atLeast"/>
          <w:jc w:val="center"/>
        </w:trPr>
        <w:tc>
          <w:tcPr>
            <w:tcW w:w="851" w:type="dxa"/>
            <w:vMerge w:val="continue"/>
            <w:tcBorders>
              <w:top w:val="single" w:color="auto" w:sz="4" w:space="0"/>
              <w:left w:val="single" w:color="auto" w:sz="4" w:space="0"/>
              <w:bottom w:val="single" w:color="000000" w:sz="4" w:space="0"/>
              <w:right w:val="single" w:color="auto" w:sz="4" w:space="0"/>
            </w:tcBorders>
            <w:noWrap w:val="0"/>
            <w:vAlign w:val="center"/>
          </w:tcPr>
          <w:p w14:paraId="143DFB21">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167" w:type="dxa"/>
            <w:vMerge w:val="continue"/>
            <w:tcBorders>
              <w:top w:val="single" w:color="auto" w:sz="4" w:space="0"/>
              <w:left w:val="single" w:color="auto" w:sz="4" w:space="0"/>
              <w:bottom w:val="single" w:color="000000" w:sz="4" w:space="0"/>
              <w:right w:val="single" w:color="auto" w:sz="4" w:space="0"/>
            </w:tcBorders>
            <w:noWrap w:val="0"/>
            <w:vAlign w:val="center"/>
          </w:tcPr>
          <w:p w14:paraId="491AB748">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668" w:type="dxa"/>
            <w:vMerge w:val="continue"/>
            <w:tcBorders>
              <w:top w:val="single" w:color="auto" w:sz="4" w:space="0"/>
              <w:left w:val="single" w:color="auto" w:sz="4" w:space="0"/>
              <w:bottom w:val="single" w:color="auto" w:sz="4" w:space="0"/>
              <w:right w:val="single" w:color="auto" w:sz="4" w:space="0"/>
            </w:tcBorders>
            <w:noWrap w:val="0"/>
            <w:vAlign w:val="center"/>
          </w:tcPr>
          <w:p w14:paraId="4C065976">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01" w:type="dxa"/>
            <w:vMerge w:val="continue"/>
            <w:tcBorders>
              <w:top w:val="single" w:color="auto" w:sz="4" w:space="0"/>
              <w:left w:val="single" w:color="auto" w:sz="4" w:space="0"/>
              <w:bottom w:val="single" w:color="auto" w:sz="4" w:space="0"/>
              <w:right w:val="single" w:color="auto" w:sz="4" w:space="0"/>
            </w:tcBorders>
            <w:noWrap w:val="0"/>
            <w:vAlign w:val="center"/>
          </w:tcPr>
          <w:p w14:paraId="6D0F50E1">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445" w:type="dxa"/>
            <w:vMerge w:val="continue"/>
            <w:tcBorders>
              <w:top w:val="single" w:color="auto" w:sz="4" w:space="0"/>
              <w:left w:val="single" w:color="auto" w:sz="4" w:space="0"/>
              <w:bottom w:val="single" w:color="auto" w:sz="4" w:space="0"/>
              <w:right w:val="single" w:color="auto" w:sz="4" w:space="0"/>
            </w:tcBorders>
            <w:noWrap w:val="0"/>
            <w:vAlign w:val="center"/>
          </w:tcPr>
          <w:p w14:paraId="093685CA">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62" w:type="dxa"/>
            <w:tcBorders>
              <w:top w:val="nil"/>
              <w:left w:val="nil"/>
              <w:bottom w:val="single" w:color="auto" w:sz="4" w:space="0"/>
              <w:right w:val="single" w:color="auto" w:sz="4" w:space="0"/>
            </w:tcBorders>
            <w:noWrap/>
            <w:vAlign w:val="center"/>
          </w:tcPr>
          <w:p w14:paraId="0944A919">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电导率</w:t>
            </w:r>
          </w:p>
        </w:tc>
        <w:tc>
          <w:tcPr>
            <w:tcW w:w="1931" w:type="dxa"/>
            <w:tcBorders>
              <w:top w:val="nil"/>
              <w:left w:val="nil"/>
              <w:bottom w:val="single" w:color="auto" w:sz="4" w:space="0"/>
              <w:right w:val="single" w:color="auto" w:sz="4" w:space="0"/>
            </w:tcBorders>
            <w:noWrap w:val="0"/>
            <w:vAlign w:val="center"/>
          </w:tcPr>
          <w:p w14:paraId="50E310F2">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力合科技</w:t>
            </w:r>
          </w:p>
        </w:tc>
        <w:tc>
          <w:tcPr>
            <w:tcW w:w="2693" w:type="dxa"/>
            <w:tcBorders>
              <w:top w:val="nil"/>
              <w:left w:val="nil"/>
              <w:bottom w:val="single" w:color="auto" w:sz="4" w:space="0"/>
              <w:right w:val="single" w:color="auto" w:sz="4" w:space="0"/>
            </w:tcBorders>
            <w:noWrap w:val="0"/>
            <w:vAlign w:val="center"/>
          </w:tcPr>
          <w:p w14:paraId="493DF93C">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LFWCS-2008</w:t>
            </w:r>
          </w:p>
        </w:tc>
      </w:tr>
      <w:tr w14:paraId="496259B8">
        <w:tblPrEx>
          <w:tblCellMar>
            <w:top w:w="0" w:type="dxa"/>
            <w:left w:w="108" w:type="dxa"/>
            <w:bottom w:w="0" w:type="dxa"/>
            <w:right w:w="108" w:type="dxa"/>
          </w:tblCellMar>
        </w:tblPrEx>
        <w:trPr>
          <w:trHeight w:val="300" w:hRule="atLeast"/>
          <w:jc w:val="center"/>
        </w:trPr>
        <w:tc>
          <w:tcPr>
            <w:tcW w:w="851" w:type="dxa"/>
            <w:vMerge w:val="continue"/>
            <w:tcBorders>
              <w:top w:val="single" w:color="auto" w:sz="4" w:space="0"/>
              <w:left w:val="single" w:color="auto" w:sz="4" w:space="0"/>
              <w:bottom w:val="single" w:color="000000" w:sz="4" w:space="0"/>
              <w:right w:val="single" w:color="auto" w:sz="4" w:space="0"/>
            </w:tcBorders>
            <w:noWrap w:val="0"/>
            <w:vAlign w:val="center"/>
          </w:tcPr>
          <w:p w14:paraId="0F694023">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167" w:type="dxa"/>
            <w:vMerge w:val="continue"/>
            <w:tcBorders>
              <w:top w:val="single" w:color="auto" w:sz="4" w:space="0"/>
              <w:left w:val="single" w:color="auto" w:sz="4" w:space="0"/>
              <w:bottom w:val="single" w:color="000000" w:sz="4" w:space="0"/>
              <w:right w:val="single" w:color="auto" w:sz="4" w:space="0"/>
            </w:tcBorders>
            <w:noWrap w:val="0"/>
            <w:vAlign w:val="center"/>
          </w:tcPr>
          <w:p w14:paraId="081BA726">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668" w:type="dxa"/>
            <w:vMerge w:val="continue"/>
            <w:tcBorders>
              <w:top w:val="single" w:color="auto" w:sz="4" w:space="0"/>
              <w:left w:val="single" w:color="auto" w:sz="4" w:space="0"/>
              <w:bottom w:val="single" w:color="auto" w:sz="4" w:space="0"/>
              <w:right w:val="single" w:color="auto" w:sz="4" w:space="0"/>
            </w:tcBorders>
            <w:noWrap w:val="0"/>
            <w:vAlign w:val="center"/>
          </w:tcPr>
          <w:p w14:paraId="3EE655B0">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01" w:type="dxa"/>
            <w:vMerge w:val="continue"/>
            <w:tcBorders>
              <w:top w:val="single" w:color="auto" w:sz="4" w:space="0"/>
              <w:left w:val="single" w:color="auto" w:sz="4" w:space="0"/>
              <w:bottom w:val="single" w:color="auto" w:sz="4" w:space="0"/>
              <w:right w:val="single" w:color="auto" w:sz="4" w:space="0"/>
            </w:tcBorders>
            <w:noWrap w:val="0"/>
            <w:vAlign w:val="center"/>
          </w:tcPr>
          <w:p w14:paraId="57D35FB9">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445" w:type="dxa"/>
            <w:vMerge w:val="continue"/>
            <w:tcBorders>
              <w:top w:val="single" w:color="auto" w:sz="4" w:space="0"/>
              <w:left w:val="single" w:color="auto" w:sz="4" w:space="0"/>
              <w:bottom w:val="single" w:color="auto" w:sz="4" w:space="0"/>
              <w:right w:val="single" w:color="auto" w:sz="4" w:space="0"/>
            </w:tcBorders>
            <w:noWrap w:val="0"/>
            <w:vAlign w:val="center"/>
          </w:tcPr>
          <w:p w14:paraId="45E48C70">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62" w:type="dxa"/>
            <w:tcBorders>
              <w:top w:val="nil"/>
              <w:left w:val="nil"/>
              <w:bottom w:val="single" w:color="auto" w:sz="4" w:space="0"/>
              <w:right w:val="single" w:color="auto" w:sz="4" w:space="0"/>
            </w:tcBorders>
            <w:noWrap/>
            <w:vAlign w:val="center"/>
          </w:tcPr>
          <w:p w14:paraId="64490CA8">
            <w:pPr>
              <w:widowControl/>
              <w:jc w:val="center"/>
              <w:rPr>
                <w:rFonts w:hint="eastAsia"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浊度</w:t>
            </w:r>
          </w:p>
        </w:tc>
        <w:tc>
          <w:tcPr>
            <w:tcW w:w="1931" w:type="dxa"/>
            <w:tcBorders>
              <w:top w:val="nil"/>
              <w:left w:val="nil"/>
              <w:bottom w:val="single" w:color="auto" w:sz="4" w:space="0"/>
              <w:right w:val="single" w:color="auto" w:sz="4" w:space="0"/>
            </w:tcBorders>
            <w:noWrap w:val="0"/>
            <w:vAlign w:val="center"/>
          </w:tcPr>
          <w:p w14:paraId="79B9AB79">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力合科技</w:t>
            </w:r>
          </w:p>
        </w:tc>
        <w:tc>
          <w:tcPr>
            <w:tcW w:w="2693" w:type="dxa"/>
            <w:tcBorders>
              <w:top w:val="nil"/>
              <w:left w:val="nil"/>
              <w:bottom w:val="single" w:color="auto" w:sz="4" w:space="0"/>
              <w:right w:val="single" w:color="auto" w:sz="4" w:space="0"/>
            </w:tcBorders>
            <w:noWrap w:val="0"/>
            <w:vAlign w:val="center"/>
          </w:tcPr>
          <w:p w14:paraId="7DA94FD1">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LFWCS-2008</w:t>
            </w:r>
          </w:p>
        </w:tc>
      </w:tr>
      <w:tr w14:paraId="055E6204">
        <w:tblPrEx>
          <w:tblCellMar>
            <w:top w:w="0" w:type="dxa"/>
            <w:left w:w="108" w:type="dxa"/>
            <w:bottom w:w="0" w:type="dxa"/>
            <w:right w:w="108" w:type="dxa"/>
          </w:tblCellMar>
        </w:tblPrEx>
        <w:trPr>
          <w:trHeight w:val="300" w:hRule="atLeast"/>
          <w:jc w:val="center"/>
        </w:trPr>
        <w:tc>
          <w:tcPr>
            <w:tcW w:w="851" w:type="dxa"/>
            <w:vMerge w:val="continue"/>
            <w:tcBorders>
              <w:top w:val="single" w:color="auto" w:sz="4" w:space="0"/>
              <w:left w:val="single" w:color="auto" w:sz="4" w:space="0"/>
              <w:bottom w:val="single" w:color="000000" w:sz="4" w:space="0"/>
              <w:right w:val="single" w:color="auto" w:sz="4" w:space="0"/>
            </w:tcBorders>
            <w:noWrap w:val="0"/>
            <w:vAlign w:val="center"/>
          </w:tcPr>
          <w:p w14:paraId="6F00AEE7">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167" w:type="dxa"/>
            <w:vMerge w:val="continue"/>
            <w:tcBorders>
              <w:top w:val="single" w:color="auto" w:sz="4" w:space="0"/>
              <w:left w:val="single" w:color="auto" w:sz="4" w:space="0"/>
              <w:bottom w:val="single" w:color="000000" w:sz="4" w:space="0"/>
              <w:right w:val="single" w:color="auto" w:sz="4" w:space="0"/>
            </w:tcBorders>
            <w:noWrap w:val="0"/>
            <w:vAlign w:val="center"/>
          </w:tcPr>
          <w:p w14:paraId="4BA7C98A">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668" w:type="dxa"/>
            <w:vMerge w:val="continue"/>
            <w:tcBorders>
              <w:top w:val="single" w:color="auto" w:sz="4" w:space="0"/>
              <w:left w:val="single" w:color="auto" w:sz="4" w:space="0"/>
              <w:bottom w:val="single" w:color="auto" w:sz="4" w:space="0"/>
              <w:right w:val="single" w:color="auto" w:sz="4" w:space="0"/>
            </w:tcBorders>
            <w:noWrap w:val="0"/>
            <w:vAlign w:val="center"/>
          </w:tcPr>
          <w:p w14:paraId="25EC976E">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01" w:type="dxa"/>
            <w:vMerge w:val="continue"/>
            <w:tcBorders>
              <w:top w:val="single" w:color="auto" w:sz="4" w:space="0"/>
              <w:left w:val="single" w:color="auto" w:sz="4" w:space="0"/>
              <w:bottom w:val="single" w:color="auto" w:sz="4" w:space="0"/>
              <w:right w:val="single" w:color="auto" w:sz="4" w:space="0"/>
            </w:tcBorders>
            <w:noWrap w:val="0"/>
            <w:vAlign w:val="center"/>
          </w:tcPr>
          <w:p w14:paraId="24BF20FF">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445" w:type="dxa"/>
            <w:vMerge w:val="continue"/>
            <w:tcBorders>
              <w:top w:val="single" w:color="auto" w:sz="4" w:space="0"/>
              <w:left w:val="single" w:color="auto" w:sz="4" w:space="0"/>
              <w:bottom w:val="single" w:color="auto" w:sz="4" w:space="0"/>
              <w:right w:val="single" w:color="auto" w:sz="4" w:space="0"/>
            </w:tcBorders>
            <w:noWrap w:val="0"/>
            <w:vAlign w:val="center"/>
          </w:tcPr>
          <w:p w14:paraId="256C4BE7">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62" w:type="dxa"/>
            <w:tcBorders>
              <w:top w:val="nil"/>
              <w:left w:val="nil"/>
              <w:bottom w:val="single" w:color="auto" w:sz="4" w:space="0"/>
              <w:right w:val="single" w:color="auto" w:sz="4" w:space="0"/>
            </w:tcBorders>
            <w:noWrap/>
            <w:vAlign w:val="center"/>
          </w:tcPr>
          <w:p w14:paraId="6B2AFD21">
            <w:pPr>
              <w:widowControl/>
              <w:jc w:val="center"/>
              <w:rPr>
                <w:rFonts w:hint="eastAsia"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溶解氧</w:t>
            </w:r>
          </w:p>
        </w:tc>
        <w:tc>
          <w:tcPr>
            <w:tcW w:w="1931" w:type="dxa"/>
            <w:tcBorders>
              <w:top w:val="nil"/>
              <w:left w:val="nil"/>
              <w:bottom w:val="single" w:color="auto" w:sz="4" w:space="0"/>
              <w:right w:val="single" w:color="auto" w:sz="4" w:space="0"/>
            </w:tcBorders>
            <w:noWrap w:val="0"/>
            <w:vAlign w:val="center"/>
          </w:tcPr>
          <w:p w14:paraId="3BFE222C">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力合科技</w:t>
            </w:r>
          </w:p>
        </w:tc>
        <w:tc>
          <w:tcPr>
            <w:tcW w:w="2693" w:type="dxa"/>
            <w:tcBorders>
              <w:top w:val="nil"/>
              <w:left w:val="nil"/>
              <w:bottom w:val="single" w:color="auto" w:sz="4" w:space="0"/>
              <w:right w:val="single" w:color="auto" w:sz="4" w:space="0"/>
            </w:tcBorders>
            <w:noWrap w:val="0"/>
            <w:vAlign w:val="center"/>
          </w:tcPr>
          <w:p w14:paraId="1AC6C999">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LFWCS-2008</w:t>
            </w:r>
          </w:p>
        </w:tc>
      </w:tr>
      <w:tr w14:paraId="16450A5D">
        <w:tblPrEx>
          <w:tblCellMar>
            <w:top w:w="0" w:type="dxa"/>
            <w:left w:w="108" w:type="dxa"/>
            <w:bottom w:w="0" w:type="dxa"/>
            <w:right w:w="108" w:type="dxa"/>
          </w:tblCellMar>
        </w:tblPrEx>
        <w:trPr>
          <w:trHeight w:val="300" w:hRule="atLeast"/>
          <w:jc w:val="center"/>
        </w:trPr>
        <w:tc>
          <w:tcPr>
            <w:tcW w:w="851" w:type="dxa"/>
            <w:vMerge w:val="continue"/>
            <w:tcBorders>
              <w:top w:val="single" w:color="auto" w:sz="4" w:space="0"/>
              <w:left w:val="single" w:color="auto" w:sz="4" w:space="0"/>
              <w:bottom w:val="single" w:color="000000" w:sz="4" w:space="0"/>
              <w:right w:val="single" w:color="auto" w:sz="4" w:space="0"/>
            </w:tcBorders>
            <w:noWrap w:val="0"/>
            <w:vAlign w:val="center"/>
          </w:tcPr>
          <w:p w14:paraId="6294F714">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167" w:type="dxa"/>
            <w:vMerge w:val="continue"/>
            <w:tcBorders>
              <w:top w:val="single" w:color="auto" w:sz="4" w:space="0"/>
              <w:left w:val="single" w:color="auto" w:sz="4" w:space="0"/>
              <w:bottom w:val="single" w:color="000000" w:sz="4" w:space="0"/>
              <w:right w:val="single" w:color="auto" w:sz="4" w:space="0"/>
            </w:tcBorders>
            <w:noWrap w:val="0"/>
            <w:vAlign w:val="center"/>
          </w:tcPr>
          <w:p w14:paraId="2ABDC576">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668" w:type="dxa"/>
            <w:vMerge w:val="continue"/>
            <w:tcBorders>
              <w:top w:val="single" w:color="auto" w:sz="4" w:space="0"/>
              <w:left w:val="single" w:color="auto" w:sz="4" w:space="0"/>
              <w:bottom w:val="single" w:color="auto" w:sz="4" w:space="0"/>
              <w:right w:val="single" w:color="auto" w:sz="4" w:space="0"/>
            </w:tcBorders>
            <w:noWrap w:val="0"/>
            <w:vAlign w:val="center"/>
          </w:tcPr>
          <w:p w14:paraId="068E4CCE">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01" w:type="dxa"/>
            <w:vMerge w:val="continue"/>
            <w:tcBorders>
              <w:top w:val="single" w:color="auto" w:sz="4" w:space="0"/>
              <w:left w:val="single" w:color="auto" w:sz="4" w:space="0"/>
              <w:bottom w:val="single" w:color="auto" w:sz="4" w:space="0"/>
              <w:right w:val="single" w:color="auto" w:sz="4" w:space="0"/>
            </w:tcBorders>
            <w:noWrap w:val="0"/>
            <w:vAlign w:val="center"/>
          </w:tcPr>
          <w:p w14:paraId="3AFC6311">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445" w:type="dxa"/>
            <w:vMerge w:val="continue"/>
            <w:tcBorders>
              <w:top w:val="single" w:color="auto" w:sz="4" w:space="0"/>
              <w:left w:val="single" w:color="auto" w:sz="4" w:space="0"/>
              <w:bottom w:val="single" w:color="auto" w:sz="4" w:space="0"/>
              <w:right w:val="single" w:color="auto" w:sz="4" w:space="0"/>
            </w:tcBorders>
            <w:noWrap w:val="0"/>
            <w:vAlign w:val="center"/>
          </w:tcPr>
          <w:p w14:paraId="258EDA11">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62" w:type="dxa"/>
            <w:tcBorders>
              <w:top w:val="nil"/>
              <w:left w:val="nil"/>
              <w:bottom w:val="single" w:color="auto" w:sz="4" w:space="0"/>
              <w:right w:val="single" w:color="auto" w:sz="4" w:space="0"/>
            </w:tcBorders>
            <w:noWrap/>
            <w:vAlign w:val="center"/>
          </w:tcPr>
          <w:p w14:paraId="79E3294C">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总氮</w:t>
            </w:r>
          </w:p>
        </w:tc>
        <w:tc>
          <w:tcPr>
            <w:tcW w:w="1931" w:type="dxa"/>
            <w:tcBorders>
              <w:top w:val="nil"/>
              <w:left w:val="nil"/>
              <w:bottom w:val="single" w:color="auto" w:sz="4" w:space="0"/>
              <w:right w:val="single" w:color="auto" w:sz="4" w:space="0"/>
            </w:tcBorders>
            <w:noWrap w:val="0"/>
            <w:vAlign w:val="center"/>
          </w:tcPr>
          <w:p w14:paraId="7BDFCB39">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力合科技</w:t>
            </w:r>
          </w:p>
        </w:tc>
        <w:tc>
          <w:tcPr>
            <w:tcW w:w="2693" w:type="dxa"/>
            <w:tcBorders>
              <w:top w:val="nil"/>
              <w:left w:val="nil"/>
              <w:bottom w:val="single" w:color="auto" w:sz="4" w:space="0"/>
              <w:right w:val="single" w:color="auto" w:sz="4" w:space="0"/>
            </w:tcBorders>
            <w:noWrap w:val="0"/>
            <w:vAlign w:val="center"/>
          </w:tcPr>
          <w:p w14:paraId="4FB1873E">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LFS-2002（TN）</w:t>
            </w:r>
          </w:p>
        </w:tc>
      </w:tr>
      <w:tr w14:paraId="52D99953">
        <w:tblPrEx>
          <w:tblCellMar>
            <w:top w:w="0" w:type="dxa"/>
            <w:left w:w="108" w:type="dxa"/>
            <w:bottom w:w="0" w:type="dxa"/>
            <w:right w:w="108" w:type="dxa"/>
          </w:tblCellMar>
        </w:tblPrEx>
        <w:trPr>
          <w:trHeight w:val="300" w:hRule="atLeast"/>
          <w:jc w:val="center"/>
        </w:trPr>
        <w:tc>
          <w:tcPr>
            <w:tcW w:w="851" w:type="dxa"/>
            <w:vMerge w:val="continue"/>
            <w:tcBorders>
              <w:top w:val="single" w:color="auto" w:sz="4" w:space="0"/>
              <w:left w:val="single" w:color="auto" w:sz="4" w:space="0"/>
              <w:bottom w:val="single" w:color="000000" w:sz="4" w:space="0"/>
              <w:right w:val="single" w:color="auto" w:sz="4" w:space="0"/>
            </w:tcBorders>
            <w:noWrap w:val="0"/>
            <w:vAlign w:val="center"/>
          </w:tcPr>
          <w:p w14:paraId="7444F58F">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167" w:type="dxa"/>
            <w:vMerge w:val="continue"/>
            <w:tcBorders>
              <w:top w:val="single" w:color="auto" w:sz="4" w:space="0"/>
              <w:left w:val="single" w:color="auto" w:sz="4" w:space="0"/>
              <w:bottom w:val="single" w:color="000000" w:sz="4" w:space="0"/>
              <w:right w:val="single" w:color="auto" w:sz="4" w:space="0"/>
            </w:tcBorders>
            <w:noWrap w:val="0"/>
            <w:vAlign w:val="center"/>
          </w:tcPr>
          <w:p w14:paraId="316B8496">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668" w:type="dxa"/>
            <w:vMerge w:val="continue"/>
            <w:tcBorders>
              <w:top w:val="single" w:color="auto" w:sz="4" w:space="0"/>
              <w:left w:val="single" w:color="auto" w:sz="4" w:space="0"/>
              <w:bottom w:val="single" w:color="auto" w:sz="4" w:space="0"/>
              <w:right w:val="single" w:color="auto" w:sz="4" w:space="0"/>
            </w:tcBorders>
            <w:noWrap w:val="0"/>
            <w:vAlign w:val="center"/>
          </w:tcPr>
          <w:p w14:paraId="71436FAC">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01" w:type="dxa"/>
            <w:vMerge w:val="continue"/>
            <w:tcBorders>
              <w:top w:val="single" w:color="auto" w:sz="4" w:space="0"/>
              <w:left w:val="single" w:color="auto" w:sz="4" w:space="0"/>
              <w:bottom w:val="single" w:color="auto" w:sz="4" w:space="0"/>
              <w:right w:val="single" w:color="auto" w:sz="4" w:space="0"/>
            </w:tcBorders>
            <w:noWrap w:val="0"/>
            <w:vAlign w:val="center"/>
          </w:tcPr>
          <w:p w14:paraId="6B8F212D">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445" w:type="dxa"/>
            <w:vMerge w:val="continue"/>
            <w:tcBorders>
              <w:top w:val="single" w:color="auto" w:sz="4" w:space="0"/>
              <w:left w:val="single" w:color="auto" w:sz="4" w:space="0"/>
              <w:bottom w:val="single" w:color="auto" w:sz="4" w:space="0"/>
              <w:right w:val="single" w:color="auto" w:sz="4" w:space="0"/>
            </w:tcBorders>
            <w:noWrap w:val="0"/>
            <w:vAlign w:val="center"/>
          </w:tcPr>
          <w:p w14:paraId="380AF65A">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62" w:type="dxa"/>
            <w:tcBorders>
              <w:top w:val="nil"/>
              <w:left w:val="nil"/>
              <w:bottom w:val="single" w:color="auto" w:sz="4" w:space="0"/>
              <w:right w:val="single" w:color="auto" w:sz="4" w:space="0"/>
            </w:tcBorders>
            <w:noWrap/>
            <w:vAlign w:val="center"/>
          </w:tcPr>
          <w:p w14:paraId="7AD10124">
            <w:pPr>
              <w:widowControl/>
              <w:jc w:val="center"/>
              <w:rPr>
                <w:rFonts w:hint="eastAsia"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总磷</w:t>
            </w:r>
          </w:p>
        </w:tc>
        <w:tc>
          <w:tcPr>
            <w:tcW w:w="1931" w:type="dxa"/>
            <w:tcBorders>
              <w:top w:val="nil"/>
              <w:left w:val="nil"/>
              <w:bottom w:val="single" w:color="auto" w:sz="4" w:space="0"/>
              <w:right w:val="single" w:color="auto" w:sz="4" w:space="0"/>
            </w:tcBorders>
            <w:noWrap w:val="0"/>
            <w:vAlign w:val="center"/>
          </w:tcPr>
          <w:p w14:paraId="51C4205B">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力合科技</w:t>
            </w:r>
          </w:p>
        </w:tc>
        <w:tc>
          <w:tcPr>
            <w:tcW w:w="2693" w:type="dxa"/>
            <w:tcBorders>
              <w:top w:val="nil"/>
              <w:left w:val="nil"/>
              <w:bottom w:val="single" w:color="auto" w:sz="4" w:space="0"/>
              <w:right w:val="single" w:color="auto" w:sz="4" w:space="0"/>
            </w:tcBorders>
            <w:noWrap w:val="0"/>
            <w:vAlign w:val="center"/>
          </w:tcPr>
          <w:p w14:paraId="2B68C52B">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LFS-2002（TP）</w:t>
            </w:r>
          </w:p>
        </w:tc>
      </w:tr>
      <w:tr w14:paraId="4C46DFD5">
        <w:tblPrEx>
          <w:tblCellMar>
            <w:top w:w="0" w:type="dxa"/>
            <w:left w:w="108" w:type="dxa"/>
            <w:bottom w:w="0" w:type="dxa"/>
            <w:right w:w="108" w:type="dxa"/>
          </w:tblCellMar>
        </w:tblPrEx>
        <w:trPr>
          <w:trHeight w:val="300" w:hRule="atLeast"/>
          <w:jc w:val="center"/>
        </w:trPr>
        <w:tc>
          <w:tcPr>
            <w:tcW w:w="851" w:type="dxa"/>
            <w:vMerge w:val="continue"/>
            <w:tcBorders>
              <w:top w:val="single" w:color="auto" w:sz="4" w:space="0"/>
              <w:left w:val="single" w:color="auto" w:sz="4" w:space="0"/>
              <w:bottom w:val="single" w:color="000000" w:sz="4" w:space="0"/>
              <w:right w:val="single" w:color="auto" w:sz="4" w:space="0"/>
            </w:tcBorders>
            <w:noWrap w:val="0"/>
            <w:vAlign w:val="center"/>
          </w:tcPr>
          <w:p w14:paraId="6207BED7">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167" w:type="dxa"/>
            <w:vMerge w:val="continue"/>
            <w:tcBorders>
              <w:top w:val="single" w:color="auto" w:sz="4" w:space="0"/>
              <w:left w:val="single" w:color="auto" w:sz="4" w:space="0"/>
              <w:bottom w:val="single" w:color="000000" w:sz="4" w:space="0"/>
              <w:right w:val="single" w:color="auto" w:sz="4" w:space="0"/>
            </w:tcBorders>
            <w:noWrap w:val="0"/>
            <w:vAlign w:val="center"/>
          </w:tcPr>
          <w:p w14:paraId="5A04B5D3">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668" w:type="dxa"/>
            <w:vMerge w:val="continue"/>
            <w:tcBorders>
              <w:top w:val="single" w:color="auto" w:sz="4" w:space="0"/>
              <w:left w:val="single" w:color="auto" w:sz="4" w:space="0"/>
              <w:bottom w:val="single" w:color="auto" w:sz="4" w:space="0"/>
              <w:right w:val="single" w:color="auto" w:sz="4" w:space="0"/>
            </w:tcBorders>
            <w:noWrap w:val="0"/>
            <w:vAlign w:val="center"/>
          </w:tcPr>
          <w:p w14:paraId="78F23643">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01" w:type="dxa"/>
            <w:vMerge w:val="continue"/>
            <w:tcBorders>
              <w:top w:val="single" w:color="auto" w:sz="4" w:space="0"/>
              <w:left w:val="single" w:color="auto" w:sz="4" w:space="0"/>
              <w:bottom w:val="single" w:color="auto" w:sz="4" w:space="0"/>
              <w:right w:val="single" w:color="auto" w:sz="4" w:space="0"/>
            </w:tcBorders>
            <w:noWrap w:val="0"/>
            <w:vAlign w:val="center"/>
          </w:tcPr>
          <w:p w14:paraId="2B20837A">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445" w:type="dxa"/>
            <w:vMerge w:val="continue"/>
            <w:tcBorders>
              <w:top w:val="single" w:color="auto" w:sz="4" w:space="0"/>
              <w:left w:val="single" w:color="auto" w:sz="4" w:space="0"/>
              <w:bottom w:val="single" w:color="auto" w:sz="4" w:space="0"/>
              <w:right w:val="single" w:color="auto" w:sz="4" w:space="0"/>
            </w:tcBorders>
            <w:noWrap w:val="0"/>
            <w:vAlign w:val="center"/>
          </w:tcPr>
          <w:p w14:paraId="35B66BA7">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62" w:type="dxa"/>
            <w:tcBorders>
              <w:top w:val="nil"/>
              <w:left w:val="nil"/>
              <w:bottom w:val="single" w:color="auto" w:sz="4" w:space="0"/>
              <w:right w:val="single" w:color="auto" w:sz="4" w:space="0"/>
            </w:tcBorders>
            <w:noWrap/>
            <w:vAlign w:val="center"/>
          </w:tcPr>
          <w:p w14:paraId="5EEC6A36">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氨氮</w:t>
            </w:r>
          </w:p>
        </w:tc>
        <w:tc>
          <w:tcPr>
            <w:tcW w:w="1931" w:type="dxa"/>
            <w:tcBorders>
              <w:top w:val="nil"/>
              <w:left w:val="nil"/>
              <w:bottom w:val="single" w:color="auto" w:sz="4" w:space="0"/>
              <w:right w:val="single" w:color="auto" w:sz="4" w:space="0"/>
            </w:tcBorders>
            <w:noWrap w:val="0"/>
            <w:vAlign w:val="center"/>
          </w:tcPr>
          <w:p w14:paraId="6B7B1D5A">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力合科技</w:t>
            </w:r>
          </w:p>
        </w:tc>
        <w:tc>
          <w:tcPr>
            <w:tcW w:w="2693" w:type="dxa"/>
            <w:tcBorders>
              <w:top w:val="nil"/>
              <w:left w:val="nil"/>
              <w:bottom w:val="single" w:color="auto" w:sz="4" w:space="0"/>
              <w:right w:val="single" w:color="auto" w:sz="4" w:space="0"/>
            </w:tcBorders>
            <w:noWrap w:val="0"/>
            <w:vAlign w:val="center"/>
          </w:tcPr>
          <w:p w14:paraId="7805346C">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LFS-2002（NH）</w:t>
            </w:r>
          </w:p>
        </w:tc>
      </w:tr>
      <w:tr w14:paraId="62699A80">
        <w:tblPrEx>
          <w:tblCellMar>
            <w:top w:w="0" w:type="dxa"/>
            <w:left w:w="108" w:type="dxa"/>
            <w:bottom w:w="0" w:type="dxa"/>
            <w:right w:w="108" w:type="dxa"/>
          </w:tblCellMar>
        </w:tblPrEx>
        <w:trPr>
          <w:trHeight w:val="300" w:hRule="atLeast"/>
          <w:jc w:val="center"/>
        </w:trPr>
        <w:tc>
          <w:tcPr>
            <w:tcW w:w="851" w:type="dxa"/>
            <w:vMerge w:val="continue"/>
            <w:tcBorders>
              <w:top w:val="single" w:color="auto" w:sz="4" w:space="0"/>
              <w:left w:val="single" w:color="auto" w:sz="4" w:space="0"/>
              <w:bottom w:val="single" w:color="000000" w:sz="4" w:space="0"/>
              <w:right w:val="single" w:color="auto" w:sz="4" w:space="0"/>
            </w:tcBorders>
            <w:noWrap w:val="0"/>
            <w:vAlign w:val="center"/>
          </w:tcPr>
          <w:p w14:paraId="7D939651">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167" w:type="dxa"/>
            <w:vMerge w:val="continue"/>
            <w:tcBorders>
              <w:top w:val="single" w:color="auto" w:sz="4" w:space="0"/>
              <w:left w:val="single" w:color="auto" w:sz="4" w:space="0"/>
              <w:bottom w:val="single" w:color="000000" w:sz="4" w:space="0"/>
              <w:right w:val="single" w:color="auto" w:sz="4" w:space="0"/>
            </w:tcBorders>
            <w:noWrap w:val="0"/>
            <w:vAlign w:val="center"/>
          </w:tcPr>
          <w:p w14:paraId="31FE3C61">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668" w:type="dxa"/>
            <w:vMerge w:val="continue"/>
            <w:tcBorders>
              <w:top w:val="single" w:color="auto" w:sz="4" w:space="0"/>
              <w:left w:val="single" w:color="auto" w:sz="4" w:space="0"/>
              <w:bottom w:val="single" w:color="auto" w:sz="4" w:space="0"/>
              <w:right w:val="single" w:color="auto" w:sz="4" w:space="0"/>
            </w:tcBorders>
            <w:noWrap w:val="0"/>
            <w:vAlign w:val="center"/>
          </w:tcPr>
          <w:p w14:paraId="68FDEF6A">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01" w:type="dxa"/>
            <w:vMerge w:val="continue"/>
            <w:tcBorders>
              <w:top w:val="single" w:color="auto" w:sz="4" w:space="0"/>
              <w:left w:val="single" w:color="auto" w:sz="4" w:space="0"/>
              <w:bottom w:val="single" w:color="auto" w:sz="4" w:space="0"/>
              <w:right w:val="single" w:color="auto" w:sz="4" w:space="0"/>
            </w:tcBorders>
            <w:noWrap w:val="0"/>
            <w:vAlign w:val="center"/>
          </w:tcPr>
          <w:p w14:paraId="2C417091">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445" w:type="dxa"/>
            <w:vMerge w:val="continue"/>
            <w:tcBorders>
              <w:top w:val="single" w:color="auto" w:sz="4" w:space="0"/>
              <w:left w:val="single" w:color="auto" w:sz="4" w:space="0"/>
              <w:bottom w:val="single" w:color="auto" w:sz="4" w:space="0"/>
              <w:right w:val="single" w:color="auto" w:sz="4" w:space="0"/>
            </w:tcBorders>
            <w:noWrap w:val="0"/>
            <w:vAlign w:val="center"/>
          </w:tcPr>
          <w:p w14:paraId="7B6BC901">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62" w:type="dxa"/>
            <w:tcBorders>
              <w:top w:val="nil"/>
              <w:left w:val="nil"/>
              <w:bottom w:val="single" w:color="auto" w:sz="4" w:space="0"/>
              <w:right w:val="single" w:color="auto" w:sz="4" w:space="0"/>
            </w:tcBorders>
            <w:noWrap/>
            <w:vAlign w:val="center"/>
          </w:tcPr>
          <w:p w14:paraId="38813C61">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高锰酸盐指数</w:t>
            </w:r>
          </w:p>
        </w:tc>
        <w:tc>
          <w:tcPr>
            <w:tcW w:w="1931" w:type="dxa"/>
            <w:tcBorders>
              <w:top w:val="nil"/>
              <w:left w:val="nil"/>
              <w:bottom w:val="single" w:color="auto" w:sz="4" w:space="0"/>
              <w:right w:val="single" w:color="auto" w:sz="4" w:space="0"/>
            </w:tcBorders>
            <w:noWrap w:val="0"/>
            <w:vAlign w:val="center"/>
          </w:tcPr>
          <w:p w14:paraId="6D5736BD">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力合科技</w:t>
            </w:r>
          </w:p>
        </w:tc>
        <w:tc>
          <w:tcPr>
            <w:tcW w:w="2693" w:type="dxa"/>
            <w:tcBorders>
              <w:top w:val="nil"/>
              <w:left w:val="nil"/>
              <w:bottom w:val="single" w:color="auto" w:sz="4" w:space="0"/>
              <w:right w:val="single" w:color="auto" w:sz="4" w:space="0"/>
            </w:tcBorders>
            <w:noWrap w:val="0"/>
            <w:vAlign w:val="center"/>
          </w:tcPr>
          <w:p w14:paraId="32381AEA">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LFS-2002（</w:t>
            </w:r>
            <w:r>
              <w:rPr>
                <w:rFonts w:ascii="宋体" w:hAnsi="宋体"/>
                <w:color w:val="000000" w:themeColor="text1"/>
                <w:szCs w:val="21"/>
                <w:highlight w:val="none"/>
                <w14:textFill>
                  <w14:solidFill>
                    <w14:schemeClr w14:val="tx1"/>
                  </w14:solidFill>
                </w14:textFill>
              </w:rPr>
              <w:t>COD</w:t>
            </w:r>
            <w:r>
              <w:rPr>
                <w:rFonts w:hint="eastAsia" w:ascii="宋体" w:hAnsi="宋体"/>
                <w:color w:val="000000" w:themeColor="text1"/>
                <w:szCs w:val="21"/>
                <w:highlight w:val="none"/>
                <w14:textFill>
                  <w14:solidFill>
                    <w14:schemeClr w14:val="tx1"/>
                  </w14:solidFill>
                </w14:textFill>
              </w:rPr>
              <w:t>mn)</w:t>
            </w:r>
          </w:p>
        </w:tc>
      </w:tr>
      <w:tr w14:paraId="43C77157">
        <w:tblPrEx>
          <w:tblCellMar>
            <w:top w:w="0" w:type="dxa"/>
            <w:left w:w="108" w:type="dxa"/>
            <w:bottom w:w="0" w:type="dxa"/>
            <w:right w:w="108" w:type="dxa"/>
          </w:tblCellMar>
        </w:tblPrEx>
        <w:trPr>
          <w:trHeight w:val="300" w:hRule="atLeast"/>
          <w:jc w:val="center"/>
        </w:trPr>
        <w:tc>
          <w:tcPr>
            <w:tcW w:w="851" w:type="dxa"/>
            <w:vMerge w:val="continue"/>
            <w:tcBorders>
              <w:top w:val="single" w:color="auto" w:sz="4" w:space="0"/>
              <w:left w:val="single" w:color="auto" w:sz="4" w:space="0"/>
              <w:bottom w:val="single" w:color="000000" w:sz="4" w:space="0"/>
              <w:right w:val="single" w:color="auto" w:sz="4" w:space="0"/>
            </w:tcBorders>
            <w:noWrap w:val="0"/>
            <w:vAlign w:val="center"/>
          </w:tcPr>
          <w:p w14:paraId="08E5C0D3">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167" w:type="dxa"/>
            <w:vMerge w:val="continue"/>
            <w:tcBorders>
              <w:top w:val="single" w:color="auto" w:sz="4" w:space="0"/>
              <w:left w:val="single" w:color="auto" w:sz="4" w:space="0"/>
              <w:bottom w:val="single" w:color="000000" w:sz="4" w:space="0"/>
              <w:right w:val="single" w:color="auto" w:sz="4" w:space="0"/>
            </w:tcBorders>
            <w:noWrap w:val="0"/>
            <w:vAlign w:val="center"/>
          </w:tcPr>
          <w:p w14:paraId="573E4DA6">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668" w:type="dxa"/>
            <w:vMerge w:val="continue"/>
            <w:tcBorders>
              <w:top w:val="single" w:color="auto" w:sz="4" w:space="0"/>
              <w:left w:val="single" w:color="auto" w:sz="4" w:space="0"/>
              <w:bottom w:val="single" w:color="auto" w:sz="4" w:space="0"/>
              <w:right w:val="single" w:color="auto" w:sz="4" w:space="0"/>
            </w:tcBorders>
            <w:noWrap w:val="0"/>
            <w:vAlign w:val="center"/>
          </w:tcPr>
          <w:p w14:paraId="0BFAE3FF">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01" w:type="dxa"/>
            <w:vMerge w:val="continue"/>
            <w:tcBorders>
              <w:top w:val="single" w:color="auto" w:sz="4" w:space="0"/>
              <w:left w:val="single" w:color="auto" w:sz="4" w:space="0"/>
              <w:bottom w:val="single" w:color="auto" w:sz="4" w:space="0"/>
              <w:right w:val="single" w:color="auto" w:sz="4" w:space="0"/>
            </w:tcBorders>
            <w:noWrap w:val="0"/>
            <w:vAlign w:val="center"/>
          </w:tcPr>
          <w:p w14:paraId="5C0733D4">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445" w:type="dxa"/>
            <w:vMerge w:val="continue"/>
            <w:tcBorders>
              <w:top w:val="single" w:color="auto" w:sz="4" w:space="0"/>
              <w:left w:val="single" w:color="auto" w:sz="4" w:space="0"/>
              <w:bottom w:val="single" w:color="auto" w:sz="4" w:space="0"/>
              <w:right w:val="single" w:color="auto" w:sz="4" w:space="0"/>
            </w:tcBorders>
            <w:noWrap w:val="0"/>
            <w:vAlign w:val="center"/>
          </w:tcPr>
          <w:p w14:paraId="3CD38F23">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62" w:type="dxa"/>
            <w:tcBorders>
              <w:top w:val="nil"/>
              <w:left w:val="nil"/>
              <w:bottom w:val="single" w:color="auto" w:sz="4" w:space="0"/>
              <w:right w:val="single" w:color="auto" w:sz="4" w:space="0"/>
            </w:tcBorders>
            <w:noWrap/>
            <w:vAlign w:val="center"/>
          </w:tcPr>
          <w:p w14:paraId="169E55C0">
            <w:pPr>
              <w:widowControl/>
              <w:jc w:val="center"/>
              <w:rPr>
                <w:rFonts w:hint="eastAsia"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化学需氧量</w:t>
            </w:r>
          </w:p>
        </w:tc>
        <w:tc>
          <w:tcPr>
            <w:tcW w:w="1931" w:type="dxa"/>
            <w:tcBorders>
              <w:top w:val="nil"/>
              <w:left w:val="nil"/>
              <w:bottom w:val="single" w:color="auto" w:sz="4" w:space="0"/>
              <w:right w:val="single" w:color="auto" w:sz="4" w:space="0"/>
            </w:tcBorders>
            <w:noWrap w:val="0"/>
            <w:vAlign w:val="center"/>
          </w:tcPr>
          <w:p w14:paraId="401F39E8">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力合科技</w:t>
            </w:r>
          </w:p>
        </w:tc>
        <w:tc>
          <w:tcPr>
            <w:tcW w:w="2693" w:type="dxa"/>
            <w:tcBorders>
              <w:top w:val="nil"/>
              <w:left w:val="nil"/>
              <w:bottom w:val="single" w:color="auto" w:sz="4" w:space="0"/>
              <w:right w:val="single" w:color="auto" w:sz="4" w:space="0"/>
            </w:tcBorders>
            <w:noWrap w:val="0"/>
            <w:vAlign w:val="center"/>
          </w:tcPr>
          <w:p w14:paraId="3714A89A">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LFS-2002（COD）</w:t>
            </w:r>
          </w:p>
        </w:tc>
      </w:tr>
      <w:tr w14:paraId="0BCE1657">
        <w:tblPrEx>
          <w:tblCellMar>
            <w:top w:w="0" w:type="dxa"/>
            <w:left w:w="108" w:type="dxa"/>
            <w:bottom w:w="0" w:type="dxa"/>
            <w:right w:w="108" w:type="dxa"/>
          </w:tblCellMar>
        </w:tblPrEx>
        <w:trPr>
          <w:trHeight w:val="300" w:hRule="atLeast"/>
          <w:jc w:val="center"/>
        </w:trPr>
        <w:tc>
          <w:tcPr>
            <w:tcW w:w="851" w:type="dxa"/>
            <w:vMerge w:val="restart"/>
            <w:tcBorders>
              <w:top w:val="single" w:color="auto" w:sz="4" w:space="0"/>
              <w:left w:val="single" w:color="auto" w:sz="4" w:space="0"/>
              <w:bottom w:val="single" w:color="000000" w:sz="4" w:space="0"/>
              <w:right w:val="single" w:color="auto" w:sz="4" w:space="0"/>
            </w:tcBorders>
            <w:noWrap/>
            <w:vAlign w:val="center"/>
          </w:tcPr>
          <w:p w14:paraId="34639D41">
            <w:pPr>
              <w:widowControl/>
              <w:jc w:val="center"/>
              <w:rPr>
                <w:rFonts w:hint="eastAsia"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4</w:t>
            </w:r>
          </w:p>
        </w:tc>
        <w:tc>
          <w:tcPr>
            <w:tcW w:w="1167" w:type="dxa"/>
            <w:vMerge w:val="restart"/>
            <w:tcBorders>
              <w:top w:val="single" w:color="auto" w:sz="4" w:space="0"/>
              <w:left w:val="single" w:color="auto" w:sz="4" w:space="0"/>
              <w:bottom w:val="single" w:color="000000" w:sz="4" w:space="0"/>
              <w:right w:val="single" w:color="auto" w:sz="4" w:space="0"/>
            </w:tcBorders>
            <w:noWrap/>
            <w:vAlign w:val="center"/>
          </w:tcPr>
          <w:p w14:paraId="0C92AA8B">
            <w:pPr>
              <w:widowControl/>
              <w:jc w:val="center"/>
              <w:rPr>
                <w:rFonts w:hint="default"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后田洋</w:t>
            </w:r>
          </w:p>
        </w:tc>
        <w:tc>
          <w:tcPr>
            <w:tcW w:w="1668" w:type="dxa"/>
            <w:vMerge w:val="restart"/>
            <w:tcBorders>
              <w:top w:val="single" w:color="auto" w:sz="4" w:space="0"/>
              <w:left w:val="single" w:color="auto" w:sz="4" w:space="0"/>
              <w:bottom w:val="single" w:color="auto" w:sz="4" w:space="0"/>
              <w:right w:val="single" w:color="auto" w:sz="4" w:space="0"/>
            </w:tcBorders>
            <w:noWrap w:val="0"/>
            <w:vAlign w:val="center"/>
          </w:tcPr>
          <w:p w14:paraId="20CBB51D">
            <w:pPr>
              <w:widowControl/>
              <w:jc w:val="center"/>
              <w:rPr>
                <w:rFonts w:hint="default"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厦门市</w:t>
            </w:r>
            <w:r>
              <w:rPr>
                <w:rFonts w:hint="eastAsia" w:ascii="宋体" w:hAnsi="宋体" w:cs="宋体"/>
                <w:color w:val="000000" w:themeColor="text1"/>
                <w:kern w:val="0"/>
                <w:sz w:val="24"/>
                <w:highlight w:val="none"/>
                <w:lang w:val="en-US" w:eastAsia="zh-CN"/>
                <w14:textFill>
                  <w14:solidFill>
                    <w14:schemeClr w14:val="tx1"/>
                  </w14:solidFill>
                </w14:textFill>
              </w:rPr>
              <w:t>翔安区新圩镇后田洋自然村福建金鑫狮工贸旁</w:t>
            </w:r>
          </w:p>
        </w:tc>
        <w:tc>
          <w:tcPr>
            <w:tcW w:w="1701" w:type="dxa"/>
            <w:vMerge w:val="restart"/>
            <w:tcBorders>
              <w:top w:val="single" w:color="auto" w:sz="4" w:space="0"/>
              <w:left w:val="single" w:color="auto" w:sz="4" w:space="0"/>
              <w:bottom w:val="single" w:color="auto" w:sz="4" w:space="0"/>
              <w:right w:val="single" w:color="auto" w:sz="4" w:space="0"/>
            </w:tcBorders>
            <w:noWrap/>
            <w:vAlign w:val="center"/>
          </w:tcPr>
          <w:p w14:paraId="1A863BF9">
            <w:pPr>
              <w:widowControl/>
              <w:jc w:val="center"/>
              <w:rPr>
                <w:rFonts w:hint="default"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118</w:t>
            </w:r>
            <w:r>
              <w:rPr>
                <w:rFonts w:hint="eastAsia" w:ascii="宋体" w:hAnsi="宋体" w:cs="宋体"/>
                <w:color w:val="000000" w:themeColor="text1"/>
                <w:kern w:val="0"/>
                <w:sz w:val="24"/>
                <w:highlight w:val="none"/>
                <w:lang w:eastAsia="zh-CN"/>
                <w14:textFill>
                  <w14:solidFill>
                    <w14:schemeClr w14:val="tx1"/>
                  </w14:solidFill>
                </w14:textFill>
              </w:rPr>
              <w:t>.</w:t>
            </w:r>
            <w:r>
              <w:rPr>
                <w:rFonts w:hint="eastAsia" w:ascii="宋体" w:hAnsi="宋体" w:cs="宋体"/>
                <w:color w:val="000000" w:themeColor="text1"/>
                <w:kern w:val="0"/>
                <w:sz w:val="24"/>
                <w:highlight w:val="none"/>
                <w:lang w:val="en-US" w:eastAsia="zh-CN"/>
                <w14:textFill>
                  <w14:solidFill>
                    <w14:schemeClr w14:val="tx1"/>
                  </w14:solidFill>
                </w14:textFill>
              </w:rPr>
              <w:t>2421</w:t>
            </w:r>
          </w:p>
        </w:tc>
        <w:tc>
          <w:tcPr>
            <w:tcW w:w="1445" w:type="dxa"/>
            <w:vMerge w:val="restart"/>
            <w:tcBorders>
              <w:top w:val="single" w:color="auto" w:sz="4" w:space="0"/>
              <w:left w:val="single" w:color="auto" w:sz="4" w:space="0"/>
              <w:bottom w:val="single" w:color="auto" w:sz="4" w:space="0"/>
              <w:right w:val="single" w:color="auto" w:sz="4" w:space="0"/>
            </w:tcBorders>
            <w:noWrap/>
            <w:vAlign w:val="center"/>
          </w:tcPr>
          <w:p w14:paraId="3C619FAF">
            <w:pPr>
              <w:widowControl/>
              <w:jc w:val="center"/>
              <w:rPr>
                <w:rFonts w:hint="default"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24</w:t>
            </w:r>
            <w:r>
              <w:rPr>
                <w:rFonts w:hint="eastAsia" w:ascii="宋体" w:hAnsi="宋体" w:cs="宋体"/>
                <w:color w:val="000000" w:themeColor="text1"/>
                <w:kern w:val="0"/>
                <w:sz w:val="24"/>
                <w:highlight w:val="none"/>
                <w:lang w:val="en-US" w:eastAsia="zh-CN"/>
                <w14:textFill>
                  <w14:solidFill>
                    <w14:schemeClr w14:val="tx1"/>
                  </w14:solidFill>
                </w14:textFill>
              </w:rPr>
              <w:t>.7564</w:t>
            </w:r>
          </w:p>
        </w:tc>
        <w:tc>
          <w:tcPr>
            <w:tcW w:w="1762" w:type="dxa"/>
            <w:tcBorders>
              <w:top w:val="single" w:color="auto" w:sz="4" w:space="0"/>
              <w:left w:val="nil"/>
              <w:bottom w:val="single" w:color="auto" w:sz="4" w:space="0"/>
              <w:right w:val="single" w:color="auto" w:sz="4" w:space="0"/>
            </w:tcBorders>
            <w:noWrap/>
            <w:vAlign w:val="center"/>
          </w:tcPr>
          <w:p w14:paraId="4CF6F9D3">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水温</w:t>
            </w:r>
          </w:p>
        </w:tc>
        <w:tc>
          <w:tcPr>
            <w:tcW w:w="1931" w:type="dxa"/>
            <w:tcBorders>
              <w:top w:val="single" w:color="auto" w:sz="4" w:space="0"/>
              <w:left w:val="nil"/>
              <w:bottom w:val="single" w:color="auto" w:sz="4" w:space="0"/>
              <w:right w:val="single" w:color="auto" w:sz="4" w:space="0"/>
            </w:tcBorders>
            <w:noWrap w:val="0"/>
            <w:vAlign w:val="center"/>
          </w:tcPr>
          <w:p w14:paraId="5FE09659">
            <w:pPr>
              <w:widowControl/>
              <w:jc w:val="center"/>
              <w:rPr>
                <w:rFonts w:hint="eastAsia" w:ascii="宋体" w:hAnsi="宋体" w:eastAsia="宋体" w:cs="宋体"/>
                <w:color w:val="000000" w:themeColor="text1"/>
                <w:kern w:val="0"/>
                <w:sz w:val="24"/>
                <w:highlight w:val="none"/>
                <w:lang w:eastAsia="zh-CN"/>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力合科技</w:t>
            </w:r>
          </w:p>
        </w:tc>
        <w:tc>
          <w:tcPr>
            <w:tcW w:w="2693" w:type="dxa"/>
            <w:tcBorders>
              <w:top w:val="single" w:color="auto" w:sz="4" w:space="0"/>
              <w:left w:val="nil"/>
              <w:bottom w:val="single" w:color="auto" w:sz="4" w:space="0"/>
              <w:right w:val="single" w:color="auto" w:sz="4" w:space="0"/>
            </w:tcBorders>
            <w:noWrap w:val="0"/>
            <w:vAlign w:val="center"/>
          </w:tcPr>
          <w:p w14:paraId="29C7A4CD">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LFWCS-2008</w:t>
            </w:r>
          </w:p>
        </w:tc>
      </w:tr>
      <w:tr w14:paraId="3A2058B7">
        <w:tblPrEx>
          <w:tblCellMar>
            <w:top w:w="0" w:type="dxa"/>
            <w:left w:w="108" w:type="dxa"/>
            <w:bottom w:w="0" w:type="dxa"/>
            <w:right w:w="108" w:type="dxa"/>
          </w:tblCellMar>
        </w:tblPrEx>
        <w:trPr>
          <w:trHeight w:val="300" w:hRule="atLeast"/>
          <w:jc w:val="center"/>
        </w:trPr>
        <w:tc>
          <w:tcPr>
            <w:tcW w:w="851" w:type="dxa"/>
            <w:vMerge w:val="continue"/>
            <w:tcBorders>
              <w:top w:val="single" w:color="auto" w:sz="4" w:space="0"/>
              <w:left w:val="single" w:color="auto" w:sz="4" w:space="0"/>
              <w:bottom w:val="single" w:color="000000" w:sz="4" w:space="0"/>
              <w:right w:val="single" w:color="auto" w:sz="4" w:space="0"/>
            </w:tcBorders>
            <w:noWrap w:val="0"/>
            <w:vAlign w:val="center"/>
          </w:tcPr>
          <w:p w14:paraId="410A94D0">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167" w:type="dxa"/>
            <w:vMerge w:val="continue"/>
            <w:tcBorders>
              <w:top w:val="single" w:color="auto" w:sz="4" w:space="0"/>
              <w:left w:val="single" w:color="auto" w:sz="4" w:space="0"/>
              <w:bottom w:val="single" w:color="000000" w:sz="4" w:space="0"/>
              <w:right w:val="single" w:color="auto" w:sz="4" w:space="0"/>
            </w:tcBorders>
            <w:noWrap w:val="0"/>
            <w:vAlign w:val="center"/>
          </w:tcPr>
          <w:p w14:paraId="7668BD8F">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668" w:type="dxa"/>
            <w:vMerge w:val="continue"/>
            <w:tcBorders>
              <w:top w:val="single" w:color="auto" w:sz="4" w:space="0"/>
              <w:left w:val="single" w:color="auto" w:sz="4" w:space="0"/>
              <w:bottom w:val="single" w:color="auto" w:sz="4" w:space="0"/>
              <w:right w:val="single" w:color="auto" w:sz="4" w:space="0"/>
            </w:tcBorders>
            <w:noWrap w:val="0"/>
            <w:vAlign w:val="center"/>
          </w:tcPr>
          <w:p w14:paraId="3EAE1CDD">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01" w:type="dxa"/>
            <w:vMerge w:val="continue"/>
            <w:tcBorders>
              <w:top w:val="single" w:color="auto" w:sz="4" w:space="0"/>
              <w:left w:val="single" w:color="auto" w:sz="4" w:space="0"/>
              <w:bottom w:val="single" w:color="auto" w:sz="4" w:space="0"/>
              <w:right w:val="single" w:color="auto" w:sz="4" w:space="0"/>
            </w:tcBorders>
            <w:noWrap w:val="0"/>
            <w:vAlign w:val="center"/>
          </w:tcPr>
          <w:p w14:paraId="7B0D4FB4">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445" w:type="dxa"/>
            <w:vMerge w:val="continue"/>
            <w:tcBorders>
              <w:top w:val="single" w:color="auto" w:sz="4" w:space="0"/>
              <w:left w:val="single" w:color="auto" w:sz="4" w:space="0"/>
              <w:bottom w:val="single" w:color="auto" w:sz="4" w:space="0"/>
              <w:right w:val="single" w:color="auto" w:sz="4" w:space="0"/>
            </w:tcBorders>
            <w:noWrap w:val="0"/>
            <w:vAlign w:val="center"/>
          </w:tcPr>
          <w:p w14:paraId="09C071E8">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62" w:type="dxa"/>
            <w:tcBorders>
              <w:top w:val="nil"/>
              <w:left w:val="nil"/>
              <w:bottom w:val="single" w:color="auto" w:sz="4" w:space="0"/>
              <w:right w:val="single" w:color="auto" w:sz="4" w:space="0"/>
            </w:tcBorders>
            <w:noWrap/>
            <w:vAlign w:val="center"/>
          </w:tcPr>
          <w:p w14:paraId="71D17BF0">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pH</w:t>
            </w:r>
          </w:p>
        </w:tc>
        <w:tc>
          <w:tcPr>
            <w:tcW w:w="1931" w:type="dxa"/>
            <w:tcBorders>
              <w:top w:val="nil"/>
              <w:left w:val="nil"/>
              <w:bottom w:val="single" w:color="auto" w:sz="4" w:space="0"/>
              <w:right w:val="single" w:color="auto" w:sz="4" w:space="0"/>
            </w:tcBorders>
            <w:noWrap w:val="0"/>
            <w:vAlign w:val="center"/>
          </w:tcPr>
          <w:p w14:paraId="6717166C">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力合科技</w:t>
            </w:r>
          </w:p>
        </w:tc>
        <w:tc>
          <w:tcPr>
            <w:tcW w:w="2693" w:type="dxa"/>
            <w:tcBorders>
              <w:top w:val="nil"/>
              <w:left w:val="nil"/>
              <w:bottom w:val="single" w:color="auto" w:sz="4" w:space="0"/>
              <w:right w:val="single" w:color="auto" w:sz="4" w:space="0"/>
            </w:tcBorders>
            <w:noWrap w:val="0"/>
            <w:vAlign w:val="center"/>
          </w:tcPr>
          <w:p w14:paraId="09C5D201">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LFWCS-2008</w:t>
            </w:r>
          </w:p>
        </w:tc>
      </w:tr>
      <w:tr w14:paraId="630B2837">
        <w:tblPrEx>
          <w:tblCellMar>
            <w:top w:w="0" w:type="dxa"/>
            <w:left w:w="108" w:type="dxa"/>
            <w:bottom w:w="0" w:type="dxa"/>
            <w:right w:w="108" w:type="dxa"/>
          </w:tblCellMar>
        </w:tblPrEx>
        <w:trPr>
          <w:trHeight w:val="300" w:hRule="atLeast"/>
          <w:jc w:val="center"/>
        </w:trPr>
        <w:tc>
          <w:tcPr>
            <w:tcW w:w="851" w:type="dxa"/>
            <w:vMerge w:val="continue"/>
            <w:tcBorders>
              <w:top w:val="single" w:color="auto" w:sz="4" w:space="0"/>
              <w:left w:val="single" w:color="auto" w:sz="4" w:space="0"/>
              <w:bottom w:val="single" w:color="000000" w:sz="4" w:space="0"/>
              <w:right w:val="single" w:color="auto" w:sz="4" w:space="0"/>
            </w:tcBorders>
            <w:noWrap w:val="0"/>
            <w:vAlign w:val="center"/>
          </w:tcPr>
          <w:p w14:paraId="6315BE4D">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167" w:type="dxa"/>
            <w:vMerge w:val="continue"/>
            <w:tcBorders>
              <w:top w:val="single" w:color="auto" w:sz="4" w:space="0"/>
              <w:left w:val="single" w:color="auto" w:sz="4" w:space="0"/>
              <w:bottom w:val="single" w:color="000000" w:sz="4" w:space="0"/>
              <w:right w:val="single" w:color="auto" w:sz="4" w:space="0"/>
            </w:tcBorders>
            <w:noWrap w:val="0"/>
            <w:vAlign w:val="center"/>
          </w:tcPr>
          <w:p w14:paraId="0C9A53EF">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668" w:type="dxa"/>
            <w:vMerge w:val="continue"/>
            <w:tcBorders>
              <w:top w:val="single" w:color="auto" w:sz="4" w:space="0"/>
              <w:left w:val="single" w:color="auto" w:sz="4" w:space="0"/>
              <w:bottom w:val="single" w:color="auto" w:sz="4" w:space="0"/>
              <w:right w:val="single" w:color="auto" w:sz="4" w:space="0"/>
            </w:tcBorders>
            <w:noWrap w:val="0"/>
            <w:vAlign w:val="center"/>
          </w:tcPr>
          <w:p w14:paraId="5AA345C2">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01" w:type="dxa"/>
            <w:vMerge w:val="continue"/>
            <w:tcBorders>
              <w:top w:val="single" w:color="auto" w:sz="4" w:space="0"/>
              <w:left w:val="single" w:color="auto" w:sz="4" w:space="0"/>
              <w:bottom w:val="single" w:color="auto" w:sz="4" w:space="0"/>
              <w:right w:val="single" w:color="auto" w:sz="4" w:space="0"/>
            </w:tcBorders>
            <w:noWrap w:val="0"/>
            <w:vAlign w:val="center"/>
          </w:tcPr>
          <w:p w14:paraId="7C1ABB87">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445" w:type="dxa"/>
            <w:vMerge w:val="continue"/>
            <w:tcBorders>
              <w:top w:val="single" w:color="auto" w:sz="4" w:space="0"/>
              <w:left w:val="single" w:color="auto" w:sz="4" w:space="0"/>
              <w:bottom w:val="single" w:color="auto" w:sz="4" w:space="0"/>
              <w:right w:val="single" w:color="auto" w:sz="4" w:space="0"/>
            </w:tcBorders>
            <w:noWrap w:val="0"/>
            <w:vAlign w:val="center"/>
          </w:tcPr>
          <w:p w14:paraId="12A67426">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62" w:type="dxa"/>
            <w:tcBorders>
              <w:top w:val="nil"/>
              <w:left w:val="nil"/>
              <w:bottom w:val="single" w:color="auto" w:sz="4" w:space="0"/>
              <w:right w:val="single" w:color="auto" w:sz="4" w:space="0"/>
            </w:tcBorders>
            <w:noWrap/>
            <w:vAlign w:val="center"/>
          </w:tcPr>
          <w:p w14:paraId="7C1E704E">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电导率</w:t>
            </w:r>
          </w:p>
        </w:tc>
        <w:tc>
          <w:tcPr>
            <w:tcW w:w="1931" w:type="dxa"/>
            <w:tcBorders>
              <w:top w:val="nil"/>
              <w:left w:val="nil"/>
              <w:bottom w:val="single" w:color="auto" w:sz="4" w:space="0"/>
              <w:right w:val="single" w:color="auto" w:sz="4" w:space="0"/>
            </w:tcBorders>
            <w:noWrap w:val="0"/>
            <w:vAlign w:val="center"/>
          </w:tcPr>
          <w:p w14:paraId="6BDD9151">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力合科技</w:t>
            </w:r>
          </w:p>
        </w:tc>
        <w:tc>
          <w:tcPr>
            <w:tcW w:w="2693" w:type="dxa"/>
            <w:tcBorders>
              <w:top w:val="nil"/>
              <w:left w:val="nil"/>
              <w:bottom w:val="single" w:color="auto" w:sz="4" w:space="0"/>
              <w:right w:val="single" w:color="auto" w:sz="4" w:space="0"/>
            </w:tcBorders>
            <w:noWrap w:val="0"/>
            <w:vAlign w:val="center"/>
          </w:tcPr>
          <w:p w14:paraId="594EF3F7">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LFWCS-2008</w:t>
            </w:r>
          </w:p>
        </w:tc>
      </w:tr>
      <w:tr w14:paraId="34FFC258">
        <w:tblPrEx>
          <w:tblCellMar>
            <w:top w:w="0" w:type="dxa"/>
            <w:left w:w="108" w:type="dxa"/>
            <w:bottom w:w="0" w:type="dxa"/>
            <w:right w:w="108" w:type="dxa"/>
          </w:tblCellMar>
        </w:tblPrEx>
        <w:trPr>
          <w:trHeight w:val="300" w:hRule="atLeast"/>
          <w:jc w:val="center"/>
        </w:trPr>
        <w:tc>
          <w:tcPr>
            <w:tcW w:w="851" w:type="dxa"/>
            <w:vMerge w:val="continue"/>
            <w:tcBorders>
              <w:top w:val="single" w:color="auto" w:sz="4" w:space="0"/>
              <w:left w:val="single" w:color="auto" w:sz="4" w:space="0"/>
              <w:bottom w:val="single" w:color="000000" w:sz="4" w:space="0"/>
              <w:right w:val="single" w:color="auto" w:sz="4" w:space="0"/>
            </w:tcBorders>
            <w:noWrap w:val="0"/>
            <w:vAlign w:val="center"/>
          </w:tcPr>
          <w:p w14:paraId="03C0A2E5">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167" w:type="dxa"/>
            <w:vMerge w:val="continue"/>
            <w:tcBorders>
              <w:top w:val="single" w:color="auto" w:sz="4" w:space="0"/>
              <w:left w:val="single" w:color="auto" w:sz="4" w:space="0"/>
              <w:bottom w:val="single" w:color="000000" w:sz="4" w:space="0"/>
              <w:right w:val="single" w:color="auto" w:sz="4" w:space="0"/>
            </w:tcBorders>
            <w:noWrap w:val="0"/>
            <w:vAlign w:val="center"/>
          </w:tcPr>
          <w:p w14:paraId="328EA0CD">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668" w:type="dxa"/>
            <w:vMerge w:val="continue"/>
            <w:tcBorders>
              <w:top w:val="single" w:color="auto" w:sz="4" w:space="0"/>
              <w:left w:val="single" w:color="auto" w:sz="4" w:space="0"/>
              <w:bottom w:val="single" w:color="auto" w:sz="4" w:space="0"/>
              <w:right w:val="single" w:color="auto" w:sz="4" w:space="0"/>
            </w:tcBorders>
            <w:noWrap w:val="0"/>
            <w:vAlign w:val="center"/>
          </w:tcPr>
          <w:p w14:paraId="60697E08">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01" w:type="dxa"/>
            <w:vMerge w:val="continue"/>
            <w:tcBorders>
              <w:top w:val="single" w:color="auto" w:sz="4" w:space="0"/>
              <w:left w:val="single" w:color="auto" w:sz="4" w:space="0"/>
              <w:bottom w:val="single" w:color="auto" w:sz="4" w:space="0"/>
              <w:right w:val="single" w:color="auto" w:sz="4" w:space="0"/>
            </w:tcBorders>
            <w:noWrap w:val="0"/>
            <w:vAlign w:val="center"/>
          </w:tcPr>
          <w:p w14:paraId="2249352A">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445" w:type="dxa"/>
            <w:vMerge w:val="continue"/>
            <w:tcBorders>
              <w:top w:val="single" w:color="auto" w:sz="4" w:space="0"/>
              <w:left w:val="single" w:color="auto" w:sz="4" w:space="0"/>
              <w:bottom w:val="single" w:color="auto" w:sz="4" w:space="0"/>
              <w:right w:val="single" w:color="auto" w:sz="4" w:space="0"/>
            </w:tcBorders>
            <w:noWrap w:val="0"/>
            <w:vAlign w:val="center"/>
          </w:tcPr>
          <w:p w14:paraId="5BEBA8B5">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62" w:type="dxa"/>
            <w:tcBorders>
              <w:top w:val="nil"/>
              <w:left w:val="nil"/>
              <w:bottom w:val="single" w:color="auto" w:sz="4" w:space="0"/>
              <w:right w:val="single" w:color="auto" w:sz="4" w:space="0"/>
            </w:tcBorders>
            <w:noWrap/>
            <w:vAlign w:val="center"/>
          </w:tcPr>
          <w:p w14:paraId="571AB3C3">
            <w:pPr>
              <w:widowControl/>
              <w:jc w:val="center"/>
              <w:rPr>
                <w:rFonts w:hint="eastAsia"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浊度</w:t>
            </w:r>
          </w:p>
        </w:tc>
        <w:tc>
          <w:tcPr>
            <w:tcW w:w="1931" w:type="dxa"/>
            <w:tcBorders>
              <w:top w:val="nil"/>
              <w:left w:val="nil"/>
              <w:bottom w:val="single" w:color="auto" w:sz="4" w:space="0"/>
              <w:right w:val="single" w:color="auto" w:sz="4" w:space="0"/>
            </w:tcBorders>
            <w:noWrap w:val="0"/>
            <w:vAlign w:val="center"/>
          </w:tcPr>
          <w:p w14:paraId="6BC3C535">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力合科技</w:t>
            </w:r>
          </w:p>
        </w:tc>
        <w:tc>
          <w:tcPr>
            <w:tcW w:w="2693" w:type="dxa"/>
            <w:tcBorders>
              <w:top w:val="nil"/>
              <w:left w:val="nil"/>
              <w:bottom w:val="single" w:color="auto" w:sz="4" w:space="0"/>
              <w:right w:val="single" w:color="auto" w:sz="4" w:space="0"/>
            </w:tcBorders>
            <w:noWrap w:val="0"/>
            <w:vAlign w:val="center"/>
          </w:tcPr>
          <w:p w14:paraId="7137EBD7">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LFWCS-2008</w:t>
            </w:r>
          </w:p>
        </w:tc>
      </w:tr>
      <w:tr w14:paraId="0171AC2F">
        <w:tblPrEx>
          <w:tblCellMar>
            <w:top w:w="0" w:type="dxa"/>
            <w:left w:w="108" w:type="dxa"/>
            <w:bottom w:w="0" w:type="dxa"/>
            <w:right w:w="108" w:type="dxa"/>
          </w:tblCellMar>
        </w:tblPrEx>
        <w:trPr>
          <w:trHeight w:val="300" w:hRule="atLeast"/>
          <w:jc w:val="center"/>
        </w:trPr>
        <w:tc>
          <w:tcPr>
            <w:tcW w:w="851" w:type="dxa"/>
            <w:vMerge w:val="continue"/>
            <w:tcBorders>
              <w:top w:val="single" w:color="auto" w:sz="4" w:space="0"/>
              <w:left w:val="single" w:color="auto" w:sz="4" w:space="0"/>
              <w:bottom w:val="single" w:color="000000" w:sz="4" w:space="0"/>
              <w:right w:val="single" w:color="auto" w:sz="4" w:space="0"/>
            </w:tcBorders>
            <w:noWrap w:val="0"/>
            <w:vAlign w:val="center"/>
          </w:tcPr>
          <w:p w14:paraId="11EFD533">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167" w:type="dxa"/>
            <w:vMerge w:val="continue"/>
            <w:tcBorders>
              <w:top w:val="single" w:color="auto" w:sz="4" w:space="0"/>
              <w:left w:val="single" w:color="auto" w:sz="4" w:space="0"/>
              <w:bottom w:val="single" w:color="000000" w:sz="4" w:space="0"/>
              <w:right w:val="single" w:color="auto" w:sz="4" w:space="0"/>
            </w:tcBorders>
            <w:noWrap w:val="0"/>
            <w:vAlign w:val="center"/>
          </w:tcPr>
          <w:p w14:paraId="024CCDD8">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668" w:type="dxa"/>
            <w:vMerge w:val="continue"/>
            <w:tcBorders>
              <w:top w:val="single" w:color="auto" w:sz="4" w:space="0"/>
              <w:left w:val="single" w:color="auto" w:sz="4" w:space="0"/>
              <w:bottom w:val="single" w:color="auto" w:sz="4" w:space="0"/>
              <w:right w:val="single" w:color="auto" w:sz="4" w:space="0"/>
            </w:tcBorders>
            <w:noWrap w:val="0"/>
            <w:vAlign w:val="center"/>
          </w:tcPr>
          <w:p w14:paraId="2DB75863">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01" w:type="dxa"/>
            <w:vMerge w:val="continue"/>
            <w:tcBorders>
              <w:top w:val="single" w:color="auto" w:sz="4" w:space="0"/>
              <w:left w:val="single" w:color="auto" w:sz="4" w:space="0"/>
              <w:bottom w:val="single" w:color="auto" w:sz="4" w:space="0"/>
              <w:right w:val="single" w:color="auto" w:sz="4" w:space="0"/>
            </w:tcBorders>
            <w:noWrap w:val="0"/>
            <w:vAlign w:val="center"/>
          </w:tcPr>
          <w:p w14:paraId="60A05100">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445" w:type="dxa"/>
            <w:vMerge w:val="continue"/>
            <w:tcBorders>
              <w:top w:val="single" w:color="auto" w:sz="4" w:space="0"/>
              <w:left w:val="single" w:color="auto" w:sz="4" w:space="0"/>
              <w:bottom w:val="single" w:color="auto" w:sz="4" w:space="0"/>
              <w:right w:val="single" w:color="auto" w:sz="4" w:space="0"/>
            </w:tcBorders>
            <w:noWrap w:val="0"/>
            <w:vAlign w:val="center"/>
          </w:tcPr>
          <w:p w14:paraId="0734016B">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62" w:type="dxa"/>
            <w:tcBorders>
              <w:top w:val="nil"/>
              <w:left w:val="nil"/>
              <w:bottom w:val="single" w:color="auto" w:sz="4" w:space="0"/>
              <w:right w:val="single" w:color="auto" w:sz="4" w:space="0"/>
            </w:tcBorders>
            <w:noWrap/>
            <w:vAlign w:val="center"/>
          </w:tcPr>
          <w:p w14:paraId="3485F0A6">
            <w:pPr>
              <w:widowControl/>
              <w:jc w:val="center"/>
              <w:rPr>
                <w:rFonts w:hint="eastAsia"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溶解氧</w:t>
            </w:r>
          </w:p>
        </w:tc>
        <w:tc>
          <w:tcPr>
            <w:tcW w:w="1931" w:type="dxa"/>
            <w:tcBorders>
              <w:top w:val="nil"/>
              <w:left w:val="nil"/>
              <w:bottom w:val="single" w:color="auto" w:sz="4" w:space="0"/>
              <w:right w:val="single" w:color="auto" w:sz="4" w:space="0"/>
            </w:tcBorders>
            <w:noWrap w:val="0"/>
            <w:vAlign w:val="center"/>
          </w:tcPr>
          <w:p w14:paraId="40BD9B5D">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力合科技</w:t>
            </w:r>
          </w:p>
        </w:tc>
        <w:tc>
          <w:tcPr>
            <w:tcW w:w="2693" w:type="dxa"/>
            <w:tcBorders>
              <w:top w:val="nil"/>
              <w:left w:val="nil"/>
              <w:bottom w:val="single" w:color="auto" w:sz="4" w:space="0"/>
              <w:right w:val="single" w:color="auto" w:sz="4" w:space="0"/>
            </w:tcBorders>
            <w:noWrap w:val="0"/>
            <w:vAlign w:val="center"/>
          </w:tcPr>
          <w:p w14:paraId="1F435F06">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LFWCS-2008</w:t>
            </w:r>
          </w:p>
        </w:tc>
      </w:tr>
      <w:tr w14:paraId="17505F00">
        <w:tblPrEx>
          <w:tblCellMar>
            <w:top w:w="0" w:type="dxa"/>
            <w:left w:w="108" w:type="dxa"/>
            <w:bottom w:w="0" w:type="dxa"/>
            <w:right w:w="108" w:type="dxa"/>
          </w:tblCellMar>
        </w:tblPrEx>
        <w:trPr>
          <w:trHeight w:val="300" w:hRule="atLeast"/>
          <w:jc w:val="center"/>
        </w:trPr>
        <w:tc>
          <w:tcPr>
            <w:tcW w:w="851" w:type="dxa"/>
            <w:vMerge w:val="continue"/>
            <w:tcBorders>
              <w:top w:val="single" w:color="auto" w:sz="4" w:space="0"/>
              <w:left w:val="single" w:color="auto" w:sz="4" w:space="0"/>
              <w:bottom w:val="single" w:color="000000" w:sz="4" w:space="0"/>
              <w:right w:val="single" w:color="auto" w:sz="4" w:space="0"/>
            </w:tcBorders>
            <w:noWrap w:val="0"/>
            <w:vAlign w:val="center"/>
          </w:tcPr>
          <w:p w14:paraId="1CDB45E7">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167" w:type="dxa"/>
            <w:vMerge w:val="continue"/>
            <w:tcBorders>
              <w:top w:val="single" w:color="auto" w:sz="4" w:space="0"/>
              <w:left w:val="single" w:color="auto" w:sz="4" w:space="0"/>
              <w:bottom w:val="single" w:color="000000" w:sz="4" w:space="0"/>
              <w:right w:val="single" w:color="auto" w:sz="4" w:space="0"/>
            </w:tcBorders>
            <w:noWrap w:val="0"/>
            <w:vAlign w:val="center"/>
          </w:tcPr>
          <w:p w14:paraId="3AD02B1C">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668" w:type="dxa"/>
            <w:vMerge w:val="continue"/>
            <w:tcBorders>
              <w:top w:val="single" w:color="auto" w:sz="4" w:space="0"/>
              <w:left w:val="single" w:color="auto" w:sz="4" w:space="0"/>
              <w:bottom w:val="single" w:color="auto" w:sz="4" w:space="0"/>
              <w:right w:val="single" w:color="auto" w:sz="4" w:space="0"/>
            </w:tcBorders>
            <w:noWrap w:val="0"/>
            <w:vAlign w:val="center"/>
          </w:tcPr>
          <w:p w14:paraId="7B26D19A">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01" w:type="dxa"/>
            <w:vMerge w:val="continue"/>
            <w:tcBorders>
              <w:top w:val="single" w:color="auto" w:sz="4" w:space="0"/>
              <w:left w:val="single" w:color="auto" w:sz="4" w:space="0"/>
              <w:bottom w:val="single" w:color="auto" w:sz="4" w:space="0"/>
              <w:right w:val="single" w:color="auto" w:sz="4" w:space="0"/>
            </w:tcBorders>
            <w:noWrap w:val="0"/>
            <w:vAlign w:val="center"/>
          </w:tcPr>
          <w:p w14:paraId="7F92463A">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445" w:type="dxa"/>
            <w:vMerge w:val="continue"/>
            <w:tcBorders>
              <w:top w:val="single" w:color="auto" w:sz="4" w:space="0"/>
              <w:left w:val="single" w:color="auto" w:sz="4" w:space="0"/>
              <w:bottom w:val="single" w:color="auto" w:sz="4" w:space="0"/>
              <w:right w:val="single" w:color="auto" w:sz="4" w:space="0"/>
            </w:tcBorders>
            <w:noWrap w:val="0"/>
            <w:vAlign w:val="center"/>
          </w:tcPr>
          <w:p w14:paraId="12A62607">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62" w:type="dxa"/>
            <w:tcBorders>
              <w:top w:val="nil"/>
              <w:left w:val="nil"/>
              <w:bottom w:val="single" w:color="auto" w:sz="4" w:space="0"/>
              <w:right w:val="single" w:color="auto" w:sz="4" w:space="0"/>
            </w:tcBorders>
            <w:noWrap/>
            <w:vAlign w:val="center"/>
          </w:tcPr>
          <w:p w14:paraId="7E7AFEC9">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总氮</w:t>
            </w:r>
          </w:p>
        </w:tc>
        <w:tc>
          <w:tcPr>
            <w:tcW w:w="1931" w:type="dxa"/>
            <w:tcBorders>
              <w:top w:val="nil"/>
              <w:left w:val="nil"/>
              <w:bottom w:val="single" w:color="auto" w:sz="4" w:space="0"/>
              <w:right w:val="single" w:color="auto" w:sz="4" w:space="0"/>
            </w:tcBorders>
            <w:noWrap w:val="0"/>
            <w:vAlign w:val="center"/>
          </w:tcPr>
          <w:p w14:paraId="35FE0CAC">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力合科技</w:t>
            </w:r>
          </w:p>
        </w:tc>
        <w:tc>
          <w:tcPr>
            <w:tcW w:w="2693" w:type="dxa"/>
            <w:tcBorders>
              <w:top w:val="nil"/>
              <w:left w:val="nil"/>
              <w:bottom w:val="single" w:color="auto" w:sz="4" w:space="0"/>
              <w:right w:val="single" w:color="auto" w:sz="4" w:space="0"/>
            </w:tcBorders>
            <w:noWrap w:val="0"/>
            <w:vAlign w:val="center"/>
          </w:tcPr>
          <w:p w14:paraId="5E8FAF9F">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LFS-2002（TN）</w:t>
            </w:r>
          </w:p>
        </w:tc>
      </w:tr>
      <w:tr w14:paraId="0AF63398">
        <w:tblPrEx>
          <w:tblCellMar>
            <w:top w:w="0" w:type="dxa"/>
            <w:left w:w="108" w:type="dxa"/>
            <w:bottom w:w="0" w:type="dxa"/>
            <w:right w:w="108" w:type="dxa"/>
          </w:tblCellMar>
        </w:tblPrEx>
        <w:trPr>
          <w:trHeight w:val="300" w:hRule="atLeast"/>
          <w:jc w:val="center"/>
        </w:trPr>
        <w:tc>
          <w:tcPr>
            <w:tcW w:w="851" w:type="dxa"/>
            <w:vMerge w:val="continue"/>
            <w:tcBorders>
              <w:top w:val="single" w:color="auto" w:sz="4" w:space="0"/>
              <w:left w:val="single" w:color="auto" w:sz="4" w:space="0"/>
              <w:bottom w:val="single" w:color="000000" w:sz="4" w:space="0"/>
              <w:right w:val="single" w:color="auto" w:sz="4" w:space="0"/>
            </w:tcBorders>
            <w:noWrap w:val="0"/>
            <w:vAlign w:val="center"/>
          </w:tcPr>
          <w:p w14:paraId="6775A01B">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167" w:type="dxa"/>
            <w:vMerge w:val="continue"/>
            <w:tcBorders>
              <w:top w:val="single" w:color="auto" w:sz="4" w:space="0"/>
              <w:left w:val="single" w:color="auto" w:sz="4" w:space="0"/>
              <w:bottom w:val="single" w:color="000000" w:sz="4" w:space="0"/>
              <w:right w:val="single" w:color="auto" w:sz="4" w:space="0"/>
            </w:tcBorders>
            <w:noWrap w:val="0"/>
            <w:vAlign w:val="center"/>
          </w:tcPr>
          <w:p w14:paraId="3A8B5E52">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668" w:type="dxa"/>
            <w:vMerge w:val="continue"/>
            <w:tcBorders>
              <w:top w:val="single" w:color="auto" w:sz="4" w:space="0"/>
              <w:left w:val="single" w:color="auto" w:sz="4" w:space="0"/>
              <w:bottom w:val="single" w:color="auto" w:sz="4" w:space="0"/>
              <w:right w:val="single" w:color="auto" w:sz="4" w:space="0"/>
            </w:tcBorders>
            <w:noWrap w:val="0"/>
            <w:vAlign w:val="center"/>
          </w:tcPr>
          <w:p w14:paraId="6DCFD386">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01" w:type="dxa"/>
            <w:vMerge w:val="continue"/>
            <w:tcBorders>
              <w:top w:val="single" w:color="auto" w:sz="4" w:space="0"/>
              <w:left w:val="single" w:color="auto" w:sz="4" w:space="0"/>
              <w:bottom w:val="single" w:color="auto" w:sz="4" w:space="0"/>
              <w:right w:val="single" w:color="auto" w:sz="4" w:space="0"/>
            </w:tcBorders>
            <w:noWrap w:val="0"/>
            <w:vAlign w:val="center"/>
          </w:tcPr>
          <w:p w14:paraId="74BC9762">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445" w:type="dxa"/>
            <w:vMerge w:val="continue"/>
            <w:tcBorders>
              <w:top w:val="single" w:color="auto" w:sz="4" w:space="0"/>
              <w:left w:val="single" w:color="auto" w:sz="4" w:space="0"/>
              <w:bottom w:val="single" w:color="auto" w:sz="4" w:space="0"/>
              <w:right w:val="single" w:color="auto" w:sz="4" w:space="0"/>
            </w:tcBorders>
            <w:noWrap w:val="0"/>
            <w:vAlign w:val="center"/>
          </w:tcPr>
          <w:p w14:paraId="4BE76CB2">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62" w:type="dxa"/>
            <w:tcBorders>
              <w:top w:val="nil"/>
              <w:left w:val="nil"/>
              <w:bottom w:val="single" w:color="auto" w:sz="4" w:space="0"/>
              <w:right w:val="single" w:color="auto" w:sz="4" w:space="0"/>
            </w:tcBorders>
            <w:noWrap/>
            <w:vAlign w:val="center"/>
          </w:tcPr>
          <w:p w14:paraId="75AA906D">
            <w:pPr>
              <w:widowControl/>
              <w:jc w:val="center"/>
              <w:rPr>
                <w:rFonts w:hint="eastAsia"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总磷</w:t>
            </w:r>
          </w:p>
        </w:tc>
        <w:tc>
          <w:tcPr>
            <w:tcW w:w="1931" w:type="dxa"/>
            <w:tcBorders>
              <w:top w:val="nil"/>
              <w:left w:val="nil"/>
              <w:bottom w:val="single" w:color="auto" w:sz="4" w:space="0"/>
              <w:right w:val="single" w:color="auto" w:sz="4" w:space="0"/>
            </w:tcBorders>
            <w:noWrap w:val="0"/>
            <w:vAlign w:val="center"/>
          </w:tcPr>
          <w:p w14:paraId="0A08E7FB">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力合科技</w:t>
            </w:r>
          </w:p>
        </w:tc>
        <w:tc>
          <w:tcPr>
            <w:tcW w:w="2693" w:type="dxa"/>
            <w:tcBorders>
              <w:top w:val="nil"/>
              <w:left w:val="nil"/>
              <w:bottom w:val="single" w:color="auto" w:sz="4" w:space="0"/>
              <w:right w:val="single" w:color="auto" w:sz="4" w:space="0"/>
            </w:tcBorders>
            <w:noWrap w:val="0"/>
            <w:vAlign w:val="center"/>
          </w:tcPr>
          <w:p w14:paraId="7D7528B7">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LFS-2002（TP）</w:t>
            </w:r>
          </w:p>
        </w:tc>
      </w:tr>
      <w:tr w14:paraId="3465CFD8">
        <w:tblPrEx>
          <w:tblCellMar>
            <w:top w:w="0" w:type="dxa"/>
            <w:left w:w="108" w:type="dxa"/>
            <w:bottom w:w="0" w:type="dxa"/>
            <w:right w:w="108" w:type="dxa"/>
          </w:tblCellMar>
        </w:tblPrEx>
        <w:trPr>
          <w:trHeight w:val="300" w:hRule="atLeast"/>
          <w:jc w:val="center"/>
        </w:trPr>
        <w:tc>
          <w:tcPr>
            <w:tcW w:w="851" w:type="dxa"/>
            <w:vMerge w:val="continue"/>
            <w:tcBorders>
              <w:top w:val="single" w:color="auto" w:sz="4" w:space="0"/>
              <w:left w:val="single" w:color="auto" w:sz="4" w:space="0"/>
              <w:bottom w:val="single" w:color="000000" w:sz="4" w:space="0"/>
              <w:right w:val="single" w:color="auto" w:sz="4" w:space="0"/>
            </w:tcBorders>
            <w:noWrap w:val="0"/>
            <w:vAlign w:val="center"/>
          </w:tcPr>
          <w:p w14:paraId="5D039008">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167" w:type="dxa"/>
            <w:vMerge w:val="continue"/>
            <w:tcBorders>
              <w:top w:val="single" w:color="auto" w:sz="4" w:space="0"/>
              <w:left w:val="single" w:color="auto" w:sz="4" w:space="0"/>
              <w:bottom w:val="single" w:color="000000" w:sz="4" w:space="0"/>
              <w:right w:val="single" w:color="auto" w:sz="4" w:space="0"/>
            </w:tcBorders>
            <w:noWrap w:val="0"/>
            <w:vAlign w:val="center"/>
          </w:tcPr>
          <w:p w14:paraId="2767CDD9">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668" w:type="dxa"/>
            <w:vMerge w:val="continue"/>
            <w:tcBorders>
              <w:top w:val="single" w:color="auto" w:sz="4" w:space="0"/>
              <w:left w:val="single" w:color="auto" w:sz="4" w:space="0"/>
              <w:bottom w:val="single" w:color="auto" w:sz="4" w:space="0"/>
              <w:right w:val="single" w:color="auto" w:sz="4" w:space="0"/>
            </w:tcBorders>
            <w:noWrap w:val="0"/>
            <w:vAlign w:val="center"/>
          </w:tcPr>
          <w:p w14:paraId="787E947F">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01" w:type="dxa"/>
            <w:vMerge w:val="continue"/>
            <w:tcBorders>
              <w:top w:val="single" w:color="auto" w:sz="4" w:space="0"/>
              <w:left w:val="single" w:color="auto" w:sz="4" w:space="0"/>
              <w:bottom w:val="single" w:color="auto" w:sz="4" w:space="0"/>
              <w:right w:val="single" w:color="auto" w:sz="4" w:space="0"/>
            </w:tcBorders>
            <w:noWrap w:val="0"/>
            <w:vAlign w:val="center"/>
          </w:tcPr>
          <w:p w14:paraId="789197DC">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445" w:type="dxa"/>
            <w:vMerge w:val="continue"/>
            <w:tcBorders>
              <w:top w:val="single" w:color="auto" w:sz="4" w:space="0"/>
              <w:left w:val="single" w:color="auto" w:sz="4" w:space="0"/>
              <w:bottom w:val="single" w:color="auto" w:sz="4" w:space="0"/>
              <w:right w:val="single" w:color="auto" w:sz="4" w:space="0"/>
            </w:tcBorders>
            <w:noWrap w:val="0"/>
            <w:vAlign w:val="center"/>
          </w:tcPr>
          <w:p w14:paraId="6D9BD727">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62" w:type="dxa"/>
            <w:tcBorders>
              <w:top w:val="nil"/>
              <w:left w:val="nil"/>
              <w:bottom w:val="single" w:color="auto" w:sz="4" w:space="0"/>
              <w:right w:val="single" w:color="auto" w:sz="4" w:space="0"/>
            </w:tcBorders>
            <w:noWrap/>
            <w:vAlign w:val="center"/>
          </w:tcPr>
          <w:p w14:paraId="46B099D6">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氨氮</w:t>
            </w:r>
          </w:p>
        </w:tc>
        <w:tc>
          <w:tcPr>
            <w:tcW w:w="1931" w:type="dxa"/>
            <w:tcBorders>
              <w:top w:val="nil"/>
              <w:left w:val="nil"/>
              <w:bottom w:val="single" w:color="auto" w:sz="4" w:space="0"/>
              <w:right w:val="single" w:color="auto" w:sz="4" w:space="0"/>
            </w:tcBorders>
            <w:noWrap w:val="0"/>
            <w:vAlign w:val="center"/>
          </w:tcPr>
          <w:p w14:paraId="31767A05">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力合科技</w:t>
            </w:r>
          </w:p>
        </w:tc>
        <w:tc>
          <w:tcPr>
            <w:tcW w:w="2693" w:type="dxa"/>
            <w:tcBorders>
              <w:top w:val="nil"/>
              <w:left w:val="nil"/>
              <w:bottom w:val="single" w:color="auto" w:sz="4" w:space="0"/>
              <w:right w:val="single" w:color="auto" w:sz="4" w:space="0"/>
            </w:tcBorders>
            <w:noWrap w:val="0"/>
            <w:vAlign w:val="center"/>
          </w:tcPr>
          <w:p w14:paraId="37BEE57F">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LFS-2002（NH）</w:t>
            </w:r>
          </w:p>
        </w:tc>
      </w:tr>
      <w:tr w14:paraId="17E4F733">
        <w:tblPrEx>
          <w:tblCellMar>
            <w:top w:w="0" w:type="dxa"/>
            <w:left w:w="108" w:type="dxa"/>
            <w:bottom w:w="0" w:type="dxa"/>
            <w:right w:w="108" w:type="dxa"/>
          </w:tblCellMar>
        </w:tblPrEx>
        <w:trPr>
          <w:trHeight w:val="300" w:hRule="atLeast"/>
          <w:jc w:val="center"/>
        </w:trPr>
        <w:tc>
          <w:tcPr>
            <w:tcW w:w="851" w:type="dxa"/>
            <w:vMerge w:val="continue"/>
            <w:tcBorders>
              <w:top w:val="single" w:color="auto" w:sz="4" w:space="0"/>
              <w:left w:val="single" w:color="auto" w:sz="4" w:space="0"/>
              <w:bottom w:val="single" w:color="000000" w:sz="4" w:space="0"/>
              <w:right w:val="single" w:color="auto" w:sz="4" w:space="0"/>
            </w:tcBorders>
            <w:noWrap w:val="0"/>
            <w:vAlign w:val="center"/>
          </w:tcPr>
          <w:p w14:paraId="5972915E">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167" w:type="dxa"/>
            <w:vMerge w:val="continue"/>
            <w:tcBorders>
              <w:top w:val="single" w:color="auto" w:sz="4" w:space="0"/>
              <w:left w:val="single" w:color="auto" w:sz="4" w:space="0"/>
              <w:bottom w:val="single" w:color="000000" w:sz="4" w:space="0"/>
              <w:right w:val="single" w:color="auto" w:sz="4" w:space="0"/>
            </w:tcBorders>
            <w:noWrap w:val="0"/>
            <w:vAlign w:val="center"/>
          </w:tcPr>
          <w:p w14:paraId="00C354BC">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668" w:type="dxa"/>
            <w:vMerge w:val="continue"/>
            <w:tcBorders>
              <w:top w:val="single" w:color="auto" w:sz="4" w:space="0"/>
              <w:left w:val="single" w:color="auto" w:sz="4" w:space="0"/>
              <w:bottom w:val="single" w:color="auto" w:sz="4" w:space="0"/>
              <w:right w:val="single" w:color="auto" w:sz="4" w:space="0"/>
            </w:tcBorders>
            <w:noWrap w:val="0"/>
            <w:vAlign w:val="center"/>
          </w:tcPr>
          <w:p w14:paraId="633407AA">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01" w:type="dxa"/>
            <w:vMerge w:val="continue"/>
            <w:tcBorders>
              <w:top w:val="single" w:color="auto" w:sz="4" w:space="0"/>
              <w:left w:val="single" w:color="auto" w:sz="4" w:space="0"/>
              <w:bottom w:val="single" w:color="auto" w:sz="4" w:space="0"/>
              <w:right w:val="single" w:color="auto" w:sz="4" w:space="0"/>
            </w:tcBorders>
            <w:noWrap w:val="0"/>
            <w:vAlign w:val="center"/>
          </w:tcPr>
          <w:p w14:paraId="6E8CEB0B">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445" w:type="dxa"/>
            <w:vMerge w:val="continue"/>
            <w:tcBorders>
              <w:top w:val="single" w:color="auto" w:sz="4" w:space="0"/>
              <w:left w:val="single" w:color="auto" w:sz="4" w:space="0"/>
              <w:bottom w:val="single" w:color="auto" w:sz="4" w:space="0"/>
              <w:right w:val="single" w:color="auto" w:sz="4" w:space="0"/>
            </w:tcBorders>
            <w:noWrap w:val="0"/>
            <w:vAlign w:val="center"/>
          </w:tcPr>
          <w:p w14:paraId="08BD4687">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62" w:type="dxa"/>
            <w:tcBorders>
              <w:top w:val="nil"/>
              <w:left w:val="nil"/>
              <w:bottom w:val="single" w:color="auto" w:sz="4" w:space="0"/>
              <w:right w:val="single" w:color="auto" w:sz="4" w:space="0"/>
            </w:tcBorders>
            <w:noWrap/>
            <w:vAlign w:val="center"/>
          </w:tcPr>
          <w:p w14:paraId="12BAC27C">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高锰酸盐指数</w:t>
            </w:r>
          </w:p>
        </w:tc>
        <w:tc>
          <w:tcPr>
            <w:tcW w:w="1931" w:type="dxa"/>
            <w:tcBorders>
              <w:top w:val="nil"/>
              <w:left w:val="nil"/>
              <w:bottom w:val="single" w:color="auto" w:sz="4" w:space="0"/>
              <w:right w:val="single" w:color="auto" w:sz="4" w:space="0"/>
            </w:tcBorders>
            <w:noWrap w:val="0"/>
            <w:vAlign w:val="center"/>
          </w:tcPr>
          <w:p w14:paraId="61D716DC">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力合科技</w:t>
            </w:r>
          </w:p>
        </w:tc>
        <w:tc>
          <w:tcPr>
            <w:tcW w:w="2693" w:type="dxa"/>
            <w:tcBorders>
              <w:top w:val="nil"/>
              <w:left w:val="nil"/>
              <w:bottom w:val="single" w:color="auto" w:sz="4" w:space="0"/>
              <w:right w:val="single" w:color="auto" w:sz="4" w:space="0"/>
            </w:tcBorders>
            <w:noWrap w:val="0"/>
            <w:vAlign w:val="center"/>
          </w:tcPr>
          <w:p w14:paraId="054928C2">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LFS-2002（</w:t>
            </w:r>
            <w:r>
              <w:rPr>
                <w:rFonts w:ascii="宋体" w:hAnsi="宋体"/>
                <w:color w:val="000000" w:themeColor="text1"/>
                <w:szCs w:val="21"/>
                <w:highlight w:val="none"/>
                <w14:textFill>
                  <w14:solidFill>
                    <w14:schemeClr w14:val="tx1"/>
                  </w14:solidFill>
                </w14:textFill>
              </w:rPr>
              <w:t>COD</w:t>
            </w:r>
            <w:r>
              <w:rPr>
                <w:rFonts w:hint="eastAsia" w:ascii="宋体" w:hAnsi="宋体"/>
                <w:color w:val="000000" w:themeColor="text1"/>
                <w:szCs w:val="21"/>
                <w:highlight w:val="none"/>
                <w14:textFill>
                  <w14:solidFill>
                    <w14:schemeClr w14:val="tx1"/>
                  </w14:solidFill>
                </w14:textFill>
              </w:rPr>
              <w:t>mn)</w:t>
            </w:r>
          </w:p>
        </w:tc>
      </w:tr>
      <w:tr w14:paraId="186A1207">
        <w:tblPrEx>
          <w:tblCellMar>
            <w:top w:w="0" w:type="dxa"/>
            <w:left w:w="108" w:type="dxa"/>
            <w:bottom w:w="0" w:type="dxa"/>
            <w:right w:w="108" w:type="dxa"/>
          </w:tblCellMar>
        </w:tblPrEx>
        <w:trPr>
          <w:trHeight w:val="300" w:hRule="atLeast"/>
          <w:jc w:val="center"/>
        </w:trPr>
        <w:tc>
          <w:tcPr>
            <w:tcW w:w="851" w:type="dxa"/>
            <w:vMerge w:val="continue"/>
            <w:tcBorders>
              <w:top w:val="single" w:color="auto" w:sz="4" w:space="0"/>
              <w:left w:val="single" w:color="auto" w:sz="4" w:space="0"/>
              <w:bottom w:val="single" w:color="000000" w:sz="4" w:space="0"/>
              <w:right w:val="single" w:color="auto" w:sz="4" w:space="0"/>
            </w:tcBorders>
            <w:noWrap w:val="0"/>
            <w:vAlign w:val="center"/>
          </w:tcPr>
          <w:p w14:paraId="2CDF5B42">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167" w:type="dxa"/>
            <w:vMerge w:val="continue"/>
            <w:tcBorders>
              <w:top w:val="single" w:color="auto" w:sz="4" w:space="0"/>
              <w:left w:val="single" w:color="auto" w:sz="4" w:space="0"/>
              <w:bottom w:val="single" w:color="000000" w:sz="4" w:space="0"/>
              <w:right w:val="single" w:color="auto" w:sz="4" w:space="0"/>
            </w:tcBorders>
            <w:noWrap w:val="0"/>
            <w:vAlign w:val="center"/>
          </w:tcPr>
          <w:p w14:paraId="222619B2">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668" w:type="dxa"/>
            <w:vMerge w:val="continue"/>
            <w:tcBorders>
              <w:top w:val="single" w:color="auto" w:sz="4" w:space="0"/>
              <w:left w:val="single" w:color="auto" w:sz="4" w:space="0"/>
              <w:bottom w:val="single" w:color="auto" w:sz="4" w:space="0"/>
              <w:right w:val="single" w:color="auto" w:sz="4" w:space="0"/>
            </w:tcBorders>
            <w:noWrap w:val="0"/>
            <w:vAlign w:val="center"/>
          </w:tcPr>
          <w:p w14:paraId="3B6CFED1">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01" w:type="dxa"/>
            <w:vMerge w:val="continue"/>
            <w:tcBorders>
              <w:top w:val="single" w:color="auto" w:sz="4" w:space="0"/>
              <w:left w:val="single" w:color="auto" w:sz="4" w:space="0"/>
              <w:bottom w:val="single" w:color="auto" w:sz="4" w:space="0"/>
              <w:right w:val="single" w:color="auto" w:sz="4" w:space="0"/>
            </w:tcBorders>
            <w:noWrap w:val="0"/>
            <w:vAlign w:val="center"/>
          </w:tcPr>
          <w:p w14:paraId="6FD44F97">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445" w:type="dxa"/>
            <w:vMerge w:val="continue"/>
            <w:tcBorders>
              <w:top w:val="single" w:color="auto" w:sz="4" w:space="0"/>
              <w:left w:val="single" w:color="auto" w:sz="4" w:space="0"/>
              <w:bottom w:val="single" w:color="auto" w:sz="4" w:space="0"/>
              <w:right w:val="single" w:color="auto" w:sz="4" w:space="0"/>
            </w:tcBorders>
            <w:noWrap w:val="0"/>
            <w:vAlign w:val="center"/>
          </w:tcPr>
          <w:p w14:paraId="4B6372E6">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62" w:type="dxa"/>
            <w:tcBorders>
              <w:top w:val="nil"/>
              <w:left w:val="nil"/>
              <w:bottom w:val="single" w:color="auto" w:sz="4" w:space="0"/>
              <w:right w:val="single" w:color="auto" w:sz="4" w:space="0"/>
            </w:tcBorders>
            <w:noWrap/>
            <w:vAlign w:val="center"/>
          </w:tcPr>
          <w:p w14:paraId="23D77DC4">
            <w:pPr>
              <w:widowControl/>
              <w:jc w:val="center"/>
              <w:rPr>
                <w:rFonts w:hint="eastAsia"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化学需氧量</w:t>
            </w:r>
          </w:p>
        </w:tc>
        <w:tc>
          <w:tcPr>
            <w:tcW w:w="1931" w:type="dxa"/>
            <w:tcBorders>
              <w:top w:val="nil"/>
              <w:left w:val="nil"/>
              <w:bottom w:val="single" w:color="auto" w:sz="4" w:space="0"/>
              <w:right w:val="single" w:color="auto" w:sz="4" w:space="0"/>
            </w:tcBorders>
            <w:noWrap w:val="0"/>
            <w:vAlign w:val="center"/>
          </w:tcPr>
          <w:p w14:paraId="44A874F3">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力合科技</w:t>
            </w:r>
          </w:p>
        </w:tc>
        <w:tc>
          <w:tcPr>
            <w:tcW w:w="2693" w:type="dxa"/>
            <w:tcBorders>
              <w:top w:val="nil"/>
              <w:left w:val="nil"/>
              <w:bottom w:val="single" w:color="auto" w:sz="4" w:space="0"/>
              <w:right w:val="single" w:color="auto" w:sz="4" w:space="0"/>
            </w:tcBorders>
            <w:noWrap w:val="0"/>
            <w:vAlign w:val="center"/>
          </w:tcPr>
          <w:p w14:paraId="27A1DC60">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LFS-2002（COD）</w:t>
            </w:r>
          </w:p>
        </w:tc>
      </w:tr>
      <w:tr w14:paraId="4183C517">
        <w:tblPrEx>
          <w:tblCellMar>
            <w:top w:w="0" w:type="dxa"/>
            <w:left w:w="108" w:type="dxa"/>
            <w:bottom w:w="0" w:type="dxa"/>
            <w:right w:w="108" w:type="dxa"/>
          </w:tblCellMar>
        </w:tblPrEx>
        <w:trPr>
          <w:trHeight w:val="300" w:hRule="atLeast"/>
          <w:jc w:val="center"/>
        </w:trPr>
        <w:tc>
          <w:tcPr>
            <w:tcW w:w="851" w:type="dxa"/>
            <w:vMerge w:val="restart"/>
            <w:tcBorders>
              <w:top w:val="single" w:color="auto" w:sz="4" w:space="0"/>
              <w:left w:val="single" w:color="auto" w:sz="4" w:space="0"/>
              <w:bottom w:val="single" w:color="000000" w:sz="4" w:space="0"/>
              <w:right w:val="single" w:color="auto" w:sz="4" w:space="0"/>
            </w:tcBorders>
            <w:noWrap/>
            <w:vAlign w:val="center"/>
          </w:tcPr>
          <w:p w14:paraId="3A69D8CC">
            <w:pPr>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 xml:space="preserve"> </w:t>
            </w:r>
          </w:p>
          <w:p w14:paraId="51576096">
            <w:pPr>
              <w:rPr>
                <w:rFonts w:hint="eastAsia"/>
                <w:color w:val="000000" w:themeColor="text1"/>
                <w:highlight w:val="none"/>
                <w:lang w:val="en-US" w:eastAsia="zh-CN"/>
                <w14:textFill>
                  <w14:solidFill>
                    <w14:schemeClr w14:val="tx1"/>
                  </w14:solidFill>
                </w14:textFill>
              </w:rPr>
            </w:pPr>
          </w:p>
          <w:p w14:paraId="45E46322">
            <w:pPr>
              <w:jc w:val="center"/>
              <w:rPr>
                <w:rFonts w:hint="eastAsia" w:ascii="宋体" w:hAnsi="宋体" w:eastAsia="宋体" w:cs="宋体"/>
                <w:color w:val="000000" w:themeColor="text1"/>
                <w:kern w:val="0"/>
                <w:sz w:val="24"/>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5</w:t>
            </w:r>
          </w:p>
        </w:tc>
        <w:tc>
          <w:tcPr>
            <w:tcW w:w="1167" w:type="dxa"/>
            <w:vMerge w:val="restart"/>
            <w:tcBorders>
              <w:top w:val="single" w:color="auto" w:sz="4" w:space="0"/>
              <w:left w:val="single" w:color="auto" w:sz="4" w:space="0"/>
              <w:bottom w:val="single" w:color="000000" w:sz="4" w:space="0"/>
              <w:right w:val="single" w:color="auto" w:sz="4" w:space="0"/>
            </w:tcBorders>
            <w:noWrap/>
            <w:vAlign w:val="center"/>
          </w:tcPr>
          <w:p w14:paraId="143A8EAD">
            <w:pPr>
              <w:widowControl/>
              <w:jc w:val="center"/>
              <w:rPr>
                <w:rFonts w:hint="eastAsia" w:ascii="宋体" w:hAnsi="宋体" w:cs="宋体"/>
                <w:color w:val="000000" w:themeColor="text1"/>
                <w:kern w:val="0"/>
                <w:sz w:val="24"/>
                <w:highlight w:val="none"/>
                <w:lang w:val="en-US" w:eastAsia="zh-CN"/>
                <w14:textFill>
                  <w14:solidFill>
                    <w14:schemeClr w14:val="tx1"/>
                  </w14:solidFill>
                </w14:textFill>
              </w:rPr>
            </w:pPr>
          </w:p>
          <w:p w14:paraId="11D2F15E">
            <w:pPr>
              <w:widowControl/>
              <w:jc w:val="center"/>
              <w:rPr>
                <w:rFonts w:hint="eastAsia" w:ascii="宋体" w:hAnsi="宋体" w:cs="宋体"/>
                <w:color w:val="000000" w:themeColor="text1"/>
                <w:kern w:val="0"/>
                <w:sz w:val="24"/>
                <w:highlight w:val="none"/>
                <w:lang w:val="en-US" w:eastAsia="zh-CN"/>
                <w14:textFill>
                  <w14:solidFill>
                    <w14:schemeClr w14:val="tx1"/>
                  </w14:solidFill>
                </w14:textFill>
              </w:rPr>
            </w:pPr>
          </w:p>
          <w:p w14:paraId="3C426903">
            <w:pPr>
              <w:widowControl/>
              <w:jc w:val="center"/>
              <w:rPr>
                <w:rFonts w:hint="default"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南门桥</w:t>
            </w:r>
          </w:p>
        </w:tc>
        <w:tc>
          <w:tcPr>
            <w:tcW w:w="1668" w:type="dxa"/>
            <w:vMerge w:val="restart"/>
            <w:tcBorders>
              <w:top w:val="single" w:color="auto" w:sz="4" w:space="0"/>
              <w:left w:val="single" w:color="auto" w:sz="4" w:space="0"/>
              <w:bottom w:val="single" w:color="auto" w:sz="4" w:space="0"/>
              <w:right w:val="single" w:color="auto" w:sz="4" w:space="0"/>
            </w:tcBorders>
            <w:noWrap w:val="0"/>
            <w:vAlign w:val="center"/>
          </w:tcPr>
          <w:p w14:paraId="693B18BA">
            <w:pPr>
              <w:widowControl/>
              <w:jc w:val="center"/>
              <w:rPr>
                <w:rFonts w:hint="eastAsia" w:ascii="宋体" w:hAnsi="宋体" w:cs="宋体"/>
                <w:color w:val="000000" w:themeColor="text1"/>
                <w:kern w:val="0"/>
                <w:sz w:val="24"/>
                <w:highlight w:val="none"/>
                <w14:textFill>
                  <w14:solidFill>
                    <w14:schemeClr w14:val="tx1"/>
                  </w14:solidFill>
                </w14:textFill>
              </w:rPr>
            </w:pPr>
          </w:p>
          <w:p w14:paraId="754B0CAA">
            <w:pPr>
              <w:widowControl/>
              <w:jc w:val="center"/>
              <w:rPr>
                <w:rFonts w:hint="eastAsia" w:ascii="宋体" w:hAnsi="宋体" w:cs="宋体"/>
                <w:color w:val="000000" w:themeColor="text1"/>
                <w:kern w:val="0"/>
                <w:sz w:val="24"/>
                <w:highlight w:val="none"/>
                <w14:textFill>
                  <w14:solidFill>
                    <w14:schemeClr w14:val="tx1"/>
                  </w14:solidFill>
                </w14:textFill>
              </w:rPr>
            </w:pPr>
          </w:p>
          <w:p w14:paraId="78F35858">
            <w:pPr>
              <w:widowControl/>
              <w:jc w:val="center"/>
              <w:rPr>
                <w:rFonts w:hint="default"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厦门市同安区</w:t>
            </w:r>
            <w:r>
              <w:rPr>
                <w:rFonts w:hint="eastAsia" w:ascii="宋体" w:hAnsi="宋体" w:cs="宋体"/>
                <w:color w:val="000000" w:themeColor="text1"/>
                <w:kern w:val="0"/>
                <w:sz w:val="24"/>
                <w:highlight w:val="none"/>
                <w:lang w:val="en-US" w:eastAsia="zh-CN"/>
                <w14:textFill>
                  <w14:solidFill>
                    <w14:schemeClr w14:val="tx1"/>
                  </w14:solidFill>
                </w14:textFill>
              </w:rPr>
              <w:t>同新路南门桥旁</w:t>
            </w:r>
          </w:p>
        </w:tc>
        <w:tc>
          <w:tcPr>
            <w:tcW w:w="1701" w:type="dxa"/>
            <w:vMerge w:val="restart"/>
            <w:tcBorders>
              <w:top w:val="single" w:color="auto" w:sz="4" w:space="0"/>
              <w:left w:val="single" w:color="auto" w:sz="4" w:space="0"/>
              <w:bottom w:val="single" w:color="auto" w:sz="4" w:space="0"/>
              <w:right w:val="single" w:color="auto" w:sz="4" w:space="0"/>
            </w:tcBorders>
            <w:noWrap/>
            <w:vAlign w:val="center"/>
          </w:tcPr>
          <w:p w14:paraId="4A14F982">
            <w:pPr>
              <w:widowControl/>
              <w:jc w:val="center"/>
              <w:rPr>
                <w:rFonts w:hint="eastAsia" w:ascii="宋体" w:hAnsi="宋体" w:cs="宋体"/>
                <w:color w:val="000000" w:themeColor="text1"/>
                <w:kern w:val="0"/>
                <w:sz w:val="24"/>
                <w:highlight w:val="none"/>
                <w14:textFill>
                  <w14:solidFill>
                    <w14:schemeClr w14:val="tx1"/>
                  </w14:solidFill>
                </w14:textFill>
              </w:rPr>
            </w:pPr>
          </w:p>
          <w:p w14:paraId="00811848">
            <w:pPr>
              <w:widowControl/>
              <w:jc w:val="center"/>
              <w:rPr>
                <w:rFonts w:hint="eastAsia" w:ascii="宋体" w:hAnsi="宋体" w:cs="宋体"/>
                <w:color w:val="000000" w:themeColor="text1"/>
                <w:kern w:val="0"/>
                <w:sz w:val="24"/>
                <w:highlight w:val="none"/>
                <w14:textFill>
                  <w14:solidFill>
                    <w14:schemeClr w14:val="tx1"/>
                  </w14:solidFill>
                </w14:textFill>
              </w:rPr>
            </w:pPr>
          </w:p>
          <w:p w14:paraId="6CA4BF87">
            <w:pPr>
              <w:widowControl/>
              <w:jc w:val="center"/>
              <w:rPr>
                <w:rFonts w:hint="default"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118</w:t>
            </w:r>
            <w:r>
              <w:rPr>
                <w:rFonts w:hint="eastAsia" w:ascii="宋体" w:hAnsi="宋体" w:cs="宋体"/>
                <w:color w:val="000000" w:themeColor="text1"/>
                <w:kern w:val="0"/>
                <w:sz w:val="24"/>
                <w:highlight w:val="none"/>
                <w:lang w:eastAsia="zh-CN"/>
                <w14:textFill>
                  <w14:solidFill>
                    <w14:schemeClr w14:val="tx1"/>
                  </w14:solidFill>
                </w14:textFill>
              </w:rPr>
              <w:t>.</w:t>
            </w:r>
            <w:r>
              <w:rPr>
                <w:rFonts w:hint="eastAsia" w:ascii="宋体" w:hAnsi="宋体" w:cs="宋体"/>
                <w:color w:val="000000" w:themeColor="text1"/>
                <w:kern w:val="0"/>
                <w:sz w:val="24"/>
                <w:highlight w:val="none"/>
                <w:lang w:val="en-US" w:eastAsia="zh-CN"/>
                <w14:textFill>
                  <w14:solidFill>
                    <w14:schemeClr w14:val="tx1"/>
                  </w14:solidFill>
                </w14:textFill>
              </w:rPr>
              <w:t>1550</w:t>
            </w:r>
          </w:p>
        </w:tc>
        <w:tc>
          <w:tcPr>
            <w:tcW w:w="1445" w:type="dxa"/>
            <w:vMerge w:val="restart"/>
            <w:tcBorders>
              <w:top w:val="single" w:color="auto" w:sz="4" w:space="0"/>
              <w:left w:val="single" w:color="auto" w:sz="4" w:space="0"/>
              <w:bottom w:val="single" w:color="auto" w:sz="4" w:space="0"/>
              <w:right w:val="single" w:color="auto" w:sz="4" w:space="0"/>
            </w:tcBorders>
            <w:noWrap/>
            <w:vAlign w:val="center"/>
          </w:tcPr>
          <w:p w14:paraId="36B0E2C4">
            <w:pPr>
              <w:widowControl/>
              <w:jc w:val="center"/>
              <w:rPr>
                <w:rFonts w:hint="eastAsia" w:ascii="宋体" w:hAnsi="宋体" w:cs="宋体"/>
                <w:color w:val="000000" w:themeColor="text1"/>
                <w:kern w:val="0"/>
                <w:sz w:val="24"/>
                <w:highlight w:val="none"/>
                <w14:textFill>
                  <w14:solidFill>
                    <w14:schemeClr w14:val="tx1"/>
                  </w14:solidFill>
                </w14:textFill>
              </w:rPr>
            </w:pPr>
          </w:p>
          <w:p w14:paraId="25A1B44F">
            <w:pPr>
              <w:widowControl/>
              <w:jc w:val="center"/>
              <w:rPr>
                <w:rFonts w:hint="eastAsia" w:ascii="宋体" w:hAnsi="宋体" w:cs="宋体"/>
                <w:color w:val="000000" w:themeColor="text1"/>
                <w:kern w:val="0"/>
                <w:sz w:val="24"/>
                <w:highlight w:val="none"/>
                <w14:textFill>
                  <w14:solidFill>
                    <w14:schemeClr w14:val="tx1"/>
                  </w14:solidFill>
                </w14:textFill>
              </w:rPr>
            </w:pPr>
          </w:p>
          <w:p w14:paraId="79A6F683">
            <w:pPr>
              <w:widowControl/>
              <w:jc w:val="center"/>
              <w:rPr>
                <w:rFonts w:hint="default"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24</w:t>
            </w:r>
            <w:r>
              <w:rPr>
                <w:rFonts w:hint="eastAsia" w:ascii="宋体" w:hAnsi="宋体" w:cs="宋体"/>
                <w:color w:val="000000" w:themeColor="text1"/>
                <w:kern w:val="0"/>
                <w:sz w:val="24"/>
                <w:highlight w:val="none"/>
                <w:lang w:val="en-US" w:eastAsia="zh-CN"/>
                <w14:textFill>
                  <w14:solidFill>
                    <w14:schemeClr w14:val="tx1"/>
                  </w14:solidFill>
                </w14:textFill>
              </w:rPr>
              <w:t>.7281</w:t>
            </w:r>
          </w:p>
        </w:tc>
        <w:tc>
          <w:tcPr>
            <w:tcW w:w="1762" w:type="dxa"/>
            <w:tcBorders>
              <w:top w:val="single" w:color="auto" w:sz="4" w:space="0"/>
              <w:left w:val="nil"/>
              <w:bottom w:val="single" w:color="auto" w:sz="4" w:space="0"/>
              <w:right w:val="single" w:color="auto" w:sz="4" w:space="0"/>
            </w:tcBorders>
            <w:noWrap/>
            <w:vAlign w:val="center"/>
          </w:tcPr>
          <w:p w14:paraId="1D08DE8E">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水温</w:t>
            </w:r>
          </w:p>
        </w:tc>
        <w:tc>
          <w:tcPr>
            <w:tcW w:w="1931" w:type="dxa"/>
            <w:tcBorders>
              <w:top w:val="single" w:color="auto" w:sz="4" w:space="0"/>
              <w:left w:val="nil"/>
              <w:bottom w:val="single" w:color="auto" w:sz="4" w:space="0"/>
              <w:right w:val="single" w:color="auto" w:sz="4" w:space="0"/>
            </w:tcBorders>
            <w:noWrap w:val="0"/>
            <w:vAlign w:val="center"/>
          </w:tcPr>
          <w:p w14:paraId="2362D440">
            <w:pPr>
              <w:widowControl/>
              <w:jc w:val="center"/>
              <w:rPr>
                <w:rFonts w:hint="eastAsia" w:ascii="宋体" w:hAnsi="宋体" w:eastAsia="宋体" w:cs="宋体"/>
                <w:color w:val="000000" w:themeColor="text1"/>
                <w:kern w:val="0"/>
                <w:sz w:val="24"/>
                <w:highlight w:val="none"/>
                <w:lang w:eastAsia="zh-CN"/>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力合科技</w:t>
            </w:r>
          </w:p>
        </w:tc>
        <w:tc>
          <w:tcPr>
            <w:tcW w:w="2693" w:type="dxa"/>
            <w:tcBorders>
              <w:top w:val="single" w:color="auto" w:sz="4" w:space="0"/>
              <w:left w:val="nil"/>
              <w:bottom w:val="single" w:color="auto" w:sz="4" w:space="0"/>
              <w:right w:val="single" w:color="auto" w:sz="4" w:space="0"/>
            </w:tcBorders>
            <w:noWrap w:val="0"/>
            <w:vAlign w:val="center"/>
          </w:tcPr>
          <w:p w14:paraId="3CFDA2C2">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LFWCS-2008</w:t>
            </w:r>
          </w:p>
        </w:tc>
      </w:tr>
      <w:tr w14:paraId="7B22C49B">
        <w:tblPrEx>
          <w:tblCellMar>
            <w:top w:w="0" w:type="dxa"/>
            <w:left w:w="108" w:type="dxa"/>
            <w:bottom w:w="0" w:type="dxa"/>
            <w:right w:w="108" w:type="dxa"/>
          </w:tblCellMar>
        </w:tblPrEx>
        <w:trPr>
          <w:trHeight w:val="300" w:hRule="atLeast"/>
          <w:jc w:val="center"/>
        </w:trPr>
        <w:tc>
          <w:tcPr>
            <w:tcW w:w="851" w:type="dxa"/>
            <w:vMerge w:val="continue"/>
            <w:tcBorders>
              <w:top w:val="single" w:color="auto" w:sz="4" w:space="0"/>
              <w:left w:val="single" w:color="auto" w:sz="4" w:space="0"/>
              <w:bottom w:val="single" w:color="000000" w:sz="4" w:space="0"/>
              <w:right w:val="single" w:color="auto" w:sz="4" w:space="0"/>
            </w:tcBorders>
            <w:noWrap w:val="0"/>
            <w:vAlign w:val="center"/>
          </w:tcPr>
          <w:p w14:paraId="55CC31B7">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167" w:type="dxa"/>
            <w:vMerge w:val="continue"/>
            <w:tcBorders>
              <w:top w:val="single" w:color="auto" w:sz="4" w:space="0"/>
              <w:left w:val="single" w:color="auto" w:sz="4" w:space="0"/>
              <w:bottom w:val="single" w:color="000000" w:sz="4" w:space="0"/>
              <w:right w:val="single" w:color="auto" w:sz="4" w:space="0"/>
            </w:tcBorders>
            <w:noWrap w:val="0"/>
            <w:vAlign w:val="center"/>
          </w:tcPr>
          <w:p w14:paraId="353A5B2C">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668" w:type="dxa"/>
            <w:vMerge w:val="continue"/>
            <w:tcBorders>
              <w:top w:val="single" w:color="auto" w:sz="4" w:space="0"/>
              <w:left w:val="single" w:color="auto" w:sz="4" w:space="0"/>
              <w:bottom w:val="single" w:color="auto" w:sz="4" w:space="0"/>
              <w:right w:val="single" w:color="auto" w:sz="4" w:space="0"/>
            </w:tcBorders>
            <w:noWrap w:val="0"/>
            <w:vAlign w:val="center"/>
          </w:tcPr>
          <w:p w14:paraId="6F2C88AB">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01" w:type="dxa"/>
            <w:vMerge w:val="continue"/>
            <w:tcBorders>
              <w:top w:val="single" w:color="auto" w:sz="4" w:space="0"/>
              <w:left w:val="single" w:color="auto" w:sz="4" w:space="0"/>
              <w:bottom w:val="single" w:color="auto" w:sz="4" w:space="0"/>
              <w:right w:val="single" w:color="auto" w:sz="4" w:space="0"/>
            </w:tcBorders>
            <w:noWrap w:val="0"/>
            <w:vAlign w:val="center"/>
          </w:tcPr>
          <w:p w14:paraId="456C6963">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445" w:type="dxa"/>
            <w:vMerge w:val="continue"/>
            <w:tcBorders>
              <w:top w:val="single" w:color="auto" w:sz="4" w:space="0"/>
              <w:left w:val="single" w:color="auto" w:sz="4" w:space="0"/>
              <w:bottom w:val="single" w:color="auto" w:sz="4" w:space="0"/>
              <w:right w:val="single" w:color="auto" w:sz="4" w:space="0"/>
            </w:tcBorders>
            <w:noWrap w:val="0"/>
            <w:vAlign w:val="center"/>
          </w:tcPr>
          <w:p w14:paraId="343D8B9C">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62" w:type="dxa"/>
            <w:tcBorders>
              <w:top w:val="nil"/>
              <w:left w:val="nil"/>
              <w:bottom w:val="single" w:color="auto" w:sz="4" w:space="0"/>
              <w:right w:val="single" w:color="auto" w:sz="4" w:space="0"/>
            </w:tcBorders>
            <w:noWrap/>
            <w:vAlign w:val="center"/>
          </w:tcPr>
          <w:p w14:paraId="60A3CBE0">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pH</w:t>
            </w:r>
          </w:p>
        </w:tc>
        <w:tc>
          <w:tcPr>
            <w:tcW w:w="1931" w:type="dxa"/>
            <w:tcBorders>
              <w:top w:val="nil"/>
              <w:left w:val="nil"/>
              <w:bottom w:val="single" w:color="auto" w:sz="4" w:space="0"/>
              <w:right w:val="single" w:color="auto" w:sz="4" w:space="0"/>
            </w:tcBorders>
            <w:noWrap w:val="0"/>
            <w:vAlign w:val="center"/>
          </w:tcPr>
          <w:p w14:paraId="4AC5FF5E">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力合科技</w:t>
            </w:r>
          </w:p>
        </w:tc>
        <w:tc>
          <w:tcPr>
            <w:tcW w:w="2693" w:type="dxa"/>
            <w:tcBorders>
              <w:top w:val="nil"/>
              <w:left w:val="nil"/>
              <w:bottom w:val="single" w:color="auto" w:sz="4" w:space="0"/>
              <w:right w:val="single" w:color="auto" w:sz="4" w:space="0"/>
            </w:tcBorders>
            <w:noWrap w:val="0"/>
            <w:vAlign w:val="center"/>
          </w:tcPr>
          <w:p w14:paraId="79766763">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LFWCS-2008</w:t>
            </w:r>
          </w:p>
        </w:tc>
      </w:tr>
      <w:tr w14:paraId="00BC0F67">
        <w:tblPrEx>
          <w:tblCellMar>
            <w:top w:w="0" w:type="dxa"/>
            <w:left w:w="108" w:type="dxa"/>
            <w:bottom w:w="0" w:type="dxa"/>
            <w:right w:w="108" w:type="dxa"/>
          </w:tblCellMar>
        </w:tblPrEx>
        <w:trPr>
          <w:trHeight w:val="300" w:hRule="atLeast"/>
          <w:jc w:val="center"/>
        </w:trPr>
        <w:tc>
          <w:tcPr>
            <w:tcW w:w="851" w:type="dxa"/>
            <w:vMerge w:val="continue"/>
            <w:tcBorders>
              <w:top w:val="single" w:color="auto" w:sz="4" w:space="0"/>
              <w:left w:val="single" w:color="auto" w:sz="4" w:space="0"/>
              <w:bottom w:val="single" w:color="000000" w:sz="4" w:space="0"/>
              <w:right w:val="single" w:color="auto" w:sz="4" w:space="0"/>
            </w:tcBorders>
            <w:noWrap w:val="0"/>
            <w:vAlign w:val="center"/>
          </w:tcPr>
          <w:p w14:paraId="537D2932">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167" w:type="dxa"/>
            <w:vMerge w:val="continue"/>
            <w:tcBorders>
              <w:top w:val="single" w:color="auto" w:sz="4" w:space="0"/>
              <w:left w:val="single" w:color="auto" w:sz="4" w:space="0"/>
              <w:bottom w:val="single" w:color="000000" w:sz="4" w:space="0"/>
              <w:right w:val="single" w:color="auto" w:sz="4" w:space="0"/>
            </w:tcBorders>
            <w:noWrap w:val="0"/>
            <w:vAlign w:val="center"/>
          </w:tcPr>
          <w:p w14:paraId="26BBB865">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668" w:type="dxa"/>
            <w:vMerge w:val="continue"/>
            <w:tcBorders>
              <w:top w:val="single" w:color="auto" w:sz="4" w:space="0"/>
              <w:left w:val="single" w:color="auto" w:sz="4" w:space="0"/>
              <w:bottom w:val="single" w:color="auto" w:sz="4" w:space="0"/>
              <w:right w:val="single" w:color="auto" w:sz="4" w:space="0"/>
            </w:tcBorders>
            <w:noWrap w:val="0"/>
            <w:vAlign w:val="center"/>
          </w:tcPr>
          <w:p w14:paraId="21AF64F7">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01" w:type="dxa"/>
            <w:vMerge w:val="continue"/>
            <w:tcBorders>
              <w:top w:val="single" w:color="auto" w:sz="4" w:space="0"/>
              <w:left w:val="single" w:color="auto" w:sz="4" w:space="0"/>
              <w:bottom w:val="single" w:color="auto" w:sz="4" w:space="0"/>
              <w:right w:val="single" w:color="auto" w:sz="4" w:space="0"/>
            </w:tcBorders>
            <w:noWrap w:val="0"/>
            <w:vAlign w:val="center"/>
          </w:tcPr>
          <w:p w14:paraId="6C7F2AD2">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445" w:type="dxa"/>
            <w:vMerge w:val="continue"/>
            <w:tcBorders>
              <w:top w:val="single" w:color="auto" w:sz="4" w:space="0"/>
              <w:left w:val="single" w:color="auto" w:sz="4" w:space="0"/>
              <w:bottom w:val="single" w:color="auto" w:sz="4" w:space="0"/>
              <w:right w:val="single" w:color="auto" w:sz="4" w:space="0"/>
            </w:tcBorders>
            <w:noWrap w:val="0"/>
            <w:vAlign w:val="center"/>
          </w:tcPr>
          <w:p w14:paraId="0D59F66B">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62" w:type="dxa"/>
            <w:tcBorders>
              <w:top w:val="nil"/>
              <w:left w:val="nil"/>
              <w:bottom w:val="single" w:color="auto" w:sz="4" w:space="0"/>
              <w:right w:val="single" w:color="auto" w:sz="4" w:space="0"/>
            </w:tcBorders>
            <w:noWrap/>
            <w:vAlign w:val="center"/>
          </w:tcPr>
          <w:p w14:paraId="5C0C1270">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电导率</w:t>
            </w:r>
          </w:p>
        </w:tc>
        <w:tc>
          <w:tcPr>
            <w:tcW w:w="1931" w:type="dxa"/>
            <w:tcBorders>
              <w:top w:val="nil"/>
              <w:left w:val="nil"/>
              <w:bottom w:val="single" w:color="auto" w:sz="4" w:space="0"/>
              <w:right w:val="single" w:color="auto" w:sz="4" w:space="0"/>
            </w:tcBorders>
            <w:noWrap w:val="0"/>
            <w:vAlign w:val="center"/>
          </w:tcPr>
          <w:p w14:paraId="11EEF1C9">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力合科技</w:t>
            </w:r>
          </w:p>
        </w:tc>
        <w:tc>
          <w:tcPr>
            <w:tcW w:w="2693" w:type="dxa"/>
            <w:tcBorders>
              <w:top w:val="nil"/>
              <w:left w:val="nil"/>
              <w:bottom w:val="single" w:color="auto" w:sz="4" w:space="0"/>
              <w:right w:val="single" w:color="auto" w:sz="4" w:space="0"/>
            </w:tcBorders>
            <w:noWrap w:val="0"/>
            <w:vAlign w:val="center"/>
          </w:tcPr>
          <w:p w14:paraId="661ABAE3">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LFWCS-2008</w:t>
            </w:r>
          </w:p>
        </w:tc>
      </w:tr>
      <w:tr w14:paraId="5AA162C2">
        <w:tblPrEx>
          <w:tblCellMar>
            <w:top w:w="0" w:type="dxa"/>
            <w:left w:w="108" w:type="dxa"/>
            <w:bottom w:w="0" w:type="dxa"/>
            <w:right w:w="108" w:type="dxa"/>
          </w:tblCellMar>
        </w:tblPrEx>
        <w:trPr>
          <w:trHeight w:val="300" w:hRule="atLeast"/>
          <w:jc w:val="center"/>
        </w:trPr>
        <w:tc>
          <w:tcPr>
            <w:tcW w:w="851" w:type="dxa"/>
            <w:vMerge w:val="continue"/>
            <w:tcBorders>
              <w:top w:val="single" w:color="auto" w:sz="4" w:space="0"/>
              <w:left w:val="single" w:color="auto" w:sz="4" w:space="0"/>
              <w:bottom w:val="single" w:color="000000" w:sz="4" w:space="0"/>
              <w:right w:val="single" w:color="auto" w:sz="4" w:space="0"/>
            </w:tcBorders>
            <w:noWrap w:val="0"/>
            <w:vAlign w:val="center"/>
          </w:tcPr>
          <w:p w14:paraId="761A7801">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167" w:type="dxa"/>
            <w:vMerge w:val="continue"/>
            <w:tcBorders>
              <w:top w:val="single" w:color="auto" w:sz="4" w:space="0"/>
              <w:left w:val="single" w:color="auto" w:sz="4" w:space="0"/>
              <w:bottom w:val="single" w:color="000000" w:sz="4" w:space="0"/>
              <w:right w:val="single" w:color="auto" w:sz="4" w:space="0"/>
            </w:tcBorders>
            <w:noWrap w:val="0"/>
            <w:vAlign w:val="center"/>
          </w:tcPr>
          <w:p w14:paraId="6C59B2D2">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668" w:type="dxa"/>
            <w:vMerge w:val="continue"/>
            <w:tcBorders>
              <w:top w:val="single" w:color="auto" w:sz="4" w:space="0"/>
              <w:left w:val="single" w:color="auto" w:sz="4" w:space="0"/>
              <w:bottom w:val="single" w:color="auto" w:sz="4" w:space="0"/>
              <w:right w:val="single" w:color="auto" w:sz="4" w:space="0"/>
            </w:tcBorders>
            <w:noWrap w:val="0"/>
            <w:vAlign w:val="center"/>
          </w:tcPr>
          <w:p w14:paraId="5D0B86F8">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01" w:type="dxa"/>
            <w:vMerge w:val="continue"/>
            <w:tcBorders>
              <w:top w:val="single" w:color="auto" w:sz="4" w:space="0"/>
              <w:left w:val="single" w:color="auto" w:sz="4" w:space="0"/>
              <w:bottom w:val="single" w:color="auto" w:sz="4" w:space="0"/>
              <w:right w:val="single" w:color="auto" w:sz="4" w:space="0"/>
            </w:tcBorders>
            <w:noWrap w:val="0"/>
            <w:vAlign w:val="center"/>
          </w:tcPr>
          <w:p w14:paraId="168B6779">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445" w:type="dxa"/>
            <w:vMerge w:val="continue"/>
            <w:tcBorders>
              <w:top w:val="single" w:color="auto" w:sz="4" w:space="0"/>
              <w:left w:val="single" w:color="auto" w:sz="4" w:space="0"/>
              <w:bottom w:val="single" w:color="auto" w:sz="4" w:space="0"/>
              <w:right w:val="single" w:color="auto" w:sz="4" w:space="0"/>
            </w:tcBorders>
            <w:noWrap w:val="0"/>
            <w:vAlign w:val="center"/>
          </w:tcPr>
          <w:p w14:paraId="42950F2D">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62" w:type="dxa"/>
            <w:tcBorders>
              <w:top w:val="nil"/>
              <w:left w:val="nil"/>
              <w:bottom w:val="single" w:color="auto" w:sz="4" w:space="0"/>
              <w:right w:val="single" w:color="auto" w:sz="4" w:space="0"/>
            </w:tcBorders>
            <w:noWrap/>
            <w:vAlign w:val="center"/>
          </w:tcPr>
          <w:p w14:paraId="38709213">
            <w:pPr>
              <w:widowControl/>
              <w:jc w:val="center"/>
              <w:rPr>
                <w:rFonts w:hint="eastAsia"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浊度</w:t>
            </w:r>
          </w:p>
        </w:tc>
        <w:tc>
          <w:tcPr>
            <w:tcW w:w="1931" w:type="dxa"/>
            <w:tcBorders>
              <w:top w:val="nil"/>
              <w:left w:val="nil"/>
              <w:bottom w:val="single" w:color="auto" w:sz="4" w:space="0"/>
              <w:right w:val="single" w:color="auto" w:sz="4" w:space="0"/>
            </w:tcBorders>
            <w:noWrap w:val="0"/>
            <w:vAlign w:val="center"/>
          </w:tcPr>
          <w:p w14:paraId="36368679">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力合科技</w:t>
            </w:r>
          </w:p>
        </w:tc>
        <w:tc>
          <w:tcPr>
            <w:tcW w:w="2693" w:type="dxa"/>
            <w:tcBorders>
              <w:top w:val="nil"/>
              <w:left w:val="nil"/>
              <w:bottom w:val="single" w:color="auto" w:sz="4" w:space="0"/>
              <w:right w:val="single" w:color="auto" w:sz="4" w:space="0"/>
            </w:tcBorders>
            <w:noWrap w:val="0"/>
            <w:vAlign w:val="center"/>
          </w:tcPr>
          <w:p w14:paraId="4F1CD622">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LFWCS-2008</w:t>
            </w:r>
          </w:p>
        </w:tc>
      </w:tr>
      <w:tr w14:paraId="7593C19D">
        <w:tblPrEx>
          <w:tblCellMar>
            <w:top w:w="0" w:type="dxa"/>
            <w:left w:w="108" w:type="dxa"/>
            <w:bottom w:w="0" w:type="dxa"/>
            <w:right w:w="108" w:type="dxa"/>
          </w:tblCellMar>
        </w:tblPrEx>
        <w:trPr>
          <w:trHeight w:val="300" w:hRule="atLeast"/>
          <w:jc w:val="center"/>
        </w:trPr>
        <w:tc>
          <w:tcPr>
            <w:tcW w:w="851" w:type="dxa"/>
            <w:vMerge w:val="continue"/>
            <w:tcBorders>
              <w:top w:val="single" w:color="auto" w:sz="4" w:space="0"/>
              <w:left w:val="single" w:color="auto" w:sz="4" w:space="0"/>
              <w:bottom w:val="single" w:color="000000" w:sz="4" w:space="0"/>
              <w:right w:val="single" w:color="auto" w:sz="4" w:space="0"/>
            </w:tcBorders>
            <w:noWrap w:val="0"/>
            <w:vAlign w:val="center"/>
          </w:tcPr>
          <w:p w14:paraId="5D3A5EF5">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167" w:type="dxa"/>
            <w:vMerge w:val="continue"/>
            <w:tcBorders>
              <w:top w:val="single" w:color="auto" w:sz="4" w:space="0"/>
              <w:left w:val="single" w:color="auto" w:sz="4" w:space="0"/>
              <w:bottom w:val="single" w:color="000000" w:sz="4" w:space="0"/>
              <w:right w:val="single" w:color="auto" w:sz="4" w:space="0"/>
            </w:tcBorders>
            <w:noWrap w:val="0"/>
            <w:vAlign w:val="center"/>
          </w:tcPr>
          <w:p w14:paraId="78754AFF">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668" w:type="dxa"/>
            <w:vMerge w:val="continue"/>
            <w:tcBorders>
              <w:top w:val="single" w:color="auto" w:sz="4" w:space="0"/>
              <w:left w:val="single" w:color="auto" w:sz="4" w:space="0"/>
              <w:bottom w:val="single" w:color="auto" w:sz="4" w:space="0"/>
              <w:right w:val="single" w:color="auto" w:sz="4" w:space="0"/>
            </w:tcBorders>
            <w:noWrap w:val="0"/>
            <w:vAlign w:val="center"/>
          </w:tcPr>
          <w:p w14:paraId="7CD85F0F">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01" w:type="dxa"/>
            <w:vMerge w:val="continue"/>
            <w:tcBorders>
              <w:top w:val="single" w:color="auto" w:sz="4" w:space="0"/>
              <w:left w:val="single" w:color="auto" w:sz="4" w:space="0"/>
              <w:bottom w:val="single" w:color="auto" w:sz="4" w:space="0"/>
              <w:right w:val="single" w:color="auto" w:sz="4" w:space="0"/>
            </w:tcBorders>
            <w:noWrap w:val="0"/>
            <w:vAlign w:val="center"/>
          </w:tcPr>
          <w:p w14:paraId="45A7B3D3">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445" w:type="dxa"/>
            <w:vMerge w:val="continue"/>
            <w:tcBorders>
              <w:top w:val="single" w:color="auto" w:sz="4" w:space="0"/>
              <w:left w:val="single" w:color="auto" w:sz="4" w:space="0"/>
              <w:bottom w:val="single" w:color="auto" w:sz="4" w:space="0"/>
              <w:right w:val="single" w:color="auto" w:sz="4" w:space="0"/>
            </w:tcBorders>
            <w:noWrap w:val="0"/>
            <w:vAlign w:val="center"/>
          </w:tcPr>
          <w:p w14:paraId="626EFDBC">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62" w:type="dxa"/>
            <w:tcBorders>
              <w:top w:val="nil"/>
              <w:left w:val="nil"/>
              <w:bottom w:val="single" w:color="auto" w:sz="4" w:space="0"/>
              <w:right w:val="single" w:color="auto" w:sz="4" w:space="0"/>
            </w:tcBorders>
            <w:noWrap/>
            <w:vAlign w:val="center"/>
          </w:tcPr>
          <w:p w14:paraId="0321A80B">
            <w:pPr>
              <w:widowControl/>
              <w:jc w:val="center"/>
              <w:rPr>
                <w:rFonts w:hint="eastAsia"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溶解氧</w:t>
            </w:r>
          </w:p>
        </w:tc>
        <w:tc>
          <w:tcPr>
            <w:tcW w:w="1931" w:type="dxa"/>
            <w:tcBorders>
              <w:top w:val="nil"/>
              <w:left w:val="nil"/>
              <w:bottom w:val="single" w:color="auto" w:sz="4" w:space="0"/>
              <w:right w:val="single" w:color="auto" w:sz="4" w:space="0"/>
            </w:tcBorders>
            <w:noWrap w:val="0"/>
            <w:vAlign w:val="center"/>
          </w:tcPr>
          <w:p w14:paraId="11157EE2">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力合科技</w:t>
            </w:r>
          </w:p>
        </w:tc>
        <w:tc>
          <w:tcPr>
            <w:tcW w:w="2693" w:type="dxa"/>
            <w:tcBorders>
              <w:top w:val="nil"/>
              <w:left w:val="nil"/>
              <w:bottom w:val="single" w:color="auto" w:sz="4" w:space="0"/>
              <w:right w:val="single" w:color="auto" w:sz="4" w:space="0"/>
            </w:tcBorders>
            <w:noWrap w:val="0"/>
            <w:vAlign w:val="center"/>
          </w:tcPr>
          <w:p w14:paraId="6972DDCA">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LFWCS-2008</w:t>
            </w:r>
          </w:p>
        </w:tc>
      </w:tr>
      <w:tr w14:paraId="0BE51532">
        <w:tblPrEx>
          <w:tblCellMar>
            <w:top w:w="0" w:type="dxa"/>
            <w:left w:w="108" w:type="dxa"/>
            <w:bottom w:w="0" w:type="dxa"/>
            <w:right w:w="108" w:type="dxa"/>
          </w:tblCellMar>
        </w:tblPrEx>
        <w:trPr>
          <w:trHeight w:val="300" w:hRule="atLeast"/>
          <w:jc w:val="center"/>
        </w:trPr>
        <w:tc>
          <w:tcPr>
            <w:tcW w:w="851" w:type="dxa"/>
            <w:vMerge w:val="continue"/>
            <w:tcBorders>
              <w:top w:val="single" w:color="auto" w:sz="4" w:space="0"/>
              <w:left w:val="single" w:color="auto" w:sz="4" w:space="0"/>
              <w:bottom w:val="single" w:color="000000" w:sz="4" w:space="0"/>
              <w:right w:val="single" w:color="auto" w:sz="4" w:space="0"/>
            </w:tcBorders>
            <w:noWrap w:val="0"/>
            <w:vAlign w:val="center"/>
          </w:tcPr>
          <w:p w14:paraId="2CDF9291">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167" w:type="dxa"/>
            <w:vMerge w:val="continue"/>
            <w:tcBorders>
              <w:top w:val="single" w:color="auto" w:sz="4" w:space="0"/>
              <w:left w:val="single" w:color="auto" w:sz="4" w:space="0"/>
              <w:bottom w:val="single" w:color="000000" w:sz="4" w:space="0"/>
              <w:right w:val="single" w:color="auto" w:sz="4" w:space="0"/>
            </w:tcBorders>
            <w:noWrap w:val="0"/>
            <w:vAlign w:val="center"/>
          </w:tcPr>
          <w:p w14:paraId="43E08C59">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668" w:type="dxa"/>
            <w:vMerge w:val="continue"/>
            <w:tcBorders>
              <w:top w:val="single" w:color="auto" w:sz="4" w:space="0"/>
              <w:left w:val="single" w:color="auto" w:sz="4" w:space="0"/>
              <w:bottom w:val="single" w:color="auto" w:sz="4" w:space="0"/>
              <w:right w:val="single" w:color="auto" w:sz="4" w:space="0"/>
            </w:tcBorders>
            <w:noWrap w:val="0"/>
            <w:vAlign w:val="center"/>
          </w:tcPr>
          <w:p w14:paraId="04D21CFA">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01" w:type="dxa"/>
            <w:vMerge w:val="continue"/>
            <w:tcBorders>
              <w:top w:val="single" w:color="auto" w:sz="4" w:space="0"/>
              <w:left w:val="single" w:color="auto" w:sz="4" w:space="0"/>
              <w:bottom w:val="single" w:color="auto" w:sz="4" w:space="0"/>
              <w:right w:val="single" w:color="auto" w:sz="4" w:space="0"/>
            </w:tcBorders>
            <w:noWrap w:val="0"/>
            <w:vAlign w:val="center"/>
          </w:tcPr>
          <w:p w14:paraId="4AD2896F">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445" w:type="dxa"/>
            <w:vMerge w:val="continue"/>
            <w:tcBorders>
              <w:top w:val="single" w:color="auto" w:sz="4" w:space="0"/>
              <w:left w:val="single" w:color="auto" w:sz="4" w:space="0"/>
              <w:bottom w:val="single" w:color="auto" w:sz="4" w:space="0"/>
              <w:right w:val="single" w:color="auto" w:sz="4" w:space="0"/>
            </w:tcBorders>
            <w:noWrap w:val="0"/>
            <w:vAlign w:val="center"/>
          </w:tcPr>
          <w:p w14:paraId="7C3C040F">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62" w:type="dxa"/>
            <w:tcBorders>
              <w:top w:val="nil"/>
              <w:left w:val="nil"/>
              <w:bottom w:val="single" w:color="auto" w:sz="4" w:space="0"/>
              <w:right w:val="single" w:color="auto" w:sz="4" w:space="0"/>
            </w:tcBorders>
            <w:noWrap/>
            <w:vAlign w:val="center"/>
          </w:tcPr>
          <w:p w14:paraId="4C83B313">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总氮</w:t>
            </w:r>
          </w:p>
        </w:tc>
        <w:tc>
          <w:tcPr>
            <w:tcW w:w="1931" w:type="dxa"/>
            <w:tcBorders>
              <w:top w:val="nil"/>
              <w:left w:val="nil"/>
              <w:bottom w:val="single" w:color="auto" w:sz="4" w:space="0"/>
              <w:right w:val="single" w:color="auto" w:sz="4" w:space="0"/>
            </w:tcBorders>
            <w:noWrap w:val="0"/>
            <w:vAlign w:val="center"/>
          </w:tcPr>
          <w:p w14:paraId="6B7FE7A8">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力合科技</w:t>
            </w:r>
          </w:p>
        </w:tc>
        <w:tc>
          <w:tcPr>
            <w:tcW w:w="2693" w:type="dxa"/>
            <w:tcBorders>
              <w:top w:val="nil"/>
              <w:left w:val="nil"/>
              <w:bottom w:val="single" w:color="auto" w:sz="4" w:space="0"/>
              <w:right w:val="single" w:color="auto" w:sz="4" w:space="0"/>
            </w:tcBorders>
            <w:noWrap w:val="0"/>
            <w:vAlign w:val="center"/>
          </w:tcPr>
          <w:p w14:paraId="2FBF14F0">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LFS-2002（TN）</w:t>
            </w:r>
          </w:p>
        </w:tc>
      </w:tr>
      <w:tr w14:paraId="5EAAE69C">
        <w:tblPrEx>
          <w:tblCellMar>
            <w:top w:w="0" w:type="dxa"/>
            <w:left w:w="108" w:type="dxa"/>
            <w:bottom w:w="0" w:type="dxa"/>
            <w:right w:w="108" w:type="dxa"/>
          </w:tblCellMar>
        </w:tblPrEx>
        <w:trPr>
          <w:trHeight w:val="300" w:hRule="atLeast"/>
          <w:jc w:val="center"/>
        </w:trPr>
        <w:tc>
          <w:tcPr>
            <w:tcW w:w="851" w:type="dxa"/>
            <w:vMerge w:val="continue"/>
            <w:tcBorders>
              <w:top w:val="single" w:color="auto" w:sz="4" w:space="0"/>
              <w:left w:val="single" w:color="auto" w:sz="4" w:space="0"/>
              <w:bottom w:val="single" w:color="000000" w:sz="4" w:space="0"/>
              <w:right w:val="single" w:color="auto" w:sz="4" w:space="0"/>
            </w:tcBorders>
            <w:noWrap w:val="0"/>
            <w:vAlign w:val="center"/>
          </w:tcPr>
          <w:p w14:paraId="63513651">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167" w:type="dxa"/>
            <w:vMerge w:val="continue"/>
            <w:tcBorders>
              <w:top w:val="single" w:color="auto" w:sz="4" w:space="0"/>
              <w:left w:val="single" w:color="auto" w:sz="4" w:space="0"/>
              <w:bottom w:val="single" w:color="000000" w:sz="4" w:space="0"/>
              <w:right w:val="single" w:color="auto" w:sz="4" w:space="0"/>
            </w:tcBorders>
            <w:noWrap w:val="0"/>
            <w:vAlign w:val="center"/>
          </w:tcPr>
          <w:p w14:paraId="1F5DD808">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668" w:type="dxa"/>
            <w:vMerge w:val="continue"/>
            <w:tcBorders>
              <w:top w:val="single" w:color="auto" w:sz="4" w:space="0"/>
              <w:left w:val="single" w:color="auto" w:sz="4" w:space="0"/>
              <w:bottom w:val="single" w:color="auto" w:sz="4" w:space="0"/>
              <w:right w:val="single" w:color="auto" w:sz="4" w:space="0"/>
            </w:tcBorders>
            <w:noWrap w:val="0"/>
            <w:vAlign w:val="center"/>
          </w:tcPr>
          <w:p w14:paraId="2A3EAF14">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01" w:type="dxa"/>
            <w:vMerge w:val="continue"/>
            <w:tcBorders>
              <w:top w:val="single" w:color="auto" w:sz="4" w:space="0"/>
              <w:left w:val="single" w:color="auto" w:sz="4" w:space="0"/>
              <w:bottom w:val="single" w:color="auto" w:sz="4" w:space="0"/>
              <w:right w:val="single" w:color="auto" w:sz="4" w:space="0"/>
            </w:tcBorders>
            <w:noWrap w:val="0"/>
            <w:vAlign w:val="center"/>
          </w:tcPr>
          <w:p w14:paraId="00D5D2BA">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445" w:type="dxa"/>
            <w:vMerge w:val="continue"/>
            <w:tcBorders>
              <w:top w:val="single" w:color="auto" w:sz="4" w:space="0"/>
              <w:left w:val="single" w:color="auto" w:sz="4" w:space="0"/>
              <w:bottom w:val="single" w:color="auto" w:sz="4" w:space="0"/>
              <w:right w:val="single" w:color="auto" w:sz="4" w:space="0"/>
            </w:tcBorders>
            <w:noWrap w:val="0"/>
            <w:vAlign w:val="center"/>
          </w:tcPr>
          <w:p w14:paraId="354A33A8">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62" w:type="dxa"/>
            <w:tcBorders>
              <w:top w:val="nil"/>
              <w:left w:val="nil"/>
              <w:bottom w:val="single" w:color="auto" w:sz="4" w:space="0"/>
              <w:right w:val="single" w:color="auto" w:sz="4" w:space="0"/>
            </w:tcBorders>
            <w:noWrap/>
            <w:vAlign w:val="center"/>
          </w:tcPr>
          <w:p w14:paraId="7F82C015">
            <w:pPr>
              <w:widowControl/>
              <w:jc w:val="center"/>
              <w:rPr>
                <w:rFonts w:hint="eastAsia"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总磷</w:t>
            </w:r>
          </w:p>
        </w:tc>
        <w:tc>
          <w:tcPr>
            <w:tcW w:w="1931" w:type="dxa"/>
            <w:tcBorders>
              <w:top w:val="nil"/>
              <w:left w:val="nil"/>
              <w:bottom w:val="single" w:color="auto" w:sz="4" w:space="0"/>
              <w:right w:val="single" w:color="auto" w:sz="4" w:space="0"/>
            </w:tcBorders>
            <w:noWrap w:val="0"/>
            <w:vAlign w:val="center"/>
          </w:tcPr>
          <w:p w14:paraId="2F9495C4">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力合科技</w:t>
            </w:r>
          </w:p>
        </w:tc>
        <w:tc>
          <w:tcPr>
            <w:tcW w:w="2693" w:type="dxa"/>
            <w:tcBorders>
              <w:top w:val="nil"/>
              <w:left w:val="nil"/>
              <w:bottom w:val="single" w:color="auto" w:sz="4" w:space="0"/>
              <w:right w:val="single" w:color="auto" w:sz="4" w:space="0"/>
            </w:tcBorders>
            <w:noWrap w:val="0"/>
            <w:vAlign w:val="center"/>
          </w:tcPr>
          <w:p w14:paraId="6805DEE4">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LFS-2002（TP）</w:t>
            </w:r>
          </w:p>
        </w:tc>
      </w:tr>
      <w:tr w14:paraId="1DE98A5F">
        <w:tblPrEx>
          <w:tblCellMar>
            <w:top w:w="0" w:type="dxa"/>
            <w:left w:w="108" w:type="dxa"/>
            <w:bottom w:w="0" w:type="dxa"/>
            <w:right w:w="108" w:type="dxa"/>
          </w:tblCellMar>
        </w:tblPrEx>
        <w:trPr>
          <w:trHeight w:val="300" w:hRule="atLeast"/>
          <w:jc w:val="center"/>
        </w:trPr>
        <w:tc>
          <w:tcPr>
            <w:tcW w:w="851" w:type="dxa"/>
            <w:vMerge w:val="continue"/>
            <w:tcBorders>
              <w:top w:val="single" w:color="auto" w:sz="4" w:space="0"/>
              <w:left w:val="single" w:color="auto" w:sz="4" w:space="0"/>
              <w:bottom w:val="single" w:color="000000" w:sz="4" w:space="0"/>
              <w:right w:val="single" w:color="auto" w:sz="4" w:space="0"/>
            </w:tcBorders>
            <w:noWrap w:val="0"/>
            <w:vAlign w:val="center"/>
          </w:tcPr>
          <w:p w14:paraId="1B617B2D">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167" w:type="dxa"/>
            <w:vMerge w:val="continue"/>
            <w:tcBorders>
              <w:top w:val="single" w:color="auto" w:sz="4" w:space="0"/>
              <w:left w:val="single" w:color="auto" w:sz="4" w:space="0"/>
              <w:bottom w:val="single" w:color="000000" w:sz="4" w:space="0"/>
              <w:right w:val="single" w:color="auto" w:sz="4" w:space="0"/>
            </w:tcBorders>
            <w:noWrap w:val="0"/>
            <w:vAlign w:val="center"/>
          </w:tcPr>
          <w:p w14:paraId="22DD64A2">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668" w:type="dxa"/>
            <w:vMerge w:val="continue"/>
            <w:tcBorders>
              <w:top w:val="single" w:color="auto" w:sz="4" w:space="0"/>
              <w:left w:val="single" w:color="auto" w:sz="4" w:space="0"/>
              <w:bottom w:val="single" w:color="auto" w:sz="4" w:space="0"/>
              <w:right w:val="single" w:color="auto" w:sz="4" w:space="0"/>
            </w:tcBorders>
            <w:noWrap w:val="0"/>
            <w:vAlign w:val="center"/>
          </w:tcPr>
          <w:p w14:paraId="5BB23DF1">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01" w:type="dxa"/>
            <w:vMerge w:val="continue"/>
            <w:tcBorders>
              <w:top w:val="single" w:color="auto" w:sz="4" w:space="0"/>
              <w:left w:val="single" w:color="auto" w:sz="4" w:space="0"/>
              <w:bottom w:val="single" w:color="auto" w:sz="4" w:space="0"/>
              <w:right w:val="single" w:color="auto" w:sz="4" w:space="0"/>
            </w:tcBorders>
            <w:noWrap w:val="0"/>
            <w:vAlign w:val="center"/>
          </w:tcPr>
          <w:p w14:paraId="114BD936">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445" w:type="dxa"/>
            <w:vMerge w:val="continue"/>
            <w:tcBorders>
              <w:top w:val="single" w:color="auto" w:sz="4" w:space="0"/>
              <w:left w:val="single" w:color="auto" w:sz="4" w:space="0"/>
              <w:bottom w:val="single" w:color="auto" w:sz="4" w:space="0"/>
              <w:right w:val="single" w:color="auto" w:sz="4" w:space="0"/>
            </w:tcBorders>
            <w:noWrap w:val="0"/>
            <w:vAlign w:val="center"/>
          </w:tcPr>
          <w:p w14:paraId="7053DC60">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62" w:type="dxa"/>
            <w:tcBorders>
              <w:top w:val="nil"/>
              <w:left w:val="nil"/>
              <w:bottom w:val="single" w:color="auto" w:sz="4" w:space="0"/>
              <w:right w:val="single" w:color="auto" w:sz="4" w:space="0"/>
            </w:tcBorders>
            <w:noWrap/>
            <w:vAlign w:val="center"/>
          </w:tcPr>
          <w:p w14:paraId="3130E739">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氨氮</w:t>
            </w:r>
          </w:p>
        </w:tc>
        <w:tc>
          <w:tcPr>
            <w:tcW w:w="1931" w:type="dxa"/>
            <w:tcBorders>
              <w:top w:val="nil"/>
              <w:left w:val="nil"/>
              <w:bottom w:val="single" w:color="auto" w:sz="4" w:space="0"/>
              <w:right w:val="single" w:color="auto" w:sz="4" w:space="0"/>
            </w:tcBorders>
            <w:noWrap w:val="0"/>
            <w:vAlign w:val="center"/>
          </w:tcPr>
          <w:p w14:paraId="01DD935C">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力合科技</w:t>
            </w:r>
          </w:p>
        </w:tc>
        <w:tc>
          <w:tcPr>
            <w:tcW w:w="2693" w:type="dxa"/>
            <w:tcBorders>
              <w:top w:val="nil"/>
              <w:left w:val="nil"/>
              <w:bottom w:val="single" w:color="auto" w:sz="4" w:space="0"/>
              <w:right w:val="single" w:color="auto" w:sz="4" w:space="0"/>
            </w:tcBorders>
            <w:noWrap w:val="0"/>
            <w:vAlign w:val="center"/>
          </w:tcPr>
          <w:p w14:paraId="63782DD2">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LFS-2002（NH）</w:t>
            </w:r>
          </w:p>
        </w:tc>
      </w:tr>
      <w:tr w14:paraId="50C72F01">
        <w:tblPrEx>
          <w:tblCellMar>
            <w:top w:w="0" w:type="dxa"/>
            <w:left w:w="108" w:type="dxa"/>
            <w:bottom w:w="0" w:type="dxa"/>
            <w:right w:w="108" w:type="dxa"/>
          </w:tblCellMar>
        </w:tblPrEx>
        <w:trPr>
          <w:trHeight w:val="300" w:hRule="atLeast"/>
          <w:jc w:val="center"/>
        </w:trPr>
        <w:tc>
          <w:tcPr>
            <w:tcW w:w="851" w:type="dxa"/>
            <w:vMerge w:val="continue"/>
            <w:tcBorders>
              <w:top w:val="single" w:color="auto" w:sz="4" w:space="0"/>
              <w:left w:val="single" w:color="auto" w:sz="4" w:space="0"/>
              <w:bottom w:val="single" w:color="000000" w:sz="4" w:space="0"/>
              <w:right w:val="single" w:color="auto" w:sz="4" w:space="0"/>
            </w:tcBorders>
            <w:noWrap w:val="0"/>
            <w:vAlign w:val="center"/>
          </w:tcPr>
          <w:p w14:paraId="4CC0867D">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167" w:type="dxa"/>
            <w:vMerge w:val="continue"/>
            <w:tcBorders>
              <w:top w:val="single" w:color="auto" w:sz="4" w:space="0"/>
              <w:left w:val="single" w:color="auto" w:sz="4" w:space="0"/>
              <w:bottom w:val="single" w:color="000000" w:sz="4" w:space="0"/>
              <w:right w:val="single" w:color="auto" w:sz="4" w:space="0"/>
            </w:tcBorders>
            <w:noWrap w:val="0"/>
            <w:vAlign w:val="center"/>
          </w:tcPr>
          <w:p w14:paraId="45EFFCC2">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668" w:type="dxa"/>
            <w:vMerge w:val="continue"/>
            <w:tcBorders>
              <w:top w:val="single" w:color="auto" w:sz="4" w:space="0"/>
              <w:left w:val="single" w:color="auto" w:sz="4" w:space="0"/>
              <w:bottom w:val="single" w:color="auto" w:sz="4" w:space="0"/>
              <w:right w:val="single" w:color="auto" w:sz="4" w:space="0"/>
            </w:tcBorders>
            <w:noWrap w:val="0"/>
            <w:vAlign w:val="center"/>
          </w:tcPr>
          <w:p w14:paraId="484C23FF">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01" w:type="dxa"/>
            <w:vMerge w:val="continue"/>
            <w:tcBorders>
              <w:top w:val="single" w:color="auto" w:sz="4" w:space="0"/>
              <w:left w:val="single" w:color="auto" w:sz="4" w:space="0"/>
              <w:bottom w:val="single" w:color="auto" w:sz="4" w:space="0"/>
              <w:right w:val="single" w:color="auto" w:sz="4" w:space="0"/>
            </w:tcBorders>
            <w:noWrap w:val="0"/>
            <w:vAlign w:val="center"/>
          </w:tcPr>
          <w:p w14:paraId="69DADEAD">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445" w:type="dxa"/>
            <w:vMerge w:val="continue"/>
            <w:tcBorders>
              <w:top w:val="single" w:color="auto" w:sz="4" w:space="0"/>
              <w:left w:val="single" w:color="auto" w:sz="4" w:space="0"/>
              <w:bottom w:val="single" w:color="auto" w:sz="4" w:space="0"/>
              <w:right w:val="single" w:color="auto" w:sz="4" w:space="0"/>
            </w:tcBorders>
            <w:noWrap w:val="0"/>
            <w:vAlign w:val="center"/>
          </w:tcPr>
          <w:p w14:paraId="7CB85EF7">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62" w:type="dxa"/>
            <w:tcBorders>
              <w:top w:val="nil"/>
              <w:left w:val="nil"/>
              <w:bottom w:val="single" w:color="auto" w:sz="4" w:space="0"/>
              <w:right w:val="single" w:color="auto" w:sz="4" w:space="0"/>
            </w:tcBorders>
            <w:noWrap/>
            <w:vAlign w:val="center"/>
          </w:tcPr>
          <w:p w14:paraId="7E8B0D54">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高锰酸盐指数</w:t>
            </w:r>
          </w:p>
        </w:tc>
        <w:tc>
          <w:tcPr>
            <w:tcW w:w="1931" w:type="dxa"/>
            <w:tcBorders>
              <w:top w:val="nil"/>
              <w:left w:val="nil"/>
              <w:bottom w:val="single" w:color="auto" w:sz="4" w:space="0"/>
              <w:right w:val="single" w:color="auto" w:sz="4" w:space="0"/>
            </w:tcBorders>
            <w:noWrap w:val="0"/>
            <w:vAlign w:val="center"/>
          </w:tcPr>
          <w:p w14:paraId="72C0D345">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力合科技</w:t>
            </w:r>
          </w:p>
        </w:tc>
        <w:tc>
          <w:tcPr>
            <w:tcW w:w="2693" w:type="dxa"/>
            <w:tcBorders>
              <w:top w:val="nil"/>
              <w:left w:val="nil"/>
              <w:bottom w:val="single" w:color="auto" w:sz="4" w:space="0"/>
              <w:right w:val="single" w:color="auto" w:sz="4" w:space="0"/>
            </w:tcBorders>
            <w:noWrap w:val="0"/>
            <w:vAlign w:val="center"/>
          </w:tcPr>
          <w:p w14:paraId="5583A114">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LFS-2002（</w:t>
            </w:r>
            <w:r>
              <w:rPr>
                <w:rFonts w:ascii="宋体" w:hAnsi="宋体"/>
                <w:color w:val="000000" w:themeColor="text1"/>
                <w:szCs w:val="21"/>
                <w:highlight w:val="none"/>
                <w14:textFill>
                  <w14:solidFill>
                    <w14:schemeClr w14:val="tx1"/>
                  </w14:solidFill>
                </w14:textFill>
              </w:rPr>
              <w:t>COD</w:t>
            </w:r>
            <w:r>
              <w:rPr>
                <w:rFonts w:hint="eastAsia" w:ascii="宋体" w:hAnsi="宋体"/>
                <w:color w:val="000000" w:themeColor="text1"/>
                <w:szCs w:val="21"/>
                <w:highlight w:val="none"/>
                <w14:textFill>
                  <w14:solidFill>
                    <w14:schemeClr w14:val="tx1"/>
                  </w14:solidFill>
                </w14:textFill>
              </w:rPr>
              <w:t>mn)</w:t>
            </w:r>
          </w:p>
        </w:tc>
      </w:tr>
      <w:tr w14:paraId="05BE93C2">
        <w:tblPrEx>
          <w:tblCellMar>
            <w:top w:w="0" w:type="dxa"/>
            <w:left w:w="108" w:type="dxa"/>
            <w:bottom w:w="0" w:type="dxa"/>
            <w:right w:w="108" w:type="dxa"/>
          </w:tblCellMar>
        </w:tblPrEx>
        <w:trPr>
          <w:trHeight w:val="300" w:hRule="atLeast"/>
          <w:jc w:val="center"/>
        </w:trPr>
        <w:tc>
          <w:tcPr>
            <w:tcW w:w="851" w:type="dxa"/>
            <w:vMerge w:val="continue"/>
            <w:tcBorders>
              <w:top w:val="single" w:color="auto" w:sz="4" w:space="0"/>
              <w:left w:val="single" w:color="auto" w:sz="4" w:space="0"/>
              <w:bottom w:val="single" w:color="000000" w:sz="4" w:space="0"/>
              <w:right w:val="single" w:color="auto" w:sz="4" w:space="0"/>
            </w:tcBorders>
            <w:noWrap w:val="0"/>
            <w:vAlign w:val="center"/>
          </w:tcPr>
          <w:p w14:paraId="5A20EEC1">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167" w:type="dxa"/>
            <w:vMerge w:val="continue"/>
            <w:tcBorders>
              <w:top w:val="single" w:color="auto" w:sz="4" w:space="0"/>
              <w:left w:val="single" w:color="auto" w:sz="4" w:space="0"/>
              <w:bottom w:val="single" w:color="000000" w:sz="4" w:space="0"/>
              <w:right w:val="single" w:color="auto" w:sz="4" w:space="0"/>
            </w:tcBorders>
            <w:noWrap w:val="0"/>
            <w:vAlign w:val="center"/>
          </w:tcPr>
          <w:p w14:paraId="3AD7AE3A">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668" w:type="dxa"/>
            <w:vMerge w:val="continue"/>
            <w:tcBorders>
              <w:top w:val="single" w:color="auto" w:sz="4" w:space="0"/>
              <w:left w:val="single" w:color="auto" w:sz="4" w:space="0"/>
              <w:bottom w:val="single" w:color="auto" w:sz="4" w:space="0"/>
              <w:right w:val="single" w:color="auto" w:sz="4" w:space="0"/>
            </w:tcBorders>
            <w:noWrap w:val="0"/>
            <w:vAlign w:val="center"/>
          </w:tcPr>
          <w:p w14:paraId="3DCCE668">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01" w:type="dxa"/>
            <w:vMerge w:val="continue"/>
            <w:tcBorders>
              <w:top w:val="single" w:color="auto" w:sz="4" w:space="0"/>
              <w:left w:val="single" w:color="auto" w:sz="4" w:space="0"/>
              <w:bottom w:val="single" w:color="auto" w:sz="4" w:space="0"/>
              <w:right w:val="single" w:color="auto" w:sz="4" w:space="0"/>
            </w:tcBorders>
            <w:noWrap w:val="0"/>
            <w:vAlign w:val="center"/>
          </w:tcPr>
          <w:p w14:paraId="23912ABC">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445" w:type="dxa"/>
            <w:vMerge w:val="continue"/>
            <w:tcBorders>
              <w:top w:val="single" w:color="auto" w:sz="4" w:space="0"/>
              <w:left w:val="single" w:color="auto" w:sz="4" w:space="0"/>
              <w:bottom w:val="single" w:color="auto" w:sz="4" w:space="0"/>
              <w:right w:val="single" w:color="auto" w:sz="4" w:space="0"/>
            </w:tcBorders>
            <w:noWrap w:val="0"/>
            <w:vAlign w:val="center"/>
          </w:tcPr>
          <w:p w14:paraId="6D287290">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62" w:type="dxa"/>
            <w:tcBorders>
              <w:top w:val="nil"/>
              <w:left w:val="nil"/>
              <w:bottom w:val="single" w:color="auto" w:sz="4" w:space="0"/>
              <w:right w:val="single" w:color="auto" w:sz="4" w:space="0"/>
            </w:tcBorders>
            <w:noWrap/>
            <w:vAlign w:val="center"/>
          </w:tcPr>
          <w:p w14:paraId="17186120">
            <w:pPr>
              <w:widowControl/>
              <w:jc w:val="center"/>
              <w:rPr>
                <w:rFonts w:hint="eastAsia"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化学需氧量</w:t>
            </w:r>
          </w:p>
        </w:tc>
        <w:tc>
          <w:tcPr>
            <w:tcW w:w="1931" w:type="dxa"/>
            <w:tcBorders>
              <w:top w:val="nil"/>
              <w:left w:val="nil"/>
              <w:bottom w:val="single" w:color="auto" w:sz="4" w:space="0"/>
              <w:right w:val="single" w:color="auto" w:sz="4" w:space="0"/>
            </w:tcBorders>
            <w:noWrap w:val="0"/>
            <w:vAlign w:val="center"/>
          </w:tcPr>
          <w:p w14:paraId="245D581D">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力合科技</w:t>
            </w:r>
          </w:p>
        </w:tc>
        <w:tc>
          <w:tcPr>
            <w:tcW w:w="2693" w:type="dxa"/>
            <w:tcBorders>
              <w:top w:val="nil"/>
              <w:left w:val="nil"/>
              <w:bottom w:val="single" w:color="auto" w:sz="4" w:space="0"/>
              <w:right w:val="single" w:color="auto" w:sz="4" w:space="0"/>
            </w:tcBorders>
            <w:noWrap w:val="0"/>
            <w:vAlign w:val="center"/>
          </w:tcPr>
          <w:p w14:paraId="7451E1FD">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LFS-2002（COD）</w:t>
            </w:r>
          </w:p>
        </w:tc>
      </w:tr>
      <w:tr w14:paraId="03C2B194">
        <w:tblPrEx>
          <w:tblCellMar>
            <w:top w:w="0" w:type="dxa"/>
            <w:left w:w="108" w:type="dxa"/>
            <w:bottom w:w="0" w:type="dxa"/>
            <w:right w:w="108" w:type="dxa"/>
          </w:tblCellMar>
        </w:tblPrEx>
        <w:trPr>
          <w:trHeight w:val="300" w:hRule="atLeast"/>
          <w:jc w:val="center"/>
        </w:trPr>
        <w:tc>
          <w:tcPr>
            <w:tcW w:w="851" w:type="dxa"/>
            <w:vMerge w:val="restart"/>
            <w:tcBorders>
              <w:top w:val="single" w:color="auto" w:sz="4" w:space="0"/>
              <w:left w:val="single" w:color="auto" w:sz="4" w:space="0"/>
              <w:bottom w:val="single" w:color="000000" w:sz="4" w:space="0"/>
              <w:right w:val="single" w:color="auto" w:sz="4" w:space="0"/>
            </w:tcBorders>
            <w:noWrap/>
            <w:vAlign w:val="center"/>
          </w:tcPr>
          <w:p w14:paraId="4A10A878">
            <w:pPr>
              <w:rPr>
                <w:rFonts w:hint="eastAsia" w:ascii="宋体" w:hAnsi="宋体" w:eastAsia="宋体" w:cs="宋体"/>
                <w:color w:val="000000" w:themeColor="text1"/>
                <w:kern w:val="0"/>
                <w:sz w:val="24"/>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 xml:space="preserve">   </w:t>
            </w:r>
            <w:r>
              <w:rPr>
                <w:rFonts w:hint="eastAsia" w:ascii="宋体" w:hAnsi="宋体" w:cs="宋体"/>
                <w:color w:val="000000" w:themeColor="text1"/>
                <w:kern w:val="0"/>
                <w:sz w:val="24"/>
                <w:highlight w:val="none"/>
                <w:lang w:val="en-US" w:eastAsia="zh-CN"/>
                <w14:textFill>
                  <w14:solidFill>
                    <w14:schemeClr w14:val="tx1"/>
                  </w14:solidFill>
                </w14:textFill>
              </w:rPr>
              <w:t>6</w:t>
            </w:r>
          </w:p>
        </w:tc>
        <w:tc>
          <w:tcPr>
            <w:tcW w:w="1167" w:type="dxa"/>
            <w:vMerge w:val="restart"/>
            <w:tcBorders>
              <w:top w:val="single" w:color="auto" w:sz="4" w:space="0"/>
              <w:left w:val="single" w:color="auto" w:sz="4" w:space="0"/>
              <w:bottom w:val="single" w:color="000000" w:sz="4" w:space="0"/>
              <w:right w:val="single" w:color="auto" w:sz="4" w:space="0"/>
            </w:tcBorders>
            <w:noWrap/>
            <w:vAlign w:val="center"/>
          </w:tcPr>
          <w:p w14:paraId="7FA90A89">
            <w:pPr>
              <w:widowControl/>
              <w:jc w:val="center"/>
              <w:rPr>
                <w:rFonts w:hint="default"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石浔水闸</w:t>
            </w:r>
          </w:p>
        </w:tc>
        <w:tc>
          <w:tcPr>
            <w:tcW w:w="1668" w:type="dxa"/>
            <w:vMerge w:val="restart"/>
            <w:tcBorders>
              <w:top w:val="single" w:color="auto" w:sz="4" w:space="0"/>
              <w:left w:val="single" w:color="auto" w:sz="4" w:space="0"/>
              <w:bottom w:val="single" w:color="auto" w:sz="4" w:space="0"/>
              <w:right w:val="single" w:color="auto" w:sz="4" w:space="0"/>
            </w:tcBorders>
            <w:noWrap w:val="0"/>
            <w:vAlign w:val="center"/>
          </w:tcPr>
          <w:p w14:paraId="01267464">
            <w:pPr>
              <w:widowControl/>
              <w:jc w:val="center"/>
              <w:rPr>
                <w:rFonts w:hint="default"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厦门市同安区</w:t>
            </w:r>
            <w:r>
              <w:rPr>
                <w:rFonts w:hint="eastAsia" w:ascii="宋体" w:hAnsi="宋体" w:cs="宋体"/>
                <w:color w:val="000000" w:themeColor="text1"/>
                <w:kern w:val="0"/>
                <w:sz w:val="24"/>
                <w:highlight w:val="none"/>
                <w:lang w:val="en-US" w:eastAsia="zh-CN"/>
                <w14:textFill>
                  <w14:solidFill>
                    <w14:schemeClr w14:val="tx1"/>
                  </w14:solidFill>
                </w14:textFill>
              </w:rPr>
              <w:t>石浔路石浔村石浔水闸</w:t>
            </w:r>
          </w:p>
        </w:tc>
        <w:tc>
          <w:tcPr>
            <w:tcW w:w="1701" w:type="dxa"/>
            <w:vMerge w:val="restart"/>
            <w:tcBorders>
              <w:top w:val="single" w:color="auto" w:sz="4" w:space="0"/>
              <w:left w:val="single" w:color="auto" w:sz="4" w:space="0"/>
              <w:bottom w:val="single" w:color="auto" w:sz="4" w:space="0"/>
              <w:right w:val="single" w:color="auto" w:sz="4" w:space="0"/>
            </w:tcBorders>
            <w:noWrap/>
            <w:vAlign w:val="center"/>
          </w:tcPr>
          <w:p w14:paraId="4E1568CC">
            <w:pPr>
              <w:widowControl/>
              <w:jc w:val="center"/>
              <w:rPr>
                <w:rFonts w:hint="default"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118</w:t>
            </w:r>
            <w:r>
              <w:rPr>
                <w:rFonts w:hint="eastAsia" w:ascii="宋体" w:hAnsi="宋体" w:cs="宋体"/>
                <w:color w:val="000000" w:themeColor="text1"/>
                <w:kern w:val="0"/>
                <w:sz w:val="24"/>
                <w:highlight w:val="none"/>
                <w:lang w:eastAsia="zh-CN"/>
                <w14:textFill>
                  <w14:solidFill>
                    <w14:schemeClr w14:val="tx1"/>
                  </w14:solidFill>
                </w14:textFill>
              </w:rPr>
              <w:t>.</w:t>
            </w:r>
            <w:r>
              <w:rPr>
                <w:rFonts w:hint="eastAsia" w:ascii="宋体" w:hAnsi="宋体" w:cs="宋体"/>
                <w:color w:val="000000" w:themeColor="text1"/>
                <w:kern w:val="0"/>
                <w:sz w:val="24"/>
                <w:highlight w:val="none"/>
                <w:lang w:val="en-US" w:eastAsia="zh-CN"/>
                <w14:textFill>
                  <w14:solidFill>
                    <w14:schemeClr w14:val="tx1"/>
                  </w14:solidFill>
                </w14:textFill>
              </w:rPr>
              <w:t>1776</w:t>
            </w:r>
          </w:p>
        </w:tc>
        <w:tc>
          <w:tcPr>
            <w:tcW w:w="1445" w:type="dxa"/>
            <w:vMerge w:val="restart"/>
            <w:tcBorders>
              <w:top w:val="single" w:color="auto" w:sz="4" w:space="0"/>
              <w:left w:val="single" w:color="auto" w:sz="4" w:space="0"/>
              <w:bottom w:val="single" w:color="auto" w:sz="4" w:space="0"/>
              <w:right w:val="single" w:color="auto" w:sz="4" w:space="0"/>
            </w:tcBorders>
            <w:noWrap/>
            <w:vAlign w:val="center"/>
          </w:tcPr>
          <w:p w14:paraId="328B05C5">
            <w:pPr>
              <w:widowControl/>
              <w:jc w:val="center"/>
              <w:rPr>
                <w:rFonts w:hint="default"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24</w:t>
            </w:r>
            <w:r>
              <w:rPr>
                <w:rFonts w:hint="eastAsia" w:ascii="宋体" w:hAnsi="宋体" w:cs="宋体"/>
                <w:color w:val="000000" w:themeColor="text1"/>
                <w:kern w:val="0"/>
                <w:sz w:val="24"/>
                <w:highlight w:val="none"/>
                <w:lang w:val="en-US" w:eastAsia="zh-CN"/>
                <w14:textFill>
                  <w14:solidFill>
                    <w14:schemeClr w14:val="tx1"/>
                  </w14:solidFill>
                </w14:textFill>
              </w:rPr>
              <w:t>.6924</w:t>
            </w:r>
          </w:p>
        </w:tc>
        <w:tc>
          <w:tcPr>
            <w:tcW w:w="1762" w:type="dxa"/>
            <w:tcBorders>
              <w:top w:val="single" w:color="auto" w:sz="4" w:space="0"/>
              <w:left w:val="nil"/>
              <w:bottom w:val="single" w:color="auto" w:sz="4" w:space="0"/>
              <w:right w:val="single" w:color="auto" w:sz="4" w:space="0"/>
            </w:tcBorders>
            <w:noWrap/>
            <w:vAlign w:val="center"/>
          </w:tcPr>
          <w:p w14:paraId="5777E7B9">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水温</w:t>
            </w:r>
          </w:p>
        </w:tc>
        <w:tc>
          <w:tcPr>
            <w:tcW w:w="1931" w:type="dxa"/>
            <w:tcBorders>
              <w:top w:val="single" w:color="auto" w:sz="4" w:space="0"/>
              <w:left w:val="nil"/>
              <w:bottom w:val="single" w:color="auto" w:sz="4" w:space="0"/>
              <w:right w:val="single" w:color="auto" w:sz="4" w:space="0"/>
            </w:tcBorders>
            <w:noWrap w:val="0"/>
            <w:vAlign w:val="center"/>
          </w:tcPr>
          <w:p w14:paraId="63920987">
            <w:pPr>
              <w:widowControl/>
              <w:jc w:val="center"/>
              <w:rPr>
                <w:rFonts w:hint="eastAsia" w:ascii="宋体" w:hAnsi="宋体" w:eastAsia="宋体" w:cs="宋体"/>
                <w:color w:val="000000" w:themeColor="text1"/>
                <w:kern w:val="0"/>
                <w:sz w:val="24"/>
                <w:highlight w:val="none"/>
                <w:lang w:eastAsia="zh-CN"/>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力合科技</w:t>
            </w:r>
          </w:p>
        </w:tc>
        <w:tc>
          <w:tcPr>
            <w:tcW w:w="2693" w:type="dxa"/>
            <w:tcBorders>
              <w:top w:val="single" w:color="auto" w:sz="4" w:space="0"/>
              <w:left w:val="nil"/>
              <w:bottom w:val="single" w:color="auto" w:sz="4" w:space="0"/>
              <w:right w:val="single" w:color="auto" w:sz="4" w:space="0"/>
            </w:tcBorders>
            <w:noWrap w:val="0"/>
            <w:vAlign w:val="center"/>
          </w:tcPr>
          <w:p w14:paraId="0FC91812">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LFWCS-2008</w:t>
            </w:r>
          </w:p>
        </w:tc>
      </w:tr>
      <w:tr w14:paraId="64CF5360">
        <w:tblPrEx>
          <w:tblCellMar>
            <w:top w:w="0" w:type="dxa"/>
            <w:left w:w="108" w:type="dxa"/>
            <w:bottom w:w="0" w:type="dxa"/>
            <w:right w:w="108" w:type="dxa"/>
          </w:tblCellMar>
        </w:tblPrEx>
        <w:trPr>
          <w:trHeight w:val="300" w:hRule="atLeast"/>
          <w:jc w:val="center"/>
        </w:trPr>
        <w:tc>
          <w:tcPr>
            <w:tcW w:w="851" w:type="dxa"/>
            <w:vMerge w:val="continue"/>
            <w:tcBorders>
              <w:top w:val="single" w:color="auto" w:sz="4" w:space="0"/>
              <w:left w:val="single" w:color="auto" w:sz="4" w:space="0"/>
              <w:bottom w:val="single" w:color="000000" w:sz="4" w:space="0"/>
              <w:right w:val="single" w:color="auto" w:sz="4" w:space="0"/>
            </w:tcBorders>
            <w:noWrap w:val="0"/>
            <w:vAlign w:val="center"/>
          </w:tcPr>
          <w:p w14:paraId="780BB51B">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167" w:type="dxa"/>
            <w:vMerge w:val="continue"/>
            <w:tcBorders>
              <w:top w:val="single" w:color="auto" w:sz="4" w:space="0"/>
              <w:left w:val="single" w:color="auto" w:sz="4" w:space="0"/>
              <w:bottom w:val="single" w:color="000000" w:sz="4" w:space="0"/>
              <w:right w:val="single" w:color="auto" w:sz="4" w:space="0"/>
            </w:tcBorders>
            <w:noWrap w:val="0"/>
            <w:vAlign w:val="center"/>
          </w:tcPr>
          <w:p w14:paraId="64A29C99">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668" w:type="dxa"/>
            <w:vMerge w:val="continue"/>
            <w:tcBorders>
              <w:top w:val="single" w:color="auto" w:sz="4" w:space="0"/>
              <w:left w:val="single" w:color="auto" w:sz="4" w:space="0"/>
              <w:bottom w:val="single" w:color="auto" w:sz="4" w:space="0"/>
              <w:right w:val="single" w:color="auto" w:sz="4" w:space="0"/>
            </w:tcBorders>
            <w:noWrap w:val="0"/>
            <w:vAlign w:val="center"/>
          </w:tcPr>
          <w:p w14:paraId="24ACF63A">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01" w:type="dxa"/>
            <w:vMerge w:val="continue"/>
            <w:tcBorders>
              <w:top w:val="single" w:color="auto" w:sz="4" w:space="0"/>
              <w:left w:val="single" w:color="auto" w:sz="4" w:space="0"/>
              <w:bottom w:val="single" w:color="auto" w:sz="4" w:space="0"/>
              <w:right w:val="single" w:color="auto" w:sz="4" w:space="0"/>
            </w:tcBorders>
            <w:noWrap w:val="0"/>
            <w:vAlign w:val="center"/>
          </w:tcPr>
          <w:p w14:paraId="66990080">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445" w:type="dxa"/>
            <w:vMerge w:val="continue"/>
            <w:tcBorders>
              <w:top w:val="single" w:color="auto" w:sz="4" w:space="0"/>
              <w:left w:val="single" w:color="auto" w:sz="4" w:space="0"/>
              <w:bottom w:val="single" w:color="auto" w:sz="4" w:space="0"/>
              <w:right w:val="single" w:color="auto" w:sz="4" w:space="0"/>
            </w:tcBorders>
            <w:noWrap w:val="0"/>
            <w:vAlign w:val="center"/>
          </w:tcPr>
          <w:p w14:paraId="324EE563">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62" w:type="dxa"/>
            <w:tcBorders>
              <w:top w:val="nil"/>
              <w:left w:val="nil"/>
              <w:bottom w:val="single" w:color="auto" w:sz="4" w:space="0"/>
              <w:right w:val="single" w:color="auto" w:sz="4" w:space="0"/>
            </w:tcBorders>
            <w:noWrap/>
            <w:vAlign w:val="center"/>
          </w:tcPr>
          <w:p w14:paraId="0434FAE7">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pH</w:t>
            </w:r>
          </w:p>
        </w:tc>
        <w:tc>
          <w:tcPr>
            <w:tcW w:w="1931" w:type="dxa"/>
            <w:tcBorders>
              <w:top w:val="nil"/>
              <w:left w:val="nil"/>
              <w:bottom w:val="single" w:color="auto" w:sz="4" w:space="0"/>
              <w:right w:val="single" w:color="auto" w:sz="4" w:space="0"/>
            </w:tcBorders>
            <w:noWrap w:val="0"/>
            <w:vAlign w:val="center"/>
          </w:tcPr>
          <w:p w14:paraId="6AFBFE39">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力合科技</w:t>
            </w:r>
          </w:p>
        </w:tc>
        <w:tc>
          <w:tcPr>
            <w:tcW w:w="2693" w:type="dxa"/>
            <w:tcBorders>
              <w:top w:val="nil"/>
              <w:left w:val="nil"/>
              <w:bottom w:val="single" w:color="auto" w:sz="4" w:space="0"/>
              <w:right w:val="single" w:color="auto" w:sz="4" w:space="0"/>
            </w:tcBorders>
            <w:noWrap w:val="0"/>
            <w:vAlign w:val="center"/>
          </w:tcPr>
          <w:p w14:paraId="0B19EC62">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LFWCS-2008</w:t>
            </w:r>
          </w:p>
        </w:tc>
      </w:tr>
      <w:tr w14:paraId="5D7E6664">
        <w:tblPrEx>
          <w:tblCellMar>
            <w:top w:w="0" w:type="dxa"/>
            <w:left w:w="108" w:type="dxa"/>
            <w:bottom w:w="0" w:type="dxa"/>
            <w:right w:w="108" w:type="dxa"/>
          </w:tblCellMar>
        </w:tblPrEx>
        <w:trPr>
          <w:trHeight w:val="300" w:hRule="atLeast"/>
          <w:jc w:val="center"/>
        </w:trPr>
        <w:tc>
          <w:tcPr>
            <w:tcW w:w="851" w:type="dxa"/>
            <w:vMerge w:val="continue"/>
            <w:tcBorders>
              <w:top w:val="single" w:color="auto" w:sz="4" w:space="0"/>
              <w:left w:val="single" w:color="auto" w:sz="4" w:space="0"/>
              <w:bottom w:val="single" w:color="000000" w:sz="4" w:space="0"/>
              <w:right w:val="single" w:color="auto" w:sz="4" w:space="0"/>
            </w:tcBorders>
            <w:noWrap w:val="0"/>
            <w:vAlign w:val="center"/>
          </w:tcPr>
          <w:p w14:paraId="0B4AE8E9">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167" w:type="dxa"/>
            <w:vMerge w:val="continue"/>
            <w:tcBorders>
              <w:top w:val="single" w:color="auto" w:sz="4" w:space="0"/>
              <w:left w:val="single" w:color="auto" w:sz="4" w:space="0"/>
              <w:bottom w:val="single" w:color="000000" w:sz="4" w:space="0"/>
              <w:right w:val="single" w:color="auto" w:sz="4" w:space="0"/>
            </w:tcBorders>
            <w:noWrap w:val="0"/>
            <w:vAlign w:val="center"/>
          </w:tcPr>
          <w:p w14:paraId="0D9C4832">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668" w:type="dxa"/>
            <w:vMerge w:val="continue"/>
            <w:tcBorders>
              <w:top w:val="single" w:color="auto" w:sz="4" w:space="0"/>
              <w:left w:val="single" w:color="auto" w:sz="4" w:space="0"/>
              <w:bottom w:val="single" w:color="auto" w:sz="4" w:space="0"/>
              <w:right w:val="single" w:color="auto" w:sz="4" w:space="0"/>
            </w:tcBorders>
            <w:noWrap w:val="0"/>
            <w:vAlign w:val="center"/>
          </w:tcPr>
          <w:p w14:paraId="4195E06D">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01" w:type="dxa"/>
            <w:vMerge w:val="continue"/>
            <w:tcBorders>
              <w:top w:val="single" w:color="auto" w:sz="4" w:space="0"/>
              <w:left w:val="single" w:color="auto" w:sz="4" w:space="0"/>
              <w:bottom w:val="single" w:color="auto" w:sz="4" w:space="0"/>
              <w:right w:val="single" w:color="auto" w:sz="4" w:space="0"/>
            </w:tcBorders>
            <w:noWrap w:val="0"/>
            <w:vAlign w:val="center"/>
          </w:tcPr>
          <w:p w14:paraId="76EE38C1">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445" w:type="dxa"/>
            <w:vMerge w:val="continue"/>
            <w:tcBorders>
              <w:top w:val="single" w:color="auto" w:sz="4" w:space="0"/>
              <w:left w:val="single" w:color="auto" w:sz="4" w:space="0"/>
              <w:bottom w:val="single" w:color="auto" w:sz="4" w:space="0"/>
              <w:right w:val="single" w:color="auto" w:sz="4" w:space="0"/>
            </w:tcBorders>
            <w:noWrap w:val="0"/>
            <w:vAlign w:val="center"/>
          </w:tcPr>
          <w:p w14:paraId="23948CF0">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62" w:type="dxa"/>
            <w:tcBorders>
              <w:top w:val="nil"/>
              <w:left w:val="nil"/>
              <w:bottom w:val="single" w:color="auto" w:sz="4" w:space="0"/>
              <w:right w:val="single" w:color="auto" w:sz="4" w:space="0"/>
            </w:tcBorders>
            <w:noWrap/>
            <w:vAlign w:val="center"/>
          </w:tcPr>
          <w:p w14:paraId="7EDF46FE">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电导率</w:t>
            </w:r>
          </w:p>
        </w:tc>
        <w:tc>
          <w:tcPr>
            <w:tcW w:w="1931" w:type="dxa"/>
            <w:tcBorders>
              <w:top w:val="nil"/>
              <w:left w:val="nil"/>
              <w:bottom w:val="single" w:color="auto" w:sz="4" w:space="0"/>
              <w:right w:val="single" w:color="auto" w:sz="4" w:space="0"/>
            </w:tcBorders>
            <w:noWrap w:val="0"/>
            <w:vAlign w:val="center"/>
          </w:tcPr>
          <w:p w14:paraId="3851DC7B">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力合科技</w:t>
            </w:r>
          </w:p>
        </w:tc>
        <w:tc>
          <w:tcPr>
            <w:tcW w:w="2693" w:type="dxa"/>
            <w:tcBorders>
              <w:top w:val="nil"/>
              <w:left w:val="nil"/>
              <w:bottom w:val="single" w:color="auto" w:sz="4" w:space="0"/>
              <w:right w:val="single" w:color="auto" w:sz="4" w:space="0"/>
            </w:tcBorders>
            <w:noWrap w:val="0"/>
            <w:vAlign w:val="center"/>
          </w:tcPr>
          <w:p w14:paraId="2C86FA84">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LFWCS-2008</w:t>
            </w:r>
          </w:p>
        </w:tc>
      </w:tr>
      <w:tr w14:paraId="0028EF65">
        <w:tblPrEx>
          <w:tblCellMar>
            <w:top w:w="0" w:type="dxa"/>
            <w:left w:w="108" w:type="dxa"/>
            <w:bottom w:w="0" w:type="dxa"/>
            <w:right w:w="108" w:type="dxa"/>
          </w:tblCellMar>
        </w:tblPrEx>
        <w:trPr>
          <w:trHeight w:val="300" w:hRule="atLeast"/>
          <w:jc w:val="center"/>
        </w:trPr>
        <w:tc>
          <w:tcPr>
            <w:tcW w:w="851" w:type="dxa"/>
            <w:vMerge w:val="continue"/>
            <w:tcBorders>
              <w:top w:val="single" w:color="auto" w:sz="4" w:space="0"/>
              <w:left w:val="single" w:color="auto" w:sz="4" w:space="0"/>
              <w:bottom w:val="single" w:color="000000" w:sz="4" w:space="0"/>
              <w:right w:val="single" w:color="auto" w:sz="4" w:space="0"/>
            </w:tcBorders>
            <w:noWrap w:val="0"/>
            <w:vAlign w:val="center"/>
          </w:tcPr>
          <w:p w14:paraId="78D07822">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167" w:type="dxa"/>
            <w:vMerge w:val="continue"/>
            <w:tcBorders>
              <w:top w:val="single" w:color="auto" w:sz="4" w:space="0"/>
              <w:left w:val="single" w:color="auto" w:sz="4" w:space="0"/>
              <w:bottom w:val="single" w:color="000000" w:sz="4" w:space="0"/>
              <w:right w:val="single" w:color="auto" w:sz="4" w:space="0"/>
            </w:tcBorders>
            <w:noWrap w:val="0"/>
            <w:vAlign w:val="center"/>
          </w:tcPr>
          <w:p w14:paraId="57F240D6">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668" w:type="dxa"/>
            <w:vMerge w:val="continue"/>
            <w:tcBorders>
              <w:top w:val="single" w:color="auto" w:sz="4" w:space="0"/>
              <w:left w:val="single" w:color="auto" w:sz="4" w:space="0"/>
              <w:bottom w:val="single" w:color="auto" w:sz="4" w:space="0"/>
              <w:right w:val="single" w:color="auto" w:sz="4" w:space="0"/>
            </w:tcBorders>
            <w:noWrap w:val="0"/>
            <w:vAlign w:val="center"/>
          </w:tcPr>
          <w:p w14:paraId="5C0D1E76">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01" w:type="dxa"/>
            <w:vMerge w:val="continue"/>
            <w:tcBorders>
              <w:top w:val="single" w:color="auto" w:sz="4" w:space="0"/>
              <w:left w:val="single" w:color="auto" w:sz="4" w:space="0"/>
              <w:bottom w:val="single" w:color="auto" w:sz="4" w:space="0"/>
              <w:right w:val="single" w:color="auto" w:sz="4" w:space="0"/>
            </w:tcBorders>
            <w:noWrap w:val="0"/>
            <w:vAlign w:val="center"/>
          </w:tcPr>
          <w:p w14:paraId="69868E50">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445" w:type="dxa"/>
            <w:vMerge w:val="continue"/>
            <w:tcBorders>
              <w:top w:val="single" w:color="auto" w:sz="4" w:space="0"/>
              <w:left w:val="single" w:color="auto" w:sz="4" w:space="0"/>
              <w:bottom w:val="single" w:color="auto" w:sz="4" w:space="0"/>
              <w:right w:val="single" w:color="auto" w:sz="4" w:space="0"/>
            </w:tcBorders>
            <w:noWrap w:val="0"/>
            <w:vAlign w:val="center"/>
          </w:tcPr>
          <w:p w14:paraId="067885C8">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62" w:type="dxa"/>
            <w:tcBorders>
              <w:top w:val="nil"/>
              <w:left w:val="nil"/>
              <w:bottom w:val="single" w:color="auto" w:sz="4" w:space="0"/>
              <w:right w:val="single" w:color="auto" w:sz="4" w:space="0"/>
            </w:tcBorders>
            <w:noWrap/>
            <w:vAlign w:val="center"/>
          </w:tcPr>
          <w:p w14:paraId="27D24290">
            <w:pPr>
              <w:widowControl/>
              <w:jc w:val="center"/>
              <w:rPr>
                <w:rFonts w:hint="eastAsia"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浊度</w:t>
            </w:r>
          </w:p>
        </w:tc>
        <w:tc>
          <w:tcPr>
            <w:tcW w:w="1931" w:type="dxa"/>
            <w:tcBorders>
              <w:top w:val="nil"/>
              <w:left w:val="nil"/>
              <w:bottom w:val="single" w:color="auto" w:sz="4" w:space="0"/>
              <w:right w:val="single" w:color="auto" w:sz="4" w:space="0"/>
            </w:tcBorders>
            <w:noWrap w:val="0"/>
            <w:vAlign w:val="center"/>
          </w:tcPr>
          <w:p w14:paraId="0EC7C125">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力合科技</w:t>
            </w:r>
          </w:p>
        </w:tc>
        <w:tc>
          <w:tcPr>
            <w:tcW w:w="2693" w:type="dxa"/>
            <w:tcBorders>
              <w:top w:val="nil"/>
              <w:left w:val="nil"/>
              <w:bottom w:val="single" w:color="auto" w:sz="4" w:space="0"/>
              <w:right w:val="single" w:color="auto" w:sz="4" w:space="0"/>
            </w:tcBorders>
            <w:noWrap w:val="0"/>
            <w:vAlign w:val="center"/>
          </w:tcPr>
          <w:p w14:paraId="060CCF29">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LFWCS-2008</w:t>
            </w:r>
          </w:p>
        </w:tc>
      </w:tr>
      <w:tr w14:paraId="299E80AD">
        <w:tblPrEx>
          <w:tblCellMar>
            <w:top w:w="0" w:type="dxa"/>
            <w:left w:w="108" w:type="dxa"/>
            <w:bottom w:w="0" w:type="dxa"/>
            <w:right w:w="108" w:type="dxa"/>
          </w:tblCellMar>
        </w:tblPrEx>
        <w:trPr>
          <w:trHeight w:val="300" w:hRule="atLeast"/>
          <w:jc w:val="center"/>
        </w:trPr>
        <w:tc>
          <w:tcPr>
            <w:tcW w:w="851" w:type="dxa"/>
            <w:vMerge w:val="continue"/>
            <w:tcBorders>
              <w:top w:val="single" w:color="auto" w:sz="4" w:space="0"/>
              <w:left w:val="single" w:color="auto" w:sz="4" w:space="0"/>
              <w:bottom w:val="single" w:color="000000" w:sz="4" w:space="0"/>
              <w:right w:val="single" w:color="auto" w:sz="4" w:space="0"/>
            </w:tcBorders>
            <w:noWrap w:val="0"/>
            <w:vAlign w:val="center"/>
          </w:tcPr>
          <w:p w14:paraId="788404AB">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167" w:type="dxa"/>
            <w:vMerge w:val="continue"/>
            <w:tcBorders>
              <w:top w:val="single" w:color="auto" w:sz="4" w:space="0"/>
              <w:left w:val="single" w:color="auto" w:sz="4" w:space="0"/>
              <w:bottom w:val="single" w:color="000000" w:sz="4" w:space="0"/>
              <w:right w:val="single" w:color="auto" w:sz="4" w:space="0"/>
            </w:tcBorders>
            <w:noWrap w:val="0"/>
            <w:vAlign w:val="center"/>
          </w:tcPr>
          <w:p w14:paraId="29937AA0">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668" w:type="dxa"/>
            <w:vMerge w:val="continue"/>
            <w:tcBorders>
              <w:top w:val="single" w:color="auto" w:sz="4" w:space="0"/>
              <w:left w:val="single" w:color="auto" w:sz="4" w:space="0"/>
              <w:bottom w:val="single" w:color="auto" w:sz="4" w:space="0"/>
              <w:right w:val="single" w:color="auto" w:sz="4" w:space="0"/>
            </w:tcBorders>
            <w:noWrap w:val="0"/>
            <w:vAlign w:val="center"/>
          </w:tcPr>
          <w:p w14:paraId="3BFFDB2B">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01" w:type="dxa"/>
            <w:vMerge w:val="continue"/>
            <w:tcBorders>
              <w:top w:val="single" w:color="auto" w:sz="4" w:space="0"/>
              <w:left w:val="single" w:color="auto" w:sz="4" w:space="0"/>
              <w:bottom w:val="single" w:color="auto" w:sz="4" w:space="0"/>
              <w:right w:val="single" w:color="auto" w:sz="4" w:space="0"/>
            </w:tcBorders>
            <w:noWrap w:val="0"/>
            <w:vAlign w:val="center"/>
          </w:tcPr>
          <w:p w14:paraId="6682C6DF">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445" w:type="dxa"/>
            <w:vMerge w:val="continue"/>
            <w:tcBorders>
              <w:top w:val="single" w:color="auto" w:sz="4" w:space="0"/>
              <w:left w:val="single" w:color="auto" w:sz="4" w:space="0"/>
              <w:bottom w:val="single" w:color="auto" w:sz="4" w:space="0"/>
              <w:right w:val="single" w:color="auto" w:sz="4" w:space="0"/>
            </w:tcBorders>
            <w:noWrap w:val="0"/>
            <w:vAlign w:val="center"/>
          </w:tcPr>
          <w:p w14:paraId="65A122F5">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62" w:type="dxa"/>
            <w:tcBorders>
              <w:top w:val="nil"/>
              <w:left w:val="nil"/>
              <w:bottom w:val="single" w:color="auto" w:sz="4" w:space="0"/>
              <w:right w:val="single" w:color="auto" w:sz="4" w:space="0"/>
            </w:tcBorders>
            <w:noWrap/>
            <w:vAlign w:val="center"/>
          </w:tcPr>
          <w:p w14:paraId="17DE0F49">
            <w:pPr>
              <w:widowControl/>
              <w:jc w:val="center"/>
              <w:rPr>
                <w:rFonts w:hint="eastAsia"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溶解氧</w:t>
            </w:r>
          </w:p>
        </w:tc>
        <w:tc>
          <w:tcPr>
            <w:tcW w:w="1931" w:type="dxa"/>
            <w:tcBorders>
              <w:top w:val="nil"/>
              <w:left w:val="nil"/>
              <w:bottom w:val="single" w:color="auto" w:sz="4" w:space="0"/>
              <w:right w:val="single" w:color="auto" w:sz="4" w:space="0"/>
            </w:tcBorders>
            <w:noWrap w:val="0"/>
            <w:vAlign w:val="center"/>
          </w:tcPr>
          <w:p w14:paraId="62F5432C">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力合科技</w:t>
            </w:r>
          </w:p>
        </w:tc>
        <w:tc>
          <w:tcPr>
            <w:tcW w:w="2693" w:type="dxa"/>
            <w:tcBorders>
              <w:top w:val="nil"/>
              <w:left w:val="nil"/>
              <w:bottom w:val="single" w:color="auto" w:sz="4" w:space="0"/>
              <w:right w:val="single" w:color="auto" w:sz="4" w:space="0"/>
            </w:tcBorders>
            <w:noWrap w:val="0"/>
            <w:vAlign w:val="center"/>
          </w:tcPr>
          <w:p w14:paraId="47C3F2B8">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LFWCS-2008</w:t>
            </w:r>
          </w:p>
        </w:tc>
      </w:tr>
      <w:tr w14:paraId="16F85BF9">
        <w:tblPrEx>
          <w:tblCellMar>
            <w:top w:w="0" w:type="dxa"/>
            <w:left w:w="108" w:type="dxa"/>
            <w:bottom w:w="0" w:type="dxa"/>
            <w:right w:w="108" w:type="dxa"/>
          </w:tblCellMar>
        </w:tblPrEx>
        <w:trPr>
          <w:trHeight w:val="300" w:hRule="atLeast"/>
          <w:jc w:val="center"/>
        </w:trPr>
        <w:tc>
          <w:tcPr>
            <w:tcW w:w="851" w:type="dxa"/>
            <w:vMerge w:val="continue"/>
            <w:tcBorders>
              <w:top w:val="single" w:color="auto" w:sz="4" w:space="0"/>
              <w:left w:val="single" w:color="auto" w:sz="4" w:space="0"/>
              <w:bottom w:val="single" w:color="000000" w:sz="4" w:space="0"/>
              <w:right w:val="single" w:color="auto" w:sz="4" w:space="0"/>
            </w:tcBorders>
            <w:noWrap w:val="0"/>
            <w:vAlign w:val="center"/>
          </w:tcPr>
          <w:p w14:paraId="5CE8D107">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167" w:type="dxa"/>
            <w:vMerge w:val="continue"/>
            <w:tcBorders>
              <w:top w:val="single" w:color="auto" w:sz="4" w:space="0"/>
              <w:left w:val="single" w:color="auto" w:sz="4" w:space="0"/>
              <w:bottom w:val="single" w:color="000000" w:sz="4" w:space="0"/>
              <w:right w:val="single" w:color="auto" w:sz="4" w:space="0"/>
            </w:tcBorders>
            <w:noWrap w:val="0"/>
            <w:vAlign w:val="center"/>
          </w:tcPr>
          <w:p w14:paraId="35EA3933">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668" w:type="dxa"/>
            <w:vMerge w:val="continue"/>
            <w:tcBorders>
              <w:top w:val="single" w:color="auto" w:sz="4" w:space="0"/>
              <w:left w:val="single" w:color="auto" w:sz="4" w:space="0"/>
              <w:bottom w:val="single" w:color="auto" w:sz="4" w:space="0"/>
              <w:right w:val="single" w:color="auto" w:sz="4" w:space="0"/>
            </w:tcBorders>
            <w:noWrap w:val="0"/>
            <w:vAlign w:val="center"/>
          </w:tcPr>
          <w:p w14:paraId="48B831E1">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01" w:type="dxa"/>
            <w:vMerge w:val="continue"/>
            <w:tcBorders>
              <w:top w:val="single" w:color="auto" w:sz="4" w:space="0"/>
              <w:left w:val="single" w:color="auto" w:sz="4" w:space="0"/>
              <w:bottom w:val="single" w:color="auto" w:sz="4" w:space="0"/>
              <w:right w:val="single" w:color="auto" w:sz="4" w:space="0"/>
            </w:tcBorders>
            <w:noWrap w:val="0"/>
            <w:vAlign w:val="center"/>
          </w:tcPr>
          <w:p w14:paraId="0D7E7A66">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445" w:type="dxa"/>
            <w:vMerge w:val="continue"/>
            <w:tcBorders>
              <w:top w:val="single" w:color="auto" w:sz="4" w:space="0"/>
              <w:left w:val="single" w:color="auto" w:sz="4" w:space="0"/>
              <w:bottom w:val="single" w:color="auto" w:sz="4" w:space="0"/>
              <w:right w:val="single" w:color="auto" w:sz="4" w:space="0"/>
            </w:tcBorders>
            <w:noWrap w:val="0"/>
            <w:vAlign w:val="center"/>
          </w:tcPr>
          <w:p w14:paraId="7C2B2666">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62" w:type="dxa"/>
            <w:tcBorders>
              <w:top w:val="nil"/>
              <w:left w:val="nil"/>
              <w:bottom w:val="single" w:color="auto" w:sz="4" w:space="0"/>
              <w:right w:val="single" w:color="auto" w:sz="4" w:space="0"/>
            </w:tcBorders>
            <w:noWrap/>
            <w:vAlign w:val="center"/>
          </w:tcPr>
          <w:p w14:paraId="0B678E33">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总氮</w:t>
            </w:r>
          </w:p>
        </w:tc>
        <w:tc>
          <w:tcPr>
            <w:tcW w:w="1931" w:type="dxa"/>
            <w:tcBorders>
              <w:top w:val="nil"/>
              <w:left w:val="nil"/>
              <w:bottom w:val="single" w:color="auto" w:sz="4" w:space="0"/>
              <w:right w:val="single" w:color="auto" w:sz="4" w:space="0"/>
            </w:tcBorders>
            <w:noWrap w:val="0"/>
            <w:vAlign w:val="center"/>
          </w:tcPr>
          <w:p w14:paraId="322A31C8">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力合科技</w:t>
            </w:r>
          </w:p>
        </w:tc>
        <w:tc>
          <w:tcPr>
            <w:tcW w:w="2693" w:type="dxa"/>
            <w:tcBorders>
              <w:top w:val="nil"/>
              <w:left w:val="nil"/>
              <w:bottom w:val="single" w:color="auto" w:sz="4" w:space="0"/>
              <w:right w:val="single" w:color="auto" w:sz="4" w:space="0"/>
            </w:tcBorders>
            <w:noWrap w:val="0"/>
            <w:vAlign w:val="center"/>
          </w:tcPr>
          <w:p w14:paraId="5021761F">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LFS-2002（TN）</w:t>
            </w:r>
          </w:p>
        </w:tc>
      </w:tr>
      <w:tr w14:paraId="6275D8C8">
        <w:tblPrEx>
          <w:tblCellMar>
            <w:top w:w="0" w:type="dxa"/>
            <w:left w:w="108" w:type="dxa"/>
            <w:bottom w:w="0" w:type="dxa"/>
            <w:right w:w="108" w:type="dxa"/>
          </w:tblCellMar>
        </w:tblPrEx>
        <w:trPr>
          <w:trHeight w:val="300" w:hRule="atLeast"/>
          <w:jc w:val="center"/>
        </w:trPr>
        <w:tc>
          <w:tcPr>
            <w:tcW w:w="851" w:type="dxa"/>
            <w:vMerge w:val="continue"/>
            <w:tcBorders>
              <w:top w:val="single" w:color="auto" w:sz="4" w:space="0"/>
              <w:left w:val="single" w:color="auto" w:sz="4" w:space="0"/>
              <w:bottom w:val="single" w:color="000000" w:sz="4" w:space="0"/>
              <w:right w:val="single" w:color="auto" w:sz="4" w:space="0"/>
            </w:tcBorders>
            <w:noWrap w:val="0"/>
            <w:vAlign w:val="center"/>
          </w:tcPr>
          <w:p w14:paraId="3FB5BDB6">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167" w:type="dxa"/>
            <w:vMerge w:val="continue"/>
            <w:tcBorders>
              <w:top w:val="single" w:color="auto" w:sz="4" w:space="0"/>
              <w:left w:val="single" w:color="auto" w:sz="4" w:space="0"/>
              <w:bottom w:val="single" w:color="000000" w:sz="4" w:space="0"/>
              <w:right w:val="single" w:color="auto" w:sz="4" w:space="0"/>
            </w:tcBorders>
            <w:noWrap w:val="0"/>
            <w:vAlign w:val="center"/>
          </w:tcPr>
          <w:p w14:paraId="3197A796">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668" w:type="dxa"/>
            <w:vMerge w:val="continue"/>
            <w:tcBorders>
              <w:top w:val="single" w:color="auto" w:sz="4" w:space="0"/>
              <w:left w:val="single" w:color="auto" w:sz="4" w:space="0"/>
              <w:bottom w:val="single" w:color="auto" w:sz="4" w:space="0"/>
              <w:right w:val="single" w:color="auto" w:sz="4" w:space="0"/>
            </w:tcBorders>
            <w:noWrap w:val="0"/>
            <w:vAlign w:val="center"/>
          </w:tcPr>
          <w:p w14:paraId="1E0AE0FD">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01" w:type="dxa"/>
            <w:vMerge w:val="continue"/>
            <w:tcBorders>
              <w:top w:val="single" w:color="auto" w:sz="4" w:space="0"/>
              <w:left w:val="single" w:color="auto" w:sz="4" w:space="0"/>
              <w:bottom w:val="single" w:color="auto" w:sz="4" w:space="0"/>
              <w:right w:val="single" w:color="auto" w:sz="4" w:space="0"/>
            </w:tcBorders>
            <w:noWrap w:val="0"/>
            <w:vAlign w:val="center"/>
          </w:tcPr>
          <w:p w14:paraId="1AB8E59A">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445" w:type="dxa"/>
            <w:vMerge w:val="continue"/>
            <w:tcBorders>
              <w:top w:val="single" w:color="auto" w:sz="4" w:space="0"/>
              <w:left w:val="single" w:color="auto" w:sz="4" w:space="0"/>
              <w:bottom w:val="single" w:color="auto" w:sz="4" w:space="0"/>
              <w:right w:val="single" w:color="auto" w:sz="4" w:space="0"/>
            </w:tcBorders>
            <w:noWrap w:val="0"/>
            <w:vAlign w:val="center"/>
          </w:tcPr>
          <w:p w14:paraId="6DCCF7E2">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62" w:type="dxa"/>
            <w:tcBorders>
              <w:top w:val="nil"/>
              <w:left w:val="nil"/>
              <w:bottom w:val="single" w:color="auto" w:sz="4" w:space="0"/>
              <w:right w:val="single" w:color="auto" w:sz="4" w:space="0"/>
            </w:tcBorders>
            <w:noWrap/>
            <w:vAlign w:val="center"/>
          </w:tcPr>
          <w:p w14:paraId="71B192CB">
            <w:pPr>
              <w:widowControl/>
              <w:jc w:val="center"/>
              <w:rPr>
                <w:rFonts w:hint="eastAsia"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总磷</w:t>
            </w:r>
          </w:p>
        </w:tc>
        <w:tc>
          <w:tcPr>
            <w:tcW w:w="1931" w:type="dxa"/>
            <w:tcBorders>
              <w:top w:val="nil"/>
              <w:left w:val="nil"/>
              <w:bottom w:val="single" w:color="auto" w:sz="4" w:space="0"/>
              <w:right w:val="single" w:color="auto" w:sz="4" w:space="0"/>
            </w:tcBorders>
            <w:noWrap w:val="0"/>
            <w:vAlign w:val="center"/>
          </w:tcPr>
          <w:p w14:paraId="4FFD03E1">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力合科技</w:t>
            </w:r>
          </w:p>
        </w:tc>
        <w:tc>
          <w:tcPr>
            <w:tcW w:w="2693" w:type="dxa"/>
            <w:tcBorders>
              <w:top w:val="nil"/>
              <w:left w:val="nil"/>
              <w:bottom w:val="single" w:color="auto" w:sz="4" w:space="0"/>
              <w:right w:val="single" w:color="auto" w:sz="4" w:space="0"/>
            </w:tcBorders>
            <w:noWrap w:val="0"/>
            <w:vAlign w:val="center"/>
          </w:tcPr>
          <w:p w14:paraId="5DF38FF6">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LFS-2002（TP）</w:t>
            </w:r>
          </w:p>
        </w:tc>
      </w:tr>
      <w:tr w14:paraId="38D365BB">
        <w:tblPrEx>
          <w:tblCellMar>
            <w:top w:w="0" w:type="dxa"/>
            <w:left w:w="108" w:type="dxa"/>
            <w:bottom w:w="0" w:type="dxa"/>
            <w:right w:w="108" w:type="dxa"/>
          </w:tblCellMar>
        </w:tblPrEx>
        <w:trPr>
          <w:trHeight w:val="300" w:hRule="atLeast"/>
          <w:jc w:val="center"/>
        </w:trPr>
        <w:tc>
          <w:tcPr>
            <w:tcW w:w="851" w:type="dxa"/>
            <w:vMerge w:val="continue"/>
            <w:tcBorders>
              <w:top w:val="single" w:color="auto" w:sz="4" w:space="0"/>
              <w:left w:val="single" w:color="auto" w:sz="4" w:space="0"/>
              <w:bottom w:val="single" w:color="000000" w:sz="4" w:space="0"/>
              <w:right w:val="single" w:color="auto" w:sz="4" w:space="0"/>
            </w:tcBorders>
            <w:noWrap w:val="0"/>
            <w:vAlign w:val="center"/>
          </w:tcPr>
          <w:p w14:paraId="0759F0F8">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167" w:type="dxa"/>
            <w:vMerge w:val="continue"/>
            <w:tcBorders>
              <w:top w:val="single" w:color="auto" w:sz="4" w:space="0"/>
              <w:left w:val="single" w:color="auto" w:sz="4" w:space="0"/>
              <w:bottom w:val="single" w:color="000000" w:sz="4" w:space="0"/>
              <w:right w:val="single" w:color="auto" w:sz="4" w:space="0"/>
            </w:tcBorders>
            <w:noWrap w:val="0"/>
            <w:vAlign w:val="center"/>
          </w:tcPr>
          <w:p w14:paraId="2917DBA4">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668" w:type="dxa"/>
            <w:vMerge w:val="continue"/>
            <w:tcBorders>
              <w:top w:val="single" w:color="auto" w:sz="4" w:space="0"/>
              <w:left w:val="single" w:color="auto" w:sz="4" w:space="0"/>
              <w:bottom w:val="single" w:color="auto" w:sz="4" w:space="0"/>
              <w:right w:val="single" w:color="auto" w:sz="4" w:space="0"/>
            </w:tcBorders>
            <w:noWrap w:val="0"/>
            <w:vAlign w:val="center"/>
          </w:tcPr>
          <w:p w14:paraId="79B7670E">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01" w:type="dxa"/>
            <w:vMerge w:val="continue"/>
            <w:tcBorders>
              <w:top w:val="single" w:color="auto" w:sz="4" w:space="0"/>
              <w:left w:val="single" w:color="auto" w:sz="4" w:space="0"/>
              <w:bottom w:val="single" w:color="auto" w:sz="4" w:space="0"/>
              <w:right w:val="single" w:color="auto" w:sz="4" w:space="0"/>
            </w:tcBorders>
            <w:noWrap w:val="0"/>
            <w:vAlign w:val="center"/>
          </w:tcPr>
          <w:p w14:paraId="5899630F">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445" w:type="dxa"/>
            <w:vMerge w:val="continue"/>
            <w:tcBorders>
              <w:top w:val="single" w:color="auto" w:sz="4" w:space="0"/>
              <w:left w:val="single" w:color="auto" w:sz="4" w:space="0"/>
              <w:bottom w:val="single" w:color="auto" w:sz="4" w:space="0"/>
              <w:right w:val="single" w:color="auto" w:sz="4" w:space="0"/>
            </w:tcBorders>
            <w:noWrap w:val="0"/>
            <w:vAlign w:val="center"/>
          </w:tcPr>
          <w:p w14:paraId="13A2B0EC">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62" w:type="dxa"/>
            <w:tcBorders>
              <w:top w:val="nil"/>
              <w:left w:val="nil"/>
              <w:bottom w:val="single" w:color="auto" w:sz="4" w:space="0"/>
              <w:right w:val="single" w:color="auto" w:sz="4" w:space="0"/>
            </w:tcBorders>
            <w:noWrap/>
            <w:vAlign w:val="center"/>
          </w:tcPr>
          <w:p w14:paraId="47696C59">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氨氮</w:t>
            </w:r>
          </w:p>
        </w:tc>
        <w:tc>
          <w:tcPr>
            <w:tcW w:w="1931" w:type="dxa"/>
            <w:tcBorders>
              <w:top w:val="nil"/>
              <w:left w:val="nil"/>
              <w:bottom w:val="single" w:color="auto" w:sz="4" w:space="0"/>
              <w:right w:val="single" w:color="auto" w:sz="4" w:space="0"/>
            </w:tcBorders>
            <w:noWrap w:val="0"/>
            <w:vAlign w:val="center"/>
          </w:tcPr>
          <w:p w14:paraId="3473F1A7">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力合科技</w:t>
            </w:r>
          </w:p>
        </w:tc>
        <w:tc>
          <w:tcPr>
            <w:tcW w:w="2693" w:type="dxa"/>
            <w:tcBorders>
              <w:top w:val="nil"/>
              <w:left w:val="nil"/>
              <w:bottom w:val="single" w:color="auto" w:sz="4" w:space="0"/>
              <w:right w:val="single" w:color="auto" w:sz="4" w:space="0"/>
            </w:tcBorders>
            <w:noWrap w:val="0"/>
            <w:vAlign w:val="center"/>
          </w:tcPr>
          <w:p w14:paraId="6CBDCB7E">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LFS-2002（NH）</w:t>
            </w:r>
          </w:p>
        </w:tc>
      </w:tr>
      <w:tr w14:paraId="50181280">
        <w:tblPrEx>
          <w:tblCellMar>
            <w:top w:w="0" w:type="dxa"/>
            <w:left w:w="108" w:type="dxa"/>
            <w:bottom w:w="0" w:type="dxa"/>
            <w:right w:w="108" w:type="dxa"/>
          </w:tblCellMar>
        </w:tblPrEx>
        <w:trPr>
          <w:trHeight w:val="300" w:hRule="atLeast"/>
          <w:jc w:val="center"/>
        </w:trPr>
        <w:tc>
          <w:tcPr>
            <w:tcW w:w="851" w:type="dxa"/>
            <w:vMerge w:val="continue"/>
            <w:tcBorders>
              <w:top w:val="single" w:color="auto" w:sz="4" w:space="0"/>
              <w:left w:val="single" w:color="auto" w:sz="4" w:space="0"/>
              <w:bottom w:val="single" w:color="000000" w:sz="4" w:space="0"/>
              <w:right w:val="single" w:color="auto" w:sz="4" w:space="0"/>
            </w:tcBorders>
            <w:noWrap w:val="0"/>
            <w:vAlign w:val="center"/>
          </w:tcPr>
          <w:p w14:paraId="170A6127">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167" w:type="dxa"/>
            <w:vMerge w:val="continue"/>
            <w:tcBorders>
              <w:top w:val="single" w:color="auto" w:sz="4" w:space="0"/>
              <w:left w:val="single" w:color="auto" w:sz="4" w:space="0"/>
              <w:bottom w:val="single" w:color="000000" w:sz="4" w:space="0"/>
              <w:right w:val="single" w:color="auto" w:sz="4" w:space="0"/>
            </w:tcBorders>
            <w:noWrap w:val="0"/>
            <w:vAlign w:val="center"/>
          </w:tcPr>
          <w:p w14:paraId="17D98C12">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668" w:type="dxa"/>
            <w:vMerge w:val="continue"/>
            <w:tcBorders>
              <w:top w:val="single" w:color="auto" w:sz="4" w:space="0"/>
              <w:left w:val="single" w:color="auto" w:sz="4" w:space="0"/>
              <w:bottom w:val="single" w:color="auto" w:sz="4" w:space="0"/>
              <w:right w:val="single" w:color="auto" w:sz="4" w:space="0"/>
            </w:tcBorders>
            <w:noWrap w:val="0"/>
            <w:vAlign w:val="center"/>
          </w:tcPr>
          <w:p w14:paraId="7CAE3323">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01" w:type="dxa"/>
            <w:vMerge w:val="continue"/>
            <w:tcBorders>
              <w:top w:val="single" w:color="auto" w:sz="4" w:space="0"/>
              <w:left w:val="single" w:color="auto" w:sz="4" w:space="0"/>
              <w:bottom w:val="single" w:color="auto" w:sz="4" w:space="0"/>
              <w:right w:val="single" w:color="auto" w:sz="4" w:space="0"/>
            </w:tcBorders>
            <w:noWrap w:val="0"/>
            <w:vAlign w:val="center"/>
          </w:tcPr>
          <w:p w14:paraId="7107CC58">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445" w:type="dxa"/>
            <w:vMerge w:val="continue"/>
            <w:tcBorders>
              <w:top w:val="single" w:color="auto" w:sz="4" w:space="0"/>
              <w:left w:val="single" w:color="auto" w:sz="4" w:space="0"/>
              <w:bottom w:val="single" w:color="auto" w:sz="4" w:space="0"/>
              <w:right w:val="single" w:color="auto" w:sz="4" w:space="0"/>
            </w:tcBorders>
            <w:noWrap w:val="0"/>
            <w:vAlign w:val="center"/>
          </w:tcPr>
          <w:p w14:paraId="65B4BCEC">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62" w:type="dxa"/>
            <w:tcBorders>
              <w:top w:val="nil"/>
              <w:left w:val="nil"/>
              <w:bottom w:val="single" w:color="auto" w:sz="4" w:space="0"/>
              <w:right w:val="single" w:color="auto" w:sz="4" w:space="0"/>
            </w:tcBorders>
            <w:noWrap/>
            <w:vAlign w:val="center"/>
          </w:tcPr>
          <w:p w14:paraId="5764F4E2">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高锰酸盐指数</w:t>
            </w:r>
          </w:p>
        </w:tc>
        <w:tc>
          <w:tcPr>
            <w:tcW w:w="1931" w:type="dxa"/>
            <w:tcBorders>
              <w:top w:val="nil"/>
              <w:left w:val="nil"/>
              <w:bottom w:val="single" w:color="auto" w:sz="4" w:space="0"/>
              <w:right w:val="single" w:color="auto" w:sz="4" w:space="0"/>
            </w:tcBorders>
            <w:noWrap w:val="0"/>
            <w:vAlign w:val="center"/>
          </w:tcPr>
          <w:p w14:paraId="057DDA7A">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力合科技</w:t>
            </w:r>
          </w:p>
        </w:tc>
        <w:tc>
          <w:tcPr>
            <w:tcW w:w="2693" w:type="dxa"/>
            <w:tcBorders>
              <w:top w:val="nil"/>
              <w:left w:val="nil"/>
              <w:bottom w:val="single" w:color="auto" w:sz="4" w:space="0"/>
              <w:right w:val="single" w:color="auto" w:sz="4" w:space="0"/>
            </w:tcBorders>
            <w:noWrap w:val="0"/>
            <w:vAlign w:val="center"/>
          </w:tcPr>
          <w:p w14:paraId="23699675">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LFS-2002（</w:t>
            </w:r>
            <w:r>
              <w:rPr>
                <w:rFonts w:ascii="宋体" w:hAnsi="宋体"/>
                <w:color w:val="000000" w:themeColor="text1"/>
                <w:szCs w:val="21"/>
                <w:highlight w:val="none"/>
                <w14:textFill>
                  <w14:solidFill>
                    <w14:schemeClr w14:val="tx1"/>
                  </w14:solidFill>
                </w14:textFill>
              </w:rPr>
              <w:t>COD</w:t>
            </w:r>
            <w:r>
              <w:rPr>
                <w:rFonts w:hint="eastAsia" w:ascii="宋体" w:hAnsi="宋体"/>
                <w:color w:val="000000" w:themeColor="text1"/>
                <w:szCs w:val="21"/>
                <w:highlight w:val="none"/>
                <w14:textFill>
                  <w14:solidFill>
                    <w14:schemeClr w14:val="tx1"/>
                  </w14:solidFill>
                </w14:textFill>
              </w:rPr>
              <w:t>mn)</w:t>
            </w:r>
          </w:p>
        </w:tc>
      </w:tr>
      <w:tr w14:paraId="70EE86C0">
        <w:tblPrEx>
          <w:tblCellMar>
            <w:top w:w="0" w:type="dxa"/>
            <w:left w:w="108" w:type="dxa"/>
            <w:bottom w:w="0" w:type="dxa"/>
            <w:right w:w="108" w:type="dxa"/>
          </w:tblCellMar>
        </w:tblPrEx>
        <w:trPr>
          <w:trHeight w:val="300" w:hRule="atLeast"/>
          <w:jc w:val="center"/>
        </w:trPr>
        <w:tc>
          <w:tcPr>
            <w:tcW w:w="851" w:type="dxa"/>
            <w:vMerge w:val="continue"/>
            <w:tcBorders>
              <w:top w:val="single" w:color="auto" w:sz="4" w:space="0"/>
              <w:left w:val="single" w:color="auto" w:sz="4" w:space="0"/>
              <w:bottom w:val="single" w:color="000000" w:sz="4" w:space="0"/>
              <w:right w:val="single" w:color="auto" w:sz="4" w:space="0"/>
            </w:tcBorders>
            <w:noWrap w:val="0"/>
            <w:vAlign w:val="center"/>
          </w:tcPr>
          <w:p w14:paraId="06589754">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167" w:type="dxa"/>
            <w:vMerge w:val="continue"/>
            <w:tcBorders>
              <w:top w:val="single" w:color="auto" w:sz="4" w:space="0"/>
              <w:left w:val="single" w:color="auto" w:sz="4" w:space="0"/>
              <w:bottom w:val="single" w:color="000000" w:sz="4" w:space="0"/>
              <w:right w:val="single" w:color="auto" w:sz="4" w:space="0"/>
            </w:tcBorders>
            <w:noWrap w:val="0"/>
            <w:vAlign w:val="center"/>
          </w:tcPr>
          <w:p w14:paraId="0C485E55">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668" w:type="dxa"/>
            <w:vMerge w:val="continue"/>
            <w:tcBorders>
              <w:top w:val="single" w:color="auto" w:sz="4" w:space="0"/>
              <w:left w:val="single" w:color="auto" w:sz="4" w:space="0"/>
              <w:bottom w:val="single" w:color="auto" w:sz="4" w:space="0"/>
              <w:right w:val="single" w:color="auto" w:sz="4" w:space="0"/>
            </w:tcBorders>
            <w:noWrap w:val="0"/>
            <w:vAlign w:val="center"/>
          </w:tcPr>
          <w:p w14:paraId="54C2826F">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01" w:type="dxa"/>
            <w:vMerge w:val="continue"/>
            <w:tcBorders>
              <w:top w:val="single" w:color="auto" w:sz="4" w:space="0"/>
              <w:left w:val="single" w:color="auto" w:sz="4" w:space="0"/>
              <w:bottom w:val="single" w:color="auto" w:sz="4" w:space="0"/>
              <w:right w:val="single" w:color="auto" w:sz="4" w:space="0"/>
            </w:tcBorders>
            <w:noWrap w:val="0"/>
            <w:vAlign w:val="center"/>
          </w:tcPr>
          <w:p w14:paraId="6069A7FE">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445" w:type="dxa"/>
            <w:vMerge w:val="continue"/>
            <w:tcBorders>
              <w:top w:val="single" w:color="auto" w:sz="4" w:space="0"/>
              <w:left w:val="single" w:color="auto" w:sz="4" w:space="0"/>
              <w:bottom w:val="single" w:color="auto" w:sz="4" w:space="0"/>
              <w:right w:val="single" w:color="auto" w:sz="4" w:space="0"/>
            </w:tcBorders>
            <w:noWrap w:val="0"/>
            <w:vAlign w:val="center"/>
          </w:tcPr>
          <w:p w14:paraId="48445C34">
            <w:pPr>
              <w:widowControl/>
              <w:jc w:val="left"/>
              <w:rPr>
                <w:rFonts w:hint="eastAsia" w:ascii="宋体" w:hAnsi="宋体" w:cs="宋体"/>
                <w:color w:val="000000" w:themeColor="text1"/>
                <w:kern w:val="0"/>
                <w:sz w:val="24"/>
                <w:highlight w:val="none"/>
                <w14:textFill>
                  <w14:solidFill>
                    <w14:schemeClr w14:val="tx1"/>
                  </w14:solidFill>
                </w14:textFill>
              </w:rPr>
            </w:pPr>
          </w:p>
        </w:tc>
        <w:tc>
          <w:tcPr>
            <w:tcW w:w="1762" w:type="dxa"/>
            <w:tcBorders>
              <w:top w:val="nil"/>
              <w:left w:val="nil"/>
              <w:bottom w:val="single" w:color="auto" w:sz="4" w:space="0"/>
              <w:right w:val="single" w:color="auto" w:sz="4" w:space="0"/>
            </w:tcBorders>
            <w:noWrap/>
            <w:vAlign w:val="center"/>
          </w:tcPr>
          <w:p w14:paraId="7B8131FA">
            <w:pPr>
              <w:widowControl/>
              <w:jc w:val="center"/>
              <w:rPr>
                <w:rFonts w:hint="eastAsia"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化学需氧量</w:t>
            </w:r>
          </w:p>
        </w:tc>
        <w:tc>
          <w:tcPr>
            <w:tcW w:w="1931" w:type="dxa"/>
            <w:tcBorders>
              <w:top w:val="nil"/>
              <w:left w:val="nil"/>
              <w:bottom w:val="single" w:color="auto" w:sz="4" w:space="0"/>
              <w:right w:val="single" w:color="auto" w:sz="4" w:space="0"/>
            </w:tcBorders>
            <w:noWrap w:val="0"/>
            <w:vAlign w:val="center"/>
          </w:tcPr>
          <w:p w14:paraId="5A748812">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力合科技</w:t>
            </w:r>
          </w:p>
        </w:tc>
        <w:tc>
          <w:tcPr>
            <w:tcW w:w="2693" w:type="dxa"/>
            <w:tcBorders>
              <w:top w:val="nil"/>
              <w:left w:val="nil"/>
              <w:bottom w:val="single" w:color="auto" w:sz="4" w:space="0"/>
              <w:right w:val="single" w:color="auto" w:sz="4" w:space="0"/>
            </w:tcBorders>
            <w:noWrap w:val="0"/>
            <w:vAlign w:val="center"/>
          </w:tcPr>
          <w:p w14:paraId="6B867B86">
            <w:pPr>
              <w:widowControl/>
              <w:jc w:val="center"/>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LFS-2002（COD）</w:t>
            </w:r>
          </w:p>
        </w:tc>
      </w:tr>
    </w:tbl>
    <w:p w14:paraId="4F7A825F">
      <w:pPr>
        <w:pStyle w:val="21"/>
        <w:spacing w:before="0" w:beforeAutospacing="0" w:after="0" w:afterAutospacing="0" w:line="360" w:lineRule="auto"/>
        <w:jc w:val="center"/>
        <w:rPr>
          <w:rFonts w:hint="eastAsia"/>
          <w:color w:val="000000" w:themeColor="text1"/>
          <w:highlight w:val="none"/>
          <w14:textFill>
            <w14:solidFill>
              <w14:schemeClr w14:val="tx1"/>
            </w14:solidFill>
          </w14:textFill>
        </w:rPr>
      </w:pPr>
    </w:p>
    <w:p w14:paraId="17B1530C">
      <w:pPr>
        <w:pStyle w:val="21"/>
        <w:spacing w:before="0" w:beforeAutospacing="0" w:after="0" w:afterAutospacing="0" w:line="360" w:lineRule="auto"/>
        <w:rPr>
          <w:rFonts w:hint="eastAsia"/>
          <w:color w:val="000000" w:themeColor="text1"/>
          <w:highlight w:val="none"/>
          <w14:textFill>
            <w14:solidFill>
              <w14:schemeClr w14:val="tx1"/>
            </w14:solidFill>
          </w14:textFill>
        </w:rPr>
      </w:pPr>
    </w:p>
    <w:p w14:paraId="6B57BE9B">
      <w:pPr>
        <w:pStyle w:val="21"/>
        <w:spacing w:before="0" w:beforeAutospacing="0" w:after="0" w:afterAutospacing="0" w:line="360" w:lineRule="auto"/>
        <w:rPr>
          <w:rStyle w:val="27"/>
          <w:rFonts w:hint="eastAsia"/>
          <w:b w:val="0"/>
          <w:bCs w:val="0"/>
          <w:color w:val="000000" w:themeColor="text1"/>
          <w:highlight w:val="none"/>
          <w14:textFill>
            <w14:solidFill>
              <w14:schemeClr w14:val="tx1"/>
            </w14:solidFill>
          </w14:textFill>
        </w:rPr>
        <w:sectPr>
          <w:pgSz w:w="16838" w:h="11906" w:orient="landscape"/>
          <w:pgMar w:top="1800" w:right="1440" w:bottom="1800" w:left="1440" w:header="851" w:footer="992" w:gutter="0"/>
          <w:cols w:space="720" w:num="1"/>
          <w:docGrid w:linePitch="312" w:charSpace="0"/>
        </w:sectPr>
      </w:pPr>
    </w:p>
    <w:p w14:paraId="5F8B2566">
      <w:pPr>
        <w:pStyle w:val="21"/>
        <w:spacing w:before="0" w:beforeAutospacing="0" w:after="0" w:afterAutospacing="0" w:line="360" w:lineRule="auto"/>
        <w:ind w:firstLine="320"/>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3</w:t>
      </w:r>
      <w:r>
        <w:rPr>
          <w:rFonts w:hint="eastAsia"/>
          <w:color w:val="000000" w:themeColor="text1"/>
          <w:highlight w:val="none"/>
          <w14:textFill>
            <w14:solidFill>
              <w14:schemeClr w14:val="tx1"/>
            </w14:solidFill>
          </w14:textFill>
        </w:rPr>
        <w:t>踏勘现场：</w:t>
      </w:r>
    </w:p>
    <w:p w14:paraId="12FF6741">
      <w:pPr>
        <w:pStyle w:val="21"/>
        <w:spacing w:before="0" w:beforeAutospacing="0" w:after="0" w:afterAutospacing="0" w:line="360" w:lineRule="auto"/>
        <w:ind w:firstLine="604" w:firstLineChars="252"/>
        <w:rPr>
          <w:rFonts w:hint="eastAsia"/>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报价人</w:t>
      </w:r>
      <w:r>
        <w:rPr>
          <w:rFonts w:hint="eastAsia"/>
          <w:color w:val="000000" w:themeColor="text1"/>
          <w:highlight w:val="none"/>
          <w14:textFill>
            <w14:solidFill>
              <w14:schemeClr w14:val="tx1"/>
            </w14:solidFill>
          </w14:textFill>
        </w:rPr>
        <w:t>可自行对现场及周围环境进行踏勘（采购人提供踏勘现场点位信息，</w:t>
      </w:r>
      <w:r>
        <w:rPr>
          <w:rFonts w:hint="eastAsia"/>
          <w:color w:val="000000" w:themeColor="text1"/>
          <w:highlight w:val="none"/>
          <w:lang w:eastAsia="zh-CN"/>
          <w14:textFill>
            <w14:solidFill>
              <w14:schemeClr w14:val="tx1"/>
            </w14:solidFill>
          </w14:textFill>
        </w:rPr>
        <w:t>报价人</w:t>
      </w:r>
      <w:r>
        <w:rPr>
          <w:rFonts w:hint="eastAsia"/>
          <w:color w:val="000000" w:themeColor="text1"/>
          <w:highlight w:val="none"/>
          <w14:textFill>
            <w14:solidFill>
              <w14:schemeClr w14:val="tx1"/>
            </w14:solidFill>
          </w14:textFill>
        </w:rPr>
        <w:t>自行前往），以便获取有关编制设计文件和设计图纸所涉及现场的资料，采购人向</w:t>
      </w:r>
      <w:r>
        <w:rPr>
          <w:rFonts w:hint="eastAsia"/>
          <w:color w:val="000000" w:themeColor="text1"/>
          <w:highlight w:val="none"/>
          <w:lang w:eastAsia="zh-CN"/>
          <w14:textFill>
            <w14:solidFill>
              <w14:schemeClr w14:val="tx1"/>
            </w14:solidFill>
          </w14:textFill>
        </w:rPr>
        <w:t>报价人</w:t>
      </w:r>
      <w:r>
        <w:rPr>
          <w:rFonts w:hint="eastAsia"/>
          <w:color w:val="000000" w:themeColor="text1"/>
          <w:highlight w:val="none"/>
          <w14:textFill>
            <w14:solidFill>
              <w14:schemeClr w14:val="tx1"/>
            </w14:solidFill>
          </w14:textFill>
        </w:rPr>
        <w:t>提供的有关现场的资料和数据,是采购人现有的能被</w:t>
      </w:r>
      <w:r>
        <w:rPr>
          <w:rFonts w:hint="eastAsia"/>
          <w:color w:val="000000" w:themeColor="text1"/>
          <w:highlight w:val="none"/>
          <w:lang w:eastAsia="zh-CN"/>
          <w14:textFill>
            <w14:solidFill>
              <w14:schemeClr w14:val="tx1"/>
            </w14:solidFill>
          </w14:textFill>
        </w:rPr>
        <w:t>报价人</w:t>
      </w:r>
      <w:r>
        <w:rPr>
          <w:rFonts w:hint="eastAsia"/>
          <w:color w:val="000000" w:themeColor="text1"/>
          <w:highlight w:val="none"/>
          <w14:textFill>
            <w14:solidFill>
              <w14:schemeClr w14:val="tx1"/>
            </w14:solidFill>
          </w14:textFill>
        </w:rPr>
        <w:t>利用的资料,采购人对</w:t>
      </w:r>
      <w:r>
        <w:rPr>
          <w:rFonts w:hint="eastAsia"/>
          <w:color w:val="000000" w:themeColor="text1"/>
          <w:highlight w:val="none"/>
          <w:lang w:eastAsia="zh-CN"/>
          <w14:textFill>
            <w14:solidFill>
              <w14:schemeClr w14:val="tx1"/>
            </w14:solidFill>
          </w14:textFill>
        </w:rPr>
        <w:t>报价人</w:t>
      </w:r>
      <w:r>
        <w:rPr>
          <w:rFonts w:hint="eastAsia"/>
          <w:color w:val="000000" w:themeColor="text1"/>
          <w:highlight w:val="none"/>
          <w14:textFill>
            <w14:solidFill>
              <w14:schemeClr w14:val="tx1"/>
            </w14:solidFill>
          </w14:textFill>
        </w:rPr>
        <w:t>做出的任何推论、理解和结论均不负责任，踏勘现场所发生的费用由</w:t>
      </w:r>
      <w:r>
        <w:rPr>
          <w:rFonts w:hint="eastAsia"/>
          <w:color w:val="000000" w:themeColor="text1"/>
          <w:highlight w:val="none"/>
          <w:lang w:eastAsia="zh-CN"/>
          <w14:textFill>
            <w14:solidFill>
              <w14:schemeClr w14:val="tx1"/>
            </w14:solidFill>
          </w14:textFill>
        </w:rPr>
        <w:t>报价人</w:t>
      </w:r>
      <w:r>
        <w:rPr>
          <w:rFonts w:hint="eastAsia"/>
          <w:color w:val="000000" w:themeColor="text1"/>
          <w:highlight w:val="none"/>
          <w14:textFill>
            <w14:solidFill>
              <w14:schemeClr w14:val="tx1"/>
            </w14:solidFill>
          </w14:textFill>
        </w:rPr>
        <w:t>自己承担。</w:t>
      </w:r>
    </w:p>
    <w:p w14:paraId="0F50EE27">
      <w:pPr>
        <w:pStyle w:val="21"/>
        <w:spacing w:before="0" w:beforeAutospacing="0" w:after="0" w:afterAutospacing="0" w:line="360" w:lineRule="auto"/>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现场踏勘联系人：欧先生（0592-6293205）。</w:t>
      </w:r>
    </w:p>
    <w:p w14:paraId="20B28E08">
      <w:pPr>
        <w:pStyle w:val="21"/>
        <w:spacing w:before="0" w:beforeAutospacing="0" w:after="0" w:afterAutospacing="0" w:line="360" w:lineRule="auto"/>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三、商务条件</w:t>
      </w:r>
      <w:r>
        <w:rPr>
          <w:rStyle w:val="27"/>
          <w:rFonts w:hint="eastAsia"/>
          <w:b w:val="0"/>
          <w:bCs w:val="0"/>
          <w:color w:val="000000" w:themeColor="text1"/>
          <w:highlight w:val="none"/>
          <w14:textFill>
            <w14:solidFill>
              <w14:schemeClr w14:val="tx1"/>
            </w14:solidFill>
          </w14:textFill>
        </w:rPr>
        <w:t>（以“★”标示的内容为不允许负偏离的实质性要求）</w:t>
      </w:r>
    </w:p>
    <w:p w14:paraId="530B6293">
      <w:pPr>
        <w:pStyle w:val="21"/>
        <w:spacing w:before="0" w:beforeAutospacing="0" w:after="0" w:afterAutospacing="0" w:line="360" w:lineRule="auto"/>
        <w:rPr>
          <w:rFonts w:hint="eastAsia"/>
          <w:color w:val="000000" w:themeColor="text1"/>
          <w:highlight w:val="none"/>
          <w14:textFill>
            <w14:solidFill>
              <w14:schemeClr w14:val="tx1"/>
            </w14:solidFill>
          </w14:textFill>
        </w:rPr>
      </w:pPr>
      <w:r>
        <w:rPr>
          <w:rStyle w:val="27"/>
          <w:rFonts w:hint="eastAsia"/>
          <w:b w:val="0"/>
          <w:bCs w:val="0"/>
          <w:color w:val="000000" w:themeColor="text1"/>
          <w:highlight w:val="none"/>
          <w14:textFill>
            <w14:solidFill>
              <w14:schemeClr w14:val="tx1"/>
            </w14:solidFill>
          </w14:textFill>
        </w:rPr>
        <w:t>包：1</w:t>
      </w:r>
      <w:r>
        <w:rPr>
          <w:rFonts w:hint="eastAsia"/>
          <w:color w:val="000000" w:themeColor="text1"/>
          <w:highlight w:val="none"/>
          <w14:textFill>
            <w14:solidFill>
              <w14:schemeClr w14:val="tx1"/>
            </w14:solidFill>
          </w14:textFill>
        </w:rPr>
        <w:br w:type="textWrapping"/>
      </w:r>
      <w:r>
        <w:rPr>
          <w:rStyle w:val="27"/>
          <w:rFonts w:hint="eastAsia"/>
          <w:b w:val="0"/>
          <w:bCs w:val="0"/>
          <w:color w:val="000000" w:themeColor="text1"/>
          <w:highlight w:val="none"/>
          <w14:textFill>
            <w14:solidFill>
              <w14:schemeClr w14:val="tx1"/>
            </w14:solidFill>
          </w14:textFill>
        </w:rPr>
        <w:t>1、交付地点：福建省厦门市集美区后溪镇集美大道1999号 </w:t>
      </w:r>
      <w:r>
        <w:rPr>
          <w:rFonts w:hint="eastAsia"/>
          <w:color w:val="000000" w:themeColor="text1"/>
          <w:highlight w:val="none"/>
          <w14:textFill>
            <w14:solidFill>
              <w14:schemeClr w14:val="tx1"/>
            </w14:solidFill>
          </w14:textFill>
        </w:rPr>
        <w:br w:type="textWrapping"/>
      </w:r>
      <w:r>
        <w:rPr>
          <w:rStyle w:val="27"/>
          <w:rFonts w:hint="eastAsia"/>
          <w:b w:val="0"/>
          <w:bCs w:val="0"/>
          <w:color w:val="000000" w:themeColor="text1"/>
          <w:highlight w:val="none"/>
          <w14:textFill>
            <w14:solidFill>
              <w14:schemeClr w14:val="tx1"/>
            </w14:solidFill>
          </w14:textFill>
        </w:rPr>
        <w:t>2、交付时间：按</w:t>
      </w:r>
      <w:r>
        <w:rPr>
          <w:rStyle w:val="27"/>
          <w:rFonts w:hint="eastAsia"/>
          <w:b w:val="0"/>
          <w:bCs w:val="0"/>
          <w:color w:val="000000" w:themeColor="text1"/>
          <w:highlight w:val="none"/>
          <w:lang w:eastAsia="zh-CN"/>
          <w14:textFill>
            <w14:solidFill>
              <w14:schemeClr w14:val="tx1"/>
            </w14:solidFill>
          </w14:textFill>
        </w:rPr>
        <w:t>采购人</w:t>
      </w:r>
      <w:r>
        <w:rPr>
          <w:rStyle w:val="27"/>
          <w:rFonts w:hint="eastAsia"/>
          <w:b w:val="0"/>
          <w:bCs w:val="0"/>
          <w:color w:val="000000" w:themeColor="text1"/>
          <w:highlight w:val="none"/>
          <w14:textFill>
            <w14:solidFill>
              <w14:schemeClr w14:val="tx1"/>
            </w14:solidFill>
          </w14:textFill>
        </w:rPr>
        <w:t>约定交货</w:t>
      </w:r>
      <w:r>
        <w:rPr>
          <w:rFonts w:hint="eastAsia"/>
          <w:color w:val="000000" w:themeColor="text1"/>
          <w:highlight w:val="none"/>
          <w14:textFill>
            <w14:solidFill>
              <w14:schemeClr w14:val="tx1"/>
            </w14:solidFill>
          </w14:textFill>
        </w:rPr>
        <w:br w:type="textWrapping"/>
      </w:r>
      <w:r>
        <w:rPr>
          <w:rStyle w:val="27"/>
          <w:rFonts w:hint="eastAsia"/>
          <w:b w:val="0"/>
          <w:bCs w:val="0"/>
          <w:color w:val="000000" w:themeColor="text1"/>
          <w:highlight w:val="none"/>
          <w14:textFill>
            <w14:solidFill>
              <w14:schemeClr w14:val="tx1"/>
            </w14:solidFill>
          </w14:textFill>
        </w:rPr>
        <w:t>3、</w:t>
      </w:r>
      <w:r>
        <w:rPr>
          <w:rStyle w:val="27"/>
          <w:rFonts w:hint="eastAsia"/>
          <w:b w:val="0"/>
          <w:bCs w:val="0"/>
          <w:color w:val="000000" w:themeColor="text1"/>
          <w:highlight w:val="none"/>
          <w:lang w:val="en-US" w:eastAsia="zh-CN"/>
          <w14:textFill>
            <w14:solidFill>
              <w14:schemeClr w14:val="tx1"/>
            </w14:solidFill>
          </w14:textFill>
        </w:rPr>
        <w:t>验收依据</w:t>
      </w:r>
      <w:r>
        <w:rPr>
          <w:rStyle w:val="27"/>
          <w:rFonts w:hint="eastAsia"/>
          <w:b w:val="0"/>
          <w:bCs w:val="0"/>
          <w:color w:val="000000" w:themeColor="text1"/>
          <w:highlight w:val="none"/>
          <w14:textFill>
            <w14:solidFill>
              <w14:schemeClr w14:val="tx1"/>
            </w14:solidFill>
          </w14:textFill>
        </w:rPr>
        <w:t>：</w:t>
      </w:r>
      <w:r>
        <w:rPr>
          <w:rStyle w:val="27"/>
          <w:rFonts w:hint="eastAsia"/>
          <w:b w:val="0"/>
          <w:bCs w:val="0"/>
          <w:color w:val="000000" w:themeColor="text1"/>
          <w:highlight w:val="none"/>
          <w:lang w:val="en-US" w:eastAsia="zh-CN"/>
          <w14:textFill>
            <w14:solidFill>
              <w14:schemeClr w14:val="tx1"/>
            </w14:solidFill>
          </w14:textFill>
        </w:rPr>
        <w:t>采购</w:t>
      </w:r>
      <w:r>
        <w:rPr>
          <w:rStyle w:val="27"/>
          <w:rFonts w:hint="eastAsia"/>
          <w:b w:val="0"/>
          <w:bCs w:val="0"/>
          <w:color w:val="000000" w:themeColor="text1"/>
          <w:highlight w:val="none"/>
          <w14:textFill>
            <w14:solidFill>
              <w14:schemeClr w14:val="tx1"/>
            </w14:solidFill>
          </w14:textFill>
        </w:rPr>
        <w:t>文件、</w:t>
      </w:r>
      <w:r>
        <w:rPr>
          <w:rStyle w:val="27"/>
          <w:rFonts w:hint="eastAsia"/>
          <w:b w:val="0"/>
          <w:bCs w:val="0"/>
          <w:color w:val="000000" w:themeColor="text1"/>
          <w:highlight w:val="none"/>
          <w:lang w:val="en-US" w:eastAsia="zh-CN"/>
          <w14:textFill>
            <w14:solidFill>
              <w14:schemeClr w14:val="tx1"/>
            </w14:solidFill>
          </w14:textFill>
        </w:rPr>
        <w:t>报价</w:t>
      </w:r>
      <w:r>
        <w:rPr>
          <w:rStyle w:val="27"/>
          <w:rFonts w:hint="eastAsia"/>
          <w:b w:val="0"/>
          <w:bCs w:val="0"/>
          <w:color w:val="000000" w:themeColor="text1"/>
          <w:highlight w:val="none"/>
          <w14:textFill>
            <w14:solidFill>
              <w14:schemeClr w14:val="tx1"/>
            </w14:solidFill>
          </w14:textFill>
        </w:rPr>
        <w:t>文件、技术标准说明及国家有关的质量标准规定，均为验收依据</w:t>
      </w:r>
      <w:r>
        <w:rPr>
          <w:rFonts w:hint="eastAsia"/>
          <w:color w:val="000000" w:themeColor="text1"/>
          <w:highlight w:val="none"/>
          <w14:textFill>
            <w14:solidFill>
              <w14:schemeClr w14:val="tx1"/>
            </w14:solidFill>
          </w14:textFill>
        </w:rPr>
        <w:br w:type="textWrapping"/>
      </w:r>
      <w:r>
        <w:rPr>
          <w:rStyle w:val="27"/>
          <w:rFonts w:hint="eastAsia"/>
          <w:b w:val="0"/>
          <w:bCs w:val="0"/>
          <w:color w:val="000000" w:themeColor="text1"/>
          <w:highlight w:val="none"/>
          <w14:textFill>
            <w14:solidFill>
              <w14:schemeClr w14:val="tx1"/>
            </w14:solidFill>
          </w14:textFill>
        </w:rPr>
        <w:t>4、是否收取履约保证金：否</w:t>
      </w:r>
      <w:r>
        <w:rPr>
          <w:rFonts w:hint="eastAsia"/>
          <w:color w:val="000000" w:themeColor="text1"/>
          <w:highlight w:val="none"/>
          <w14:textFill>
            <w14:solidFill>
              <w14:schemeClr w14:val="tx1"/>
            </w14:solidFill>
          </w14:textFill>
        </w:rPr>
        <w:br w:type="textWrapping"/>
      </w:r>
      <w:r>
        <w:rPr>
          <w:rStyle w:val="27"/>
          <w:rFonts w:hint="eastAsia"/>
          <w:b w:val="0"/>
          <w:bCs w:val="0"/>
          <w:color w:val="000000" w:themeColor="text1"/>
          <w:highlight w:val="none"/>
          <w14:textFill>
            <w14:solidFill>
              <w14:schemeClr w14:val="tx1"/>
            </w14:solidFill>
          </w14:textFill>
        </w:rPr>
        <w:t>5、是否邀请</w:t>
      </w:r>
      <w:r>
        <w:rPr>
          <w:rStyle w:val="27"/>
          <w:rFonts w:hint="eastAsia"/>
          <w:b w:val="0"/>
          <w:bCs w:val="0"/>
          <w:color w:val="000000" w:themeColor="text1"/>
          <w:highlight w:val="none"/>
          <w:lang w:eastAsia="zh-CN"/>
          <w14:textFill>
            <w14:solidFill>
              <w14:schemeClr w14:val="tx1"/>
            </w14:solidFill>
          </w14:textFill>
        </w:rPr>
        <w:t>报价人</w:t>
      </w:r>
      <w:r>
        <w:rPr>
          <w:rStyle w:val="27"/>
          <w:rFonts w:hint="eastAsia"/>
          <w:b w:val="0"/>
          <w:bCs w:val="0"/>
          <w:color w:val="000000" w:themeColor="text1"/>
          <w:highlight w:val="none"/>
          <w14:textFill>
            <w14:solidFill>
              <w14:schemeClr w14:val="tx1"/>
            </w14:solidFill>
          </w14:textFill>
        </w:rPr>
        <w:t>参与验收：否</w:t>
      </w:r>
      <w:r>
        <w:rPr>
          <w:rFonts w:hint="eastAsia"/>
          <w:color w:val="000000" w:themeColor="text1"/>
          <w:highlight w:val="none"/>
          <w14:textFill>
            <w14:solidFill>
              <w14:schemeClr w14:val="tx1"/>
            </w14:solidFill>
          </w14:textFill>
        </w:rPr>
        <w:br w:type="textWrapping"/>
      </w:r>
      <w:r>
        <w:rPr>
          <w:rStyle w:val="27"/>
          <w:rFonts w:hint="eastAsia"/>
          <w:b w:val="0"/>
          <w:bCs w:val="0"/>
          <w:color w:val="000000" w:themeColor="text1"/>
          <w:highlight w:val="none"/>
          <w14:textFill>
            <w14:solidFill>
              <w14:schemeClr w14:val="tx1"/>
            </w14:solidFill>
          </w14:textFill>
        </w:rPr>
        <w:t>6、验收方式数据表格</w:t>
      </w:r>
    </w:p>
    <w:tbl>
      <w:tblPr>
        <w:tblStyle w:val="25"/>
        <w:tblW w:w="5000" w:type="pct"/>
        <w:tblInd w:w="-8"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1666"/>
        <w:gridCol w:w="6662"/>
      </w:tblGrid>
      <w:tr w14:paraId="286BAA25">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Header/>
        </w:trPr>
        <w:tc>
          <w:tcPr>
            <w:tcW w:w="1000" w:type="pct"/>
            <w:tcBorders>
              <w:top w:val="outset" w:color="auto" w:sz="6" w:space="0"/>
              <w:left w:val="outset" w:color="auto" w:sz="6" w:space="0"/>
              <w:bottom w:val="outset" w:color="auto" w:sz="6" w:space="0"/>
              <w:right w:val="outset" w:color="auto" w:sz="6" w:space="0"/>
            </w:tcBorders>
            <w:noWrap w:val="0"/>
            <w:vAlign w:val="center"/>
          </w:tcPr>
          <w:p w14:paraId="14AE2A05">
            <w:pPr>
              <w:spacing w:line="360" w:lineRule="auto"/>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验收期次</w:t>
            </w:r>
          </w:p>
        </w:tc>
        <w:tc>
          <w:tcPr>
            <w:tcW w:w="4000" w:type="pct"/>
            <w:tcBorders>
              <w:top w:val="outset" w:color="auto" w:sz="6" w:space="0"/>
              <w:left w:val="outset" w:color="auto" w:sz="6" w:space="0"/>
              <w:bottom w:val="outset" w:color="auto" w:sz="6" w:space="0"/>
              <w:right w:val="outset" w:color="auto" w:sz="6" w:space="0"/>
            </w:tcBorders>
            <w:noWrap w:val="0"/>
            <w:vAlign w:val="center"/>
          </w:tcPr>
          <w:p w14:paraId="006C681F">
            <w:pPr>
              <w:spacing w:line="360" w:lineRule="auto"/>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验收期次说明</w:t>
            </w:r>
          </w:p>
        </w:tc>
      </w:tr>
      <w:tr w14:paraId="683CE293">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0" w:type="auto"/>
            <w:tcBorders>
              <w:top w:val="outset" w:color="auto" w:sz="6" w:space="0"/>
              <w:left w:val="outset" w:color="auto" w:sz="6" w:space="0"/>
              <w:bottom w:val="outset" w:color="auto" w:sz="6" w:space="0"/>
              <w:right w:val="outset" w:color="auto" w:sz="6" w:space="0"/>
            </w:tcBorders>
            <w:noWrap w:val="0"/>
            <w:vAlign w:val="center"/>
          </w:tcPr>
          <w:p w14:paraId="435283C6">
            <w:pPr>
              <w:spacing w:line="360" w:lineRule="auto"/>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w:t>
            </w:r>
          </w:p>
        </w:tc>
        <w:tc>
          <w:tcPr>
            <w:tcW w:w="0" w:type="auto"/>
            <w:tcBorders>
              <w:top w:val="outset" w:color="auto" w:sz="6" w:space="0"/>
              <w:left w:val="outset" w:color="auto" w:sz="6" w:space="0"/>
              <w:bottom w:val="outset" w:color="auto" w:sz="6" w:space="0"/>
              <w:right w:val="outset" w:color="auto" w:sz="6" w:space="0"/>
            </w:tcBorders>
            <w:noWrap w:val="0"/>
            <w:vAlign w:val="center"/>
          </w:tcPr>
          <w:p w14:paraId="4B000290">
            <w:pPr>
              <w:spacing w:line="360" w:lineRule="auto"/>
              <w:rPr>
                <w:rFonts w:hint="eastAsia" w:ascii="宋体" w:hAnsi="宋体" w:cs="宋体"/>
                <w:color w:val="000000" w:themeColor="text1"/>
                <w:sz w:val="24"/>
                <w:highlight w:val="none"/>
                <w14:textFill>
                  <w14:solidFill>
                    <w14:schemeClr w14:val="tx1"/>
                  </w14:solidFill>
                </w14:textFill>
              </w:rPr>
            </w:pPr>
            <w:r>
              <w:rPr>
                <w:rStyle w:val="26"/>
                <w:rFonts w:hint="eastAsia" w:ascii="宋体" w:hAnsi="宋体" w:cs="宋体"/>
                <w:b w:val="0"/>
                <w:bCs w:val="0"/>
                <w:color w:val="000000" w:themeColor="text1"/>
                <w:sz w:val="24"/>
                <w:highlight w:val="none"/>
                <w:lang w:val="en-US" w:eastAsia="zh-CN"/>
                <w14:textFill>
                  <w14:solidFill>
                    <w14:schemeClr w14:val="tx1"/>
                  </w14:solidFill>
                </w14:textFill>
              </w:rPr>
              <w:t>采购</w:t>
            </w:r>
            <w:r>
              <w:rPr>
                <w:rStyle w:val="26"/>
                <w:rFonts w:hint="eastAsia" w:ascii="宋体" w:hAnsi="宋体" w:cs="宋体"/>
                <w:b w:val="0"/>
                <w:bCs w:val="0"/>
                <w:color w:val="000000" w:themeColor="text1"/>
                <w:sz w:val="24"/>
                <w:highlight w:val="none"/>
                <w14:textFill>
                  <w14:solidFill>
                    <w14:schemeClr w14:val="tx1"/>
                  </w14:solidFill>
                </w14:textFill>
              </w:rPr>
              <w:t>文件、</w:t>
            </w:r>
            <w:r>
              <w:rPr>
                <w:rStyle w:val="26"/>
                <w:rFonts w:hint="eastAsia" w:ascii="宋体" w:hAnsi="宋体" w:cs="宋体"/>
                <w:b w:val="0"/>
                <w:bCs w:val="0"/>
                <w:color w:val="000000" w:themeColor="text1"/>
                <w:sz w:val="24"/>
                <w:highlight w:val="none"/>
                <w:lang w:val="en-US" w:eastAsia="zh-CN"/>
                <w14:textFill>
                  <w14:solidFill>
                    <w14:schemeClr w14:val="tx1"/>
                  </w14:solidFill>
                </w14:textFill>
              </w:rPr>
              <w:t>报价</w:t>
            </w:r>
            <w:r>
              <w:rPr>
                <w:rStyle w:val="26"/>
                <w:rFonts w:hint="eastAsia" w:ascii="宋体" w:hAnsi="宋体" w:cs="宋体"/>
                <w:b w:val="0"/>
                <w:bCs w:val="0"/>
                <w:color w:val="000000" w:themeColor="text1"/>
                <w:sz w:val="24"/>
                <w:highlight w:val="none"/>
                <w14:textFill>
                  <w14:solidFill>
                    <w14:schemeClr w14:val="tx1"/>
                  </w14:solidFill>
                </w14:textFill>
              </w:rPr>
              <w:t>文件、</w:t>
            </w:r>
            <w:r>
              <w:rPr>
                <w:rFonts w:hint="eastAsia" w:ascii="宋体" w:hAnsi="宋体" w:cs="宋体"/>
                <w:color w:val="000000" w:themeColor="text1"/>
                <w:sz w:val="24"/>
                <w:highlight w:val="none"/>
                <w14:textFill>
                  <w14:solidFill>
                    <w14:schemeClr w14:val="tx1"/>
                  </w14:solidFill>
                </w14:textFill>
              </w:rPr>
              <w:t>技术标准说明及国家有关的质量标准规定，均为验收依据</w:t>
            </w:r>
          </w:p>
        </w:tc>
      </w:tr>
    </w:tbl>
    <w:p w14:paraId="3C9BF884">
      <w:pPr>
        <w:spacing w:line="360" w:lineRule="auto"/>
        <w:rPr>
          <w:rStyle w:val="27"/>
          <w:rFonts w:hint="eastAsia" w:ascii="宋体" w:hAnsi="宋体" w:cs="宋体"/>
          <w:b w:val="0"/>
          <w:bCs w:val="0"/>
          <w:color w:val="000000" w:themeColor="text1"/>
          <w:sz w:val="24"/>
          <w:highlight w:val="none"/>
          <w14:textFill>
            <w14:solidFill>
              <w14:schemeClr w14:val="tx1"/>
            </w14:solidFill>
          </w14:textFill>
        </w:rPr>
      </w:pPr>
      <w:r>
        <w:rPr>
          <w:rStyle w:val="27"/>
          <w:rFonts w:hint="eastAsia" w:ascii="宋体" w:hAnsi="宋体" w:cs="宋体"/>
          <w:b w:val="0"/>
          <w:bCs w:val="0"/>
          <w:color w:val="000000" w:themeColor="text1"/>
          <w:sz w:val="24"/>
          <w:highlight w:val="none"/>
          <w14:textFill>
            <w14:solidFill>
              <w14:schemeClr w14:val="tx1"/>
            </w14:solidFill>
          </w14:textFill>
        </w:rPr>
        <w:t>7、支付方式数据表格</w:t>
      </w:r>
    </w:p>
    <w:tbl>
      <w:tblPr>
        <w:tblStyle w:val="25"/>
        <w:tblW w:w="5018" w:type="pct"/>
        <w:tblInd w:w="-8"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1670"/>
        <w:gridCol w:w="1670"/>
        <w:gridCol w:w="5018"/>
      </w:tblGrid>
      <w:tr w14:paraId="4790B248">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Header/>
        </w:trPr>
        <w:tc>
          <w:tcPr>
            <w:tcW w:w="999" w:type="pct"/>
            <w:tcBorders>
              <w:top w:val="outset" w:color="auto" w:sz="6" w:space="0"/>
              <w:left w:val="outset" w:color="auto" w:sz="6" w:space="0"/>
              <w:bottom w:val="outset" w:color="auto" w:sz="6" w:space="0"/>
              <w:right w:val="outset" w:color="auto" w:sz="6" w:space="0"/>
            </w:tcBorders>
            <w:noWrap w:val="0"/>
            <w:vAlign w:val="center"/>
          </w:tcPr>
          <w:p w14:paraId="5C5399FE">
            <w:pPr>
              <w:spacing w:line="360" w:lineRule="auto"/>
              <w:jc w:val="center"/>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支付期次</w:t>
            </w:r>
          </w:p>
        </w:tc>
        <w:tc>
          <w:tcPr>
            <w:tcW w:w="999" w:type="pct"/>
            <w:tcBorders>
              <w:top w:val="outset" w:color="auto" w:sz="6" w:space="0"/>
              <w:left w:val="outset" w:color="auto" w:sz="6" w:space="0"/>
              <w:bottom w:val="outset" w:color="auto" w:sz="6" w:space="0"/>
              <w:right w:val="outset" w:color="auto" w:sz="6" w:space="0"/>
            </w:tcBorders>
            <w:noWrap w:val="0"/>
            <w:vAlign w:val="center"/>
          </w:tcPr>
          <w:p w14:paraId="0D8342C2">
            <w:pPr>
              <w:spacing w:line="360" w:lineRule="auto"/>
              <w:jc w:val="center"/>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支付比例(%)</w:t>
            </w:r>
          </w:p>
        </w:tc>
        <w:tc>
          <w:tcPr>
            <w:tcW w:w="3001" w:type="pct"/>
            <w:tcBorders>
              <w:top w:val="outset" w:color="auto" w:sz="6" w:space="0"/>
              <w:left w:val="outset" w:color="auto" w:sz="6" w:space="0"/>
              <w:bottom w:val="outset" w:color="auto" w:sz="6" w:space="0"/>
              <w:right w:val="outset" w:color="auto" w:sz="6" w:space="0"/>
            </w:tcBorders>
            <w:noWrap w:val="0"/>
            <w:vAlign w:val="center"/>
          </w:tcPr>
          <w:p w14:paraId="15F6359A">
            <w:pPr>
              <w:spacing w:line="360" w:lineRule="auto"/>
              <w:jc w:val="center"/>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支付期次说明</w:t>
            </w:r>
          </w:p>
        </w:tc>
      </w:tr>
      <w:tr w14:paraId="1BEE1265">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0" w:type="auto"/>
            <w:tcBorders>
              <w:top w:val="outset" w:color="auto" w:sz="6" w:space="0"/>
              <w:left w:val="outset" w:color="auto" w:sz="6" w:space="0"/>
              <w:bottom w:val="outset" w:color="auto" w:sz="6" w:space="0"/>
              <w:right w:val="outset" w:color="auto" w:sz="6" w:space="0"/>
            </w:tcBorders>
            <w:noWrap w:val="0"/>
            <w:vAlign w:val="center"/>
          </w:tcPr>
          <w:p w14:paraId="0CE2B040">
            <w:pPr>
              <w:spacing w:line="360" w:lineRule="auto"/>
              <w:jc w:val="center"/>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w:t>
            </w:r>
          </w:p>
        </w:tc>
        <w:tc>
          <w:tcPr>
            <w:tcW w:w="0" w:type="auto"/>
            <w:tcBorders>
              <w:top w:val="outset" w:color="auto" w:sz="6" w:space="0"/>
              <w:left w:val="outset" w:color="auto" w:sz="6" w:space="0"/>
              <w:bottom w:val="outset" w:color="auto" w:sz="6" w:space="0"/>
              <w:right w:val="outset" w:color="auto" w:sz="6" w:space="0"/>
            </w:tcBorders>
            <w:noWrap w:val="0"/>
            <w:vAlign w:val="center"/>
          </w:tcPr>
          <w:p w14:paraId="35F8EF4B">
            <w:pPr>
              <w:spacing w:line="360" w:lineRule="auto"/>
              <w:jc w:val="center"/>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val="en-US" w:eastAsia="zh-CN"/>
                <w14:textFill>
                  <w14:solidFill>
                    <w14:schemeClr w14:val="tx1"/>
                  </w14:solidFill>
                </w14:textFill>
              </w:rPr>
              <w:t>30</w:t>
            </w:r>
            <w:r>
              <w:rPr>
                <w:rFonts w:hint="eastAsia" w:ascii="宋体" w:hAnsi="宋体" w:cs="宋体"/>
                <w:color w:val="000000" w:themeColor="text1"/>
                <w:sz w:val="24"/>
                <w:highlight w:val="none"/>
                <w14:textFill>
                  <w14:solidFill>
                    <w14:schemeClr w14:val="tx1"/>
                  </w14:solidFill>
                </w14:textFill>
              </w:rPr>
              <w:t>％</w:t>
            </w:r>
          </w:p>
        </w:tc>
        <w:tc>
          <w:tcPr>
            <w:tcW w:w="0" w:type="auto"/>
            <w:tcBorders>
              <w:top w:val="outset" w:color="auto" w:sz="6" w:space="0"/>
              <w:left w:val="outset" w:color="auto" w:sz="6" w:space="0"/>
              <w:bottom w:val="outset" w:color="auto" w:sz="6" w:space="0"/>
              <w:right w:val="outset" w:color="auto" w:sz="6" w:space="0"/>
            </w:tcBorders>
            <w:noWrap w:val="0"/>
            <w:vAlign w:val="center"/>
          </w:tcPr>
          <w:p w14:paraId="292269D8">
            <w:pPr>
              <w:spacing w:line="360" w:lineRule="auto"/>
              <w:jc w:val="left"/>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合同签订后，采购人支付合同款的</w:t>
            </w:r>
            <w:r>
              <w:rPr>
                <w:rFonts w:hint="eastAsia" w:ascii="宋体" w:hAnsi="宋体" w:cs="宋体"/>
                <w:color w:val="000000" w:themeColor="text1"/>
                <w:sz w:val="24"/>
                <w:highlight w:val="none"/>
                <w:lang w:val="en-US" w:eastAsia="zh-CN"/>
                <w14:textFill>
                  <w14:solidFill>
                    <w14:schemeClr w14:val="tx1"/>
                  </w14:solidFill>
                </w14:textFill>
              </w:rPr>
              <w:t>30</w:t>
            </w:r>
            <w:r>
              <w:rPr>
                <w:rFonts w:hint="eastAsia" w:ascii="宋体" w:hAnsi="宋体" w:cs="宋体"/>
                <w:color w:val="000000" w:themeColor="text1"/>
                <w:sz w:val="24"/>
                <w:highlight w:val="none"/>
                <w14:textFill>
                  <w14:solidFill>
                    <w14:schemeClr w14:val="tx1"/>
                  </w14:solidFill>
                </w14:textFill>
              </w:rPr>
              <w:t>％</w:t>
            </w:r>
            <w:r>
              <w:rPr>
                <w:rFonts w:hint="eastAsia" w:ascii="宋体" w:hAnsi="宋体" w:cs="宋体"/>
                <w:color w:val="000000" w:themeColor="text1"/>
                <w:sz w:val="24"/>
                <w:highlight w:val="none"/>
                <w:lang w:val="en-US" w:eastAsia="zh-CN"/>
                <w14:textFill>
                  <w14:solidFill>
                    <w14:schemeClr w14:val="tx1"/>
                  </w14:solidFill>
                </w14:textFill>
              </w:rPr>
              <w:t>作为预付款</w:t>
            </w:r>
            <w:r>
              <w:rPr>
                <w:rFonts w:hint="eastAsia" w:ascii="宋体" w:hAnsi="宋体" w:cs="宋体"/>
                <w:color w:val="000000" w:themeColor="text1"/>
                <w:sz w:val="24"/>
                <w:highlight w:val="none"/>
                <w14:textFill>
                  <w14:solidFill>
                    <w14:schemeClr w14:val="tx1"/>
                  </w14:solidFill>
                </w14:textFill>
              </w:rPr>
              <w:t>（具体以合同签订为准）；</w:t>
            </w:r>
          </w:p>
        </w:tc>
      </w:tr>
      <w:tr w14:paraId="2A91C698">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0" w:type="auto"/>
            <w:tcBorders>
              <w:top w:val="outset" w:color="auto" w:sz="6" w:space="0"/>
              <w:left w:val="outset" w:color="auto" w:sz="6" w:space="0"/>
              <w:bottom w:val="outset" w:color="auto" w:sz="6" w:space="0"/>
              <w:right w:val="outset" w:color="auto" w:sz="6" w:space="0"/>
            </w:tcBorders>
            <w:noWrap w:val="0"/>
            <w:vAlign w:val="center"/>
          </w:tcPr>
          <w:p w14:paraId="35FF34D3">
            <w:pPr>
              <w:spacing w:line="360" w:lineRule="auto"/>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cs="宋体"/>
                <w:color w:val="000000" w:themeColor="text1"/>
                <w:sz w:val="24"/>
                <w:highlight w:val="none"/>
                <w:lang w:val="en-US" w:eastAsia="zh-CN"/>
                <w14:textFill>
                  <w14:solidFill>
                    <w14:schemeClr w14:val="tx1"/>
                  </w14:solidFill>
                </w14:textFill>
              </w:rPr>
              <w:t>2</w:t>
            </w:r>
          </w:p>
        </w:tc>
        <w:tc>
          <w:tcPr>
            <w:tcW w:w="0" w:type="auto"/>
            <w:tcBorders>
              <w:top w:val="outset" w:color="auto" w:sz="6" w:space="0"/>
              <w:left w:val="outset" w:color="auto" w:sz="6" w:space="0"/>
              <w:bottom w:val="outset" w:color="auto" w:sz="6" w:space="0"/>
              <w:right w:val="outset" w:color="auto" w:sz="6" w:space="0"/>
            </w:tcBorders>
            <w:noWrap w:val="0"/>
            <w:vAlign w:val="center"/>
          </w:tcPr>
          <w:p w14:paraId="49927077">
            <w:pPr>
              <w:spacing w:line="360" w:lineRule="auto"/>
              <w:jc w:val="center"/>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val="en-US" w:eastAsia="zh-CN"/>
                <w14:textFill>
                  <w14:solidFill>
                    <w14:schemeClr w14:val="tx1"/>
                  </w14:solidFill>
                </w14:textFill>
              </w:rPr>
              <w:t>70</w:t>
            </w:r>
            <w:r>
              <w:rPr>
                <w:rFonts w:hint="eastAsia" w:ascii="宋体" w:hAnsi="宋体" w:cs="宋体"/>
                <w:color w:val="000000" w:themeColor="text1"/>
                <w:sz w:val="24"/>
                <w:highlight w:val="none"/>
                <w14:textFill>
                  <w14:solidFill>
                    <w14:schemeClr w14:val="tx1"/>
                  </w14:solidFill>
                </w14:textFill>
              </w:rPr>
              <w:t>％</w:t>
            </w:r>
          </w:p>
        </w:tc>
        <w:tc>
          <w:tcPr>
            <w:tcW w:w="0" w:type="auto"/>
            <w:tcBorders>
              <w:top w:val="outset" w:color="auto" w:sz="6" w:space="0"/>
              <w:left w:val="outset" w:color="auto" w:sz="6" w:space="0"/>
              <w:bottom w:val="outset" w:color="auto" w:sz="6" w:space="0"/>
              <w:right w:val="outset" w:color="auto" w:sz="6" w:space="0"/>
            </w:tcBorders>
            <w:noWrap w:val="0"/>
            <w:vAlign w:val="center"/>
          </w:tcPr>
          <w:p w14:paraId="308612B4">
            <w:pPr>
              <w:spacing w:line="360" w:lineRule="auto"/>
              <w:jc w:val="left"/>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val="en-US" w:eastAsia="zh-CN"/>
                <w14:textFill>
                  <w14:solidFill>
                    <w14:schemeClr w14:val="tx1"/>
                  </w14:solidFill>
                </w14:textFill>
              </w:rPr>
              <w:t>合同到期后</w:t>
            </w:r>
            <w:r>
              <w:rPr>
                <w:rFonts w:hint="eastAsia" w:ascii="宋体" w:hAnsi="宋体" w:cs="宋体"/>
                <w:color w:val="000000" w:themeColor="text1"/>
                <w:sz w:val="24"/>
                <w:highlight w:val="none"/>
                <w14:textFill>
                  <w14:solidFill>
                    <w14:schemeClr w14:val="tx1"/>
                  </w14:solidFill>
                </w14:textFill>
              </w:rPr>
              <w:t>采购人支付合同款的</w:t>
            </w:r>
            <w:r>
              <w:rPr>
                <w:rFonts w:hint="eastAsia" w:ascii="宋体" w:hAnsi="宋体" w:cs="宋体"/>
                <w:color w:val="000000" w:themeColor="text1"/>
                <w:sz w:val="24"/>
                <w:highlight w:val="none"/>
                <w:lang w:val="en-US" w:eastAsia="zh-CN"/>
                <w14:textFill>
                  <w14:solidFill>
                    <w14:schemeClr w14:val="tx1"/>
                  </w14:solidFill>
                </w14:textFill>
              </w:rPr>
              <w:t>70</w:t>
            </w:r>
            <w:r>
              <w:rPr>
                <w:rFonts w:hint="eastAsia" w:ascii="宋体" w:hAnsi="宋体" w:cs="宋体"/>
                <w:color w:val="000000" w:themeColor="text1"/>
                <w:sz w:val="24"/>
                <w:highlight w:val="none"/>
                <w14:textFill>
                  <w14:solidFill>
                    <w14:schemeClr w14:val="tx1"/>
                  </w14:solidFill>
                </w14:textFill>
              </w:rPr>
              <w:t>%（具体以合同签订为准）；</w:t>
            </w:r>
          </w:p>
        </w:tc>
      </w:tr>
      <w:tr w14:paraId="790ADD9F">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5000" w:type="pct"/>
            <w:gridSpan w:val="3"/>
            <w:tcBorders>
              <w:top w:val="outset" w:color="auto" w:sz="6" w:space="0"/>
              <w:left w:val="outset" w:color="auto" w:sz="6" w:space="0"/>
              <w:bottom w:val="outset" w:color="auto" w:sz="6" w:space="0"/>
              <w:right w:val="outset" w:color="auto" w:sz="6" w:space="0"/>
            </w:tcBorders>
            <w:noWrap w:val="0"/>
            <w:vAlign w:val="center"/>
          </w:tcPr>
          <w:p w14:paraId="447E2914">
            <w:pPr>
              <w:spacing w:line="360" w:lineRule="auto"/>
              <w:jc w:val="left"/>
              <w:rPr>
                <w:rFonts w:hint="default" w:ascii="宋体" w:hAnsi="宋体" w:cs="宋体"/>
                <w:color w:val="000000" w:themeColor="text1"/>
                <w:sz w:val="24"/>
                <w:highlight w:val="none"/>
                <w:lang w:val="en-US" w:eastAsia="zh-CN"/>
                <w14:textFill>
                  <w14:solidFill>
                    <w14:schemeClr w14:val="tx1"/>
                  </w14:solidFill>
                </w14:textFill>
              </w:rPr>
            </w:pPr>
            <w:r>
              <w:rPr>
                <w:rFonts w:hint="eastAsia" w:ascii="宋体" w:hAnsi="宋体" w:cs="宋体"/>
                <w:color w:val="000000" w:themeColor="text1"/>
                <w:sz w:val="24"/>
                <w:highlight w:val="none"/>
                <w:lang w:val="en-US" w:eastAsia="zh-CN"/>
                <w14:textFill>
                  <w14:solidFill>
                    <w14:schemeClr w14:val="tx1"/>
                  </w14:solidFill>
                </w14:textFill>
              </w:rPr>
              <w:t>备注：实际支付金额以财政下发的预算金额为准。</w:t>
            </w:r>
          </w:p>
        </w:tc>
      </w:tr>
    </w:tbl>
    <w:p w14:paraId="71463179">
      <w:pPr>
        <w:pStyle w:val="66"/>
        <w:spacing w:line="360" w:lineRule="auto"/>
        <w:rPr>
          <w:rFonts w:hint="eastAsia" w:hAnsi="宋体" w:eastAsia="宋体" w:cs="宋体"/>
          <w:color w:val="000000" w:themeColor="text1"/>
          <w:highlight w:val="none"/>
          <w14:textFill>
            <w14:solidFill>
              <w14:schemeClr w14:val="tx1"/>
            </w14:solidFill>
          </w14:textFill>
        </w:rPr>
      </w:pPr>
    </w:p>
    <w:p w14:paraId="62219275">
      <w:pPr>
        <w:pStyle w:val="66"/>
        <w:spacing w:line="360" w:lineRule="auto"/>
        <w:rPr>
          <w:rFonts w:hint="eastAsia" w:hAnsi="宋体" w:eastAsia="宋体" w:cs="宋体"/>
          <w:color w:val="000000" w:themeColor="text1"/>
          <w:highlight w:val="none"/>
          <w14:textFill>
            <w14:solidFill>
              <w14:schemeClr w14:val="tx1"/>
            </w14:solidFill>
          </w14:textFill>
        </w:rPr>
      </w:pPr>
    </w:p>
    <w:p w14:paraId="14282DEB">
      <w:pPr>
        <w:pStyle w:val="66"/>
        <w:spacing w:line="360" w:lineRule="auto"/>
        <w:rPr>
          <w:rFonts w:hint="eastAsia" w:hAnsi="宋体" w:eastAsia="宋体" w:cs="宋体"/>
          <w:color w:val="000000" w:themeColor="text1"/>
          <w:highlight w:val="none"/>
          <w14:textFill>
            <w14:solidFill>
              <w14:schemeClr w14:val="tx1"/>
            </w14:solidFill>
          </w14:textFill>
        </w:rPr>
      </w:pPr>
    </w:p>
    <w:p w14:paraId="5C6E0B43">
      <w:pPr>
        <w:pStyle w:val="66"/>
        <w:spacing w:line="360" w:lineRule="auto"/>
        <w:rPr>
          <w:rFonts w:hint="eastAsia" w:hAnsi="宋体" w:eastAsia="宋体" w:cs="宋体"/>
          <w:color w:val="000000" w:themeColor="text1"/>
          <w:highlight w:val="none"/>
          <w14:textFill>
            <w14:solidFill>
              <w14:schemeClr w14:val="tx1"/>
            </w14:solidFill>
          </w14:textFill>
        </w:rPr>
      </w:pPr>
    </w:p>
    <w:p w14:paraId="4B04E25B">
      <w:pPr>
        <w:pStyle w:val="7"/>
        <w:keepNext w:val="0"/>
        <w:keepLines w:val="0"/>
        <w:spacing w:before="0" w:after="0" w:line="360" w:lineRule="auto"/>
        <w:ind w:firstLine="482" w:firstLineChars="200"/>
        <w:rPr>
          <w:rFonts w:hint="eastAsia" w:ascii="宋体" w:hAnsi="宋体" w:eastAsia="宋体" w:cs="宋体"/>
          <w:bCs w:val="0"/>
          <w:color w:val="000000" w:themeColor="text1"/>
          <w:kern w:val="0"/>
          <w:sz w:val="24"/>
          <w:szCs w:val="24"/>
          <w:highlight w:val="none"/>
          <w14:textFill>
            <w14:solidFill>
              <w14:schemeClr w14:val="tx1"/>
            </w14:solidFill>
          </w14:textFill>
        </w:rPr>
      </w:pPr>
      <w:r>
        <w:rPr>
          <w:rFonts w:hint="eastAsia" w:ascii="宋体" w:hAnsi="宋体" w:eastAsia="宋体" w:cs="宋体"/>
          <w:bCs w:val="0"/>
          <w:color w:val="000000" w:themeColor="text1"/>
          <w:kern w:val="0"/>
          <w:sz w:val="24"/>
          <w:szCs w:val="24"/>
          <w:highlight w:val="none"/>
          <w:lang w:val="en-US" w:eastAsia="zh-CN"/>
          <w14:textFill>
            <w14:solidFill>
              <w14:schemeClr w14:val="tx1"/>
            </w14:solidFill>
          </w14:textFill>
        </w:rPr>
        <w:t>8</w:t>
      </w:r>
      <w:bookmarkStart w:id="3" w:name="_Toc172776051"/>
      <w:bookmarkStart w:id="4" w:name="_Toc89791596"/>
      <w:bookmarkStart w:id="5" w:name="_Toc105315000"/>
      <w:bookmarkStart w:id="6" w:name="_Toc116895408"/>
      <w:bookmarkStart w:id="7" w:name="_Toc116869901"/>
      <w:bookmarkStart w:id="8" w:name="_Toc89791698"/>
      <w:bookmarkStart w:id="9" w:name="_Toc90180873"/>
      <w:bookmarkStart w:id="10" w:name="_Toc432356150"/>
      <w:bookmarkStart w:id="11" w:name="_Toc151886856"/>
      <w:bookmarkStart w:id="12" w:name="_Toc32815547"/>
      <w:bookmarkStart w:id="13" w:name="_Toc36974207"/>
      <w:bookmarkStart w:id="14" w:name="_Toc36867048"/>
      <w:bookmarkStart w:id="15" w:name="_Toc36885854"/>
      <w:bookmarkStart w:id="16" w:name="_Toc37236847"/>
      <w:bookmarkStart w:id="17" w:name="_Toc36974289"/>
      <w:bookmarkStart w:id="18" w:name="_Toc36973985"/>
      <w:bookmarkStart w:id="19" w:name="_Toc36973198"/>
      <w:bookmarkStart w:id="20" w:name="_Toc36974340"/>
      <w:bookmarkStart w:id="21" w:name="_Toc36974051"/>
      <w:bookmarkStart w:id="22" w:name="_Toc34471344"/>
      <w:r>
        <w:rPr>
          <w:rFonts w:hint="eastAsia" w:ascii="宋体" w:hAnsi="宋体" w:eastAsia="宋体" w:cs="宋体"/>
          <w:bCs w:val="0"/>
          <w:color w:val="000000" w:themeColor="text1"/>
          <w:kern w:val="0"/>
          <w:sz w:val="24"/>
          <w:szCs w:val="24"/>
          <w:highlight w:val="none"/>
          <w14:textFill>
            <w14:solidFill>
              <w14:schemeClr w14:val="tx1"/>
            </w14:solidFill>
          </w14:textFill>
        </w:rPr>
        <w:t>、报价要求</w:t>
      </w:r>
      <w:bookmarkEnd w:id="3"/>
      <w:bookmarkEnd w:id="4"/>
      <w:bookmarkEnd w:id="5"/>
      <w:bookmarkEnd w:id="6"/>
      <w:bookmarkEnd w:id="7"/>
      <w:bookmarkEnd w:id="8"/>
      <w:bookmarkEnd w:id="9"/>
      <w:bookmarkEnd w:id="10"/>
      <w:bookmarkEnd w:id="11"/>
    </w:p>
    <w:p w14:paraId="39AEEC09">
      <w:pPr>
        <w:spacing w:line="360" w:lineRule="auto"/>
        <w:ind w:firstLine="210" w:firstLineChars="100"/>
        <w:rPr>
          <w:rFonts w:hint="eastAsia" w:ascii="宋体" w:hAnsi="宋体" w:eastAsia="宋体" w:cs="宋体"/>
          <w:b/>
          <w:color w:val="000000" w:themeColor="text1"/>
          <w:kern w:val="0"/>
          <w:sz w:val="24"/>
          <w:szCs w:val="24"/>
          <w:highlight w:val="none"/>
          <w14:textFill>
            <w14:solidFill>
              <w14:schemeClr w14:val="tx1"/>
            </w14:solidFill>
          </w14:textFill>
        </w:rPr>
      </w:pPr>
      <w:r>
        <w:rPr>
          <w:rStyle w:val="27"/>
          <w:rFonts w:hint="eastAsia"/>
          <w:b w:val="0"/>
          <w:bCs w:val="0"/>
          <w:color w:val="000000" w:themeColor="text1"/>
          <w:highlight w:val="none"/>
          <w14:textFill>
            <w14:solidFill>
              <w14:schemeClr w14:val="tx1"/>
            </w14:solidFill>
          </w14:textFill>
        </w:rPr>
        <w:t>★</w:t>
      </w:r>
      <w:r>
        <w:rPr>
          <w:rFonts w:hint="eastAsia" w:ascii="宋体" w:hAnsi="宋体" w:cs="宋体"/>
          <w:b/>
          <w:color w:val="000000" w:themeColor="text1"/>
          <w:kern w:val="0"/>
          <w:sz w:val="24"/>
          <w:szCs w:val="24"/>
          <w:highlight w:val="none"/>
          <w:lang w:val="en-US" w:eastAsia="zh-CN"/>
          <w14:textFill>
            <w14:solidFill>
              <w14:schemeClr w14:val="tx1"/>
            </w14:solidFill>
          </w14:textFill>
        </w:rPr>
        <w:t>8.1</w:t>
      </w:r>
      <w:r>
        <w:rPr>
          <w:rFonts w:hint="eastAsia" w:ascii="宋体" w:hAnsi="宋体" w:eastAsia="宋体" w:cs="宋体"/>
          <w:b/>
          <w:color w:val="000000" w:themeColor="text1"/>
          <w:kern w:val="0"/>
          <w:sz w:val="24"/>
          <w:szCs w:val="24"/>
          <w:highlight w:val="none"/>
          <w14:textFill>
            <w14:solidFill>
              <w14:schemeClr w14:val="tx1"/>
            </w14:solidFill>
          </w14:textFill>
        </w:rPr>
        <w:t>本采购项目</w:t>
      </w:r>
      <w:r>
        <w:rPr>
          <w:rFonts w:hint="eastAsia" w:ascii="宋体" w:hAnsi="宋体" w:cs="宋体"/>
          <w:b/>
          <w:color w:val="000000" w:themeColor="text1"/>
          <w:kern w:val="0"/>
          <w:sz w:val="24"/>
          <w:szCs w:val="24"/>
          <w:highlight w:val="none"/>
          <w:lang w:val="en-US" w:eastAsia="zh-CN"/>
          <w14:textFill>
            <w14:solidFill>
              <w14:schemeClr w14:val="tx1"/>
            </w14:solidFill>
          </w14:textFill>
        </w:rPr>
        <w:t>设有控制价</w:t>
      </w:r>
      <w:r>
        <w:rPr>
          <w:rFonts w:hint="eastAsia" w:ascii="宋体" w:hAnsi="宋体" w:eastAsia="宋体" w:cs="宋体"/>
          <w:b/>
          <w:color w:val="000000" w:themeColor="text1"/>
          <w:kern w:val="0"/>
          <w:sz w:val="24"/>
          <w:szCs w:val="24"/>
          <w:highlight w:val="none"/>
          <w14:textFill>
            <w14:solidFill>
              <w14:schemeClr w14:val="tx1"/>
            </w14:solidFill>
          </w14:textFill>
        </w:rPr>
        <w:t>为人民币65.8896万元，任何一次总报价超过</w:t>
      </w:r>
      <w:r>
        <w:rPr>
          <w:rFonts w:hint="eastAsia" w:ascii="宋体" w:hAnsi="宋体" w:cs="宋体"/>
          <w:b/>
          <w:color w:val="000000" w:themeColor="text1"/>
          <w:kern w:val="0"/>
          <w:sz w:val="24"/>
          <w:szCs w:val="24"/>
          <w:highlight w:val="none"/>
          <w:lang w:val="en-US" w:eastAsia="zh-CN"/>
          <w14:textFill>
            <w14:solidFill>
              <w14:schemeClr w14:val="tx1"/>
            </w14:solidFill>
          </w14:textFill>
        </w:rPr>
        <w:t>控制价</w:t>
      </w:r>
      <w:r>
        <w:rPr>
          <w:rFonts w:hint="eastAsia" w:ascii="宋体" w:hAnsi="宋体" w:eastAsia="宋体" w:cs="宋体"/>
          <w:b/>
          <w:color w:val="000000" w:themeColor="text1"/>
          <w:kern w:val="0"/>
          <w:sz w:val="24"/>
          <w:szCs w:val="24"/>
          <w:highlight w:val="none"/>
          <w14:textFill>
            <w14:solidFill>
              <w14:schemeClr w14:val="tx1"/>
            </w14:solidFill>
          </w14:textFill>
        </w:rPr>
        <w:t>的属无效报价。</w:t>
      </w:r>
    </w:p>
    <w:p w14:paraId="1C4D308D">
      <w:pPr>
        <w:adjustRightInd w:val="0"/>
        <w:spacing w:line="360" w:lineRule="auto"/>
        <w:ind w:firstLine="542" w:firstLineChars="225"/>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cs="宋体"/>
          <w:b/>
          <w:color w:val="000000" w:themeColor="text1"/>
          <w:kern w:val="0"/>
          <w:sz w:val="24"/>
          <w:szCs w:val="24"/>
          <w:highlight w:val="none"/>
          <w:lang w:val="en-US" w:eastAsia="zh-CN"/>
          <w14:textFill>
            <w14:solidFill>
              <w14:schemeClr w14:val="tx1"/>
            </w14:solidFill>
          </w14:textFill>
        </w:rPr>
        <w:t>8.2</w:t>
      </w:r>
      <w:r>
        <w:rPr>
          <w:rFonts w:hint="eastAsia" w:ascii="宋体" w:hAnsi="宋体" w:eastAsia="宋体" w:cs="宋体"/>
          <w:b/>
          <w:color w:val="000000" w:themeColor="text1"/>
          <w:kern w:val="0"/>
          <w:sz w:val="24"/>
          <w:szCs w:val="24"/>
          <w:highlight w:val="none"/>
          <w14:textFill>
            <w14:solidFill>
              <w14:schemeClr w14:val="tx1"/>
            </w14:solidFill>
          </w14:textFill>
        </w:rPr>
        <w:t>.报价人必须对采购项目的所有内容进行报价响应。</w:t>
      </w:r>
    </w:p>
    <w:p w14:paraId="34395289">
      <w:pPr>
        <w:adjustRightInd w:val="0"/>
        <w:spacing w:line="360" w:lineRule="auto"/>
        <w:ind w:firstLine="540" w:firstLineChars="225"/>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8.3</w:t>
      </w:r>
      <w:r>
        <w:rPr>
          <w:rFonts w:hint="eastAsia" w:ascii="宋体" w:hAnsi="宋体" w:eastAsia="宋体" w:cs="宋体"/>
          <w:color w:val="000000" w:themeColor="text1"/>
          <w:sz w:val="24"/>
          <w:szCs w:val="24"/>
          <w:highlight w:val="none"/>
          <w14:textFill>
            <w14:solidFill>
              <w14:schemeClr w14:val="tx1"/>
            </w14:solidFill>
          </w14:textFill>
        </w:rPr>
        <w:t>.本次采购为国内采购，报价以人民币为货币单位，应分单价、小计和总价。</w:t>
      </w:r>
    </w:p>
    <w:p w14:paraId="7F4ECDC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8.</w:t>
      </w:r>
      <w:r>
        <w:rPr>
          <w:rFonts w:hint="eastAsia" w:ascii="宋体" w:hAnsi="宋体" w:eastAsia="宋体" w:cs="宋体"/>
          <w:color w:val="000000" w:themeColor="text1"/>
          <w:sz w:val="24"/>
          <w:szCs w:val="24"/>
          <w:highlight w:val="none"/>
          <w14:textFill>
            <w14:solidFill>
              <w14:schemeClr w14:val="tx1"/>
            </w14:solidFill>
          </w14:textFill>
        </w:rPr>
        <w:t>4.报价人报价中漏报、少报的费用，视为此项费用已隐含在磋商响应报价中，成交后不得再向采购人收取任何费用。</w:t>
      </w:r>
    </w:p>
    <w:p w14:paraId="7B86B673">
      <w:pPr>
        <w:spacing w:line="360" w:lineRule="auto"/>
        <w:ind w:firstLine="233" w:firstLineChars="100"/>
        <w:rPr>
          <w:rFonts w:hint="eastAsia" w:ascii="宋体" w:hAnsi="宋体" w:eastAsia="宋体" w:cs="宋体"/>
          <w:b/>
          <w:color w:val="000000" w:themeColor="text1"/>
          <w:spacing w:val="-4"/>
          <w:sz w:val="24"/>
          <w:szCs w:val="24"/>
          <w:highlight w:val="none"/>
          <w14:textFill>
            <w14:solidFill>
              <w14:schemeClr w14:val="tx1"/>
            </w14:solidFill>
          </w14:textFill>
        </w:rPr>
      </w:pPr>
    </w:p>
    <w:bookmarkEnd w:id="12"/>
    <w:bookmarkEnd w:id="13"/>
    <w:bookmarkEnd w:id="14"/>
    <w:bookmarkEnd w:id="15"/>
    <w:bookmarkEnd w:id="16"/>
    <w:bookmarkEnd w:id="17"/>
    <w:bookmarkEnd w:id="18"/>
    <w:bookmarkEnd w:id="19"/>
    <w:bookmarkEnd w:id="20"/>
    <w:bookmarkEnd w:id="21"/>
    <w:bookmarkEnd w:id="22"/>
    <w:p w14:paraId="07DF8457">
      <w:pPr>
        <w:tabs>
          <w:tab w:val="left" w:pos="5130"/>
        </w:tabs>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34894C7E">
      <w:pPr>
        <w:tabs>
          <w:tab w:val="left" w:pos="5130"/>
        </w:tabs>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65056CFD">
      <w:pPr>
        <w:tabs>
          <w:tab w:val="left" w:pos="5130"/>
        </w:tabs>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201968E6">
      <w:pPr>
        <w:tabs>
          <w:tab w:val="left" w:pos="5130"/>
        </w:tabs>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351A56E6">
      <w:pPr>
        <w:tabs>
          <w:tab w:val="left" w:pos="5130"/>
        </w:tabs>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3B741218">
      <w:pPr>
        <w:tabs>
          <w:tab w:val="left" w:pos="5130"/>
        </w:tabs>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39D4B199">
      <w:pPr>
        <w:tabs>
          <w:tab w:val="left" w:pos="5130"/>
        </w:tabs>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1F9BD761">
      <w:pPr>
        <w:tabs>
          <w:tab w:val="left" w:pos="5130"/>
        </w:tabs>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411A5C01">
      <w:pPr>
        <w:tabs>
          <w:tab w:val="left" w:pos="5130"/>
        </w:tabs>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34DA5DA4">
      <w:pPr>
        <w:tabs>
          <w:tab w:val="left" w:pos="5130"/>
        </w:tabs>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01C6F0B1">
      <w:pPr>
        <w:tabs>
          <w:tab w:val="left" w:pos="5130"/>
        </w:tabs>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7A0128A8">
      <w:pPr>
        <w:tabs>
          <w:tab w:val="left" w:pos="5130"/>
        </w:tabs>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6156E25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33AAEBC">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bookmarkStart w:id="23" w:name="_Toc268599010"/>
    </w:p>
    <w:p w14:paraId="284D8F47">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092AD95C">
      <w:pPr>
        <w:pStyle w:val="2"/>
        <w:rPr>
          <w:rFonts w:hint="eastAsia" w:ascii="宋体" w:hAnsi="宋体" w:eastAsia="宋体" w:cs="宋体"/>
          <w:b/>
          <w:bCs/>
          <w:color w:val="000000" w:themeColor="text1"/>
          <w:sz w:val="32"/>
          <w:szCs w:val="32"/>
          <w:highlight w:val="none"/>
          <w14:textFill>
            <w14:solidFill>
              <w14:schemeClr w14:val="tx1"/>
            </w14:solidFill>
          </w14:textFill>
        </w:rPr>
      </w:pPr>
    </w:p>
    <w:p w14:paraId="574C302A">
      <w:pPr>
        <w:pStyle w:val="3"/>
        <w:rPr>
          <w:rFonts w:hint="eastAsia" w:ascii="宋体" w:hAnsi="宋体" w:eastAsia="宋体" w:cs="宋体"/>
          <w:b/>
          <w:bCs/>
          <w:color w:val="000000" w:themeColor="text1"/>
          <w:sz w:val="32"/>
          <w:szCs w:val="32"/>
          <w:highlight w:val="none"/>
          <w14:textFill>
            <w14:solidFill>
              <w14:schemeClr w14:val="tx1"/>
            </w14:solidFill>
          </w14:textFill>
        </w:rPr>
      </w:pPr>
    </w:p>
    <w:p w14:paraId="5D594C29">
      <w:pPr>
        <w:pStyle w:val="5"/>
        <w:rPr>
          <w:rFonts w:hint="eastAsia" w:ascii="宋体" w:hAnsi="宋体" w:eastAsia="宋体" w:cs="宋体"/>
          <w:b/>
          <w:bCs/>
          <w:color w:val="000000" w:themeColor="text1"/>
          <w:sz w:val="32"/>
          <w:szCs w:val="32"/>
          <w:highlight w:val="none"/>
          <w14:textFill>
            <w14:solidFill>
              <w14:schemeClr w14:val="tx1"/>
            </w14:solidFill>
          </w14:textFill>
        </w:rPr>
      </w:pPr>
    </w:p>
    <w:p w14:paraId="3A48C390">
      <w:pPr>
        <w:rPr>
          <w:rFonts w:hint="eastAsia" w:ascii="宋体" w:hAnsi="宋体" w:eastAsia="宋体" w:cs="宋体"/>
          <w:b/>
          <w:bCs/>
          <w:color w:val="000000" w:themeColor="text1"/>
          <w:sz w:val="32"/>
          <w:szCs w:val="32"/>
          <w:highlight w:val="none"/>
          <w14:textFill>
            <w14:solidFill>
              <w14:schemeClr w14:val="tx1"/>
            </w14:solidFill>
          </w14:textFill>
        </w:rPr>
      </w:pPr>
    </w:p>
    <w:p w14:paraId="345D2BB3">
      <w:pPr>
        <w:pStyle w:val="2"/>
        <w:rPr>
          <w:rFonts w:hint="eastAsia"/>
          <w:color w:val="000000" w:themeColor="text1"/>
          <w:highlight w:val="none"/>
          <w14:textFill>
            <w14:solidFill>
              <w14:schemeClr w14:val="tx1"/>
            </w14:solidFill>
          </w14:textFill>
        </w:rPr>
      </w:pPr>
    </w:p>
    <w:p w14:paraId="40E57E10">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 xml:space="preserve">第四章   </w:t>
      </w:r>
      <w:r>
        <w:rPr>
          <w:rFonts w:hint="eastAsia" w:ascii="宋体" w:hAnsi="宋体" w:eastAsia="宋体" w:cs="宋体"/>
          <w:b/>
          <w:color w:val="000000" w:themeColor="text1"/>
          <w:sz w:val="32"/>
          <w:szCs w:val="32"/>
          <w:highlight w:val="none"/>
          <w14:textFill>
            <w14:solidFill>
              <w14:schemeClr w14:val="tx1"/>
            </w14:solidFill>
          </w14:textFill>
        </w:rPr>
        <w:t>采购合同</w:t>
      </w:r>
    </w:p>
    <w:tbl>
      <w:tblPr>
        <w:tblStyle w:val="25"/>
        <w:tblW w:w="0" w:type="auto"/>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24"/>
      </w:tblGrid>
      <w:tr w14:paraId="04997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80" w:hRule="atLeast"/>
        </w:trPr>
        <w:tc>
          <w:tcPr>
            <w:tcW w:w="7824" w:type="dxa"/>
            <w:tcBorders>
              <w:top w:val="single" w:color="auto" w:sz="4" w:space="0"/>
              <w:left w:val="single" w:color="auto" w:sz="4" w:space="0"/>
              <w:bottom w:val="single" w:color="auto" w:sz="4" w:space="0"/>
              <w:right w:val="single" w:color="auto" w:sz="4" w:space="0"/>
            </w:tcBorders>
            <w:noWrap w:val="0"/>
            <w:vAlign w:val="top"/>
          </w:tcPr>
          <w:p w14:paraId="6373579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注释： </w:t>
            </w:r>
          </w:p>
          <w:p w14:paraId="363B60D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本格式条款仅作为双方签订合同的参考，为阐明各方的权利和义务，经协商可增加新的条款、修改相关条款， 但不得与采购文件、报价文件的实质性内容相背离。</w:t>
            </w:r>
          </w:p>
        </w:tc>
      </w:tr>
    </w:tbl>
    <w:p w14:paraId="18271509">
      <w:pPr>
        <w:spacing w:line="360" w:lineRule="auto"/>
        <w:jc w:val="right"/>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合同号：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C65F1C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甲方（采购人）：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签订地点：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6C980188">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乙方（成交供应商）：</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签订日期：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年   月   日</w:t>
      </w:r>
    </w:p>
    <w:p w14:paraId="1E67612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484A1B4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根据甲方委托</w:t>
      </w:r>
      <w:r>
        <w:rPr>
          <w:rFonts w:hint="eastAsia" w:ascii="宋体" w:hAnsi="宋体" w:eastAsia="宋体" w:cs="宋体"/>
          <w:color w:val="000000" w:themeColor="text1"/>
          <w:sz w:val="24"/>
          <w:szCs w:val="24"/>
          <w:highlight w:val="none"/>
          <w:u w:val="single"/>
          <w14:textFill>
            <w14:solidFill>
              <w14:schemeClr w14:val="tx1"/>
            </w14:solidFill>
          </w14:textFill>
        </w:rPr>
        <w:t>（采购代理机构）</w:t>
      </w:r>
      <w:r>
        <w:rPr>
          <w:rFonts w:hint="eastAsia" w:ascii="宋体" w:hAnsi="宋体" w:eastAsia="宋体" w:cs="宋体"/>
          <w:color w:val="000000" w:themeColor="text1"/>
          <w:sz w:val="24"/>
          <w:szCs w:val="24"/>
          <w:highlight w:val="none"/>
          <w14:textFill>
            <w14:solidFill>
              <w14:schemeClr w14:val="tx1"/>
            </w14:solidFill>
          </w14:textFill>
        </w:rPr>
        <w:t>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进行采购（项目编号：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）的采购结果，乙方为成交供应商，现依照采购文件、</w:t>
      </w:r>
      <w:r>
        <w:rPr>
          <w:rFonts w:hint="eastAsia" w:ascii="宋体" w:hAnsi="宋体" w:eastAsia="宋体" w:cs="宋体"/>
          <w:color w:val="000000" w:themeColor="text1"/>
          <w:sz w:val="24"/>
          <w:szCs w:val="24"/>
          <w:highlight w:val="none"/>
          <w:u w:val="single"/>
          <w14:textFill>
            <w14:solidFill>
              <w14:schemeClr w14:val="tx1"/>
            </w14:solidFill>
          </w14:textFill>
        </w:rPr>
        <w:t>（成交供应商）</w:t>
      </w:r>
      <w:r>
        <w:rPr>
          <w:rFonts w:hint="eastAsia" w:ascii="宋体" w:hAnsi="宋体" w:eastAsia="宋体" w:cs="宋体"/>
          <w:color w:val="000000" w:themeColor="text1"/>
          <w:sz w:val="24"/>
          <w:szCs w:val="24"/>
          <w:highlight w:val="none"/>
          <w14:textFill>
            <w14:solidFill>
              <w14:schemeClr w14:val="tx1"/>
            </w14:solidFill>
          </w14:textFill>
        </w:rPr>
        <w:t>报价文件及有关法律、法规、规章规定的内容，双方达成如下协议：</w:t>
      </w:r>
    </w:p>
    <w:p w14:paraId="7007A5EB">
      <w:pPr>
        <w:spacing w:line="360" w:lineRule="auto"/>
        <w:ind w:left="69" w:leftChars="33"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一、合同标的和合同价格</w:t>
      </w:r>
    </w:p>
    <w:tbl>
      <w:tblPr>
        <w:tblStyle w:val="25"/>
        <w:tblW w:w="85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7"/>
        <w:gridCol w:w="1236"/>
        <w:gridCol w:w="914"/>
        <w:gridCol w:w="1677"/>
        <w:gridCol w:w="1701"/>
        <w:gridCol w:w="1778"/>
      </w:tblGrid>
      <w:tr w14:paraId="36F6E5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exact"/>
        </w:trPr>
        <w:tc>
          <w:tcPr>
            <w:tcW w:w="1277" w:type="dxa"/>
            <w:tcBorders>
              <w:top w:val="single" w:color="auto" w:sz="4" w:space="0"/>
              <w:left w:val="single" w:color="auto" w:sz="4" w:space="0"/>
              <w:bottom w:val="single" w:color="auto" w:sz="4" w:space="0"/>
              <w:right w:val="single" w:color="auto" w:sz="4" w:space="0"/>
            </w:tcBorders>
            <w:noWrap w:val="0"/>
            <w:vAlign w:val="center"/>
          </w:tcPr>
          <w:p w14:paraId="098DC419">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项目名称</w:t>
            </w:r>
          </w:p>
        </w:tc>
        <w:tc>
          <w:tcPr>
            <w:tcW w:w="1236" w:type="dxa"/>
            <w:tcBorders>
              <w:top w:val="single" w:color="auto" w:sz="4" w:space="0"/>
              <w:left w:val="single" w:color="auto" w:sz="4" w:space="0"/>
              <w:bottom w:val="single" w:color="auto" w:sz="4" w:space="0"/>
              <w:right w:val="single" w:color="auto" w:sz="4" w:space="0"/>
            </w:tcBorders>
            <w:noWrap w:val="0"/>
            <w:vAlign w:val="center"/>
          </w:tcPr>
          <w:p w14:paraId="7B770C27">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服务商</w:t>
            </w:r>
          </w:p>
        </w:tc>
        <w:tc>
          <w:tcPr>
            <w:tcW w:w="914" w:type="dxa"/>
            <w:tcBorders>
              <w:top w:val="single" w:color="auto" w:sz="4" w:space="0"/>
              <w:left w:val="single" w:color="auto" w:sz="4" w:space="0"/>
              <w:bottom w:val="single" w:color="auto" w:sz="4" w:space="0"/>
              <w:right w:val="single" w:color="auto" w:sz="4" w:space="0"/>
            </w:tcBorders>
            <w:noWrap w:val="0"/>
            <w:vAlign w:val="center"/>
          </w:tcPr>
          <w:p w14:paraId="2ED9F462">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 量</w:t>
            </w:r>
          </w:p>
        </w:tc>
        <w:tc>
          <w:tcPr>
            <w:tcW w:w="1677" w:type="dxa"/>
            <w:tcBorders>
              <w:top w:val="single" w:color="auto" w:sz="4" w:space="0"/>
              <w:left w:val="single" w:color="auto" w:sz="4" w:space="0"/>
              <w:bottom w:val="single" w:color="auto" w:sz="4" w:space="0"/>
              <w:right w:val="single" w:color="auto" w:sz="4" w:space="0"/>
            </w:tcBorders>
            <w:noWrap w:val="0"/>
            <w:vAlign w:val="center"/>
          </w:tcPr>
          <w:p w14:paraId="70C547D2">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 价</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0A9C7832">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总 价</w:t>
            </w:r>
          </w:p>
        </w:tc>
        <w:tc>
          <w:tcPr>
            <w:tcW w:w="1778" w:type="dxa"/>
            <w:tcBorders>
              <w:top w:val="single" w:color="auto" w:sz="4" w:space="0"/>
              <w:left w:val="single" w:color="auto" w:sz="4" w:space="0"/>
              <w:bottom w:val="single" w:color="auto" w:sz="4" w:space="0"/>
              <w:right w:val="single" w:color="auto" w:sz="4" w:space="0"/>
            </w:tcBorders>
            <w:noWrap w:val="0"/>
            <w:vAlign w:val="center"/>
          </w:tcPr>
          <w:p w14:paraId="66BD0324">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服务期</w:t>
            </w:r>
          </w:p>
        </w:tc>
      </w:tr>
      <w:tr w14:paraId="39A1F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277" w:type="dxa"/>
            <w:tcBorders>
              <w:top w:val="single" w:color="auto" w:sz="4" w:space="0"/>
              <w:left w:val="single" w:color="auto" w:sz="4" w:space="0"/>
              <w:bottom w:val="single" w:color="auto" w:sz="4" w:space="0"/>
              <w:right w:val="single" w:color="auto" w:sz="4" w:space="0"/>
            </w:tcBorders>
            <w:noWrap w:val="0"/>
            <w:vAlign w:val="top"/>
          </w:tcPr>
          <w:p w14:paraId="233EDBA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7E6786F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236" w:type="dxa"/>
            <w:tcBorders>
              <w:top w:val="single" w:color="auto" w:sz="4" w:space="0"/>
              <w:left w:val="single" w:color="auto" w:sz="4" w:space="0"/>
              <w:bottom w:val="single" w:color="auto" w:sz="4" w:space="0"/>
              <w:right w:val="single" w:color="auto" w:sz="4" w:space="0"/>
            </w:tcBorders>
            <w:noWrap w:val="0"/>
            <w:vAlign w:val="top"/>
          </w:tcPr>
          <w:p w14:paraId="5E7B2AD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14" w:type="dxa"/>
            <w:tcBorders>
              <w:top w:val="single" w:color="auto" w:sz="4" w:space="0"/>
              <w:left w:val="single" w:color="auto" w:sz="4" w:space="0"/>
              <w:bottom w:val="single" w:color="auto" w:sz="4" w:space="0"/>
              <w:right w:val="single" w:color="auto" w:sz="4" w:space="0"/>
            </w:tcBorders>
            <w:noWrap w:val="0"/>
            <w:vAlign w:val="top"/>
          </w:tcPr>
          <w:p w14:paraId="3EBC4D8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677" w:type="dxa"/>
            <w:tcBorders>
              <w:top w:val="single" w:color="auto" w:sz="4" w:space="0"/>
              <w:left w:val="single" w:color="auto" w:sz="4" w:space="0"/>
              <w:bottom w:val="single" w:color="auto" w:sz="4" w:space="0"/>
              <w:right w:val="single" w:color="auto" w:sz="4" w:space="0"/>
            </w:tcBorders>
            <w:noWrap w:val="0"/>
            <w:vAlign w:val="top"/>
          </w:tcPr>
          <w:p w14:paraId="7355632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top"/>
          </w:tcPr>
          <w:p w14:paraId="62BB5AC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78" w:type="dxa"/>
            <w:tcBorders>
              <w:top w:val="single" w:color="auto" w:sz="4" w:space="0"/>
              <w:left w:val="single" w:color="auto" w:sz="4" w:space="0"/>
              <w:bottom w:val="single" w:color="auto" w:sz="4" w:space="0"/>
              <w:right w:val="single" w:color="auto" w:sz="4" w:space="0"/>
            </w:tcBorders>
            <w:noWrap w:val="0"/>
            <w:vAlign w:val="top"/>
          </w:tcPr>
          <w:p w14:paraId="1820A65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6A742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277" w:type="dxa"/>
            <w:tcBorders>
              <w:top w:val="single" w:color="auto" w:sz="4" w:space="0"/>
              <w:left w:val="single" w:color="auto" w:sz="4" w:space="0"/>
              <w:bottom w:val="single" w:color="auto" w:sz="4" w:space="0"/>
              <w:right w:val="single" w:color="auto" w:sz="4" w:space="0"/>
            </w:tcBorders>
            <w:noWrap w:val="0"/>
            <w:vAlign w:val="top"/>
          </w:tcPr>
          <w:p w14:paraId="7CEFEE6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4D93954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236" w:type="dxa"/>
            <w:tcBorders>
              <w:top w:val="single" w:color="auto" w:sz="4" w:space="0"/>
              <w:left w:val="single" w:color="auto" w:sz="4" w:space="0"/>
              <w:bottom w:val="single" w:color="auto" w:sz="4" w:space="0"/>
              <w:right w:val="single" w:color="auto" w:sz="4" w:space="0"/>
            </w:tcBorders>
            <w:noWrap w:val="0"/>
            <w:vAlign w:val="top"/>
          </w:tcPr>
          <w:p w14:paraId="78896E7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14" w:type="dxa"/>
            <w:tcBorders>
              <w:top w:val="single" w:color="auto" w:sz="4" w:space="0"/>
              <w:left w:val="single" w:color="auto" w:sz="4" w:space="0"/>
              <w:bottom w:val="single" w:color="auto" w:sz="4" w:space="0"/>
              <w:right w:val="single" w:color="auto" w:sz="4" w:space="0"/>
            </w:tcBorders>
            <w:noWrap w:val="0"/>
            <w:vAlign w:val="top"/>
          </w:tcPr>
          <w:p w14:paraId="59F7B3D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677" w:type="dxa"/>
            <w:tcBorders>
              <w:top w:val="single" w:color="auto" w:sz="4" w:space="0"/>
              <w:left w:val="single" w:color="auto" w:sz="4" w:space="0"/>
              <w:bottom w:val="single" w:color="auto" w:sz="4" w:space="0"/>
              <w:right w:val="single" w:color="auto" w:sz="4" w:space="0"/>
            </w:tcBorders>
            <w:noWrap w:val="0"/>
            <w:vAlign w:val="top"/>
          </w:tcPr>
          <w:p w14:paraId="331A105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top"/>
          </w:tcPr>
          <w:p w14:paraId="3179390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78" w:type="dxa"/>
            <w:tcBorders>
              <w:top w:val="single" w:color="auto" w:sz="4" w:space="0"/>
              <w:left w:val="single" w:color="auto" w:sz="4" w:space="0"/>
              <w:bottom w:val="single" w:color="auto" w:sz="4" w:space="0"/>
              <w:right w:val="single" w:color="auto" w:sz="4" w:space="0"/>
            </w:tcBorders>
            <w:noWrap w:val="0"/>
            <w:vAlign w:val="top"/>
          </w:tcPr>
          <w:p w14:paraId="481144A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68640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277" w:type="dxa"/>
            <w:tcBorders>
              <w:top w:val="single" w:color="auto" w:sz="4" w:space="0"/>
              <w:left w:val="single" w:color="auto" w:sz="4" w:space="0"/>
              <w:bottom w:val="single" w:color="auto" w:sz="4" w:space="0"/>
              <w:right w:val="single" w:color="auto" w:sz="4" w:space="0"/>
            </w:tcBorders>
            <w:noWrap w:val="0"/>
            <w:vAlign w:val="top"/>
          </w:tcPr>
          <w:p w14:paraId="0DE4CC5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7832CAA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236" w:type="dxa"/>
            <w:tcBorders>
              <w:top w:val="single" w:color="auto" w:sz="4" w:space="0"/>
              <w:left w:val="single" w:color="auto" w:sz="4" w:space="0"/>
              <w:bottom w:val="single" w:color="auto" w:sz="4" w:space="0"/>
              <w:right w:val="single" w:color="auto" w:sz="4" w:space="0"/>
            </w:tcBorders>
            <w:noWrap w:val="0"/>
            <w:vAlign w:val="top"/>
          </w:tcPr>
          <w:p w14:paraId="298AE63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14" w:type="dxa"/>
            <w:tcBorders>
              <w:top w:val="single" w:color="auto" w:sz="4" w:space="0"/>
              <w:left w:val="single" w:color="auto" w:sz="4" w:space="0"/>
              <w:bottom w:val="single" w:color="auto" w:sz="4" w:space="0"/>
              <w:right w:val="single" w:color="auto" w:sz="4" w:space="0"/>
            </w:tcBorders>
            <w:noWrap w:val="0"/>
            <w:vAlign w:val="top"/>
          </w:tcPr>
          <w:p w14:paraId="7373B09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677" w:type="dxa"/>
            <w:tcBorders>
              <w:top w:val="single" w:color="auto" w:sz="4" w:space="0"/>
              <w:left w:val="single" w:color="auto" w:sz="4" w:space="0"/>
              <w:bottom w:val="single" w:color="auto" w:sz="4" w:space="0"/>
              <w:right w:val="single" w:color="auto" w:sz="4" w:space="0"/>
            </w:tcBorders>
            <w:noWrap w:val="0"/>
            <w:vAlign w:val="top"/>
          </w:tcPr>
          <w:p w14:paraId="2C1FBD9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top"/>
          </w:tcPr>
          <w:p w14:paraId="360ABB5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78" w:type="dxa"/>
            <w:tcBorders>
              <w:top w:val="single" w:color="auto" w:sz="4" w:space="0"/>
              <w:left w:val="single" w:color="auto" w:sz="4" w:space="0"/>
              <w:bottom w:val="single" w:color="auto" w:sz="4" w:space="0"/>
              <w:right w:val="single" w:color="auto" w:sz="4" w:space="0"/>
            </w:tcBorders>
            <w:noWrap w:val="0"/>
            <w:vAlign w:val="top"/>
          </w:tcPr>
          <w:p w14:paraId="4C47665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5DFC32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277" w:type="dxa"/>
            <w:tcBorders>
              <w:top w:val="single" w:color="auto" w:sz="4" w:space="0"/>
              <w:left w:val="single" w:color="auto" w:sz="4" w:space="0"/>
              <w:bottom w:val="single" w:color="auto" w:sz="4" w:space="0"/>
              <w:right w:val="single" w:color="auto" w:sz="4" w:space="0"/>
            </w:tcBorders>
            <w:noWrap w:val="0"/>
            <w:vAlign w:val="top"/>
          </w:tcPr>
          <w:p w14:paraId="31546F7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1C60B38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236" w:type="dxa"/>
            <w:tcBorders>
              <w:top w:val="single" w:color="auto" w:sz="4" w:space="0"/>
              <w:left w:val="single" w:color="auto" w:sz="4" w:space="0"/>
              <w:bottom w:val="single" w:color="auto" w:sz="4" w:space="0"/>
              <w:right w:val="single" w:color="auto" w:sz="4" w:space="0"/>
            </w:tcBorders>
            <w:noWrap w:val="0"/>
            <w:vAlign w:val="top"/>
          </w:tcPr>
          <w:p w14:paraId="11D91C1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14" w:type="dxa"/>
            <w:tcBorders>
              <w:top w:val="single" w:color="auto" w:sz="4" w:space="0"/>
              <w:left w:val="single" w:color="auto" w:sz="4" w:space="0"/>
              <w:bottom w:val="single" w:color="auto" w:sz="4" w:space="0"/>
              <w:right w:val="single" w:color="auto" w:sz="4" w:space="0"/>
            </w:tcBorders>
            <w:noWrap w:val="0"/>
            <w:vAlign w:val="top"/>
          </w:tcPr>
          <w:p w14:paraId="530C1FD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677" w:type="dxa"/>
            <w:tcBorders>
              <w:top w:val="single" w:color="auto" w:sz="4" w:space="0"/>
              <w:left w:val="single" w:color="auto" w:sz="4" w:space="0"/>
              <w:bottom w:val="single" w:color="auto" w:sz="4" w:space="0"/>
              <w:right w:val="single" w:color="auto" w:sz="4" w:space="0"/>
            </w:tcBorders>
            <w:noWrap w:val="0"/>
            <w:vAlign w:val="top"/>
          </w:tcPr>
          <w:p w14:paraId="4E57E28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top"/>
          </w:tcPr>
          <w:p w14:paraId="551E108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78" w:type="dxa"/>
            <w:tcBorders>
              <w:top w:val="single" w:color="auto" w:sz="4" w:space="0"/>
              <w:left w:val="single" w:color="auto" w:sz="4" w:space="0"/>
              <w:bottom w:val="single" w:color="auto" w:sz="4" w:space="0"/>
              <w:right w:val="single" w:color="auto" w:sz="4" w:space="0"/>
            </w:tcBorders>
            <w:noWrap w:val="0"/>
            <w:vAlign w:val="top"/>
          </w:tcPr>
          <w:p w14:paraId="323419C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bl>
    <w:p w14:paraId="3B11E20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二、乙方应按下列要求完成服务工作：</w:t>
      </w:r>
    </w:p>
    <w:p w14:paraId="628E27A9">
      <w:pPr>
        <w:spacing w:line="360" w:lineRule="auto"/>
        <w:ind w:firstLine="480" w:firstLineChars="20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1.服务地点：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E7411C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2.服务进度：</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861111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3.服务质量要求：</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B84E79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4.服务期限要求：</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DC393F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三、为保证乙方有效进行服务工作，甲方应当向乙方提供下列工作条件和协作事项：</w:t>
      </w:r>
    </w:p>
    <w:p w14:paraId="22BA8472">
      <w:pPr>
        <w:spacing w:line="360" w:lineRule="auto"/>
        <w:ind w:right="-21" w:rightChars="-10" w:firstLine="5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20"/>
          <w:sz w:val="24"/>
          <w:szCs w:val="24"/>
          <w:highlight w:val="none"/>
          <w14:textFill>
            <w14:solidFill>
              <w14:schemeClr w14:val="tx1"/>
            </w14:solidFill>
          </w14:textFill>
        </w:rPr>
        <w:t>1. 提供技术资料：</w:t>
      </w:r>
      <w:r>
        <w:rPr>
          <w:rFonts w:hint="eastAsia" w:ascii="宋体" w:hAnsi="宋体" w:eastAsia="宋体" w:cs="宋体"/>
          <w:color w:val="000000" w:themeColor="text1"/>
          <w:spacing w:val="-20"/>
          <w:sz w:val="24"/>
          <w:szCs w:val="24"/>
          <w:highlight w:val="none"/>
          <w14:textFill>
            <w14:solidFill>
              <w14:schemeClr w14:val="tx1"/>
            </w14:solidFill>
          </w14:textFill>
        </w:rPr>
        <w:cr/>
      </w:r>
      <w:r>
        <w:rPr>
          <w:rFonts w:hint="eastAsia" w:ascii="宋体" w:hAnsi="宋体" w:eastAsia="宋体" w:cs="宋体"/>
          <w:color w:val="000000" w:themeColor="text1"/>
          <w:spacing w:val="-20"/>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（3）</w:t>
      </w:r>
      <w:r>
        <w:rPr>
          <w:rFonts w:hint="eastAsia" w:ascii="宋体" w:hAnsi="宋体" w:eastAsia="宋体" w:cs="宋体"/>
          <w:color w:val="000000" w:themeColor="text1"/>
          <w:spacing w:val="-20"/>
          <w:sz w:val="24"/>
          <w:szCs w:val="24"/>
          <w:highlight w:val="non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（4）</w:t>
      </w:r>
      <w:r>
        <w:rPr>
          <w:rFonts w:hint="eastAsia" w:ascii="宋体" w:hAnsi="宋体" w:eastAsia="宋体" w:cs="宋体"/>
          <w:color w:val="000000" w:themeColor="text1"/>
          <w:spacing w:val="-20"/>
          <w:sz w:val="24"/>
          <w:szCs w:val="24"/>
          <w:highlight w:val="non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2. 提供工作条件：</w:t>
      </w:r>
    </w:p>
    <w:p w14:paraId="4A771B78">
      <w:pPr>
        <w:spacing w:line="360" w:lineRule="auto"/>
        <w:ind w:right="-21" w:rightChars="-10"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1</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pacing w:val="-20"/>
          <w:sz w:val="24"/>
          <w:szCs w:val="24"/>
          <w:highlight w:val="non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（3）</w:t>
      </w:r>
      <w:r>
        <w:rPr>
          <w:rFonts w:hint="eastAsia" w:ascii="宋体" w:hAnsi="宋体" w:eastAsia="宋体" w:cs="宋体"/>
          <w:color w:val="000000" w:themeColor="text1"/>
          <w:spacing w:val="-20"/>
          <w:sz w:val="24"/>
          <w:szCs w:val="24"/>
          <w:highlight w:val="non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（4）</w:t>
      </w:r>
      <w:r>
        <w:rPr>
          <w:rFonts w:hint="eastAsia" w:ascii="宋体" w:hAnsi="宋体" w:eastAsia="宋体" w:cs="宋体"/>
          <w:color w:val="000000" w:themeColor="text1"/>
          <w:spacing w:val="-20"/>
          <w:sz w:val="24"/>
          <w:szCs w:val="24"/>
          <w:highlight w:val="non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30CDD394">
      <w:pPr>
        <w:spacing w:line="360" w:lineRule="auto"/>
        <w:ind w:right="-21" w:rightChars="-10" w:firstLine="480" w:firstLineChars="200"/>
        <w:rPr>
          <w:rFonts w:hint="eastAsia" w:ascii="宋体" w:hAnsi="宋体" w:eastAsia="宋体" w:cs="宋体"/>
          <w:color w:val="000000" w:themeColor="text1"/>
          <w:spacing w:val="-20"/>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其他：</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p>
    <w:p w14:paraId="4D3BA394">
      <w:pPr>
        <w:spacing w:line="360" w:lineRule="auto"/>
        <w:ind w:right="-21" w:rightChars="-10"/>
        <w:rPr>
          <w:rFonts w:hint="eastAsia" w:ascii="宋体" w:hAnsi="宋体" w:eastAsia="宋体" w:cs="宋体"/>
          <w:color w:val="000000" w:themeColor="text1"/>
          <w:spacing w:val="-20"/>
          <w:sz w:val="24"/>
          <w:szCs w:val="24"/>
          <w:highlight w:val="none"/>
          <w:u w:val="single"/>
          <w14:textFill>
            <w14:solidFill>
              <w14:schemeClr w14:val="tx1"/>
            </w14:solidFill>
          </w14:textFill>
        </w:rPr>
      </w:pP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4. 甲方提供上述工作条件和协作事项的时间及方式：</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p>
    <w:p w14:paraId="3BE97B01">
      <w:pPr>
        <w:spacing w:line="360" w:lineRule="auto"/>
        <w:ind w:right="-21" w:rightChars="-10"/>
        <w:rPr>
          <w:rFonts w:hint="eastAsia" w:ascii="宋体" w:hAnsi="宋体" w:eastAsia="宋体" w:cs="宋体"/>
          <w:color w:val="000000" w:themeColor="text1"/>
          <w:spacing w:val="-20"/>
          <w:sz w:val="24"/>
          <w:szCs w:val="24"/>
          <w:highlight w:val="none"/>
          <w14:textFill>
            <w14:solidFill>
              <w14:schemeClr w14:val="tx1"/>
            </w14:solidFill>
          </w14:textFill>
        </w:rPr>
      </w:pP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p>
    <w:p w14:paraId="1A790B1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 甲方向乙方支付服务报酬及支付方式为:</w:t>
      </w:r>
    </w:p>
    <w:p w14:paraId="26E89EA0">
      <w:pPr>
        <w:spacing w:line="360" w:lineRule="auto"/>
        <w:ind w:firstLine="480" w:firstLineChars="20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1.本合同价款为固定总价价款，项目结算时除合同另有约定外均不予调整。本合同价款为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CBF9E4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2.服务费由甲方分期支付给乙方。</w:t>
      </w:r>
    </w:p>
    <w:p w14:paraId="6B3743E2">
      <w:pPr>
        <w:spacing w:line="360" w:lineRule="auto"/>
        <w:ind w:firstLine="720" w:firstLineChars="3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具体支付方式和时间如下：</w:t>
      </w:r>
    </w:p>
    <w:p w14:paraId="06547F5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五、本合同的变更必须由双方协商一致，并以书面形式确定。</w:t>
      </w:r>
    </w:p>
    <w:p w14:paraId="008DA59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六、 双方确定以下列标准和方式对乙方的服务工作成果进行验收：</w:t>
      </w:r>
    </w:p>
    <w:p w14:paraId="2AE99190">
      <w:pPr>
        <w:spacing w:line="360" w:lineRule="auto"/>
        <w:ind w:firstLine="480" w:firstLineChars="20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1、乙方完成服务工作的形式：</w:t>
      </w:r>
    </w:p>
    <w:p w14:paraId="75788127">
      <w:pPr>
        <w:spacing w:line="360" w:lineRule="auto"/>
        <w:ind w:firstLine="460" w:firstLineChars="19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2、服务工作成果的验收标准：</w:t>
      </w:r>
      <w:r>
        <w:rPr>
          <w:rFonts w:hint="eastAsia" w:ascii="宋体" w:hAnsi="宋体" w:eastAsia="宋体" w:cs="宋体"/>
          <w:color w:val="000000" w:themeColor="text1"/>
          <w:sz w:val="24"/>
          <w:szCs w:val="24"/>
          <w:highlight w:val="none"/>
          <w:u w:val="single"/>
          <w14:textFill>
            <w14:solidFill>
              <w14:schemeClr w14:val="tx1"/>
            </w14:solidFill>
          </w14:textFill>
        </w:rPr>
        <w:t xml:space="preserve">  国家、地方和行业现行有关技术规范、标准、设计要求以及甲方有关指令。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5485DFEF">
      <w:pPr>
        <w:spacing w:line="360" w:lineRule="auto"/>
        <w:ind w:firstLine="460" w:firstLineChars="192"/>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3、服务工作成果的验收方法：</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D171EF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4、在本合同有效期或约定的服务期内，乙方在接到甲方故障通知后               </w:t>
      </w:r>
    </w:p>
    <w:p w14:paraId="04C2D4C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小时内应委派专业技术人员到现场免费提供咨询等服务。</w:t>
      </w:r>
    </w:p>
    <w:p w14:paraId="13C21F7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七、双方确定，按以下约定承担各自的违约责任：</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乙方须保障甲方在使用该服务或其任何一部分时不受到第三方关于侵犯专利权、商标权或工业设计权等知识产权的指控。如果任何第三方提出侵权指控与甲方无关，乙方须与第三方交涉并承担可能发生的责任与一切费用。如甲方因此而遭致损失的，乙方应赔偿该损失。</w:t>
      </w:r>
    </w:p>
    <w:p w14:paraId="3F9A5F0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八、双方确定，在本协议有效期内，甲方指定</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为甲方项目联系人,乙方指定</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为乙方项目联系人。双方联系人应及时向对方沟通和交换有关情况，及时提交和签认有关的报告及确认单、通知单等文件，并就重要情况及时向双方的所在单位部门负责人汇报。一方变更项目联系人的,应当及时以书面形式通知另一方。末及时通知并影响本协议履行或造成损失的,应承担相应的责任。</w:t>
      </w:r>
    </w:p>
    <w:p w14:paraId="4189D05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九、双方因履行本合同或与本合同有关一切事项而发生的争议，应协商解决。协商不成的，确定按以下第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种方式处理：</w:t>
      </w:r>
    </w:p>
    <w:p w14:paraId="39E66ED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1.提交</w:t>
      </w:r>
      <w:r>
        <w:rPr>
          <w:rFonts w:hint="eastAsia" w:ascii="宋体" w:hAnsi="宋体" w:eastAsia="宋体" w:cs="宋体"/>
          <w:color w:val="000000" w:themeColor="text1"/>
          <w:sz w:val="24"/>
          <w:szCs w:val="24"/>
          <w:highlight w:val="none"/>
          <w:u w:val="single"/>
          <w14:textFill>
            <w14:solidFill>
              <w14:schemeClr w14:val="tx1"/>
            </w14:solidFill>
          </w14:textFill>
        </w:rPr>
        <w:t>（甲方所在地）</w:t>
      </w:r>
      <w:r>
        <w:rPr>
          <w:rFonts w:hint="eastAsia" w:ascii="宋体" w:hAnsi="宋体" w:eastAsia="宋体" w:cs="宋体"/>
          <w:color w:val="000000" w:themeColor="text1"/>
          <w:sz w:val="24"/>
          <w:szCs w:val="24"/>
          <w:highlight w:val="none"/>
          <w14:textFill>
            <w14:solidFill>
              <w14:schemeClr w14:val="tx1"/>
            </w14:solidFill>
          </w14:textFill>
        </w:rPr>
        <w:t>仲裁委员会仲裁;</w:t>
      </w:r>
    </w:p>
    <w:p w14:paraId="4E14AE0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2.依法向项目所在地人民法院提出诉讼。</w:t>
      </w:r>
    </w:p>
    <w:p w14:paraId="5138C10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十、本合同一式</w:t>
      </w:r>
      <w:r>
        <w:rPr>
          <w:rFonts w:hint="eastAsia" w:ascii="宋体" w:hAnsi="宋体" w:eastAsia="宋体" w:cs="宋体"/>
          <w:color w:val="000000" w:themeColor="text1"/>
          <w:sz w:val="24"/>
          <w:szCs w:val="24"/>
          <w:highlight w:val="none"/>
          <w:u w:val="single"/>
          <w14:textFill>
            <w14:solidFill>
              <w14:schemeClr w14:val="tx1"/>
            </w14:solidFill>
          </w14:textFill>
        </w:rPr>
        <w:t>三</w:t>
      </w:r>
      <w:r>
        <w:rPr>
          <w:rFonts w:hint="eastAsia" w:ascii="宋体" w:hAnsi="宋体" w:eastAsia="宋体" w:cs="宋体"/>
          <w:color w:val="000000" w:themeColor="text1"/>
          <w:sz w:val="24"/>
          <w:szCs w:val="24"/>
          <w:highlight w:val="none"/>
          <w14:textFill>
            <w14:solidFill>
              <w14:schemeClr w14:val="tx1"/>
            </w14:solidFill>
          </w14:textFill>
        </w:rPr>
        <w:t>份,甲方执</w:t>
      </w:r>
      <w:r>
        <w:rPr>
          <w:rFonts w:hint="eastAsia" w:ascii="宋体" w:hAnsi="宋体" w:eastAsia="宋体" w:cs="宋体"/>
          <w:color w:val="000000" w:themeColor="text1"/>
          <w:sz w:val="24"/>
          <w:szCs w:val="24"/>
          <w:highlight w:val="none"/>
          <w:u w:val="single"/>
          <w14:textFill>
            <w14:solidFill>
              <w14:schemeClr w14:val="tx1"/>
            </w14:solidFill>
          </w14:textFill>
        </w:rPr>
        <w:t>一</w:t>
      </w:r>
      <w:r>
        <w:rPr>
          <w:rFonts w:hint="eastAsia" w:ascii="宋体" w:hAnsi="宋体" w:eastAsia="宋体" w:cs="宋体"/>
          <w:color w:val="000000" w:themeColor="text1"/>
          <w:sz w:val="24"/>
          <w:szCs w:val="24"/>
          <w:highlight w:val="none"/>
          <w14:textFill>
            <w14:solidFill>
              <w14:schemeClr w14:val="tx1"/>
            </w14:solidFill>
          </w14:textFill>
        </w:rPr>
        <w:t>份，乙方执</w:t>
      </w:r>
      <w:r>
        <w:rPr>
          <w:rFonts w:hint="eastAsia" w:ascii="宋体" w:hAnsi="宋体" w:eastAsia="宋体" w:cs="宋体"/>
          <w:color w:val="000000" w:themeColor="text1"/>
          <w:sz w:val="24"/>
          <w:szCs w:val="24"/>
          <w:highlight w:val="none"/>
          <w:u w:val="single"/>
          <w14:textFill>
            <w14:solidFill>
              <w14:schemeClr w14:val="tx1"/>
            </w14:solidFill>
          </w14:textFill>
        </w:rPr>
        <w:t>一</w:t>
      </w:r>
      <w:r>
        <w:rPr>
          <w:rFonts w:hint="eastAsia" w:ascii="宋体" w:hAnsi="宋体" w:eastAsia="宋体" w:cs="宋体"/>
          <w:color w:val="000000" w:themeColor="text1"/>
          <w:sz w:val="24"/>
          <w:szCs w:val="24"/>
          <w:highlight w:val="none"/>
          <w14:textFill>
            <w14:solidFill>
              <w14:schemeClr w14:val="tx1"/>
            </w14:solidFill>
          </w14:textFill>
        </w:rPr>
        <w:t>份，送采购代理机构备份一份，具有同等法律效力.</w:t>
      </w:r>
    </w:p>
    <w:p w14:paraId="7BF653F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十一、本合同经双方签字盖章后生效，有关权利义务全部履结后自动失效。                  </w:t>
      </w:r>
    </w:p>
    <w:p w14:paraId="4B6E880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十二、补充条款。</w:t>
      </w:r>
    </w:p>
    <w:p w14:paraId="501737FF">
      <w:pPr>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1.甲方编发的采购文件和乙方的报价文件（含修正和补充文件）以及相关的澄清确认函件（如有）均为本合同组成文件。</w:t>
      </w:r>
    </w:p>
    <w:p w14:paraId="6C9ABEE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2.乙方的项目组成员和经批准的技术工作方案的任何调整均必须事先获得甲方的书面批准，否则按照违约事件处理。</w:t>
      </w:r>
    </w:p>
    <w:p w14:paraId="525E417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3.乙方的履约保函等合同文件必须与本合同的签订同步提交。</w:t>
      </w:r>
    </w:p>
    <w:p w14:paraId="260C821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4.乙方必须及时和负责任地参加甲方、总监和质量监督部门组织的有关会议等活动，正确履行有关合同职责和法定职责，规范提供优质专业服务和支持。</w:t>
      </w:r>
    </w:p>
    <w:p w14:paraId="10AA1A9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5.本合同未尽事宜，双方另行补充。</w:t>
      </w:r>
    </w:p>
    <w:p w14:paraId="0DAF0C5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因不可抗力造成违约的，遭受不可抗力一方应及时向对方通报不能履行或不能完全履行的理由，并在随后取得有关主管机关证明后的15日内向另一方提供不可抗力发生以及持续期间的充分证据。基于以上行为，允许遭受不可抗力一方延期履行、部分履行或者不履行合同，并根据情况可部分或全部免于承担违约责任</w:t>
      </w:r>
    </w:p>
    <w:p w14:paraId="3281BD5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3BB872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甲    方：                            乙    方：</w:t>
      </w:r>
    </w:p>
    <w:p w14:paraId="3BA237D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单位地址：                            单位地址：</w:t>
      </w:r>
    </w:p>
    <w:p w14:paraId="77E550A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                          法定代表人：</w:t>
      </w:r>
    </w:p>
    <w:p w14:paraId="64A1A55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委托代理人：                          委托代理人：</w:t>
      </w:r>
    </w:p>
    <w:p w14:paraId="6EE7AB9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    话：                            电    话：</w:t>
      </w:r>
    </w:p>
    <w:p w14:paraId="03B9F8E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开户银行：                            开户银行：</w:t>
      </w:r>
    </w:p>
    <w:p w14:paraId="76D62293">
      <w:pPr>
        <w:spacing w:line="360" w:lineRule="auto"/>
        <w:outlineLvl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账    号：                            账    号：</w:t>
      </w:r>
      <w:bookmarkEnd w:id="23"/>
      <w:bookmarkStart w:id="24" w:name="_Toc268599011"/>
    </w:p>
    <w:p w14:paraId="1F875B8C">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1EAB82CF">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5C038A1A">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3053B840">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4848EC68">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602FD55D">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1A100465">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305AA57D">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52948692">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7BB0DB83">
      <w:pPr>
        <w:spacing w:line="360" w:lineRule="auto"/>
        <w:outlineLvl w:val="0"/>
        <w:rPr>
          <w:rFonts w:hint="eastAsia" w:ascii="宋体" w:hAnsi="宋体" w:eastAsia="宋体" w:cs="宋体"/>
          <w:color w:val="000000" w:themeColor="text1"/>
          <w:sz w:val="24"/>
          <w:szCs w:val="24"/>
          <w:highlight w:val="none"/>
          <w14:textFill>
            <w14:solidFill>
              <w14:schemeClr w14:val="tx1"/>
            </w14:solidFill>
          </w14:textFill>
        </w:rPr>
      </w:pPr>
    </w:p>
    <w:p w14:paraId="1135C6D1">
      <w:pPr>
        <w:spacing w:line="360" w:lineRule="auto"/>
        <w:outlineLvl w:val="0"/>
        <w:rPr>
          <w:rFonts w:hint="eastAsia" w:ascii="宋体" w:hAnsi="宋体" w:eastAsia="宋体" w:cs="宋体"/>
          <w:color w:val="000000" w:themeColor="text1"/>
          <w:sz w:val="24"/>
          <w:szCs w:val="24"/>
          <w:highlight w:val="none"/>
          <w14:textFill>
            <w14:solidFill>
              <w14:schemeClr w14:val="tx1"/>
            </w14:solidFill>
          </w14:textFill>
        </w:rPr>
      </w:pPr>
    </w:p>
    <w:p w14:paraId="20D83B7D">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11A842F2">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3DCE6B75">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39E8E7E8">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0B12683F">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2EDA68A4">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4834D397">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597E583C">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62467715">
      <w:pPr>
        <w:spacing w:line="360" w:lineRule="auto"/>
        <w:outlineLvl w:val="0"/>
        <w:rPr>
          <w:rFonts w:hint="eastAsia" w:ascii="宋体" w:hAnsi="宋体" w:eastAsia="宋体" w:cs="宋体"/>
          <w:color w:val="000000" w:themeColor="text1"/>
          <w:sz w:val="24"/>
          <w:szCs w:val="24"/>
          <w:highlight w:val="none"/>
          <w14:textFill>
            <w14:solidFill>
              <w14:schemeClr w14:val="tx1"/>
            </w14:solidFill>
          </w14:textFill>
        </w:rPr>
      </w:pPr>
    </w:p>
    <w:p w14:paraId="08BED882">
      <w:pPr>
        <w:spacing w:line="360" w:lineRule="auto"/>
        <w:jc w:val="center"/>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2F303984">
      <w:pPr>
        <w:spacing w:line="360" w:lineRule="auto"/>
        <w:jc w:val="center"/>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5DBBC6C3">
      <w:pPr>
        <w:spacing w:line="360" w:lineRule="auto"/>
        <w:jc w:val="center"/>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77767F1C">
      <w:pPr>
        <w:spacing w:line="360" w:lineRule="auto"/>
        <w:jc w:val="center"/>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200776D0">
      <w:pPr>
        <w:spacing w:line="360" w:lineRule="auto"/>
        <w:jc w:val="center"/>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094E3E6A">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第五章　报价文件格式</w:t>
      </w:r>
      <w:bookmarkEnd w:id="24"/>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14:paraId="7BF24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noWrap w:val="0"/>
            <w:vAlign w:val="top"/>
          </w:tcPr>
          <w:p w14:paraId="43EA55A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注释： </w:t>
            </w:r>
          </w:p>
          <w:p w14:paraId="7C8CBA3C">
            <w:pPr>
              <w:spacing w:line="360" w:lineRule="auto"/>
              <w:ind w:left="492" w:right="132"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《报价文件格式》是报价人的部分报价文件格式和签订合同时所需文件的格式。报价人应参照这些格式文件制作报价文件。</w:t>
            </w:r>
          </w:p>
        </w:tc>
      </w:tr>
    </w:tbl>
    <w:p w14:paraId="22391808">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0369C062">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27930900">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711D3AD2">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0673CC41">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588F702D">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060DF660">
      <w:pPr>
        <w:spacing w:line="360" w:lineRule="auto"/>
        <w:jc w:val="center"/>
        <w:rPr>
          <w:rFonts w:hint="eastAsia" w:ascii="宋体" w:hAnsi="宋体"/>
          <w:b/>
          <w:color w:val="000000" w:themeColor="text1"/>
          <w:sz w:val="72"/>
          <w:highlight w:val="none"/>
          <w14:textFill>
            <w14:solidFill>
              <w14:schemeClr w14:val="tx1"/>
            </w14:solidFill>
          </w14:textFill>
        </w:rPr>
      </w:pPr>
    </w:p>
    <w:p w14:paraId="37CE5AD2">
      <w:pPr>
        <w:spacing w:line="360" w:lineRule="auto"/>
        <w:jc w:val="center"/>
        <w:rPr>
          <w:rFonts w:hint="eastAsia" w:ascii="宋体" w:hAnsi="宋体"/>
          <w:b/>
          <w:color w:val="000000" w:themeColor="text1"/>
          <w:sz w:val="72"/>
          <w:highlight w:val="none"/>
          <w14:textFill>
            <w14:solidFill>
              <w14:schemeClr w14:val="tx1"/>
            </w14:solidFill>
          </w14:textFill>
        </w:rPr>
      </w:pPr>
    </w:p>
    <w:p w14:paraId="1A92ACD7">
      <w:pPr>
        <w:spacing w:line="360" w:lineRule="auto"/>
        <w:jc w:val="center"/>
        <w:rPr>
          <w:rFonts w:hint="eastAsia" w:ascii="宋体" w:hAnsi="宋体"/>
          <w:b/>
          <w:color w:val="000000" w:themeColor="text1"/>
          <w:sz w:val="72"/>
          <w:highlight w:val="none"/>
          <w14:textFill>
            <w14:solidFill>
              <w14:schemeClr w14:val="tx1"/>
            </w14:solidFill>
          </w14:textFill>
        </w:rPr>
      </w:pPr>
    </w:p>
    <w:p w14:paraId="1B321C9E">
      <w:pPr>
        <w:spacing w:line="360" w:lineRule="auto"/>
        <w:jc w:val="center"/>
        <w:rPr>
          <w:rFonts w:hint="eastAsia" w:ascii="宋体" w:hAnsi="宋体"/>
          <w:b/>
          <w:color w:val="000000" w:themeColor="text1"/>
          <w:sz w:val="72"/>
          <w:highlight w:val="none"/>
          <w14:textFill>
            <w14:solidFill>
              <w14:schemeClr w14:val="tx1"/>
            </w14:solidFill>
          </w14:textFill>
        </w:rPr>
      </w:pPr>
    </w:p>
    <w:p w14:paraId="1EB0D774">
      <w:pPr>
        <w:spacing w:line="360" w:lineRule="auto"/>
        <w:jc w:val="center"/>
        <w:rPr>
          <w:rFonts w:hint="eastAsia" w:ascii="宋体" w:hAnsi="宋体"/>
          <w:b/>
          <w:color w:val="000000" w:themeColor="text1"/>
          <w:sz w:val="72"/>
          <w:highlight w:val="none"/>
          <w14:textFill>
            <w14:solidFill>
              <w14:schemeClr w14:val="tx1"/>
            </w14:solidFill>
          </w14:textFill>
        </w:rPr>
      </w:pPr>
    </w:p>
    <w:p w14:paraId="13528485">
      <w:pPr>
        <w:spacing w:line="360" w:lineRule="auto"/>
        <w:jc w:val="center"/>
        <w:rPr>
          <w:rFonts w:hint="eastAsia" w:ascii="宋体" w:hAnsi="宋体"/>
          <w:b/>
          <w:color w:val="000000" w:themeColor="text1"/>
          <w:sz w:val="72"/>
          <w:highlight w:val="none"/>
          <w14:textFill>
            <w14:solidFill>
              <w14:schemeClr w14:val="tx1"/>
            </w14:solidFill>
          </w14:textFill>
        </w:rPr>
      </w:pPr>
    </w:p>
    <w:p w14:paraId="01E9E65B">
      <w:pPr>
        <w:spacing w:line="360" w:lineRule="auto"/>
        <w:jc w:val="center"/>
        <w:rPr>
          <w:rFonts w:hint="eastAsia" w:ascii="宋体" w:hAnsi="宋体"/>
          <w:b/>
          <w:color w:val="000000" w:themeColor="text1"/>
          <w:sz w:val="72"/>
          <w:highlight w:val="none"/>
          <w14:textFill>
            <w14:solidFill>
              <w14:schemeClr w14:val="tx1"/>
            </w14:solidFill>
          </w14:textFill>
        </w:rPr>
      </w:pPr>
    </w:p>
    <w:p w14:paraId="378A4A28">
      <w:pPr>
        <w:spacing w:line="360" w:lineRule="auto"/>
        <w:jc w:val="center"/>
        <w:rPr>
          <w:rFonts w:hint="eastAsia" w:ascii="宋体" w:hAnsi="宋体"/>
          <w:b/>
          <w:color w:val="000000" w:themeColor="text1"/>
          <w:sz w:val="72"/>
          <w:highlight w:val="none"/>
          <w14:textFill>
            <w14:solidFill>
              <w14:schemeClr w14:val="tx1"/>
            </w14:solidFill>
          </w14:textFill>
        </w:rPr>
      </w:pPr>
      <w:r>
        <w:rPr>
          <w:rFonts w:hint="eastAsia" w:ascii="宋体" w:hAnsi="宋体"/>
          <w:b/>
          <w:color w:val="000000" w:themeColor="text1"/>
          <w:sz w:val="72"/>
          <w:highlight w:val="none"/>
          <w14:textFill>
            <w14:solidFill>
              <w14:schemeClr w14:val="tx1"/>
            </w14:solidFill>
          </w14:textFill>
        </w:rPr>
        <w:t>政府采购项目</w:t>
      </w:r>
    </w:p>
    <w:p w14:paraId="48AB4367">
      <w:pPr>
        <w:spacing w:line="360" w:lineRule="auto"/>
        <w:jc w:val="center"/>
        <w:rPr>
          <w:rFonts w:hint="eastAsia" w:ascii="宋体" w:hAnsi="宋体"/>
          <w:b/>
          <w:color w:val="000000" w:themeColor="text1"/>
          <w:sz w:val="72"/>
          <w:highlight w:val="none"/>
          <w14:textFill>
            <w14:solidFill>
              <w14:schemeClr w14:val="tx1"/>
            </w14:solidFill>
          </w14:textFill>
        </w:rPr>
      </w:pPr>
      <w:r>
        <w:rPr>
          <w:rFonts w:hint="eastAsia" w:ascii="宋体" w:hAnsi="宋体"/>
          <w:b/>
          <w:color w:val="000000" w:themeColor="text1"/>
          <w:sz w:val="72"/>
          <w:highlight w:val="none"/>
          <w14:textFill>
            <w14:solidFill>
              <w14:schemeClr w14:val="tx1"/>
            </w14:solidFill>
          </w14:textFill>
        </w:rPr>
        <w:t>报价文件</w:t>
      </w:r>
    </w:p>
    <w:p w14:paraId="2BF43BF1">
      <w:pPr>
        <w:spacing w:line="360" w:lineRule="auto"/>
        <w:rPr>
          <w:rFonts w:hint="eastAsia" w:ascii="宋体" w:hAnsi="宋体"/>
          <w:b/>
          <w:color w:val="000000" w:themeColor="text1"/>
          <w:sz w:val="36"/>
          <w:highlight w:val="none"/>
          <w14:textFill>
            <w14:solidFill>
              <w14:schemeClr w14:val="tx1"/>
            </w14:solidFill>
          </w14:textFill>
        </w:rPr>
      </w:pPr>
    </w:p>
    <w:p w14:paraId="4F1E8FEA">
      <w:pPr>
        <w:spacing w:line="360" w:lineRule="auto"/>
        <w:jc w:val="center"/>
        <w:rPr>
          <w:rFonts w:hint="eastAsia" w:ascii="宋体" w:hAnsi="宋体"/>
          <w:b/>
          <w:color w:val="000000" w:themeColor="text1"/>
          <w:sz w:val="36"/>
          <w:highlight w:val="none"/>
          <w14:textFill>
            <w14:solidFill>
              <w14:schemeClr w14:val="tx1"/>
            </w14:solidFill>
          </w14:textFill>
        </w:rPr>
      </w:pPr>
    </w:p>
    <w:p w14:paraId="354C18BE">
      <w:pPr>
        <w:spacing w:line="360" w:lineRule="auto"/>
        <w:ind w:firstLine="1084" w:firstLineChars="300"/>
        <w:rPr>
          <w:rFonts w:hint="eastAsia" w:ascii="宋体" w:hAnsi="宋体"/>
          <w:b/>
          <w:color w:val="000000" w:themeColor="text1"/>
          <w:sz w:val="36"/>
          <w:highlight w:val="non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项 目 名 称：</w:t>
      </w:r>
      <w:r>
        <w:rPr>
          <w:rFonts w:hint="eastAsia" w:ascii="宋体" w:hAnsi="宋体"/>
          <w:b/>
          <w:color w:val="000000" w:themeColor="text1"/>
          <w:sz w:val="36"/>
          <w:highlight w:val="none"/>
          <w:u w:val="single"/>
          <w14:textFill>
            <w14:solidFill>
              <w14:schemeClr w14:val="tx1"/>
            </w14:solidFill>
          </w14:textFill>
        </w:rPr>
        <w:t xml:space="preserve">               </w:t>
      </w:r>
    </w:p>
    <w:p w14:paraId="1E2C4160">
      <w:pPr>
        <w:spacing w:line="360" w:lineRule="auto"/>
        <w:ind w:firstLine="1247" w:firstLineChars="345"/>
        <w:rPr>
          <w:rFonts w:hint="eastAsia" w:ascii="宋体" w:hAnsi="宋体"/>
          <w:b/>
          <w:color w:val="000000" w:themeColor="text1"/>
          <w:sz w:val="36"/>
          <w:highlight w:val="non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项 目 编 号：</w:t>
      </w:r>
      <w:r>
        <w:rPr>
          <w:rFonts w:hint="eastAsia" w:ascii="宋体" w:hAnsi="宋体"/>
          <w:b/>
          <w:color w:val="000000" w:themeColor="text1"/>
          <w:sz w:val="36"/>
          <w:highlight w:val="none"/>
          <w:u w:val="single"/>
          <w14:textFill>
            <w14:solidFill>
              <w14:schemeClr w14:val="tx1"/>
            </w14:solidFill>
          </w14:textFill>
        </w:rPr>
        <w:t xml:space="preserve">               </w:t>
      </w:r>
    </w:p>
    <w:p w14:paraId="21C610EC">
      <w:pPr>
        <w:spacing w:line="360" w:lineRule="auto"/>
        <w:rPr>
          <w:rFonts w:hint="eastAsia" w:ascii="宋体" w:hAnsi="宋体"/>
          <w:b/>
          <w:color w:val="000000" w:themeColor="text1"/>
          <w:sz w:val="36"/>
          <w:highlight w:val="non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 xml:space="preserve">    </w:t>
      </w:r>
    </w:p>
    <w:p w14:paraId="24F988AA">
      <w:pPr>
        <w:spacing w:line="360" w:lineRule="auto"/>
        <w:rPr>
          <w:rFonts w:hint="eastAsia" w:ascii="宋体" w:hAnsi="宋体"/>
          <w:b/>
          <w:color w:val="000000" w:themeColor="text1"/>
          <w:sz w:val="36"/>
          <w:highlight w:val="none"/>
          <w14:textFill>
            <w14:solidFill>
              <w14:schemeClr w14:val="tx1"/>
            </w14:solidFill>
          </w14:textFill>
        </w:rPr>
      </w:pPr>
    </w:p>
    <w:p w14:paraId="68AE4730">
      <w:pPr>
        <w:spacing w:line="360" w:lineRule="auto"/>
        <w:ind w:firstLine="708" w:firstLineChars="196"/>
        <w:rPr>
          <w:rFonts w:hint="eastAsia" w:ascii="宋体" w:hAnsi="宋体"/>
          <w:b/>
          <w:color w:val="000000" w:themeColor="text1"/>
          <w:sz w:val="36"/>
          <w:highlight w:val="none"/>
          <w:u w:val="singl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 xml:space="preserve">   报价人名称 ：</w:t>
      </w:r>
      <w:r>
        <w:rPr>
          <w:rFonts w:hint="eastAsia" w:ascii="宋体" w:hAnsi="宋体"/>
          <w:b/>
          <w:color w:val="000000" w:themeColor="text1"/>
          <w:sz w:val="36"/>
          <w:highlight w:val="none"/>
          <w:u w:val="single"/>
          <w14:textFill>
            <w14:solidFill>
              <w14:schemeClr w14:val="tx1"/>
            </w14:solidFill>
          </w14:textFill>
        </w:rPr>
        <w:t xml:space="preserve">               </w:t>
      </w:r>
    </w:p>
    <w:p w14:paraId="7B3E560A">
      <w:pPr>
        <w:spacing w:line="360" w:lineRule="auto"/>
        <w:rPr>
          <w:rFonts w:hint="eastAsia" w:ascii="宋体" w:hAnsi="宋体"/>
          <w:b/>
          <w:color w:val="000000" w:themeColor="text1"/>
          <w:sz w:val="36"/>
          <w:highlight w:val="non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 xml:space="preserve">       日      期 ：</w:t>
      </w:r>
      <w:r>
        <w:rPr>
          <w:rFonts w:hint="eastAsia" w:ascii="宋体" w:hAnsi="宋体"/>
          <w:b/>
          <w:color w:val="000000" w:themeColor="text1"/>
          <w:sz w:val="36"/>
          <w:highlight w:val="none"/>
          <w:u w:val="single"/>
          <w14:textFill>
            <w14:solidFill>
              <w14:schemeClr w14:val="tx1"/>
            </w14:solidFill>
          </w14:textFill>
        </w:rPr>
        <w:t xml:space="preserve">               </w:t>
      </w:r>
    </w:p>
    <w:p w14:paraId="54539DB2">
      <w:pPr>
        <w:spacing w:line="360" w:lineRule="auto"/>
        <w:rPr>
          <w:rFonts w:hint="eastAsia" w:ascii="宋体" w:hAnsi="宋体"/>
          <w:b/>
          <w:color w:val="000000" w:themeColor="text1"/>
          <w:sz w:val="36"/>
          <w:highlight w:val="none"/>
          <w14:textFill>
            <w14:solidFill>
              <w14:schemeClr w14:val="tx1"/>
            </w14:solidFill>
          </w14:textFill>
        </w:rPr>
      </w:pPr>
    </w:p>
    <w:p w14:paraId="3AC28D14">
      <w:pPr>
        <w:spacing w:line="360" w:lineRule="auto"/>
        <w:rPr>
          <w:rFonts w:hint="eastAsia" w:ascii="宋体" w:hAnsi="宋体"/>
          <w:b/>
          <w:color w:val="000000" w:themeColor="text1"/>
          <w:sz w:val="36"/>
          <w:highlight w:val="none"/>
          <w14:textFill>
            <w14:solidFill>
              <w14:schemeClr w14:val="tx1"/>
            </w14:solidFill>
          </w14:textFill>
        </w:rPr>
      </w:pPr>
    </w:p>
    <w:p w14:paraId="30765DC5">
      <w:pPr>
        <w:spacing w:line="360" w:lineRule="auto"/>
        <w:rPr>
          <w:rFonts w:hint="eastAsia" w:ascii="宋体" w:hAnsi="宋体"/>
          <w:b/>
          <w:color w:val="000000" w:themeColor="text1"/>
          <w:sz w:val="36"/>
          <w:highlight w:val="none"/>
          <w14:textFill>
            <w14:solidFill>
              <w14:schemeClr w14:val="tx1"/>
            </w14:solidFill>
          </w14:textFill>
        </w:rPr>
      </w:pPr>
    </w:p>
    <w:p w14:paraId="295FCA91">
      <w:pPr>
        <w:spacing w:line="360" w:lineRule="auto"/>
        <w:rPr>
          <w:rFonts w:hint="eastAsia" w:ascii="宋体" w:hAnsi="宋体"/>
          <w:b/>
          <w:color w:val="000000" w:themeColor="text1"/>
          <w:sz w:val="36"/>
          <w:highlight w:val="none"/>
          <w14:textFill>
            <w14:solidFill>
              <w14:schemeClr w14:val="tx1"/>
            </w14:solidFill>
          </w14:textFill>
        </w:rPr>
      </w:pPr>
    </w:p>
    <w:p w14:paraId="6DE02A5F">
      <w:pPr>
        <w:spacing w:line="360" w:lineRule="auto"/>
        <w:rPr>
          <w:rFonts w:hint="eastAsia" w:ascii="宋体" w:hAnsi="宋体"/>
          <w:b/>
          <w:color w:val="000000" w:themeColor="text1"/>
          <w:sz w:val="36"/>
          <w:highlight w:val="none"/>
          <w14:textFill>
            <w14:solidFill>
              <w14:schemeClr w14:val="tx1"/>
            </w14:solidFill>
          </w14:textFill>
        </w:rPr>
      </w:pPr>
    </w:p>
    <w:p w14:paraId="1241A9D6">
      <w:pPr>
        <w:spacing w:line="360" w:lineRule="auto"/>
        <w:rPr>
          <w:rFonts w:hint="eastAsia" w:ascii="宋体" w:hAnsi="宋体"/>
          <w:b/>
          <w:color w:val="000000" w:themeColor="text1"/>
          <w:sz w:val="36"/>
          <w:highlight w:val="none"/>
          <w14:textFill>
            <w14:solidFill>
              <w14:schemeClr w14:val="tx1"/>
            </w14:solidFill>
          </w14:textFill>
        </w:rPr>
      </w:pPr>
    </w:p>
    <w:p w14:paraId="2DD51A12">
      <w:pPr>
        <w:pStyle w:val="9"/>
        <w:snapToGrid w:val="0"/>
        <w:spacing w:line="360" w:lineRule="auto"/>
        <w:ind w:firstLine="0"/>
        <w:jc w:val="center"/>
        <w:rPr>
          <w:rFonts w:hint="eastAsia" w:eastAsia="宋体" w:cs="宋体"/>
          <w:b/>
          <w:bCs/>
          <w:color w:val="000000" w:themeColor="text1"/>
          <w:sz w:val="24"/>
          <w:szCs w:val="24"/>
          <w:highlight w:val="none"/>
          <w14:textFill>
            <w14:solidFill>
              <w14:schemeClr w14:val="tx1"/>
            </w14:solidFill>
          </w14:textFill>
        </w:rPr>
      </w:pPr>
      <w:r>
        <w:rPr>
          <w:rFonts w:hint="eastAsia" w:eastAsia="宋体" w:cs="宋体"/>
          <w:b/>
          <w:bCs/>
          <w:color w:val="000000" w:themeColor="text1"/>
          <w:sz w:val="32"/>
          <w:szCs w:val="32"/>
          <w:highlight w:val="none"/>
          <w14:textFill>
            <w14:solidFill>
              <w14:schemeClr w14:val="tx1"/>
            </w14:solidFill>
          </w14:textFill>
        </w:rPr>
        <w:t>目    录</w:t>
      </w:r>
    </w:p>
    <w:p w14:paraId="7D6ACA7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576D08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磋商响应声明函</w:t>
      </w:r>
    </w:p>
    <w:p w14:paraId="27832A9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 报价一览表</w:t>
      </w:r>
    </w:p>
    <w:p w14:paraId="2B3F429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磋商分项报价表</w:t>
      </w:r>
    </w:p>
    <w:p w14:paraId="3E1C4E6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 服务说明一览表</w:t>
      </w:r>
    </w:p>
    <w:p w14:paraId="70B8D3D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5. 范围清单 </w:t>
      </w:r>
    </w:p>
    <w:p w14:paraId="5086F11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 技术规格和商务偏离表</w:t>
      </w:r>
    </w:p>
    <w:p w14:paraId="2599D99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 报价人的资格证明文件</w:t>
      </w:r>
    </w:p>
    <w:p w14:paraId="3A3DE8F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关于资格的声明函</w:t>
      </w:r>
    </w:p>
    <w:p w14:paraId="70E6E4C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报价人的资格声明</w:t>
      </w:r>
    </w:p>
    <w:p w14:paraId="55E21703">
      <w:pPr>
        <w:spacing w:line="360" w:lineRule="auto"/>
        <w:ind w:left="479" w:leftChars="228"/>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单位授权书</w:t>
      </w:r>
    </w:p>
    <w:p w14:paraId="66C38D76">
      <w:pPr>
        <w:spacing w:line="360" w:lineRule="auto"/>
        <w:ind w:left="479" w:leftChars="228"/>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单位营业执照、税务登记证（或统一社会信用代码）</w:t>
      </w:r>
    </w:p>
    <w:p w14:paraId="5835BEB0">
      <w:pPr>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8. </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承诺书</w:t>
      </w:r>
    </w:p>
    <w:p w14:paraId="7EE4E604">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2D1211F6">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1C680C68">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5EAE4A1F">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0622BEBC">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1A3258B0">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43D11377">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73FCB7A7">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693D4513">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7AAE2E17">
      <w:pPr>
        <w:spacing w:line="360" w:lineRule="auto"/>
        <w:ind w:firstLine="2911" w:firstLineChars="906"/>
        <w:rPr>
          <w:rFonts w:hint="eastAsia" w:ascii="宋体" w:hAnsi="宋体" w:eastAsia="宋体" w:cs="宋体"/>
          <w:b/>
          <w:color w:val="000000" w:themeColor="text1"/>
          <w:sz w:val="32"/>
          <w:szCs w:val="32"/>
          <w:highlight w:val="none"/>
          <w14:textFill>
            <w14:solidFill>
              <w14:schemeClr w14:val="tx1"/>
            </w14:solidFill>
          </w14:textFill>
        </w:rPr>
      </w:pPr>
    </w:p>
    <w:p w14:paraId="06B368B1">
      <w:pPr>
        <w:spacing w:line="360" w:lineRule="auto"/>
        <w:ind w:firstLine="2911" w:firstLineChars="906"/>
        <w:rPr>
          <w:rFonts w:hint="eastAsia" w:ascii="宋体" w:hAnsi="宋体" w:eastAsia="宋体" w:cs="宋体"/>
          <w:b/>
          <w:color w:val="000000" w:themeColor="text1"/>
          <w:sz w:val="32"/>
          <w:szCs w:val="32"/>
          <w:highlight w:val="none"/>
          <w14:textFill>
            <w14:solidFill>
              <w14:schemeClr w14:val="tx1"/>
            </w14:solidFill>
          </w14:textFill>
        </w:rPr>
      </w:pPr>
    </w:p>
    <w:p w14:paraId="7E3429A0">
      <w:pPr>
        <w:spacing w:line="360" w:lineRule="auto"/>
        <w:ind w:firstLine="2911" w:firstLineChars="906"/>
        <w:rPr>
          <w:rFonts w:hint="eastAsia" w:ascii="宋体" w:hAnsi="宋体" w:eastAsia="宋体" w:cs="宋体"/>
          <w:b/>
          <w:color w:val="000000" w:themeColor="text1"/>
          <w:sz w:val="32"/>
          <w:szCs w:val="32"/>
          <w:highlight w:val="none"/>
          <w14:textFill>
            <w14:solidFill>
              <w14:schemeClr w14:val="tx1"/>
            </w14:solidFill>
          </w14:textFill>
        </w:rPr>
      </w:pPr>
    </w:p>
    <w:p w14:paraId="0F8A6BE7">
      <w:pPr>
        <w:spacing w:line="360" w:lineRule="auto"/>
        <w:ind w:firstLine="2911" w:firstLineChars="906"/>
        <w:rPr>
          <w:rFonts w:hint="eastAsia" w:ascii="宋体" w:hAnsi="宋体" w:eastAsia="宋体" w:cs="宋体"/>
          <w:b/>
          <w:color w:val="000000" w:themeColor="text1"/>
          <w:sz w:val="32"/>
          <w:szCs w:val="32"/>
          <w:highlight w:val="none"/>
          <w14:textFill>
            <w14:solidFill>
              <w14:schemeClr w14:val="tx1"/>
            </w14:solidFill>
          </w14:textFill>
        </w:rPr>
      </w:pPr>
    </w:p>
    <w:p w14:paraId="0B88C49D">
      <w:pPr>
        <w:spacing w:line="360" w:lineRule="auto"/>
        <w:ind w:firstLine="2911" w:firstLineChars="906"/>
        <w:rPr>
          <w:rFonts w:hint="eastAsia" w:ascii="宋体" w:hAnsi="宋体" w:eastAsia="宋体" w:cs="宋体"/>
          <w:b/>
          <w:color w:val="000000" w:themeColor="text1"/>
          <w:sz w:val="32"/>
          <w:szCs w:val="32"/>
          <w:highlight w:val="none"/>
          <w14:textFill>
            <w14:solidFill>
              <w14:schemeClr w14:val="tx1"/>
            </w14:solidFill>
          </w14:textFill>
        </w:rPr>
      </w:pPr>
    </w:p>
    <w:p w14:paraId="4143C48D">
      <w:pPr>
        <w:spacing w:line="360" w:lineRule="auto"/>
        <w:ind w:firstLine="2911" w:firstLineChars="906"/>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磋商响应声明函</w:t>
      </w:r>
    </w:p>
    <w:p w14:paraId="0C1161C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9E74C0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厦门万翔招标有限公司</w:t>
      </w:r>
      <w:r>
        <w:rPr>
          <w:rFonts w:hint="eastAsia" w:ascii="宋体" w:hAnsi="宋体" w:eastAsia="宋体" w:cs="宋体"/>
          <w:bCs/>
          <w:color w:val="000000" w:themeColor="text1"/>
          <w:sz w:val="24"/>
          <w:szCs w:val="24"/>
          <w:highlight w:val="none"/>
          <w14:textFill>
            <w14:solidFill>
              <w14:schemeClr w14:val="tx1"/>
            </w14:solidFill>
          </w14:textFill>
        </w:rPr>
        <w:t>：</w:t>
      </w:r>
    </w:p>
    <w:p w14:paraId="06A8BB75">
      <w:pPr>
        <w:pStyle w:val="2"/>
        <w:spacing w:after="0"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根据贵方为</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项目政府采购的磋商邀请，本签字代表</w:t>
      </w:r>
      <w:r>
        <w:rPr>
          <w:rFonts w:hint="eastAsia" w:ascii="宋体" w:hAnsi="宋体" w:eastAsia="宋体" w:cs="宋体"/>
          <w:bCs/>
          <w:color w:val="000000" w:themeColor="text1"/>
          <w:sz w:val="24"/>
          <w:szCs w:val="24"/>
          <w:highlight w:val="none"/>
          <w:u w:val="single"/>
          <w14:textFill>
            <w14:solidFill>
              <w14:schemeClr w14:val="tx1"/>
            </w14:solidFill>
          </w14:textFill>
        </w:rPr>
        <w:t>　　　　　（全名、职务）</w:t>
      </w:r>
      <w:r>
        <w:rPr>
          <w:rFonts w:hint="eastAsia" w:ascii="宋体" w:hAnsi="宋体" w:eastAsia="宋体" w:cs="宋体"/>
          <w:bCs/>
          <w:color w:val="000000" w:themeColor="text1"/>
          <w:sz w:val="24"/>
          <w:szCs w:val="24"/>
          <w:highlight w:val="none"/>
          <w14:textFill>
            <w14:solidFill>
              <w14:schemeClr w14:val="tx1"/>
            </w14:solidFill>
          </w14:textFill>
        </w:rPr>
        <w:t>经正式授权并代表报价人</w:t>
      </w:r>
      <w:r>
        <w:rPr>
          <w:rFonts w:hint="eastAsia" w:ascii="宋体" w:hAnsi="宋体" w:eastAsia="宋体" w:cs="宋体"/>
          <w:bCs/>
          <w:color w:val="000000" w:themeColor="text1"/>
          <w:sz w:val="24"/>
          <w:szCs w:val="24"/>
          <w:highlight w:val="none"/>
          <w:u w:val="single"/>
          <w14:textFill>
            <w14:solidFill>
              <w14:schemeClr w14:val="tx1"/>
            </w14:solidFill>
          </w14:textFill>
        </w:rPr>
        <w:t>　　　　　　　　　　（全称、地址）</w:t>
      </w:r>
      <w:r>
        <w:rPr>
          <w:rFonts w:hint="eastAsia" w:ascii="宋体" w:hAnsi="宋体" w:eastAsia="宋体" w:cs="宋体"/>
          <w:bCs/>
          <w:color w:val="000000" w:themeColor="text1"/>
          <w:sz w:val="24"/>
          <w:szCs w:val="24"/>
          <w:highlight w:val="none"/>
          <w14:textFill>
            <w14:solidFill>
              <w14:schemeClr w14:val="tx1"/>
            </w14:solidFill>
          </w14:textFill>
        </w:rPr>
        <w:t>提交下述文件正本一份和副本</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四 </w:t>
      </w:r>
      <w:r>
        <w:rPr>
          <w:rFonts w:hint="eastAsia" w:ascii="宋体" w:hAnsi="宋体" w:eastAsia="宋体" w:cs="宋体"/>
          <w:bCs/>
          <w:color w:val="000000" w:themeColor="text1"/>
          <w:sz w:val="24"/>
          <w:szCs w:val="24"/>
          <w:highlight w:val="none"/>
          <w14:textFill>
            <w14:solidFill>
              <w14:schemeClr w14:val="tx1"/>
            </w14:solidFill>
          </w14:textFill>
        </w:rPr>
        <w:t>份。</w:t>
      </w:r>
    </w:p>
    <w:p w14:paraId="551B34C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1.报价一览表</w:t>
      </w:r>
    </w:p>
    <w:p w14:paraId="0B2284D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2.磋商分项报价表</w:t>
      </w:r>
    </w:p>
    <w:p w14:paraId="1831D2E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3.服务说明一览表</w:t>
      </w:r>
    </w:p>
    <w:p w14:paraId="2858DFB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4.范围清单</w:t>
      </w:r>
    </w:p>
    <w:p w14:paraId="1A5CAF7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5.技术规格和商务偏离表</w:t>
      </w:r>
    </w:p>
    <w:p w14:paraId="570EDC4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6.报价人资格证明文件</w:t>
      </w:r>
    </w:p>
    <w:p w14:paraId="65CD726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7.</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承诺书</w:t>
      </w:r>
    </w:p>
    <w:p w14:paraId="46DA394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8</w:t>
      </w:r>
      <w:r>
        <w:rPr>
          <w:rFonts w:hint="eastAsia" w:ascii="宋体" w:hAnsi="宋体" w:eastAsia="宋体" w:cs="宋体"/>
          <w:color w:val="000000" w:themeColor="text1"/>
          <w:sz w:val="24"/>
          <w:szCs w:val="24"/>
          <w:highlight w:val="none"/>
          <w14:textFill>
            <w14:solidFill>
              <w14:schemeClr w14:val="tx1"/>
            </w14:solidFill>
          </w14:textFill>
        </w:rPr>
        <w:t xml:space="preserve">.以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方式提供的金额为人民币</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元的磋商保证金。</w:t>
      </w:r>
    </w:p>
    <w:p w14:paraId="772B29F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据此函，签字代表宣布同意如下：</w:t>
      </w:r>
    </w:p>
    <w:p w14:paraId="646F5444">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14:textFill>
            <w14:solidFill>
              <w14:schemeClr w14:val="tx1"/>
            </w14:solidFill>
          </w14:textFill>
        </w:rPr>
        <w:t xml:space="preserve">所附详细报价表中规定的应提供和交付的服务报价总价为人民币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，即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（中文表述）。</w:t>
      </w:r>
    </w:p>
    <w:p w14:paraId="573D54B0">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（2）报价人已详细审查全部采购文件，包括修改文件（如有的话）以及全部参考资料和有关附件，将自行承担因对全部采购文件理解不正确或误解而产生的相应后果。</w:t>
      </w:r>
    </w:p>
    <w:p w14:paraId="0EC76EA4">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（3）报价人将按采购文件的规定履行合同责任和义务，在被确定为</w:t>
      </w:r>
      <w:r>
        <w:rPr>
          <w:rFonts w:hint="eastAsia" w:ascii="宋体" w:hAnsi="宋体" w:eastAsia="宋体" w:cs="宋体"/>
          <w:color w:val="000000" w:themeColor="text1"/>
          <w:sz w:val="24"/>
          <w:szCs w:val="24"/>
          <w:highlight w:val="none"/>
          <w14:textFill>
            <w14:solidFill>
              <w14:schemeClr w14:val="tx1"/>
            </w14:solidFill>
          </w14:textFill>
        </w:rPr>
        <w:t>成交供应商</w:t>
      </w:r>
      <w:r>
        <w:rPr>
          <w:rFonts w:hint="eastAsia" w:ascii="宋体" w:hAnsi="宋体" w:eastAsia="宋体" w:cs="宋体"/>
          <w:bCs/>
          <w:color w:val="000000" w:themeColor="text1"/>
          <w:sz w:val="24"/>
          <w:szCs w:val="24"/>
          <w:highlight w:val="none"/>
          <w14:textFill>
            <w14:solidFill>
              <w14:schemeClr w14:val="tx1"/>
            </w14:solidFill>
          </w14:textFill>
        </w:rPr>
        <w:t>后即向贵司缴纳</w:t>
      </w:r>
      <w:r>
        <w:rPr>
          <w:rFonts w:hint="eastAsia" w:ascii="宋体" w:hAnsi="宋体" w:eastAsia="宋体" w:cs="宋体"/>
          <w:bCs/>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bCs/>
          <w:color w:val="000000" w:themeColor="text1"/>
          <w:sz w:val="24"/>
          <w:szCs w:val="24"/>
          <w:highlight w:val="none"/>
          <w14:textFill>
            <w14:solidFill>
              <w14:schemeClr w14:val="tx1"/>
            </w14:solidFill>
          </w14:textFill>
        </w:rPr>
        <w:t>，并以贵司发出的成交通知书上规定的时间内签订采购合同。</w:t>
      </w:r>
    </w:p>
    <w:p w14:paraId="4E7640B0">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报价人将按采购文件的规定履行合同责任和义务。</w:t>
      </w:r>
    </w:p>
    <w:p w14:paraId="4DE0C54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（5）本报价文件报价有效期：在采购文件报价人须知前附表所规定的期限内保持有效。</w:t>
      </w:r>
    </w:p>
    <w:p w14:paraId="1CE770D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（6）如果发生采购文件第二章报价人须知第12条所述情况，则同意采购代理机构不予退还磋商保证金。</w:t>
      </w:r>
    </w:p>
    <w:p w14:paraId="7929133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（7）报价人同意按照采购单位要求提供与其磋商响应有关的一切数据或资料，完全理解贵方不一定要接受最低的报价或收到的任何磋商响应。</w:t>
      </w:r>
    </w:p>
    <w:p w14:paraId="0AFFCF2E">
      <w:pPr>
        <w:spacing w:line="360" w:lineRule="auto"/>
        <w:ind w:firstLine="600" w:firstLineChars="25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（8）与本磋商响应有关的一切正式往来通讯请寄：</w:t>
      </w:r>
    </w:p>
    <w:p w14:paraId="24522E7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地址：</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邮编：</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 xml:space="preserve"> </w:t>
      </w:r>
    </w:p>
    <w:p w14:paraId="76D1697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电话：</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传真：</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 xml:space="preserve"> </w:t>
      </w:r>
    </w:p>
    <w:p w14:paraId="7FDC9A1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电子信箱：</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 xml:space="preserve"> </w:t>
      </w:r>
    </w:p>
    <w:p w14:paraId="6B39037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报价人代表签字：</w:t>
      </w:r>
      <w:r>
        <w:rPr>
          <w:rFonts w:hint="eastAsia" w:ascii="宋体" w:hAnsi="宋体" w:eastAsia="宋体" w:cs="宋体"/>
          <w:bCs/>
          <w:color w:val="000000" w:themeColor="text1"/>
          <w:sz w:val="24"/>
          <w:szCs w:val="24"/>
          <w:highlight w:val="none"/>
          <w:u w:val="single"/>
          <w14:textFill>
            <w14:solidFill>
              <w14:schemeClr w14:val="tx1"/>
            </w14:solidFill>
          </w14:textFill>
        </w:rPr>
        <w:t>　　　　　　　　　　　　</w:t>
      </w:r>
    </w:p>
    <w:p w14:paraId="262C35C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报价人名称（全称并加盖公章）：</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 xml:space="preserve"> </w:t>
      </w:r>
    </w:p>
    <w:p w14:paraId="3F542C40">
      <w:pPr>
        <w:spacing w:line="360" w:lineRule="auto"/>
        <w:jc w:val="right"/>
        <w:rPr>
          <w:rFonts w:hint="eastAsia" w:ascii="宋体" w:hAnsi="宋体" w:eastAsia="宋体" w:cs="宋体"/>
          <w:bCs/>
          <w:color w:val="000000" w:themeColor="text1"/>
          <w:sz w:val="24"/>
          <w:szCs w:val="24"/>
          <w:highlight w:val="none"/>
          <w:u w:val="singl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日      期：</w:t>
      </w:r>
      <w:r>
        <w:rPr>
          <w:rFonts w:hint="eastAsia" w:ascii="宋体" w:hAnsi="宋体" w:eastAsia="宋体" w:cs="宋体"/>
          <w:bCs/>
          <w:color w:val="000000" w:themeColor="text1"/>
          <w:sz w:val="24"/>
          <w:szCs w:val="24"/>
          <w:highlight w:val="none"/>
          <w:u w:val="single"/>
          <w14:textFill>
            <w14:solidFill>
              <w14:schemeClr w14:val="tx1"/>
            </w14:solidFill>
          </w14:textFill>
        </w:rPr>
        <w:t>　　年　　月　　日</w:t>
      </w:r>
    </w:p>
    <w:p w14:paraId="3BA85287">
      <w:pPr>
        <w:spacing w:line="360" w:lineRule="auto"/>
        <w:rPr>
          <w:rFonts w:hint="eastAsia" w:ascii="宋体" w:hAnsi="宋体" w:eastAsia="宋体" w:cs="宋体"/>
          <w:bCs/>
          <w:color w:val="000000" w:themeColor="text1"/>
          <w:sz w:val="24"/>
          <w:szCs w:val="24"/>
          <w:highlight w:val="none"/>
          <w:u w:val="single"/>
          <w14:textFill>
            <w14:solidFill>
              <w14:schemeClr w14:val="tx1"/>
            </w14:solidFill>
          </w14:textFill>
        </w:rPr>
      </w:pPr>
    </w:p>
    <w:p w14:paraId="22EA6790">
      <w:pPr>
        <w:spacing w:line="360" w:lineRule="auto"/>
        <w:rPr>
          <w:rFonts w:hint="eastAsia" w:ascii="宋体" w:hAnsi="宋体" w:eastAsia="宋体" w:cs="宋体"/>
          <w:bCs/>
          <w:color w:val="000000" w:themeColor="text1"/>
          <w:sz w:val="24"/>
          <w:szCs w:val="24"/>
          <w:highlight w:val="none"/>
          <w:u w:val="single"/>
          <w14:textFill>
            <w14:solidFill>
              <w14:schemeClr w14:val="tx1"/>
            </w14:solidFill>
          </w14:textFill>
        </w:rPr>
      </w:pPr>
    </w:p>
    <w:p w14:paraId="65677DAD">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6588E0E2">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2CB80BBD">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197E4922">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1861FE8D">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1ACA961F">
      <w:pPr>
        <w:pStyle w:val="68"/>
        <w:spacing w:line="360" w:lineRule="auto"/>
        <w:jc w:val="left"/>
        <w:rPr>
          <w:rFonts w:hint="eastAsia" w:hAnsi="宋体" w:eastAsia="宋体" w:cs="宋体"/>
          <w:color w:val="000000" w:themeColor="text1"/>
          <w:sz w:val="24"/>
          <w:szCs w:val="24"/>
          <w:highlight w:val="none"/>
          <w14:textFill>
            <w14:solidFill>
              <w14:schemeClr w14:val="tx1"/>
            </w14:solidFill>
          </w14:textFill>
        </w:rPr>
        <w:sectPr>
          <w:headerReference r:id="rId6" w:type="default"/>
          <w:footerReference r:id="rId7" w:type="default"/>
          <w:pgSz w:w="11906" w:h="16838"/>
          <w:pgMar w:top="1440" w:right="1797" w:bottom="1440" w:left="1797" w:header="851" w:footer="992" w:gutter="0"/>
          <w:cols w:space="720" w:num="1"/>
          <w:docGrid w:linePitch="312" w:charSpace="0"/>
        </w:sectPr>
      </w:pPr>
    </w:p>
    <w:p w14:paraId="3CDAB301">
      <w:pPr>
        <w:pStyle w:val="68"/>
        <w:spacing w:line="360" w:lineRule="auto"/>
        <w:jc w:val="center"/>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报价一览表</w:t>
      </w:r>
    </w:p>
    <w:p w14:paraId="2ECE156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报价人（全称并加盖公章）：               采购项目编号∶                       货币单位：</w:t>
      </w: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2606"/>
        <w:gridCol w:w="850"/>
        <w:gridCol w:w="1843"/>
        <w:gridCol w:w="2994"/>
        <w:gridCol w:w="1542"/>
        <w:gridCol w:w="1276"/>
        <w:gridCol w:w="1701"/>
      </w:tblGrid>
      <w:tr w14:paraId="6FC18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32" w:hRule="atLeast"/>
        </w:trPr>
        <w:tc>
          <w:tcPr>
            <w:tcW w:w="1188" w:type="dxa"/>
            <w:tcBorders>
              <w:top w:val="single" w:color="auto" w:sz="4" w:space="0"/>
              <w:left w:val="single" w:color="auto" w:sz="4" w:space="0"/>
              <w:bottom w:val="single" w:color="auto" w:sz="4" w:space="0"/>
              <w:right w:val="single" w:color="auto" w:sz="4" w:space="0"/>
            </w:tcBorders>
            <w:noWrap w:val="0"/>
            <w:vAlign w:val="center"/>
          </w:tcPr>
          <w:p w14:paraId="2BAF157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合同包</w:t>
            </w:r>
          </w:p>
        </w:tc>
        <w:tc>
          <w:tcPr>
            <w:tcW w:w="2606" w:type="dxa"/>
            <w:tcBorders>
              <w:top w:val="single" w:color="auto" w:sz="4" w:space="0"/>
              <w:left w:val="single" w:color="auto" w:sz="4" w:space="0"/>
              <w:bottom w:val="single" w:color="auto" w:sz="4" w:space="0"/>
              <w:right w:val="single" w:color="auto" w:sz="4" w:space="0"/>
            </w:tcBorders>
            <w:noWrap w:val="0"/>
            <w:vAlign w:val="center"/>
          </w:tcPr>
          <w:p w14:paraId="6E83164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项目名称</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14D4741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数量</w:t>
            </w:r>
          </w:p>
        </w:tc>
        <w:tc>
          <w:tcPr>
            <w:tcW w:w="1843" w:type="dxa"/>
            <w:tcBorders>
              <w:top w:val="single" w:color="auto" w:sz="4" w:space="0"/>
              <w:left w:val="single" w:color="auto" w:sz="4" w:space="0"/>
              <w:bottom w:val="single" w:color="auto" w:sz="4" w:space="0"/>
              <w:right w:val="single" w:color="auto" w:sz="4" w:space="0"/>
            </w:tcBorders>
            <w:noWrap w:val="0"/>
            <w:vAlign w:val="center"/>
          </w:tcPr>
          <w:p w14:paraId="3AA3487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服务商</w:t>
            </w:r>
          </w:p>
        </w:tc>
        <w:tc>
          <w:tcPr>
            <w:tcW w:w="2994" w:type="dxa"/>
            <w:tcBorders>
              <w:top w:val="single" w:color="auto" w:sz="4" w:space="0"/>
              <w:left w:val="single" w:color="auto" w:sz="4" w:space="0"/>
              <w:bottom w:val="single" w:color="auto" w:sz="4" w:space="0"/>
              <w:right w:val="single" w:color="auto" w:sz="4" w:space="0"/>
            </w:tcBorders>
            <w:noWrap w:val="0"/>
            <w:vAlign w:val="center"/>
          </w:tcPr>
          <w:p w14:paraId="44115F3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w:t>
            </w:r>
          </w:p>
        </w:tc>
        <w:tc>
          <w:tcPr>
            <w:tcW w:w="1542" w:type="dxa"/>
            <w:tcBorders>
              <w:top w:val="single" w:color="auto" w:sz="4" w:space="0"/>
              <w:left w:val="single" w:color="auto" w:sz="4" w:space="0"/>
              <w:bottom w:val="single" w:color="auto" w:sz="4" w:space="0"/>
              <w:right w:val="single" w:color="auto" w:sz="4" w:space="0"/>
            </w:tcBorders>
            <w:noWrap w:val="0"/>
            <w:vAlign w:val="center"/>
          </w:tcPr>
          <w:p w14:paraId="782F052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磋商保证金</w:t>
            </w:r>
          </w:p>
        </w:tc>
        <w:tc>
          <w:tcPr>
            <w:tcW w:w="1276" w:type="dxa"/>
            <w:tcBorders>
              <w:top w:val="single" w:color="auto" w:sz="4" w:space="0"/>
              <w:left w:val="single" w:color="auto" w:sz="4" w:space="0"/>
              <w:bottom w:val="single" w:color="auto" w:sz="4" w:space="0"/>
              <w:right w:val="single" w:color="auto" w:sz="4" w:space="0"/>
            </w:tcBorders>
            <w:noWrap w:val="0"/>
            <w:vAlign w:val="center"/>
          </w:tcPr>
          <w:p w14:paraId="48BAD02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服务时间</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971D3B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备注</w:t>
            </w:r>
          </w:p>
        </w:tc>
      </w:tr>
      <w:tr w14:paraId="3E3EA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1188" w:type="dxa"/>
            <w:tcBorders>
              <w:top w:val="single" w:color="auto" w:sz="4" w:space="0"/>
              <w:left w:val="single" w:color="auto" w:sz="4" w:space="0"/>
              <w:bottom w:val="single" w:color="auto" w:sz="4" w:space="0"/>
              <w:right w:val="single" w:color="auto" w:sz="4" w:space="0"/>
            </w:tcBorders>
            <w:noWrap w:val="0"/>
            <w:vAlign w:val="center"/>
          </w:tcPr>
          <w:p w14:paraId="2F7E766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606" w:type="dxa"/>
            <w:tcBorders>
              <w:top w:val="single" w:color="auto" w:sz="4" w:space="0"/>
              <w:left w:val="single" w:color="auto" w:sz="4" w:space="0"/>
              <w:bottom w:val="single" w:color="auto" w:sz="4" w:space="0"/>
              <w:right w:val="single" w:color="auto" w:sz="4" w:space="0"/>
            </w:tcBorders>
            <w:noWrap w:val="0"/>
            <w:vAlign w:val="center"/>
          </w:tcPr>
          <w:p w14:paraId="153A84C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noWrap w:val="0"/>
            <w:vAlign w:val="center"/>
          </w:tcPr>
          <w:p w14:paraId="3B2710D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77481DD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994" w:type="dxa"/>
            <w:tcBorders>
              <w:top w:val="single" w:color="auto" w:sz="4" w:space="0"/>
              <w:left w:val="single" w:color="auto" w:sz="4" w:space="0"/>
              <w:bottom w:val="single" w:color="auto" w:sz="4" w:space="0"/>
              <w:right w:val="single" w:color="auto" w:sz="4" w:space="0"/>
            </w:tcBorders>
            <w:noWrap w:val="0"/>
            <w:vAlign w:val="center"/>
          </w:tcPr>
          <w:p w14:paraId="6772483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42" w:type="dxa"/>
            <w:tcBorders>
              <w:top w:val="single" w:color="auto" w:sz="4" w:space="0"/>
              <w:left w:val="single" w:color="auto" w:sz="4" w:space="0"/>
              <w:bottom w:val="single" w:color="auto" w:sz="4" w:space="0"/>
              <w:right w:val="single" w:color="auto" w:sz="4" w:space="0"/>
            </w:tcBorders>
            <w:noWrap w:val="0"/>
            <w:vAlign w:val="center"/>
          </w:tcPr>
          <w:p w14:paraId="2B861FD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noWrap w:val="0"/>
            <w:vAlign w:val="top"/>
          </w:tcPr>
          <w:p w14:paraId="61FD2BB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84F98A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23C92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1188" w:type="dxa"/>
            <w:tcBorders>
              <w:top w:val="single" w:color="auto" w:sz="4" w:space="0"/>
              <w:left w:val="single" w:color="auto" w:sz="4" w:space="0"/>
              <w:bottom w:val="single" w:color="auto" w:sz="4" w:space="0"/>
              <w:right w:val="single" w:color="auto" w:sz="4" w:space="0"/>
            </w:tcBorders>
            <w:noWrap w:val="0"/>
            <w:vAlign w:val="center"/>
          </w:tcPr>
          <w:p w14:paraId="4456EC4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606" w:type="dxa"/>
            <w:tcBorders>
              <w:top w:val="single" w:color="auto" w:sz="4" w:space="0"/>
              <w:left w:val="single" w:color="auto" w:sz="4" w:space="0"/>
              <w:bottom w:val="single" w:color="auto" w:sz="4" w:space="0"/>
              <w:right w:val="single" w:color="auto" w:sz="4" w:space="0"/>
            </w:tcBorders>
            <w:noWrap w:val="0"/>
            <w:vAlign w:val="center"/>
          </w:tcPr>
          <w:p w14:paraId="2C0EF85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noWrap w:val="0"/>
            <w:vAlign w:val="center"/>
          </w:tcPr>
          <w:p w14:paraId="222B8FF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33191E7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994" w:type="dxa"/>
            <w:tcBorders>
              <w:top w:val="single" w:color="auto" w:sz="4" w:space="0"/>
              <w:left w:val="single" w:color="auto" w:sz="4" w:space="0"/>
              <w:bottom w:val="single" w:color="auto" w:sz="4" w:space="0"/>
              <w:right w:val="single" w:color="auto" w:sz="4" w:space="0"/>
            </w:tcBorders>
            <w:noWrap w:val="0"/>
            <w:vAlign w:val="center"/>
          </w:tcPr>
          <w:p w14:paraId="1B5FFCC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42" w:type="dxa"/>
            <w:tcBorders>
              <w:top w:val="single" w:color="auto" w:sz="4" w:space="0"/>
              <w:left w:val="single" w:color="auto" w:sz="4" w:space="0"/>
              <w:bottom w:val="single" w:color="auto" w:sz="4" w:space="0"/>
              <w:right w:val="single" w:color="auto" w:sz="4" w:space="0"/>
            </w:tcBorders>
            <w:noWrap w:val="0"/>
            <w:vAlign w:val="center"/>
          </w:tcPr>
          <w:p w14:paraId="0DDBF74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noWrap w:val="0"/>
            <w:vAlign w:val="top"/>
          </w:tcPr>
          <w:p w14:paraId="5A60E99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E778C1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3040C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3794" w:type="dxa"/>
            <w:gridSpan w:val="2"/>
            <w:tcBorders>
              <w:top w:val="single" w:color="auto" w:sz="4" w:space="0"/>
              <w:left w:val="single" w:color="auto" w:sz="4" w:space="0"/>
              <w:bottom w:val="single" w:color="auto" w:sz="4" w:space="0"/>
              <w:right w:val="single" w:color="auto" w:sz="4" w:space="0"/>
            </w:tcBorders>
            <w:noWrap w:val="0"/>
            <w:vAlign w:val="center"/>
          </w:tcPr>
          <w:p w14:paraId="52EF57A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总价</w:t>
            </w:r>
          </w:p>
        </w:tc>
        <w:tc>
          <w:tcPr>
            <w:tcW w:w="10206" w:type="dxa"/>
            <w:gridSpan w:val="6"/>
            <w:tcBorders>
              <w:top w:val="single" w:color="auto" w:sz="4" w:space="0"/>
              <w:left w:val="single" w:color="auto" w:sz="4" w:space="0"/>
              <w:bottom w:val="single" w:color="auto" w:sz="4" w:space="0"/>
              <w:right w:val="single" w:color="auto" w:sz="4" w:space="0"/>
            </w:tcBorders>
            <w:noWrap w:val="0"/>
            <w:vAlign w:val="top"/>
          </w:tcPr>
          <w:p w14:paraId="1E4BFB4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6A8C1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3794" w:type="dxa"/>
            <w:gridSpan w:val="2"/>
            <w:tcBorders>
              <w:top w:val="single" w:color="auto" w:sz="4" w:space="0"/>
              <w:left w:val="single" w:color="auto" w:sz="4" w:space="0"/>
              <w:bottom w:val="single" w:color="auto" w:sz="4" w:space="0"/>
              <w:right w:val="single" w:color="auto" w:sz="4" w:space="0"/>
            </w:tcBorders>
            <w:noWrap w:val="0"/>
            <w:vAlign w:val="center"/>
          </w:tcPr>
          <w:p w14:paraId="06F3D89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服务范围</w:t>
            </w:r>
          </w:p>
        </w:tc>
        <w:tc>
          <w:tcPr>
            <w:tcW w:w="10206" w:type="dxa"/>
            <w:gridSpan w:val="6"/>
            <w:tcBorders>
              <w:top w:val="single" w:color="auto" w:sz="4" w:space="0"/>
              <w:left w:val="single" w:color="auto" w:sz="4" w:space="0"/>
              <w:bottom w:val="single" w:color="auto" w:sz="4" w:space="0"/>
              <w:right w:val="single" w:color="auto" w:sz="4" w:space="0"/>
            </w:tcBorders>
            <w:noWrap w:val="0"/>
            <w:vAlign w:val="top"/>
          </w:tcPr>
          <w:p w14:paraId="0A8235E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66CA3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3794" w:type="dxa"/>
            <w:gridSpan w:val="2"/>
            <w:tcBorders>
              <w:top w:val="single" w:color="auto" w:sz="4" w:space="0"/>
              <w:left w:val="single" w:color="auto" w:sz="4" w:space="0"/>
              <w:bottom w:val="single" w:color="auto" w:sz="4" w:space="0"/>
              <w:right w:val="single" w:color="auto" w:sz="4" w:space="0"/>
            </w:tcBorders>
            <w:noWrap w:val="0"/>
            <w:vAlign w:val="center"/>
          </w:tcPr>
          <w:p w14:paraId="156E35F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服务要求</w:t>
            </w:r>
          </w:p>
        </w:tc>
        <w:tc>
          <w:tcPr>
            <w:tcW w:w="10206" w:type="dxa"/>
            <w:gridSpan w:val="6"/>
            <w:tcBorders>
              <w:top w:val="single" w:color="auto" w:sz="4" w:space="0"/>
              <w:left w:val="single" w:color="auto" w:sz="4" w:space="0"/>
              <w:bottom w:val="single" w:color="auto" w:sz="4" w:space="0"/>
              <w:right w:val="single" w:color="auto" w:sz="4" w:space="0"/>
            </w:tcBorders>
            <w:noWrap w:val="0"/>
            <w:vAlign w:val="top"/>
          </w:tcPr>
          <w:p w14:paraId="1BDE951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13235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3794" w:type="dxa"/>
            <w:gridSpan w:val="2"/>
            <w:tcBorders>
              <w:top w:val="single" w:color="auto" w:sz="4" w:space="0"/>
              <w:left w:val="single" w:color="auto" w:sz="4" w:space="0"/>
              <w:bottom w:val="single" w:color="auto" w:sz="4" w:space="0"/>
              <w:right w:val="single" w:color="auto" w:sz="4" w:space="0"/>
            </w:tcBorders>
            <w:noWrap w:val="0"/>
            <w:vAlign w:val="center"/>
          </w:tcPr>
          <w:p w14:paraId="5EACC6D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服务标准</w:t>
            </w:r>
          </w:p>
        </w:tc>
        <w:tc>
          <w:tcPr>
            <w:tcW w:w="10206" w:type="dxa"/>
            <w:gridSpan w:val="6"/>
            <w:tcBorders>
              <w:top w:val="single" w:color="auto" w:sz="4" w:space="0"/>
              <w:left w:val="single" w:color="auto" w:sz="4" w:space="0"/>
              <w:bottom w:val="single" w:color="auto" w:sz="4" w:space="0"/>
              <w:right w:val="single" w:color="auto" w:sz="4" w:space="0"/>
            </w:tcBorders>
            <w:noWrap w:val="0"/>
            <w:vAlign w:val="top"/>
          </w:tcPr>
          <w:p w14:paraId="02178E2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bl>
    <w:p w14:paraId="385268A8">
      <w:pPr>
        <w:tabs>
          <w:tab w:val="left" w:pos="13000"/>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注：1.此表正本与报价文件正本和磋商保证金凭证复印件一同装在一单独的信封内密封。</w:t>
      </w:r>
    </w:p>
    <w:p w14:paraId="2571FD4A">
      <w:pPr>
        <w:spacing w:line="360" w:lineRule="auto"/>
        <w:ind w:firstLine="465"/>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2.详细报价清单应另纸详列，且标明所报各种服务的数量和金额。       </w:t>
      </w:r>
    </w:p>
    <w:p w14:paraId="6CE30734">
      <w:pPr>
        <w:spacing w:line="360" w:lineRule="auto"/>
        <w:ind w:firstLine="465"/>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3.当一个合同包有多个品目号时，报价人应计算出该合同包的合计价。      报价人代表签字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36CFEFB">
      <w:pPr>
        <w:spacing w:line="360" w:lineRule="auto"/>
        <w:rPr>
          <w:rFonts w:hint="eastAsia" w:ascii="宋体" w:hAnsi="宋体" w:eastAsia="宋体" w:cs="宋体"/>
          <w:b/>
          <w:color w:val="000000" w:themeColor="text1"/>
          <w:sz w:val="24"/>
          <w:szCs w:val="24"/>
          <w:highlight w:val="none"/>
          <w14:textFill>
            <w14:solidFill>
              <w14:schemeClr w14:val="tx1"/>
            </w14:solidFill>
          </w14:textFill>
        </w:rPr>
        <w:sectPr>
          <w:footerReference r:id="rId8" w:type="default"/>
          <w:pgSz w:w="16838" w:h="11906" w:orient="landscape"/>
          <w:pgMar w:top="1797" w:right="1440" w:bottom="1797" w:left="1440" w:header="851" w:footer="992" w:gutter="0"/>
          <w:cols w:space="720" w:num="1"/>
          <w:docGrid w:linePitch="312" w:charSpace="0"/>
        </w:sectPr>
      </w:pPr>
    </w:p>
    <w:p w14:paraId="685036D8">
      <w:pPr>
        <w:spacing w:line="360" w:lineRule="auto"/>
        <w:ind w:firstLine="2168" w:firstLineChars="900"/>
        <w:rPr>
          <w:rFonts w:hint="eastAsia" w:ascii="宋体" w:hAnsi="宋体" w:eastAsia="宋体" w:cs="宋体"/>
          <w:b/>
          <w:color w:val="000000" w:themeColor="text1"/>
          <w:sz w:val="24"/>
          <w:szCs w:val="24"/>
          <w:highlight w:val="none"/>
          <w14:textFill>
            <w14:solidFill>
              <w14:schemeClr w14:val="tx1"/>
            </w14:solidFill>
          </w14:textFill>
        </w:rPr>
      </w:pPr>
    </w:p>
    <w:p w14:paraId="176CF384">
      <w:pPr>
        <w:spacing w:line="360" w:lineRule="auto"/>
        <w:ind w:firstLine="2891" w:firstLineChars="9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磋商分项报价表（格式）</w:t>
      </w:r>
    </w:p>
    <w:p w14:paraId="791F3DB4">
      <w:pPr>
        <w:pStyle w:val="12"/>
        <w:spacing w:line="360" w:lineRule="auto"/>
        <w:jc w:val="left"/>
        <w:rPr>
          <w:rFonts w:hint="eastAsia" w:hAnsi="宋体" w:eastAsia="宋体" w:cs="宋体"/>
          <w:color w:val="000000" w:themeColor="text1"/>
          <w:sz w:val="24"/>
          <w:szCs w:val="24"/>
          <w:highlight w:val="none"/>
          <w14:textFill>
            <w14:solidFill>
              <w14:schemeClr w14:val="tx1"/>
            </w14:solidFill>
          </w14:textFill>
        </w:rPr>
      </w:pPr>
    </w:p>
    <w:p w14:paraId="7A95499D">
      <w:pPr>
        <w:pStyle w:val="12"/>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Cs/>
          <w:color w:val="000000" w:themeColor="text1"/>
          <w:sz w:val="24"/>
          <w:szCs w:val="24"/>
          <w:highlight w:val="none"/>
          <w14:textFill>
            <w14:solidFill>
              <w14:schemeClr w14:val="tx1"/>
            </w14:solidFill>
          </w14:textFill>
        </w:rPr>
        <w:t>报价人名称：</w:t>
      </w:r>
      <w:r>
        <w:rPr>
          <w:rFonts w:hint="eastAsia" w:hAnsi="宋体" w:eastAsia="宋体" w:cs="宋体"/>
          <w:bCs/>
          <w:color w:val="000000" w:themeColor="text1"/>
          <w:sz w:val="24"/>
          <w:szCs w:val="24"/>
          <w:highlight w:val="none"/>
          <w:u w:val="single"/>
          <w14:textFill>
            <w14:solidFill>
              <w14:schemeClr w14:val="tx1"/>
            </w14:solidFill>
          </w14:textFill>
        </w:rPr>
        <w:t xml:space="preserve">            </w:t>
      </w:r>
      <w:r>
        <w:rPr>
          <w:rFonts w:hint="eastAsia" w:hAnsi="宋体" w:eastAsia="宋体" w:cs="宋体"/>
          <w:bCs/>
          <w:color w:val="000000" w:themeColor="text1"/>
          <w:sz w:val="24"/>
          <w:szCs w:val="24"/>
          <w:highlight w:val="none"/>
          <w14:textFill>
            <w14:solidFill>
              <w14:schemeClr w14:val="tx1"/>
            </w14:solidFill>
          </w14:textFill>
        </w:rPr>
        <w:t>项目编号：</w:t>
      </w:r>
      <w:r>
        <w:rPr>
          <w:rFonts w:hint="eastAsia" w:hAnsi="宋体" w:eastAsia="宋体" w:cs="宋体"/>
          <w:bCs/>
          <w:color w:val="000000" w:themeColor="text1"/>
          <w:sz w:val="24"/>
          <w:szCs w:val="24"/>
          <w:highlight w:val="none"/>
          <w:u w:val="single"/>
          <w14:textFill>
            <w14:solidFill>
              <w14:schemeClr w14:val="tx1"/>
            </w14:solidFill>
          </w14:textFill>
        </w:rPr>
        <w:t xml:space="preserve">          </w:t>
      </w:r>
      <w:r>
        <w:rPr>
          <w:rFonts w:hint="eastAsia" w:hAnsi="宋体" w:eastAsia="宋体" w:cs="宋体"/>
          <w:bCs/>
          <w:color w:val="000000" w:themeColor="text1"/>
          <w:sz w:val="24"/>
          <w:szCs w:val="24"/>
          <w:highlight w:val="none"/>
          <w14:textFill>
            <w14:solidFill>
              <w14:schemeClr w14:val="tx1"/>
            </w14:solidFill>
          </w14:textFill>
        </w:rPr>
        <w:t>货币单位：</w:t>
      </w:r>
      <w:r>
        <w:rPr>
          <w:rFonts w:hint="eastAsia" w:hAnsi="宋体" w:eastAsia="宋体" w:cs="宋体"/>
          <w:bCs/>
          <w:color w:val="000000" w:themeColor="text1"/>
          <w:sz w:val="24"/>
          <w:szCs w:val="24"/>
          <w:highlight w:val="none"/>
          <w:u w:val="single"/>
          <w14:textFill>
            <w14:solidFill>
              <w14:schemeClr w14:val="tx1"/>
            </w14:solidFill>
          </w14:textFill>
        </w:rPr>
        <w:t xml:space="preserve">      </w:t>
      </w:r>
      <w:r>
        <w:rPr>
          <w:rFonts w:hint="eastAsia" w:hAnsi="宋体" w:eastAsia="宋体" w:cs="宋体"/>
          <w:bCs/>
          <w:color w:val="000000" w:themeColor="text1"/>
          <w:sz w:val="24"/>
          <w:szCs w:val="24"/>
          <w:highlight w:val="none"/>
          <w14:textFill>
            <w14:solidFill>
              <w14:schemeClr w14:val="tx1"/>
            </w14:solidFill>
          </w14:textFill>
        </w:rPr>
        <w:t xml:space="preserve"> </w:t>
      </w: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6"/>
        <w:gridCol w:w="1902"/>
        <w:gridCol w:w="2076"/>
        <w:gridCol w:w="1561"/>
        <w:gridCol w:w="1560"/>
        <w:gridCol w:w="1463"/>
      </w:tblGrid>
      <w:tr w14:paraId="1EBEF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trPr>
        <w:tc>
          <w:tcPr>
            <w:tcW w:w="546" w:type="dxa"/>
            <w:noWrap w:val="0"/>
            <w:vAlign w:val="top"/>
          </w:tcPr>
          <w:p w14:paraId="6C78326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w:t>
            </w:r>
          </w:p>
        </w:tc>
        <w:tc>
          <w:tcPr>
            <w:tcW w:w="1902" w:type="dxa"/>
            <w:noWrap w:val="0"/>
            <w:vAlign w:val="top"/>
          </w:tcPr>
          <w:p w14:paraId="4A70346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服务合同包</w:t>
            </w:r>
          </w:p>
        </w:tc>
        <w:tc>
          <w:tcPr>
            <w:tcW w:w="2076" w:type="dxa"/>
            <w:noWrap w:val="0"/>
            <w:vAlign w:val="top"/>
          </w:tcPr>
          <w:p w14:paraId="7384A1B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5C99C70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4963990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6D403B6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56C1B4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546" w:type="dxa"/>
            <w:noWrap w:val="0"/>
            <w:vAlign w:val="top"/>
          </w:tcPr>
          <w:p w14:paraId="1B17E03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w:t>
            </w:r>
          </w:p>
        </w:tc>
        <w:tc>
          <w:tcPr>
            <w:tcW w:w="1902" w:type="dxa"/>
            <w:noWrap w:val="0"/>
            <w:vAlign w:val="top"/>
          </w:tcPr>
          <w:p w14:paraId="35ECEBB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服务名称</w:t>
            </w:r>
          </w:p>
          <w:p w14:paraId="27928B2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2076" w:type="dxa"/>
            <w:noWrap w:val="0"/>
            <w:vAlign w:val="top"/>
          </w:tcPr>
          <w:p w14:paraId="5D27C0A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2263B8C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36D0A26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7D15708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28855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132649E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3</w:t>
            </w:r>
          </w:p>
        </w:tc>
        <w:tc>
          <w:tcPr>
            <w:tcW w:w="1902" w:type="dxa"/>
            <w:noWrap w:val="0"/>
            <w:vAlign w:val="top"/>
          </w:tcPr>
          <w:p w14:paraId="6834BB3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服务商(全称)</w:t>
            </w:r>
          </w:p>
        </w:tc>
        <w:tc>
          <w:tcPr>
            <w:tcW w:w="2076" w:type="dxa"/>
            <w:noWrap w:val="0"/>
            <w:vAlign w:val="top"/>
          </w:tcPr>
          <w:p w14:paraId="1133A86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4AED46E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5355770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45496F7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430E1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785FB4A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4</w:t>
            </w:r>
          </w:p>
        </w:tc>
        <w:tc>
          <w:tcPr>
            <w:tcW w:w="1902" w:type="dxa"/>
            <w:noWrap w:val="0"/>
            <w:vAlign w:val="top"/>
          </w:tcPr>
          <w:p w14:paraId="538D4C2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数量</w:t>
            </w:r>
          </w:p>
        </w:tc>
        <w:tc>
          <w:tcPr>
            <w:tcW w:w="2076" w:type="dxa"/>
            <w:noWrap w:val="0"/>
            <w:vAlign w:val="top"/>
          </w:tcPr>
          <w:p w14:paraId="1BC4749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3392D4F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1A32871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59F13B7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31552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7F8E1DC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5</w:t>
            </w:r>
          </w:p>
        </w:tc>
        <w:tc>
          <w:tcPr>
            <w:tcW w:w="1902" w:type="dxa"/>
            <w:noWrap w:val="0"/>
            <w:vAlign w:val="top"/>
          </w:tcPr>
          <w:p w14:paraId="5264AA1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技术服务费</w:t>
            </w:r>
          </w:p>
        </w:tc>
        <w:tc>
          <w:tcPr>
            <w:tcW w:w="2076" w:type="dxa"/>
            <w:noWrap w:val="0"/>
            <w:vAlign w:val="top"/>
          </w:tcPr>
          <w:p w14:paraId="0F4D455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07B6664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5ECC430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21C2C7E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6D5096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361E0EF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6</w:t>
            </w:r>
          </w:p>
        </w:tc>
        <w:tc>
          <w:tcPr>
            <w:tcW w:w="1902" w:type="dxa"/>
            <w:noWrap w:val="0"/>
            <w:vAlign w:val="top"/>
          </w:tcPr>
          <w:p w14:paraId="1B7DBC4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检验培训费</w:t>
            </w:r>
          </w:p>
        </w:tc>
        <w:tc>
          <w:tcPr>
            <w:tcW w:w="2076" w:type="dxa"/>
            <w:noWrap w:val="0"/>
            <w:vAlign w:val="top"/>
          </w:tcPr>
          <w:p w14:paraId="1701189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00CC150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11A660D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5D3F030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60BF5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7B129EE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7</w:t>
            </w:r>
          </w:p>
        </w:tc>
        <w:tc>
          <w:tcPr>
            <w:tcW w:w="1902" w:type="dxa"/>
            <w:noWrap w:val="0"/>
            <w:vAlign w:val="top"/>
          </w:tcPr>
          <w:p w14:paraId="017E774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保险</w:t>
            </w:r>
          </w:p>
        </w:tc>
        <w:tc>
          <w:tcPr>
            <w:tcW w:w="2076" w:type="dxa"/>
            <w:noWrap w:val="0"/>
            <w:vAlign w:val="top"/>
          </w:tcPr>
          <w:p w14:paraId="3042327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1BAC2FF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50AF150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5CEF0D3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1B1CD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2DEBA7B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8</w:t>
            </w:r>
          </w:p>
        </w:tc>
        <w:tc>
          <w:tcPr>
            <w:tcW w:w="1902" w:type="dxa"/>
            <w:noWrap w:val="0"/>
            <w:vAlign w:val="top"/>
          </w:tcPr>
          <w:p w14:paraId="79FA42A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其它</w:t>
            </w:r>
          </w:p>
        </w:tc>
        <w:tc>
          <w:tcPr>
            <w:tcW w:w="2076" w:type="dxa"/>
            <w:noWrap w:val="0"/>
            <w:vAlign w:val="top"/>
          </w:tcPr>
          <w:p w14:paraId="1ED128A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6EF2262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15A10EA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6F2AC16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245F3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trPr>
        <w:tc>
          <w:tcPr>
            <w:tcW w:w="546" w:type="dxa"/>
            <w:noWrap w:val="0"/>
            <w:vAlign w:val="center"/>
          </w:tcPr>
          <w:p w14:paraId="17222EA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9</w:t>
            </w:r>
          </w:p>
        </w:tc>
        <w:tc>
          <w:tcPr>
            <w:tcW w:w="1902" w:type="dxa"/>
            <w:noWrap w:val="0"/>
            <w:vAlign w:val="center"/>
          </w:tcPr>
          <w:p w14:paraId="0856C46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报价总价计算方式</w:t>
            </w:r>
          </w:p>
        </w:tc>
        <w:tc>
          <w:tcPr>
            <w:tcW w:w="2076" w:type="dxa"/>
            <w:noWrap w:val="0"/>
            <w:vAlign w:val="center"/>
          </w:tcPr>
          <w:p w14:paraId="0E8779F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center"/>
          </w:tcPr>
          <w:p w14:paraId="017DF83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center"/>
          </w:tcPr>
          <w:p w14:paraId="019DE91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center"/>
          </w:tcPr>
          <w:p w14:paraId="59AC3FC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38F53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trPr>
        <w:tc>
          <w:tcPr>
            <w:tcW w:w="546" w:type="dxa"/>
            <w:noWrap w:val="0"/>
            <w:vAlign w:val="center"/>
          </w:tcPr>
          <w:p w14:paraId="410B533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10</w:t>
            </w:r>
          </w:p>
        </w:tc>
        <w:tc>
          <w:tcPr>
            <w:tcW w:w="1902" w:type="dxa"/>
            <w:noWrap w:val="0"/>
            <w:vAlign w:val="center"/>
          </w:tcPr>
          <w:p w14:paraId="635FCBB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报价总价</w:t>
            </w:r>
          </w:p>
        </w:tc>
        <w:tc>
          <w:tcPr>
            <w:tcW w:w="2076" w:type="dxa"/>
            <w:noWrap w:val="0"/>
            <w:vAlign w:val="center"/>
          </w:tcPr>
          <w:p w14:paraId="012EDC9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center"/>
          </w:tcPr>
          <w:p w14:paraId="1CA7B63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center"/>
          </w:tcPr>
          <w:p w14:paraId="4ED999E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center"/>
          </w:tcPr>
          <w:p w14:paraId="0057D85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168EF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trPr>
        <w:tc>
          <w:tcPr>
            <w:tcW w:w="546" w:type="dxa"/>
            <w:noWrap w:val="0"/>
            <w:vAlign w:val="center"/>
          </w:tcPr>
          <w:p w14:paraId="1CC5727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11</w:t>
            </w:r>
          </w:p>
        </w:tc>
        <w:tc>
          <w:tcPr>
            <w:tcW w:w="1902" w:type="dxa"/>
            <w:noWrap w:val="0"/>
            <w:vAlign w:val="center"/>
          </w:tcPr>
          <w:p w14:paraId="7027495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服务期</w:t>
            </w:r>
          </w:p>
        </w:tc>
        <w:tc>
          <w:tcPr>
            <w:tcW w:w="2076" w:type="dxa"/>
            <w:noWrap w:val="0"/>
            <w:vAlign w:val="center"/>
          </w:tcPr>
          <w:p w14:paraId="44C43D8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center"/>
          </w:tcPr>
          <w:p w14:paraId="75339B0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center"/>
          </w:tcPr>
          <w:p w14:paraId="6CADA20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center"/>
          </w:tcPr>
          <w:p w14:paraId="5E218CB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bl>
    <w:p w14:paraId="4627C35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注：1.此表第10项报价总价若与报价一览表有出入，以报价一览表报价价格为准。</w:t>
      </w:r>
    </w:p>
    <w:p w14:paraId="61CC879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lang w:val="en-US" w:eastAsia="zh-CN"/>
          <w14:textFill>
            <w14:solidFill>
              <w14:schemeClr w14:val="tx1"/>
            </w14:solidFill>
          </w14:textFill>
        </w:rPr>
        <w:t>2</w:t>
      </w:r>
      <w:r>
        <w:rPr>
          <w:rFonts w:hint="eastAsia" w:ascii="宋体" w:hAnsi="宋体" w:eastAsia="宋体" w:cs="宋体"/>
          <w:bCs/>
          <w:color w:val="000000" w:themeColor="text1"/>
          <w:sz w:val="24"/>
          <w:szCs w:val="24"/>
          <w:highlight w:val="none"/>
          <w14:textFill>
            <w14:solidFill>
              <w14:schemeClr w14:val="tx1"/>
            </w14:solidFill>
          </w14:textFill>
        </w:rPr>
        <w:t>.</w:t>
      </w:r>
      <w:r>
        <w:rPr>
          <w:rFonts w:hint="eastAsia" w:ascii="宋体" w:hAnsi="宋体" w:cs="宋体"/>
          <w:bCs/>
          <w:color w:val="000000" w:themeColor="text1"/>
          <w:sz w:val="24"/>
          <w:szCs w:val="24"/>
          <w:highlight w:val="none"/>
          <w:lang w:val="en-US" w:eastAsia="zh-CN"/>
          <w14:textFill>
            <w14:solidFill>
              <w14:schemeClr w14:val="tx1"/>
            </w14:solidFill>
          </w14:textFill>
        </w:rPr>
        <w:t>报价人应</w:t>
      </w:r>
      <w:r>
        <w:rPr>
          <w:rFonts w:hint="eastAsia" w:ascii="宋体" w:hAnsi="宋体" w:eastAsia="宋体" w:cs="宋体"/>
          <w:bCs/>
          <w:color w:val="000000" w:themeColor="text1"/>
          <w:sz w:val="24"/>
          <w:szCs w:val="24"/>
          <w:highlight w:val="none"/>
          <w14:textFill>
            <w14:solidFill>
              <w14:schemeClr w14:val="tx1"/>
            </w14:solidFill>
          </w14:textFill>
        </w:rPr>
        <w:t>按服务的不同项目详细分项报价。</w:t>
      </w:r>
    </w:p>
    <w:p w14:paraId="4D6FC1E2">
      <w:pPr>
        <w:pStyle w:val="2"/>
        <w:rPr>
          <w:rFonts w:hint="default" w:eastAsia="宋体"/>
          <w:color w:val="000000" w:themeColor="text1"/>
          <w:highlight w:val="none"/>
          <w:lang w:val="en-US" w:eastAsia="zh-CN"/>
          <w14:textFill>
            <w14:solidFill>
              <w14:schemeClr w14:val="tx1"/>
            </w14:solidFill>
          </w14:textFill>
        </w:rPr>
      </w:pPr>
      <w:r>
        <w:rPr>
          <w:rFonts w:hint="eastAsia" w:ascii="宋体" w:hAnsi="宋体" w:cs="宋体"/>
          <w:bCs/>
          <w:color w:val="000000" w:themeColor="text1"/>
          <w:sz w:val="24"/>
          <w:szCs w:val="24"/>
          <w:highlight w:val="none"/>
          <w:lang w:val="en-US" w:eastAsia="zh-CN"/>
          <w14:textFill>
            <w14:solidFill>
              <w14:schemeClr w14:val="tx1"/>
            </w14:solidFill>
          </w14:textFill>
        </w:rPr>
        <w:t>3、报价人可按上述格式进行分项报价，也可以自行拟定格式进行分项报价。</w:t>
      </w:r>
    </w:p>
    <w:p w14:paraId="60B954F5">
      <w:pPr>
        <w:pStyle w:val="68"/>
        <w:spacing w:line="360" w:lineRule="auto"/>
        <w:outlineLvl w:val="9"/>
        <w:rPr>
          <w:rFonts w:hint="eastAsia" w:hAnsi="宋体" w:eastAsia="宋体" w:cs="宋体"/>
          <w:bCs/>
          <w:color w:val="000000" w:themeColor="text1"/>
          <w:sz w:val="24"/>
          <w:szCs w:val="24"/>
          <w:highlight w:val="none"/>
          <w:u w:val="single"/>
          <w14:textFill>
            <w14:solidFill>
              <w14:schemeClr w14:val="tx1"/>
            </w14:solidFill>
          </w14:textFill>
        </w:rPr>
      </w:pPr>
      <w:r>
        <w:rPr>
          <w:rFonts w:hint="eastAsia" w:hAnsi="宋体" w:eastAsia="宋体" w:cs="宋体"/>
          <w:bCs/>
          <w:color w:val="000000" w:themeColor="text1"/>
          <w:sz w:val="24"/>
          <w:szCs w:val="24"/>
          <w:highlight w:val="none"/>
          <w14:textFill>
            <w14:solidFill>
              <w14:schemeClr w14:val="tx1"/>
            </w14:solidFill>
          </w14:textFill>
        </w:rPr>
        <w:t>报价人代表签名：</w:t>
      </w:r>
      <w:r>
        <w:rPr>
          <w:rFonts w:hint="eastAsia" w:hAnsi="宋体" w:eastAsia="宋体" w:cs="宋体"/>
          <w:bCs/>
          <w:color w:val="000000" w:themeColor="text1"/>
          <w:sz w:val="24"/>
          <w:szCs w:val="24"/>
          <w:highlight w:val="none"/>
          <w:u w:val="single"/>
          <w14:textFill>
            <w14:solidFill>
              <w14:schemeClr w14:val="tx1"/>
            </w14:solidFill>
          </w14:textFill>
        </w:rPr>
        <w:t xml:space="preserve">                      </w:t>
      </w:r>
    </w:p>
    <w:p w14:paraId="2F86BA00">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sectPr>
          <w:footerReference r:id="rId9" w:type="default"/>
          <w:pgSz w:w="11906" w:h="16838"/>
          <w:pgMar w:top="1440" w:right="1797" w:bottom="1440" w:left="1797" w:header="851" w:footer="992" w:gutter="0"/>
          <w:cols w:space="720" w:num="1"/>
          <w:docGrid w:linePitch="312" w:charSpace="0"/>
        </w:sectPr>
      </w:pPr>
    </w:p>
    <w:p w14:paraId="7E3062D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服务说明一览表</w:t>
      </w:r>
    </w:p>
    <w:p w14:paraId="729EE50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（按服务合同包下品目号类别分别填写）</w:t>
      </w:r>
    </w:p>
    <w:p w14:paraId="687A286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25DC5F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报价人名称:                                    采购项目编号∶</w:t>
      </w: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1442"/>
        <w:gridCol w:w="1545"/>
        <w:gridCol w:w="4017"/>
        <w:gridCol w:w="1442"/>
        <w:gridCol w:w="2678"/>
        <w:gridCol w:w="824"/>
        <w:gridCol w:w="987"/>
      </w:tblGrid>
      <w:tr w14:paraId="06D6A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1241" w:type="dxa"/>
            <w:tcBorders>
              <w:top w:val="single" w:color="auto" w:sz="4" w:space="0"/>
              <w:left w:val="single" w:color="auto" w:sz="4" w:space="0"/>
              <w:bottom w:val="single" w:color="auto" w:sz="4" w:space="0"/>
              <w:right w:val="single" w:color="auto" w:sz="4" w:space="0"/>
            </w:tcBorders>
            <w:noWrap w:val="0"/>
            <w:vAlign w:val="center"/>
          </w:tcPr>
          <w:p w14:paraId="0FE3CD7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合同包号</w:t>
            </w:r>
          </w:p>
        </w:tc>
        <w:tc>
          <w:tcPr>
            <w:tcW w:w="1442" w:type="dxa"/>
            <w:tcBorders>
              <w:top w:val="single" w:color="auto" w:sz="4" w:space="0"/>
              <w:left w:val="single" w:color="auto" w:sz="4" w:space="0"/>
              <w:bottom w:val="single" w:color="auto" w:sz="4" w:space="0"/>
              <w:right w:val="single" w:color="auto" w:sz="4" w:space="0"/>
            </w:tcBorders>
            <w:noWrap w:val="0"/>
            <w:vAlign w:val="center"/>
          </w:tcPr>
          <w:p w14:paraId="77806F9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1A1233F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服务名称</w:t>
            </w:r>
          </w:p>
        </w:tc>
        <w:tc>
          <w:tcPr>
            <w:tcW w:w="4017" w:type="dxa"/>
            <w:tcBorders>
              <w:top w:val="single" w:color="auto" w:sz="4" w:space="0"/>
              <w:left w:val="single" w:color="auto" w:sz="4" w:space="0"/>
              <w:bottom w:val="single" w:color="auto" w:sz="4" w:space="0"/>
              <w:right w:val="single" w:color="auto" w:sz="4" w:space="0"/>
            </w:tcBorders>
            <w:noWrap w:val="0"/>
            <w:vAlign w:val="center"/>
          </w:tcPr>
          <w:p w14:paraId="213CA4A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42" w:type="dxa"/>
            <w:tcBorders>
              <w:top w:val="single" w:color="auto" w:sz="4" w:space="0"/>
              <w:left w:val="single" w:color="auto" w:sz="4" w:space="0"/>
              <w:bottom w:val="single" w:color="auto" w:sz="4" w:space="0"/>
              <w:right w:val="single" w:color="auto" w:sz="4" w:space="0"/>
            </w:tcBorders>
            <w:noWrap w:val="0"/>
            <w:vAlign w:val="center"/>
          </w:tcPr>
          <w:p w14:paraId="785BD4A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服务商</w:t>
            </w:r>
          </w:p>
        </w:tc>
        <w:tc>
          <w:tcPr>
            <w:tcW w:w="2678" w:type="dxa"/>
            <w:tcBorders>
              <w:top w:val="single" w:color="auto" w:sz="4" w:space="0"/>
              <w:left w:val="single" w:color="auto" w:sz="4" w:space="0"/>
              <w:bottom w:val="single" w:color="auto" w:sz="4" w:space="0"/>
              <w:right w:val="single" w:color="auto" w:sz="4" w:space="0"/>
            </w:tcBorders>
            <w:noWrap w:val="0"/>
            <w:vAlign w:val="center"/>
          </w:tcPr>
          <w:p w14:paraId="7FA6B2F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824" w:type="dxa"/>
            <w:tcBorders>
              <w:top w:val="single" w:color="auto" w:sz="4" w:space="0"/>
              <w:left w:val="single" w:color="auto" w:sz="4" w:space="0"/>
              <w:bottom w:val="single" w:color="auto" w:sz="4" w:space="0"/>
              <w:right w:val="single" w:color="auto" w:sz="4" w:space="0"/>
            </w:tcBorders>
            <w:noWrap w:val="0"/>
            <w:vAlign w:val="center"/>
          </w:tcPr>
          <w:p w14:paraId="683D242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数量</w:t>
            </w:r>
          </w:p>
        </w:tc>
        <w:tc>
          <w:tcPr>
            <w:tcW w:w="987" w:type="dxa"/>
            <w:tcBorders>
              <w:top w:val="single" w:color="auto" w:sz="4" w:space="0"/>
              <w:left w:val="single" w:color="auto" w:sz="4" w:space="0"/>
              <w:bottom w:val="single" w:color="auto" w:sz="4" w:space="0"/>
              <w:right w:val="single" w:color="auto" w:sz="4" w:space="0"/>
            </w:tcBorders>
            <w:noWrap w:val="0"/>
            <w:vAlign w:val="top"/>
          </w:tcPr>
          <w:p w14:paraId="340D8D3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5C9F3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49" w:hRule="atLeast"/>
        </w:trPr>
        <w:tc>
          <w:tcPr>
            <w:tcW w:w="14176" w:type="dxa"/>
            <w:gridSpan w:val="8"/>
            <w:tcBorders>
              <w:top w:val="single" w:color="auto" w:sz="4" w:space="0"/>
              <w:left w:val="single" w:color="auto" w:sz="4" w:space="0"/>
              <w:bottom w:val="single" w:color="auto" w:sz="4" w:space="0"/>
              <w:right w:val="single" w:color="auto" w:sz="4" w:space="0"/>
            </w:tcBorders>
            <w:noWrap w:val="0"/>
            <w:vAlign w:val="top"/>
          </w:tcPr>
          <w:p w14:paraId="59098E4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详细服务项说明</w:t>
            </w:r>
          </w:p>
        </w:tc>
      </w:tr>
    </w:tbl>
    <w:p w14:paraId="4E86807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BB32EF8">
      <w:pPr>
        <w:spacing w:line="360" w:lineRule="auto"/>
        <w:rPr>
          <w:rFonts w:hint="eastAsia" w:ascii="宋体" w:hAnsi="宋体" w:eastAsia="宋体" w:cs="宋体"/>
          <w:color w:val="000000" w:themeColor="text1"/>
          <w:sz w:val="24"/>
          <w:szCs w:val="24"/>
          <w:highlight w:val="none"/>
          <w14:textFill>
            <w14:solidFill>
              <w14:schemeClr w14:val="tx1"/>
            </w14:solidFill>
          </w14:textFill>
        </w:rPr>
        <w:sectPr>
          <w:headerReference r:id="rId12" w:type="first"/>
          <w:footerReference r:id="rId15" w:type="first"/>
          <w:headerReference r:id="rId10" w:type="default"/>
          <w:footerReference r:id="rId13" w:type="default"/>
          <w:headerReference r:id="rId11" w:type="even"/>
          <w:footerReference r:id="rId14" w:type="even"/>
          <w:pgSz w:w="16838" w:h="11906" w:orient="landscape"/>
          <w:pgMar w:top="1797" w:right="1440" w:bottom="1797" w:left="1440" w:header="851" w:footer="992" w:gutter="0"/>
          <w:cols w:space="720" w:num="1"/>
          <w:docGrid w:linePitch="312" w:charSpace="0"/>
        </w:sectPr>
      </w:pPr>
    </w:p>
    <w:p w14:paraId="7584104E">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范围清单</w:t>
      </w:r>
    </w:p>
    <w:p w14:paraId="14ED88A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说明：</w:t>
      </w:r>
    </w:p>
    <w:p w14:paraId="6A318F35">
      <w:pPr>
        <w:spacing w:line="360" w:lineRule="auto"/>
        <w:ind w:firstLine="66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本清单应列明服务组成的主要项和关键项的名称、数量、服务商住址及单价；</w:t>
      </w:r>
    </w:p>
    <w:p w14:paraId="68570087">
      <w:pPr>
        <w:spacing w:line="360" w:lineRule="auto"/>
        <w:ind w:firstLine="66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p>
    <w:p w14:paraId="7DE47004">
      <w:pPr>
        <w:spacing w:line="360" w:lineRule="auto"/>
        <w:ind w:firstLine="660"/>
        <w:rPr>
          <w:rFonts w:hint="eastAsia" w:ascii="宋体" w:hAnsi="宋体" w:eastAsia="宋体" w:cs="宋体"/>
          <w:b/>
          <w:color w:val="000000" w:themeColor="text1"/>
          <w:sz w:val="24"/>
          <w:szCs w:val="24"/>
          <w:highlight w:val="none"/>
          <w14:textFill>
            <w14:solidFill>
              <w14:schemeClr w14:val="tx1"/>
            </w14:solidFill>
          </w14:textFill>
        </w:rPr>
      </w:pPr>
    </w:p>
    <w:p w14:paraId="66A0896D">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1085C4D9">
      <w:pPr>
        <w:spacing w:line="360" w:lineRule="auto"/>
        <w:ind w:right="480" w:firstLine="120" w:firstLineChars="50"/>
        <w:jc w:val="right"/>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F02DAB5">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696635EB">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26931F80">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sectPr>
          <w:footerReference r:id="rId16" w:type="default"/>
          <w:pgSz w:w="11906" w:h="16838"/>
          <w:pgMar w:top="1440" w:right="1797" w:bottom="1440" w:left="1797" w:header="851" w:footer="992" w:gutter="0"/>
          <w:cols w:space="720" w:num="1"/>
          <w:docGrid w:linePitch="312" w:charSpace="0"/>
        </w:sectPr>
      </w:pPr>
    </w:p>
    <w:p w14:paraId="3662B04A">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技术规格和商务偏离表</w:t>
      </w:r>
    </w:p>
    <w:p w14:paraId="5CF520D6">
      <w:pPr>
        <w:spacing w:line="360" w:lineRule="auto"/>
        <w:rPr>
          <w:rFonts w:hint="eastAsia" w:ascii="宋体" w:hAnsi="宋体" w:eastAsia="宋体" w:cs="宋体"/>
          <w:bCs/>
          <w:color w:val="000000" w:themeColor="text1"/>
          <w:sz w:val="24"/>
          <w:szCs w:val="24"/>
          <w:highlight w:val="none"/>
          <w:u w:val="singl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报价人名称（</w:t>
      </w:r>
      <w:r>
        <w:rPr>
          <w:rFonts w:hint="eastAsia" w:ascii="宋体" w:hAnsi="宋体" w:cs="宋体"/>
          <w:bCs/>
          <w:color w:val="000000" w:themeColor="text1"/>
          <w:sz w:val="24"/>
          <w:szCs w:val="24"/>
          <w:highlight w:val="none"/>
          <w:lang w:eastAsia="zh-CN"/>
          <w14:textFill>
            <w14:solidFill>
              <w14:schemeClr w14:val="tx1"/>
            </w14:solidFill>
          </w14:textFill>
        </w:rPr>
        <w:t>全称</w:t>
      </w:r>
      <w:r>
        <w:rPr>
          <w:rFonts w:hint="eastAsia" w:ascii="宋体" w:hAnsi="宋体" w:eastAsia="宋体" w:cs="宋体"/>
          <w:bCs/>
          <w:color w:val="000000" w:themeColor="text1"/>
          <w:sz w:val="24"/>
          <w:szCs w:val="24"/>
          <w:highlight w:val="none"/>
          <w14:textFill>
            <w14:solidFill>
              <w14:schemeClr w14:val="tx1"/>
            </w14:solidFill>
          </w14:textFill>
        </w:rPr>
        <w:t>并加盖公章）：</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项目编号：</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p>
    <w:tbl>
      <w:tblPr>
        <w:tblStyle w:val="25"/>
        <w:tblW w:w="0" w:type="auto"/>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440"/>
        <w:gridCol w:w="1800"/>
        <w:gridCol w:w="2340"/>
        <w:gridCol w:w="2880"/>
        <w:gridCol w:w="1386"/>
        <w:gridCol w:w="3834"/>
      </w:tblGrid>
      <w:tr w14:paraId="7DF26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trPr>
        <w:tc>
          <w:tcPr>
            <w:tcW w:w="6480" w:type="dxa"/>
            <w:gridSpan w:val="4"/>
            <w:tcBorders>
              <w:top w:val="single" w:color="auto" w:sz="4" w:space="0"/>
              <w:left w:val="single" w:color="auto" w:sz="4" w:space="0"/>
              <w:bottom w:val="single" w:color="auto" w:sz="4" w:space="0"/>
              <w:right w:val="single" w:color="auto" w:sz="4" w:space="0"/>
            </w:tcBorders>
            <w:noWrap w:val="0"/>
            <w:vAlign w:val="center"/>
          </w:tcPr>
          <w:p w14:paraId="73A65F7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采购文件要求</w:t>
            </w:r>
          </w:p>
        </w:tc>
        <w:tc>
          <w:tcPr>
            <w:tcW w:w="8100" w:type="dxa"/>
            <w:gridSpan w:val="3"/>
            <w:tcBorders>
              <w:top w:val="single" w:color="auto" w:sz="4" w:space="0"/>
              <w:left w:val="single" w:color="auto" w:sz="4" w:space="0"/>
              <w:bottom w:val="single" w:color="auto" w:sz="4" w:space="0"/>
              <w:right w:val="single" w:color="auto" w:sz="4" w:space="0"/>
            </w:tcBorders>
            <w:noWrap w:val="0"/>
            <w:vAlign w:val="center"/>
          </w:tcPr>
          <w:p w14:paraId="1CDAE80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磋商响应</w:t>
            </w:r>
          </w:p>
        </w:tc>
      </w:tr>
      <w:tr w14:paraId="2B9AC5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trPr>
        <w:tc>
          <w:tcPr>
            <w:tcW w:w="900" w:type="dxa"/>
            <w:tcBorders>
              <w:top w:val="single" w:color="auto" w:sz="4" w:space="0"/>
              <w:left w:val="single" w:color="auto" w:sz="4" w:space="0"/>
              <w:bottom w:val="single" w:color="auto" w:sz="4" w:space="0"/>
              <w:right w:val="single" w:color="auto" w:sz="4" w:space="0"/>
            </w:tcBorders>
            <w:noWrap w:val="0"/>
            <w:vAlign w:val="center"/>
          </w:tcPr>
          <w:p w14:paraId="0F39DDA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合同包/品目号</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128BC59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服务名称</w:t>
            </w:r>
          </w:p>
        </w:tc>
        <w:tc>
          <w:tcPr>
            <w:tcW w:w="1800" w:type="dxa"/>
            <w:tcBorders>
              <w:top w:val="single" w:color="auto" w:sz="4" w:space="0"/>
              <w:left w:val="single" w:color="auto" w:sz="4" w:space="0"/>
              <w:bottom w:val="single" w:color="auto" w:sz="4" w:space="0"/>
              <w:right w:val="single" w:color="auto" w:sz="4" w:space="0"/>
            </w:tcBorders>
            <w:noWrap w:val="0"/>
            <w:vAlign w:val="center"/>
          </w:tcPr>
          <w:p w14:paraId="2783C9E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规格条目号</w:t>
            </w:r>
          </w:p>
        </w:tc>
        <w:tc>
          <w:tcPr>
            <w:tcW w:w="2340" w:type="dxa"/>
            <w:tcBorders>
              <w:top w:val="single" w:color="auto" w:sz="4" w:space="0"/>
              <w:left w:val="single" w:color="auto" w:sz="4" w:space="0"/>
              <w:bottom w:val="single" w:color="auto" w:sz="4" w:space="0"/>
              <w:right w:val="single" w:color="auto" w:sz="4" w:space="0"/>
            </w:tcBorders>
            <w:noWrap w:val="0"/>
            <w:vAlign w:val="center"/>
          </w:tcPr>
          <w:p w14:paraId="7627A77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采购文件要求</w:t>
            </w:r>
          </w:p>
        </w:tc>
        <w:tc>
          <w:tcPr>
            <w:tcW w:w="2880" w:type="dxa"/>
            <w:tcBorders>
              <w:top w:val="single" w:color="auto" w:sz="4" w:space="0"/>
              <w:left w:val="single" w:color="auto" w:sz="4" w:space="0"/>
              <w:bottom w:val="single" w:color="auto" w:sz="4" w:space="0"/>
              <w:right w:val="single" w:color="auto" w:sz="4" w:space="0"/>
            </w:tcBorders>
            <w:noWrap w:val="0"/>
            <w:vAlign w:val="center"/>
          </w:tcPr>
          <w:p w14:paraId="21143D3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磋商响应情况</w:t>
            </w:r>
          </w:p>
        </w:tc>
        <w:tc>
          <w:tcPr>
            <w:tcW w:w="1386" w:type="dxa"/>
            <w:tcBorders>
              <w:top w:val="single" w:color="auto" w:sz="4" w:space="0"/>
              <w:left w:val="single" w:color="auto" w:sz="4" w:space="0"/>
              <w:bottom w:val="single" w:color="auto" w:sz="4" w:space="0"/>
              <w:right w:val="single" w:color="auto" w:sz="4" w:space="0"/>
            </w:tcBorders>
            <w:noWrap w:val="0"/>
            <w:vAlign w:val="center"/>
          </w:tcPr>
          <w:p w14:paraId="326C55E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磋商响应对应的页码</w:t>
            </w:r>
          </w:p>
        </w:tc>
        <w:tc>
          <w:tcPr>
            <w:tcW w:w="3834" w:type="dxa"/>
            <w:tcBorders>
              <w:top w:val="single" w:color="auto" w:sz="4" w:space="0"/>
              <w:left w:val="single" w:color="auto" w:sz="4" w:space="0"/>
              <w:bottom w:val="single" w:color="auto" w:sz="4" w:space="0"/>
              <w:right w:val="single" w:color="auto" w:sz="4" w:space="0"/>
            </w:tcBorders>
            <w:noWrap w:val="0"/>
            <w:vAlign w:val="center"/>
          </w:tcPr>
          <w:p w14:paraId="6DE9407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偏离说明</w:t>
            </w:r>
          </w:p>
        </w:tc>
      </w:tr>
      <w:tr w14:paraId="49D3D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900" w:type="dxa"/>
            <w:tcBorders>
              <w:top w:val="single" w:color="auto" w:sz="4" w:space="0"/>
              <w:left w:val="single" w:color="auto" w:sz="4" w:space="0"/>
              <w:bottom w:val="single" w:color="auto" w:sz="4" w:space="0"/>
              <w:right w:val="single" w:color="auto" w:sz="4" w:space="0"/>
            </w:tcBorders>
            <w:noWrap w:val="0"/>
            <w:vAlign w:val="top"/>
          </w:tcPr>
          <w:p w14:paraId="408D973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27CEC05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noWrap w:val="0"/>
            <w:vAlign w:val="top"/>
          </w:tcPr>
          <w:p w14:paraId="612459C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340" w:type="dxa"/>
            <w:tcBorders>
              <w:top w:val="single" w:color="auto" w:sz="4" w:space="0"/>
              <w:left w:val="single" w:color="auto" w:sz="4" w:space="0"/>
              <w:bottom w:val="single" w:color="auto" w:sz="4" w:space="0"/>
              <w:right w:val="single" w:color="auto" w:sz="4" w:space="0"/>
            </w:tcBorders>
            <w:noWrap w:val="0"/>
            <w:vAlign w:val="top"/>
          </w:tcPr>
          <w:p w14:paraId="0B0DC9D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880" w:type="dxa"/>
            <w:tcBorders>
              <w:top w:val="single" w:color="auto" w:sz="4" w:space="0"/>
              <w:left w:val="single" w:color="auto" w:sz="4" w:space="0"/>
              <w:bottom w:val="single" w:color="auto" w:sz="4" w:space="0"/>
              <w:right w:val="single" w:color="auto" w:sz="4" w:space="0"/>
            </w:tcBorders>
            <w:noWrap w:val="0"/>
            <w:vAlign w:val="top"/>
          </w:tcPr>
          <w:p w14:paraId="1926613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386" w:type="dxa"/>
            <w:tcBorders>
              <w:top w:val="single" w:color="auto" w:sz="4" w:space="0"/>
              <w:left w:val="single" w:color="auto" w:sz="4" w:space="0"/>
              <w:bottom w:val="single" w:color="auto" w:sz="4" w:space="0"/>
              <w:right w:val="single" w:color="auto" w:sz="4" w:space="0"/>
            </w:tcBorders>
            <w:noWrap w:val="0"/>
            <w:vAlign w:val="top"/>
          </w:tcPr>
          <w:p w14:paraId="75AC158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tcBorders>
              <w:top w:val="single" w:color="auto" w:sz="4" w:space="0"/>
              <w:left w:val="single" w:color="auto" w:sz="4" w:space="0"/>
              <w:bottom w:val="single" w:color="auto" w:sz="4" w:space="0"/>
              <w:right w:val="single" w:color="auto" w:sz="4" w:space="0"/>
            </w:tcBorders>
            <w:noWrap w:val="0"/>
            <w:vAlign w:val="top"/>
          </w:tcPr>
          <w:p w14:paraId="0DC6C7B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16835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900" w:type="dxa"/>
            <w:tcBorders>
              <w:top w:val="single" w:color="auto" w:sz="4" w:space="0"/>
              <w:left w:val="single" w:color="auto" w:sz="4" w:space="0"/>
              <w:bottom w:val="single" w:color="auto" w:sz="4" w:space="0"/>
              <w:right w:val="single" w:color="auto" w:sz="4" w:space="0"/>
            </w:tcBorders>
            <w:noWrap w:val="0"/>
            <w:vAlign w:val="top"/>
          </w:tcPr>
          <w:p w14:paraId="678F601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09DA30C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noWrap w:val="0"/>
            <w:vAlign w:val="top"/>
          </w:tcPr>
          <w:p w14:paraId="69A4245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340" w:type="dxa"/>
            <w:tcBorders>
              <w:top w:val="single" w:color="auto" w:sz="4" w:space="0"/>
              <w:left w:val="single" w:color="auto" w:sz="4" w:space="0"/>
              <w:bottom w:val="single" w:color="auto" w:sz="4" w:space="0"/>
              <w:right w:val="single" w:color="auto" w:sz="4" w:space="0"/>
            </w:tcBorders>
            <w:noWrap w:val="0"/>
            <w:vAlign w:val="top"/>
          </w:tcPr>
          <w:p w14:paraId="02A5FFA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880" w:type="dxa"/>
            <w:tcBorders>
              <w:top w:val="single" w:color="auto" w:sz="4" w:space="0"/>
              <w:left w:val="single" w:color="auto" w:sz="4" w:space="0"/>
              <w:bottom w:val="single" w:color="auto" w:sz="4" w:space="0"/>
              <w:right w:val="single" w:color="auto" w:sz="4" w:space="0"/>
            </w:tcBorders>
            <w:noWrap w:val="0"/>
            <w:vAlign w:val="top"/>
          </w:tcPr>
          <w:p w14:paraId="0BA7D29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386" w:type="dxa"/>
            <w:tcBorders>
              <w:top w:val="single" w:color="auto" w:sz="4" w:space="0"/>
              <w:left w:val="single" w:color="auto" w:sz="4" w:space="0"/>
              <w:bottom w:val="single" w:color="auto" w:sz="4" w:space="0"/>
              <w:right w:val="single" w:color="auto" w:sz="4" w:space="0"/>
            </w:tcBorders>
            <w:noWrap w:val="0"/>
            <w:vAlign w:val="top"/>
          </w:tcPr>
          <w:p w14:paraId="6CB6D84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tcBorders>
              <w:top w:val="single" w:color="auto" w:sz="4" w:space="0"/>
              <w:left w:val="single" w:color="auto" w:sz="4" w:space="0"/>
              <w:bottom w:val="single" w:color="auto" w:sz="4" w:space="0"/>
              <w:right w:val="single" w:color="auto" w:sz="4" w:space="0"/>
            </w:tcBorders>
            <w:noWrap w:val="0"/>
            <w:vAlign w:val="top"/>
          </w:tcPr>
          <w:p w14:paraId="108AEB5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4A4182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900" w:type="dxa"/>
            <w:tcBorders>
              <w:top w:val="single" w:color="auto" w:sz="4" w:space="0"/>
              <w:left w:val="single" w:color="auto" w:sz="4" w:space="0"/>
              <w:bottom w:val="single" w:color="auto" w:sz="4" w:space="0"/>
              <w:right w:val="single" w:color="auto" w:sz="4" w:space="0"/>
            </w:tcBorders>
            <w:noWrap w:val="0"/>
            <w:vAlign w:val="top"/>
          </w:tcPr>
          <w:p w14:paraId="7ECAF5A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12CAA0C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noWrap w:val="0"/>
            <w:vAlign w:val="top"/>
          </w:tcPr>
          <w:p w14:paraId="20854D9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340" w:type="dxa"/>
            <w:tcBorders>
              <w:top w:val="single" w:color="auto" w:sz="4" w:space="0"/>
              <w:left w:val="single" w:color="auto" w:sz="4" w:space="0"/>
              <w:bottom w:val="single" w:color="auto" w:sz="4" w:space="0"/>
              <w:right w:val="single" w:color="auto" w:sz="4" w:space="0"/>
            </w:tcBorders>
            <w:noWrap w:val="0"/>
            <w:vAlign w:val="top"/>
          </w:tcPr>
          <w:p w14:paraId="3F76265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880" w:type="dxa"/>
            <w:tcBorders>
              <w:top w:val="single" w:color="auto" w:sz="4" w:space="0"/>
              <w:left w:val="single" w:color="auto" w:sz="4" w:space="0"/>
              <w:bottom w:val="single" w:color="auto" w:sz="4" w:space="0"/>
              <w:right w:val="single" w:color="auto" w:sz="4" w:space="0"/>
            </w:tcBorders>
            <w:noWrap w:val="0"/>
            <w:vAlign w:val="top"/>
          </w:tcPr>
          <w:p w14:paraId="0DB8F49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386" w:type="dxa"/>
            <w:tcBorders>
              <w:top w:val="single" w:color="auto" w:sz="4" w:space="0"/>
              <w:left w:val="single" w:color="auto" w:sz="4" w:space="0"/>
              <w:bottom w:val="single" w:color="auto" w:sz="4" w:space="0"/>
              <w:right w:val="single" w:color="auto" w:sz="4" w:space="0"/>
            </w:tcBorders>
            <w:noWrap w:val="0"/>
            <w:vAlign w:val="top"/>
          </w:tcPr>
          <w:p w14:paraId="2A1B097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tcBorders>
              <w:top w:val="single" w:color="auto" w:sz="4" w:space="0"/>
              <w:left w:val="single" w:color="auto" w:sz="4" w:space="0"/>
              <w:bottom w:val="single" w:color="auto" w:sz="4" w:space="0"/>
              <w:right w:val="single" w:color="auto" w:sz="4" w:space="0"/>
            </w:tcBorders>
            <w:noWrap w:val="0"/>
            <w:vAlign w:val="top"/>
          </w:tcPr>
          <w:p w14:paraId="0937A80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bl>
    <w:p w14:paraId="5D3C2BF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注：1.报价人根据采购要求逐条说明磋商响应情况。</w:t>
      </w:r>
    </w:p>
    <w:p w14:paraId="6D86F7AE">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 xml:space="preserve"> 报价</w:t>
      </w:r>
      <w:r>
        <w:rPr>
          <w:rFonts w:hint="eastAsia" w:ascii="宋体" w:hAnsi="宋体" w:eastAsia="宋体" w:cs="宋体"/>
          <w:color w:val="000000" w:themeColor="text1"/>
          <w:kern w:val="0"/>
          <w:sz w:val="24"/>
          <w:szCs w:val="24"/>
          <w:highlight w:val="none"/>
          <w14:textFill>
            <w14:solidFill>
              <w14:schemeClr w14:val="tx1"/>
            </w14:solidFill>
          </w14:textFill>
        </w:rPr>
        <w:t>人应对采购文件中的“</w:t>
      </w:r>
      <w:r>
        <w:rPr>
          <w:rStyle w:val="27"/>
          <w:rFonts w:hint="eastAsia"/>
          <w:b w:val="0"/>
          <w:bCs w:val="0"/>
          <w:color w:val="000000" w:themeColor="text1"/>
          <w:highlight w:val="none"/>
          <w14:textFill>
            <w14:solidFill>
              <w14:schemeClr w14:val="tx1"/>
            </w14:solidFill>
          </w14:textFill>
        </w:rPr>
        <w:t>★</w:t>
      </w:r>
      <w:r>
        <w:rPr>
          <w:rFonts w:hint="eastAsia" w:ascii="宋体" w:hAnsi="宋体" w:eastAsia="宋体" w:cs="宋体"/>
          <w:color w:val="000000" w:themeColor="text1"/>
          <w:kern w:val="0"/>
          <w:sz w:val="24"/>
          <w:szCs w:val="24"/>
          <w:highlight w:val="none"/>
          <w14:textFill>
            <w14:solidFill>
              <w14:schemeClr w14:val="tx1"/>
            </w14:solidFill>
          </w14:textFill>
        </w:rPr>
        <w:t>”号条款进行逐条响应，否则评审专家对其报价做出不利评审，报价人必须自行承担责任</w:t>
      </w:r>
      <w:r>
        <w:rPr>
          <w:rFonts w:hint="eastAsia" w:ascii="宋体" w:hAnsi="宋体" w:eastAsia="宋体" w:cs="宋体"/>
          <w:bCs/>
          <w:color w:val="000000" w:themeColor="text1"/>
          <w:sz w:val="24"/>
          <w:szCs w:val="24"/>
          <w:highlight w:val="none"/>
          <w14:textFill>
            <w14:solidFill>
              <w14:schemeClr w14:val="tx1"/>
            </w14:solidFill>
          </w14:textFill>
        </w:rPr>
        <w:t>。报价人存在弄虚作假行为的，将依法承担</w:t>
      </w:r>
      <w:r>
        <w:rPr>
          <w:rFonts w:hint="eastAsia" w:ascii="宋体" w:hAnsi="宋体" w:cs="宋体"/>
          <w:bCs/>
          <w:color w:val="000000" w:themeColor="text1"/>
          <w:sz w:val="24"/>
          <w:szCs w:val="24"/>
          <w:highlight w:val="none"/>
          <w:lang w:eastAsia="zh-CN"/>
          <w14:textFill>
            <w14:solidFill>
              <w14:schemeClr w14:val="tx1"/>
            </w14:solidFill>
          </w14:textFill>
        </w:rPr>
        <w:t>相应的法律责任</w:t>
      </w:r>
      <w:r>
        <w:rPr>
          <w:rFonts w:hint="eastAsia" w:ascii="宋体" w:hAnsi="宋体" w:eastAsia="宋体" w:cs="宋体"/>
          <w:bCs/>
          <w:color w:val="000000" w:themeColor="text1"/>
          <w:sz w:val="24"/>
          <w:szCs w:val="24"/>
          <w:highlight w:val="none"/>
          <w14:textFill>
            <w14:solidFill>
              <w14:schemeClr w14:val="tx1"/>
            </w14:solidFill>
          </w14:textFill>
        </w:rPr>
        <w:t>。</w:t>
      </w:r>
    </w:p>
    <w:p w14:paraId="3B9BB691">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7184655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 报价人代表签字：</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p>
    <w:p w14:paraId="5BB32ABD">
      <w:pPr>
        <w:spacing w:line="360" w:lineRule="auto"/>
        <w:ind w:right="-122" w:rightChars="-58"/>
        <w:rPr>
          <w:rFonts w:hint="eastAsia" w:ascii="宋体" w:hAnsi="宋体" w:eastAsia="宋体" w:cs="宋体"/>
          <w:color w:val="000000" w:themeColor="text1"/>
          <w:sz w:val="24"/>
          <w:szCs w:val="24"/>
          <w:highlight w:val="none"/>
          <w14:textFill>
            <w14:solidFill>
              <w14:schemeClr w14:val="tx1"/>
            </w14:solidFill>
          </w14:textFill>
        </w:rPr>
      </w:pPr>
    </w:p>
    <w:p w14:paraId="130B25B6">
      <w:pPr>
        <w:pStyle w:val="7"/>
        <w:keepNext w:val="0"/>
        <w:keepLines w:val="0"/>
        <w:spacing w:before="0" w:after="0" w:line="360" w:lineRule="auto"/>
        <w:ind w:left="68"/>
        <w:jc w:val="center"/>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服务人员配备表</w:t>
      </w:r>
    </w:p>
    <w:p w14:paraId="262515C1">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报价人（全称）：                                        项目名称：</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029"/>
        <w:gridCol w:w="1051"/>
        <w:gridCol w:w="1563"/>
        <w:gridCol w:w="851"/>
        <w:gridCol w:w="851"/>
        <w:gridCol w:w="851"/>
        <w:gridCol w:w="948"/>
        <w:gridCol w:w="948"/>
        <w:gridCol w:w="995"/>
        <w:gridCol w:w="2772"/>
      </w:tblGrid>
      <w:tr w14:paraId="69E7DA4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3029" w:type="dxa"/>
            <w:vMerge w:val="restart"/>
            <w:tcBorders>
              <w:top w:val="single" w:color="auto" w:sz="12" w:space="0"/>
              <w:left w:val="single" w:color="auto" w:sz="12" w:space="0"/>
              <w:bottom w:val="single" w:color="auto" w:sz="4" w:space="0"/>
              <w:right w:val="single" w:color="auto" w:sz="4" w:space="0"/>
            </w:tcBorders>
            <w:noWrap w:val="0"/>
            <w:vAlign w:val="center"/>
          </w:tcPr>
          <w:p w14:paraId="2FA7A52F">
            <w:pPr>
              <w:spacing w:line="360" w:lineRule="auto"/>
              <w:ind w:left="69"/>
              <w:jc w:val="left"/>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拟任职位</w:t>
            </w:r>
          </w:p>
        </w:tc>
        <w:tc>
          <w:tcPr>
            <w:tcW w:w="1051" w:type="dxa"/>
            <w:vMerge w:val="restart"/>
            <w:tcBorders>
              <w:top w:val="single" w:color="auto" w:sz="12" w:space="0"/>
              <w:left w:val="single" w:color="auto" w:sz="4" w:space="0"/>
              <w:bottom w:val="single" w:color="auto" w:sz="4" w:space="0"/>
              <w:right w:val="single" w:color="auto" w:sz="4" w:space="0"/>
            </w:tcBorders>
            <w:noWrap w:val="0"/>
            <w:vAlign w:val="center"/>
          </w:tcPr>
          <w:p w14:paraId="4E7CDE51">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姓名</w:t>
            </w:r>
          </w:p>
        </w:tc>
        <w:tc>
          <w:tcPr>
            <w:tcW w:w="1563" w:type="dxa"/>
            <w:vMerge w:val="restart"/>
            <w:tcBorders>
              <w:top w:val="single" w:color="auto" w:sz="12" w:space="0"/>
              <w:left w:val="single" w:color="auto" w:sz="4" w:space="0"/>
              <w:bottom w:val="single" w:color="auto" w:sz="4" w:space="0"/>
              <w:right w:val="single" w:color="auto" w:sz="4" w:space="0"/>
            </w:tcBorders>
            <w:noWrap w:val="0"/>
            <w:vAlign w:val="center"/>
          </w:tcPr>
          <w:p w14:paraId="204C19BA">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身份证号码</w:t>
            </w:r>
          </w:p>
        </w:tc>
        <w:tc>
          <w:tcPr>
            <w:tcW w:w="851" w:type="dxa"/>
            <w:vMerge w:val="restart"/>
            <w:tcBorders>
              <w:top w:val="single" w:color="auto" w:sz="12" w:space="0"/>
              <w:left w:val="single" w:color="auto" w:sz="4" w:space="0"/>
              <w:bottom w:val="single" w:color="auto" w:sz="4" w:space="0"/>
              <w:right w:val="single" w:color="auto" w:sz="4" w:space="0"/>
            </w:tcBorders>
            <w:noWrap w:val="0"/>
            <w:vAlign w:val="center"/>
          </w:tcPr>
          <w:p w14:paraId="0F806CBC">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学历</w:t>
            </w:r>
          </w:p>
        </w:tc>
        <w:tc>
          <w:tcPr>
            <w:tcW w:w="851" w:type="dxa"/>
            <w:vMerge w:val="restart"/>
            <w:tcBorders>
              <w:top w:val="single" w:color="auto" w:sz="12" w:space="0"/>
              <w:left w:val="single" w:color="auto" w:sz="4" w:space="0"/>
              <w:bottom w:val="single" w:color="auto" w:sz="4" w:space="0"/>
              <w:right w:val="single" w:color="auto" w:sz="4" w:space="0"/>
            </w:tcBorders>
            <w:noWrap w:val="0"/>
            <w:vAlign w:val="center"/>
          </w:tcPr>
          <w:p w14:paraId="2C83C670">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专业</w:t>
            </w:r>
          </w:p>
        </w:tc>
        <w:tc>
          <w:tcPr>
            <w:tcW w:w="851" w:type="dxa"/>
            <w:vMerge w:val="restart"/>
            <w:tcBorders>
              <w:top w:val="single" w:color="auto" w:sz="12" w:space="0"/>
              <w:left w:val="single" w:color="auto" w:sz="4" w:space="0"/>
              <w:bottom w:val="single" w:color="auto" w:sz="4" w:space="0"/>
              <w:right w:val="single" w:color="auto" w:sz="4" w:space="0"/>
            </w:tcBorders>
            <w:noWrap w:val="0"/>
            <w:vAlign w:val="center"/>
          </w:tcPr>
          <w:p w14:paraId="51AAF183">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职称</w:t>
            </w:r>
          </w:p>
        </w:tc>
        <w:tc>
          <w:tcPr>
            <w:tcW w:w="2891" w:type="dxa"/>
            <w:gridSpan w:val="3"/>
            <w:tcBorders>
              <w:top w:val="single" w:color="auto" w:sz="12" w:space="0"/>
              <w:left w:val="single" w:color="auto" w:sz="4" w:space="0"/>
              <w:bottom w:val="single" w:color="auto" w:sz="4" w:space="0"/>
              <w:right w:val="single" w:color="auto" w:sz="4" w:space="0"/>
            </w:tcBorders>
            <w:noWrap w:val="0"/>
            <w:vAlign w:val="center"/>
          </w:tcPr>
          <w:p w14:paraId="7E8423C4">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岗位资格证明</w:t>
            </w:r>
          </w:p>
        </w:tc>
        <w:tc>
          <w:tcPr>
            <w:tcW w:w="2772" w:type="dxa"/>
            <w:vMerge w:val="restart"/>
            <w:tcBorders>
              <w:top w:val="single" w:color="auto" w:sz="12" w:space="0"/>
              <w:left w:val="single" w:color="auto" w:sz="4" w:space="0"/>
              <w:bottom w:val="single" w:color="auto" w:sz="4" w:space="0"/>
              <w:right w:val="single" w:color="auto" w:sz="12" w:space="0"/>
            </w:tcBorders>
            <w:noWrap w:val="0"/>
            <w:vAlign w:val="center"/>
          </w:tcPr>
          <w:p w14:paraId="2C9D9DB8">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目前受</w:t>
            </w:r>
          </w:p>
          <w:p w14:paraId="0FB04AC4">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雇单位</w:t>
            </w:r>
          </w:p>
        </w:tc>
      </w:tr>
      <w:tr w14:paraId="7A6D570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3029" w:type="dxa"/>
            <w:vMerge w:val="continue"/>
            <w:tcBorders>
              <w:top w:val="single" w:color="auto" w:sz="12" w:space="0"/>
              <w:left w:val="single" w:color="auto" w:sz="12" w:space="0"/>
              <w:bottom w:val="single" w:color="auto" w:sz="4" w:space="0"/>
              <w:right w:val="single" w:color="auto" w:sz="4" w:space="0"/>
            </w:tcBorders>
            <w:noWrap w:val="0"/>
            <w:vAlign w:val="center"/>
          </w:tcPr>
          <w:p w14:paraId="4F56D333">
            <w:pPr>
              <w:widowControl/>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tc>
        <w:tc>
          <w:tcPr>
            <w:tcW w:w="1051" w:type="dxa"/>
            <w:vMerge w:val="continue"/>
            <w:tcBorders>
              <w:top w:val="single" w:color="auto" w:sz="12" w:space="0"/>
              <w:left w:val="single" w:color="auto" w:sz="4" w:space="0"/>
              <w:bottom w:val="single" w:color="auto" w:sz="4" w:space="0"/>
              <w:right w:val="single" w:color="auto" w:sz="4" w:space="0"/>
            </w:tcBorders>
            <w:noWrap w:val="0"/>
            <w:vAlign w:val="center"/>
          </w:tcPr>
          <w:p w14:paraId="35855F20">
            <w:pPr>
              <w:widowControl/>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tc>
        <w:tc>
          <w:tcPr>
            <w:tcW w:w="1563" w:type="dxa"/>
            <w:vMerge w:val="continue"/>
            <w:tcBorders>
              <w:top w:val="single" w:color="auto" w:sz="12" w:space="0"/>
              <w:left w:val="single" w:color="auto" w:sz="4" w:space="0"/>
              <w:bottom w:val="single" w:color="auto" w:sz="4" w:space="0"/>
              <w:right w:val="single" w:color="auto" w:sz="4" w:space="0"/>
            </w:tcBorders>
            <w:noWrap w:val="0"/>
            <w:vAlign w:val="center"/>
          </w:tcPr>
          <w:p w14:paraId="20ED419F">
            <w:pPr>
              <w:widowControl/>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tc>
        <w:tc>
          <w:tcPr>
            <w:tcW w:w="851" w:type="dxa"/>
            <w:vMerge w:val="continue"/>
            <w:tcBorders>
              <w:top w:val="single" w:color="auto" w:sz="12" w:space="0"/>
              <w:left w:val="single" w:color="auto" w:sz="4" w:space="0"/>
              <w:bottom w:val="single" w:color="auto" w:sz="4" w:space="0"/>
              <w:right w:val="single" w:color="auto" w:sz="4" w:space="0"/>
            </w:tcBorders>
            <w:noWrap w:val="0"/>
            <w:vAlign w:val="center"/>
          </w:tcPr>
          <w:p w14:paraId="0ED8DA19">
            <w:pPr>
              <w:widowControl/>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tc>
        <w:tc>
          <w:tcPr>
            <w:tcW w:w="851" w:type="dxa"/>
            <w:vMerge w:val="continue"/>
            <w:tcBorders>
              <w:top w:val="single" w:color="auto" w:sz="12" w:space="0"/>
              <w:left w:val="single" w:color="auto" w:sz="4" w:space="0"/>
              <w:bottom w:val="single" w:color="auto" w:sz="4" w:space="0"/>
              <w:right w:val="single" w:color="auto" w:sz="4" w:space="0"/>
            </w:tcBorders>
            <w:noWrap w:val="0"/>
            <w:vAlign w:val="center"/>
          </w:tcPr>
          <w:p w14:paraId="5C1F8779">
            <w:pPr>
              <w:widowControl/>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tc>
        <w:tc>
          <w:tcPr>
            <w:tcW w:w="851" w:type="dxa"/>
            <w:vMerge w:val="continue"/>
            <w:tcBorders>
              <w:top w:val="single" w:color="auto" w:sz="12" w:space="0"/>
              <w:left w:val="single" w:color="auto" w:sz="4" w:space="0"/>
              <w:bottom w:val="single" w:color="auto" w:sz="4" w:space="0"/>
              <w:right w:val="single" w:color="auto" w:sz="4" w:space="0"/>
            </w:tcBorders>
            <w:noWrap w:val="0"/>
            <w:vAlign w:val="center"/>
          </w:tcPr>
          <w:p w14:paraId="7EF83F91">
            <w:pPr>
              <w:widowControl/>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4" w:space="0"/>
              <w:right w:val="single" w:color="auto" w:sz="4" w:space="0"/>
            </w:tcBorders>
            <w:noWrap w:val="0"/>
            <w:vAlign w:val="center"/>
          </w:tcPr>
          <w:p w14:paraId="0E0B063F">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岗位</w:t>
            </w:r>
          </w:p>
          <w:p w14:paraId="7DF318AB">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资格</w:t>
            </w:r>
          </w:p>
        </w:tc>
        <w:tc>
          <w:tcPr>
            <w:tcW w:w="948" w:type="dxa"/>
            <w:tcBorders>
              <w:top w:val="single" w:color="auto" w:sz="4" w:space="0"/>
              <w:left w:val="single" w:color="auto" w:sz="4" w:space="0"/>
              <w:bottom w:val="single" w:color="auto" w:sz="4" w:space="0"/>
              <w:right w:val="single" w:color="auto" w:sz="4" w:space="0"/>
            </w:tcBorders>
            <w:noWrap w:val="0"/>
            <w:vAlign w:val="center"/>
          </w:tcPr>
          <w:p w14:paraId="6846F11D">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证书</w:t>
            </w:r>
          </w:p>
          <w:p w14:paraId="5FE13EF0">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名称</w:t>
            </w:r>
          </w:p>
        </w:tc>
        <w:tc>
          <w:tcPr>
            <w:tcW w:w="995" w:type="dxa"/>
            <w:tcBorders>
              <w:top w:val="single" w:color="auto" w:sz="4" w:space="0"/>
              <w:left w:val="single" w:color="auto" w:sz="4" w:space="0"/>
              <w:bottom w:val="single" w:color="auto" w:sz="4" w:space="0"/>
              <w:right w:val="single" w:color="auto" w:sz="4" w:space="0"/>
            </w:tcBorders>
            <w:noWrap w:val="0"/>
            <w:vAlign w:val="center"/>
          </w:tcPr>
          <w:p w14:paraId="7E32025B">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证号</w:t>
            </w:r>
          </w:p>
        </w:tc>
        <w:tc>
          <w:tcPr>
            <w:tcW w:w="2772" w:type="dxa"/>
            <w:vMerge w:val="continue"/>
            <w:tcBorders>
              <w:top w:val="single" w:color="auto" w:sz="12" w:space="0"/>
              <w:left w:val="single" w:color="auto" w:sz="4" w:space="0"/>
              <w:bottom w:val="single" w:color="auto" w:sz="4" w:space="0"/>
              <w:right w:val="single" w:color="auto" w:sz="12" w:space="0"/>
            </w:tcBorders>
            <w:noWrap w:val="0"/>
            <w:vAlign w:val="center"/>
          </w:tcPr>
          <w:p w14:paraId="0FF72C5D">
            <w:pPr>
              <w:widowControl/>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tc>
      </w:tr>
      <w:tr w14:paraId="2525F25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29" w:type="dxa"/>
            <w:tcBorders>
              <w:top w:val="single" w:color="auto" w:sz="4" w:space="0"/>
              <w:left w:val="single" w:color="auto" w:sz="12" w:space="0"/>
              <w:bottom w:val="single" w:color="auto" w:sz="4" w:space="0"/>
              <w:right w:val="single" w:color="auto" w:sz="4" w:space="0"/>
            </w:tcBorders>
            <w:noWrap w:val="0"/>
            <w:vAlign w:val="top"/>
          </w:tcPr>
          <w:p w14:paraId="1C39F37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051" w:type="dxa"/>
            <w:tcBorders>
              <w:top w:val="single" w:color="auto" w:sz="4" w:space="0"/>
              <w:left w:val="single" w:color="auto" w:sz="4" w:space="0"/>
              <w:bottom w:val="single" w:color="auto" w:sz="4" w:space="0"/>
              <w:right w:val="single" w:color="auto" w:sz="4" w:space="0"/>
            </w:tcBorders>
            <w:noWrap w:val="0"/>
            <w:vAlign w:val="top"/>
          </w:tcPr>
          <w:p w14:paraId="5F61E35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noWrap w:val="0"/>
            <w:vAlign w:val="top"/>
          </w:tcPr>
          <w:p w14:paraId="03F35A5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noWrap w:val="0"/>
            <w:vAlign w:val="top"/>
          </w:tcPr>
          <w:p w14:paraId="675501E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noWrap w:val="0"/>
            <w:vAlign w:val="top"/>
          </w:tcPr>
          <w:p w14:paraId="59D2455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noWrap w:val="0"/>
            <w:vAlign w:val="top"/>
          </w:tcPr>
          <w:p w14:paraId="389DFA9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4" w:space="0"/>
              <w:right w:val="single" w:color="auto" w:sz="4" w:space="0"/>
            </w:tcBorders>
            <w:noWrap w:val="0"/>
            <w:vAlign w:val="top"/>
          </w:tcPr>
          <w:p w14:paraId="238B7F4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4" w:space="0"/>
              <w:right w:val="single" w:color="auto" w:sz="4" w:space="0"/>
            </w:tcBorders>
            <w:noWrap w:val="0"/>
            <w:vAlign w:val="top"/>
          </w:tcPr>
          <w:p w14:paraId="3060F86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95" w:type="dxa"/>
            <w:tcBorders>
              <w:top w:val="single" w:color="auto" w:sz="4" w:space="0"/>
              <w:left w:val="single" w:color="auto" w:sz="4" w:space="0"/>
              <w:bottom w:val="single" w:color="auto" w:sz="4" w:space="0"/>
              <w:right w:val="single" w:color="auto" w:sz="4" w:space="0"/>
            </w:tcBorders>
            <w:noWrap w:val="0"/>
            <w:vAlign w:val="top"/>
          </w:tcPr>
          <w:p w14:paraId="6BF96D3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72" w:type="dxa"/>
            <w:tcBorders>
              <w:top w:val="single" w:color="auto" w:sz="4" w:space="0"/>
              <w:left w:val="single" w:color="auto" w:sz="4" w:space="0"/>
              <w:bottom w:val="single" w:color="auto" w:sz="4" w:space="0"/>
              <w:right w:val="single" w:color="auto" w:sz="12" w:space="0"/>
            </w:tcBorders>
            <w:noWrap w:val="0"/>
            <w:vAlign w:val="top"/>
          </w:tcPr>
          <w:p w14:paraId="3E4DA8F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76D6261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29" w:type="dxa"/>
            <w:tcBorders>
              <w:top w:val="single" w:color="auto" w:sz="4" w:space="0"/>
              <w:left w:val="single" w:color="auto" w:sz="12" w:space="0"/>
              <w:bottom w:val="single" w:color="auto" w:sz="4" w:space="0"/>
              <w:right w:val="single" w:color="auto" w:sz="4" w:space="0"/>
            </w:tcBorders>
            <w:noWrap w:val="0"/>
            <w:vAlign w:val="top"/>
          </w:tcPr>
          <w:p w14:paraId="2CCC8BD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051" w:type="dxa"/>
            <w:tcBorders>
              <w:top w:val="single" w:color="auto" w:sz="4" w:space="0"/>
              <w:left w:val="single" w:color="auto" w:sz="4" w:space="0"/>
              <w:bottom w:val="single" w:color="auto" w:sz="4" w:space="0"/>
              <w:right w:val="single" w:color="auto" w:sz="4" w:space="0"/>
            </w:tcBorders>
            <w:noWrap w:val="0"/>
            <w:vAlign w:val="top"/>
          </w:tcPr>
          <w:p w14:paraId="6FA3B13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noWrap w:val="0"/>
            <w:vAlign w:val="top"/>
          </w:tcPr>
          <w:p w14:paraId="7A00121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noWrap w:val="0"/>
            <w:vAlign w:val="top"/>
          </w:tcPr>
          <w:p w14:paraId="0964243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noWrap w:val="0"/>
            <w:vAlign w:val="top"/>
          </w:tcPr>
          <w:p w14:paraId="7380440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noWrap w:val="0"/>
            <w:vAlign w:val="top"/>
          </w:tcPr>
          <w:p w14:paraId="186E8E1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4" w:space="0"/>
              <w:right w:val="single" w:color="auto" w:sz="4" w:space="0"/>
            </w:tcBorders>
            <w:noWrap w:val="0"/>
            <w:vAlign w:val="top"/>
          </w:tcPr>
          <w:p w14:paraId="077E3A1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4" w:space="0"/>
              <w:right w:val="single" w:color="auto" w:sz="4" w:space="0"/>
            </w:tcBorders>
            <w:noWrap w:val="0"/>
            <w:vAlign w:val="top"/>
          </w:tcPr>
          <w:p w14:paraId="3711C4C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95" w:type="dxa"/>
            <w:tcBorders>
              <w:top w:val="single" w:color="auto" w:sz="4" w:space="0"/>
              <w:left w:val="single" w:color="auto" w:sz="4" w:space="0"/>
              <w:bottom w:val="single" w:color="auto" w:sz="4" w:space="0"/>
              <w:right w:val="single" w:color="auto" w:sz="4" w:space="0"/>
            </w:tcBorders>
            <w:noWrap w:val="0"/>
            <w:vAlign w:val="top"/>
          </w:tcPr>
          <w:p w14:paraId="01DB9FC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72" w:type="dxa"/>
            <w:tcBorders>
              <w:top w:val="single" w:color="auto" w:sz="4" w:space="0"/>
              <w:left w:val="single" w:color="auto" w:sz="4" w:space="0"/>
              <w:bottom w:val="single" w:color="auto" w:sz="4" w:space="0"/>
              <w:right w:val="single" w:color="auto" w:sz="12" w:space="0"/>
            </w:tcBorders>
            <w:noWrap w:val="0"/>
            <w:vAlign w:val="top"/>
          </w:tcPr>
          <w:p w14:paraId="3C6F134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005042F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29" w:type="dxa"/>
            <w:tcBorders>
              <w:top w:val="single" w:color="auto" w:sz="4" w:space="0"/>
              <w:left w:val="single" w:color="auto" w:sz="12" w:space="0"/>
              <w:bottom w:val="single" w:color="auto" w:sz="12" w:space="0"/>
              <w:right w:val="single" w:color="auto" w:sz="4" w:space="0"/>
            </w:tcBorders>
            <w:noWrap w:val="0"/>
            <w:vAlign w:val="top"/>
          </w:tcPr>
          <w:p w14:paraId="394E204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051" w:type="dxa"/>
            <w:tcBorders>
              <w:top w:val="single" w:color="auto" w:sz="4" w:space="0"/>
              <w:left w:val="single" w:color="auto" w:sz="4" w:space="0"/>
              <w:bottom w:val="single" w:color="auto" w:sz="12" w:space="0"/>
              <w:right w:val="single" w:color="auto" w:sz="4" w:space="0"/>
            </w:tcBorders>
            <w:noWrap w:val="0"/>
            <w:vAlign w:val="top"/>
          </w:tcPr>
          <w:p w14:paraId="7D4C811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12" w:space="0"/>
              <w:right w:val="single" w:color="auto" w:sz="4" w:space="0"/>
            </w:tcBorders>
            <w:noWrap w:val="0"/>
            <w:vAlign w:val="top"/>
          </w:tcPr>
          <w:p w14:paraId="3A2C748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12" w:space="0"/>
              <w:right w:val="single" w:color="auto" w:sz="4" w:space="0"/>
            </w:tcBorders>
            <w:noWrap w:val="0"/>
            <w:vAlign w:val="top"/>
          </w:tcPr>
          <w:p w14:paraId="0300E20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12" w:space="0"/>
              <w:right w:val="single" w:color="auto" w:sz="4" w:space="0"/>
            </w:tcBorders>
            <w:noWrap w:val="0"/>
            <w:vAlign w:val="top"/>
          </w:tcPr>
          <w:p w14:paraId="15FF4F5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12" w:space="0"/>
              <w:right w:val="single" w:color="auto" w:sz="4" w:space="0"/>
            </w:tcBorders>
            <w:noWrap w:val="0"/>
            <w:vAlign w:val="top"/>
          </w:tcPr>
          <w:p w14:paraId="28503D0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12" w:space="0"/>
              <w:right w:val="single" w:color="auto" w:sz="4" w:space="0"/>
            </w:tcBorders>
            <w:noWrap w:val="0"/>
            <w:vAlign w:val="top"/>
          </w:tcPr>
          <w:p w14:paraId="12B726C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12" w:space="0"/>
              <w:right w:val="single" w:color="auto" w:sz="4" w:space="0"/>
            </w:tcBorders>
            <w:noWrap w:val="0"/>
            <w:vAlign w:val="top"/>
          </w:tcPr>
          <w:p w14:paraId="43FB254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95" w:type="dxa"/>
            <w:tcBorders>
              <w:top w:val="single" w:color="auto" w:sz="4" w:space="0"/>
              <w:left w:val="single" w:color="auto" w:sz="4" w:space="0"/>
              <w:bottom w:val="single" w:color="auto" w:sz="12" w:space="0"/>
              <w:right w:val="single" w:color="auto" w:sz="4" w:space="0"/>
            </w:tcBorders>
            <w:noWrap w:val="0"/>
            <w:vAlign w:val="top"/>
          </w:tcPr>
          <w:p w14:paraId="11BF085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72" w:type="dxa"/>
            <w:tcBorders>
              <w:top w:val="single" w:color="auto" w:sz="4" w:space="0"/>
              <w:left w:val="single" w:color="auto" w:sz="4" w:space="0"/>
              <w:bottom w:val="single" w:color="auto" w:sz="12" w:space="0"/>
              <w:right w:val="single" w:color="auto" w:sz="12" w:space="0"/>
            </w:tcBorders>
            <w:noWrap w:val="0"/>
            <w:vAlign w:val="top"/>
          </w:tcPr>
          <w:p w14:paraId="446972E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bl>
    <w:p w14:paraId="2FDAADF7">
      <w:pPr>
        <w:spacing w:line="360" w:lineRule="auto"/>
        <w:ind w:left="69"/>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2BD32828">
      <w:pPr>
        <w:spacing w:line="360" w:lineRule="auto"/>
        <w:ind w:left="69"/>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9CCE026">
      <w:pPr>
        <w:spacing w:line="360" w:lineRule="auto"/>
        <w:ind w:right="-122" w:rightChars="-58"/>
        <w:rPr>
          <w:rFonts w:hint="eastAsia" w:ascii="宋体" w:hAnsi="宋体" w:eastAsia="宋体" w:cs="宋体"/>
          <w:color w:val="000000" w:themeColor="text1"/>
          <w:sz w:val="24"/>
          <w:szCs w:val="24"/>
          <w:highlight w:val="none"/>
          <w14:textFill>
            <w14:solidFill>
              <w14:schemeClr w14:val="tx1"/>
            </w14:solidFill>
          </w14:textFill>
        </w:rPr>
        <w:sectPr>
          <w:footerReference r:id="rId17" w:type="default"/>
          <w:pgSz w:w="16838" w:h="11906" w:orient="landscape"/>
          <w:pgMar w:top="1797" w:right="1440" w:bottom="1797" w:left="1440" w:header="851" w:footer="992" w:gutter="0"/>
          <w:cols w:space="720" w:num="1"/>
          <w:docGrid w:linePitch="312" w:charSpace="0"/>
        </w:sectPr>
      </w:pPr>
    </w:p>
    <w:p w14:paraId="703E8834">
      <w:pPr>
        <w:pStyle w:val="7"/>
        <w:keepNext w:val="0"/>
        <w:keepLines w:val="0"/>
        <w:spacing w:before="0" w:after="0" w:line="360" w:lineRule="auto"/>
        <w:ind w:left="68"/>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服务人员履历表</w:t>
      </w:r>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928"/>
        <w:gridCol w:w="1582"/>
        <w:gridCol w:w="131"/>
        <w:gridCol w:w="1474"/>
        <w:gridCol w:w="1231"/>
        <w:gridCol w:w="361"/>
        <w:gridCol w:w="898"/>
        <w:gridCol w:w="10"/>
        <w:gridCol w:w="907"/>
      </w:tblGrid>
      <w:tr w14:paraId="320DF92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12" w:space="0"/>
              <w:left w:val="single" w:color="auto" w:sz="12" w:space="0"/>
              <w:bottom w:val="single" w:color="auto" w:sz="4" w:space="0"/>
              <w:right w:val="single" w:color="auto" w:sz="4" w:space="0"/>
            </w:tcBorders>
            <w:noWrap w:val="0"/>
            <w:vAlign w:val="center"/>
          </w:tcPr>
          <w:p w14:paraId="6405E00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姓名</w:t>
            </w:r>
          </w:p>
        </w:tc>
        <w:tc>
          <w:tcPr>
            <w:tcW w:w="1713" w:type="dxa"/>
            <w:gridSpan w:val="2"/>
            <w:tcBorders>
              <w:top w:val="single" w:color="auto" w:sz="12" w:space="0"/>
              <w:left w:val="single" w:color="auto" w:sz="4" w:space="0"/>
              <w:bottom w:val="single" w:color="auto" w:sz="4" w:space="0"/>
              <w:right w:val="single" w:color="auto" w:sz="4" w:space="0"/>
            </w:tcBorders>
            <w:noWrap w:val="0"/>
            <w:vAlign w:val="center"/>
          </w:tcPr>
          <w:p w14:paraId="1A2962F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474" w:type="dxa"/>
            <w:tcBorders>
              <w:top w:val="single" w:color="auto" w:sz="12" w:space="0"/>
              <w:left w:val="single" w:color="auto" w:sz="4" w:space="0"/>
              <w:bottom w:val="single" w:color="auto" w:sz="4" w:space="0"/>
              <w:right w:val="single" w:color="auto" w:sz="4" w:space="0"/>
            </w:tcBorders>
            <w:noWrap w:val="0"/>
            <w:vAlign w:val="center"/>
          </w:tcPr>
          <w:p w14:paraId="2F936F2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出生年月</w:t>
            </w:r>
          </w:p>
        </w:tc>
        <w:tc>
          <w:tcPr>
            <w:tcW w:w="1592" w:type="dxa"/>
            <w:gridSpan w:val="2"/>
            <w:tcBorders>
              <w:top w:val="single" w:color="auto" w:sz="12" w:space="0"/>
              <w:left w:val="single" w:color="auto" w:sz="4" w:space="0"/>
              <w:bottom w:val="single" w:color="auto" w:sz="4" w:space="0"/>
              <w:right w:val="single" w:color="auto" w:sz="4" w:space="0"/>
            </w:tcBorders>
            <w:noWrap w:val="0"/>
            <w:vAlign w:val="center"/>
          </w:tcPr>
          <w:p w14:paraId="4DEE381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98" w:type="dxa"/>
            <w:tcBorders>
              <w:top w:val="single" w:color="auto" w:sz="12" w:space="0"/>
              <w:left w:val="single" w:color="auto" w:sz="4" w:space="0"/>
              <w:bottom w:val="single" w:color="auto" w:sz="4" w:space="0"/>
              <w:right w:val="single" w:color="auto" w:sz="4" w:space="0"/>
            </w:tcBorders>
            <w:noWrap w:val="0"/>
            <w:vAlign w:val="center"/>
          </w:tcPr>
          <w:p w14:paraId="1625E38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性别</w:t>
            </w:r>
          </w:p>
        </w:tc>
        <w:tc>
          <w:tcPr>
            <w:tcW w:w="917" w:type="dxa"/>
            <w:gridSpan w:val="2"/>
            <w:tcBorders>
              <w:top w:val="single" w:color="auto" w:sz="12" w:space="0"/>
              <w:left w:val="single" w:color="auto" w:sz="4" w:space="0"/>
              <w:bottom w:val="single" w:color="auto" w:sz="4" w:space="0"/>
              <w:right w:val="single" w:color="auto" w:sz="12" w:space="0"/>
            </w:tcBorders>
            <w:noWrap w:val="0"/>
            <w:vAlign w:val="center"/>
          </w:tcPr>
          <w:p w14:paraId="38A2940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5D99649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4" w:space="0"/>
              <w:right w:val="single" w:color="auto" w:sz="4" w:space="0"/>
            </w:tcBorders>
            <w:noWrap w:val="0"/>
            <w:vAlign w:val="center"/>
          </w:tcPr>
          <w:p w14:paraId="4218DD5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联系电话：</w:t>
            </w:r>
          </w:p>
        </w:tc>
        <w:tc>
          <w:tcPr>
            <w:tcW w:w="6594" w:type="dxa"/>
            <w:gridSpan w:val="8"/>
            <w:tcBorders>
              <w:top w:val="single" w:color="auto" w:sz="4" w:space="0"/>
              <w:left w:val="single" w:color="auto" w:sz="4" w:space="0"/>
              <w:bottom w:val="single" w:color="auto" w:sz="4" w:space="0"/>
              <w:right w:val="single" w:color="auto" w:sz="12" w:space="0"/>
            </w:tcBorders>
            <w:noWrap w:val="0"/>
            <w:vAlign w:val="center"/>
          </w:tcPr>
          <w:p w14:paraId="598ED28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017E3BB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4" w:space="0"/>
              <w:right w:val="single" w:color="auto" w:sz="4" w:space="0"/>
            </w:tcBorders>
            <w:noWrap w:val="0"/>
            <w:vAlign w:val="center"/>
          </w:tcPr>
          <w:p w14:paraId="2BFBAB0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家庭住址</w:t>
            </w:r>
          </w:p>
        </w:tc>
        <w:tc>
          <w:tcPr>
            <w:tcW w:w="6594" w:type="dxa"/>
            <w:gridSpan w:val="8"/>
            <w:tcBorders>
              <w:top w:val="single" w:color="auto" w:sz="4" w:space="0"/>
              <w:left w:val="single" w:color="auto" w:sz="4" w:space="0"/>
              <w:bottom w:val="single" w:color="auto" w:sz="4" w:space="0"/>
              <w:right w:val="single" w:color="auto" w:sz="12" w:space="0"/>
            </w:tcBorders>
            <w:noWrap w:val="0"/>
            <w:vAlign w:val="center"/>
          </w:tcPr>
          <w:p w14:paraId="6BED76A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77F9ABF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4" w:space="0"/>
              <w:right w:val="single" w:color="auto" w:sz="4" w:space="0"/>
            </w:tcBorders>
            <w:noWrap w:val="0"/>
            <w:vAlign w:val="center"/>
          </w:tcPr>
          <w:p w14:paraId="431EE12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工作单位</w:t>
            </w:r>
          </w:p>
        </w:tc>
        <w:tc>
          <w:tcPr>
            <w:tcW w:w="6594" w:type="dxa"/>
            <w:gridSpan w:val="8"/>
            <w:tcBorders>
              <w:top w:val="single" w:color="auto" w:sz="4" w:space="0"/>
              <w:left w:val="single" w:color="auto" w:sz="4" w:space="0"/>
              <w:bottom w:val="single" w:color="auto" w:sz="4" w:space="0"/>
              <w:right w:val="single" w:color="auto" w:sz="12" w:space="0"/>
            </w:tcBorders>
            <w:noWrap w:val="0"/>
            <w:vAlign w:val="center"/>
          </w:tcPr>
          <w:p w14:paraId="1ECE36C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0C2F6E4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4" w:space="0"/>
              <w:right w:val="single" w:color="auto" w:sz="4" w:space="0"/>
            </w:tcBorders>
            <w:noWrap w:val="0"/>
            <w:vAlign w:val="center"/>
          </w:tcPr>
          <w:p w14:paraId="712F4B9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岗位证书</w:t>
            </w:r>
          </w:p>
        </w:tc>
        <w:tc>
          <w:tcPr>
            <w:tcW w:w="1582" w:type="dxa"/>
            <w:tcBorders>
              <w:top w:val="single" w:color="auto" w:sz="4" w:space="0"/>
              <w:left w:val="single" w:color="auto" w:sz="4" w:space="0"/>
              <w:bottom w:val="single" w:color="auto" w:sz="4" w:space="0"/>
              <w:right w:val="single" w:color="auto" w:sz="4" w:space="0"/>
            </w:tcBorders>
            <w:noWrap w:val="0"/>
            <w:vAlign w:val="center"/>
          </w:tcPr>
          <w:p w14:paraId="41A3502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605" w:type="dxa"/>
            <w:gridSpan w:val="2"/>
            <w:tcBorders>
              <w:top w:val="single" w:color="auto" w:sz="4" w:space="0"/>
              <w:left w:val="single" w:color="auto" w:sz="4" w:space="0"/>
              <w:bottom w:val="single" w:color="auto" w:sz="4" w:space="0"/>
              <w:right w:val="single" w:color="auto" w:sz="4" w:space="0"/>
            </w:tcBorders>
            <w:noWrap w:val="0"/>
            <w:vAlign w:val="center"/>
          </w:tcPr>
          <w:p w14:paraId="21FC459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文化程度</w:t>
            </w:r>
          </w:p>
        </w:tc>
        <w:tc>
          <w:tcPr>
            <w:tcW w:w="1231" w:type="dxa"/>
            <w:tcBorders>
              <w:top w:val="single" w:color="auto" w:sz="4" w:space="0"/>
              <w:left w:val="single" w:color="auto" w:sz="4" w:space="0"/>
              <w:bottom w:val="single" w:color="auto" w:sz="4" w:space="0"/>
              <w:right w:val="single" w:color="auto" w:sz="4" w:space="0"/>
            </w:tcBorders>
            <w:noWrap w:val="0"/>
            <w:vAlign w:val="center"/>
          </w:tcPr>
          <w:p w14:paraId="483D3F7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269" w:type="dxa"/>
            <w:gridSpan w:val="3"/>
            <w:tcBorders>
              <w:top w:val="single" w:color="auto" w:sz="4" w:space="0"/>
              <w:left w:val="single" w:color="auto" w:sz="4" w:space="0"/>
              <w:bottom w:val="single" w:color="auto" w:sz="4" w:space="0"/>
              <w:right w:val="single" w:color="auto" w:sz="4" w:space="0"/>
            </w:tcBorders>
            <w:noWrap w:val="0"/>
            <w:vAlign w:val="center"/>
          </w:tcPr>
          <w:p w14:paraId="57EEFAF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专业</w:t>
            </w:r>
          </w:p>
        </w:tc>
        <w:tc>
          <w:tcPr>
            <w:tcW w:w="907" w:type="dxa"/>
            <w:tcBorders>
              <w:top w:val="single" w:color="auto" w:sz="4" w:space="0"/>
              <w:left w:val="single" w:color="auto" w:sz="4" w:space="0"/>
              <w:bottom w:val="single" w:color="auto" w:sz="4" w:space="0"/>
              <w:right w:val="single" w:color="auto" w:sz="12" w:space="0"/>
            </w:tcBorders>
            <w:noWrap w:val="0"/>
            <w:vAlign w:val="center"/>
          </w:tcPr>
          <w:p w14:paraId="75BEC4B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5952A1C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928" w:type="dxa"/>
            <w:tcBorders>
              <w:top w:val="single" w:color="auto" w:sz="4" w:space="0"/>
              <w:left w:val="single" w:color="auto" w:sz="12" w:space="0"/>
              <w:bottom w:val="single" w:color="auto" w:sz="4" w:space="0"/>
              <w:right w:val="single" w:color="auto" w:sz="4" w:space="0"/>
            </w:tcBorders>
            <w:noWrap w:val="0"/>
            <w:vAlign w:val="center"/>
          </w:tcPr>
          <w:p w14:paraId="2547EE1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职务</w:t>
            </w:r>
          </w:p>
        </w:tc>
        <w:tc>
          <w:tcPr>
            <w:tcW w:w="1582" w:type="dxa"/>
            <w:tcBorders>
              <w:top w:val="single" w:color="auto" w:sz="4" w:space="0"/>
              <w:left w:val="single" w:color="auto" w:sz="4" w:space="0"/>
              <w:bottom w:val="single" w:color="auto" w:sz="4" w:space="0"/>
              <w:right w:val="single" w:color="auto" w:sz="4" w:space="0"/>
            </w:tcBorders>
            <w:noWrap w:val="0"/>
            <w:vAlign w:val="center"/>
          </w:tcPr>
          <w:p w14:paraId="59F7EFF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605" w:type="dxa"/>
            <w:gridSpan w:val="2"/>
            <w:tcBorders>
              <w:top w:val="single" w:color="auto" w:sz="4" w:space="0"/>
              <w:left w:val="single" w:color="auto" w:sz="4" w:space="0"/>
              <w:bottom w:val="single" w:color="auto" w:sz="4" w:space="0"/>
              <w:right w:val="single" w:color="auto" w:sz="4" w:space="0"/>
            </w:tcBorders>
            <w:noWrap w:val="0"/>
            <w:vAlign w:val="center"/>
          </w:tcPr>
          <w:p w14:paraId="2E5C467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职称</w:t>
            </w:r>
          </w:p>
        </w:tc>
        <w:tc>
          <w:tcPr>
            <w:tcW w:w="1231" w:type="dxa"/>
            <w:tcBorders>
              <w:top w:val="single" w:color="auto" w:sz="4" w:space="0"/>
              <w:left w:val="single" w:color="auto" w:sz="4" w:space="0"/>
              <w:bottom w:val="single" w:color="auto" w:sz="4" w:space="0"/>
              <w:right w:val="single" w:color="auto" w:sz="4" w:space="0"/>
            </w:tcBorders>
            <w:noWrap w:val="0"/>
            <w:vAlign w:val="center"/>
          </w:tcPr>
          <w:p w14:paraId="73CAD09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269" w:type="dxa"/>
            <w:gridSpan w:val="3"/>
            <w:tcBorders>
              <w:top w:val="single" w:color="auto" w:sz="4" w:space="0"/>
              <w:left w:val="single" w:color="auto" w:sz="4" w:space="0"/>
              <w:bottom w:val="single" w:color="auto" w:sz="4" w:space="0"/>
              <w:right w:val="single" w:color="auto" w:sz="12" w:space="0"/>
            </w:tcBorders>
            <w:noWrap w:val="0"/>
            <w:vAlign w:val="center"/>
          </w:tcPr>
          <w:p w14:paraId="1B7D30A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工作年限</w:t>
            </w:r>
          </w:p>
        </w:tc>
        <w:tc>
          <w:tcPr>
            <w:tcW w:w="907" w:type="dxa"/>
            <w:tcBorders>
              <w:top w:val="single" w:color="auto" w:sz="4" w:space="0"/>
              <w:left w:val="single" w:color="auto" w:sz="4" w:space="0"/>
              <w:bottom w:val="single" w:color="auto" w:sz="4" w:space="0"/>
              <w:right w:val="single" w:color="auto" w:sz="12" w:space="0"/>
            </w:tcBorders>
            <w:noWrap w:val="0"/>
            <w:vAlign w:val="center"/>
          </w:tcPr>
          <w:p w14:paraId="54D519B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5F5E2DC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8" w:hRule="atLeast"/>
        </w:trPr>
        <w:tc>
          <w:tcPr>
            <w:tcW w:w="1928" w:type="dxa"/>
            <w:tcBorders>
              <w:top w:val="single" w:color="auto" w:sz="4" w:space="0"/>
              <w:left w:val="single" w:color="auto" w:sz="12" w:space="0"/>
              <w:bottom w:val="single" w:color="auto" w:sz="4" w:space="0"/>
              <w:right w:val="single" w:color="auto" w:sz="4" w:space="0"/>
            </w:tcBorders>
            <w:noWrap w:val="0"/>
            <w:vAlign w:val="center"/>
          </w:tcPr>
          <w:p w14:paraId="2CD042D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主要工作经历</w:t>
            </w:r>
          </w:p>
        </w:tc>
        <w:tc>
          <w:tcPr>
            <w:tcW w:w="6594" w:type="dxa"/>
            <w:gridSpan w:val="8"/>
            <w:tcBorders>
              <w:top w:val="single" w:color="auto" w:sz="4" w:space="0"/>
              <w:left w:val="single" w:color="auto" w:sz="4" w:space="0"/>
              <w:bottom w:val="single" w:color="auto" w:sz="4" w:space="0"/>
              <w:right w:val="single" w:color="auto" w:sz="12" w:space="0"/>
            </w:tcBorders>
            <w:noWrap w:val="0"/>
            <w:vAlign w:val="center"/>
          </w:tcPr>
          <w:p w14:paraId="6E33A10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2F71A0A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31899BB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543B2A2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06299B5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1665683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2F1D4B5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1CDECB5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7BFC87C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6E13A86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6D13E86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1CA24CD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562E29B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12" w:space="0"/>
              <w:right w:val="single" w:color="auto" w:sz="4" w:space="0"/>
            </w:tcBorders>
            <w:noWrap w:val="0"/>
            <w:vAlign w:val="center"/>
          </w:tcPr>
          <w:p w14:paraId="0F17ED3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备注：</w:t>
            </w:r>
          </w:p>
        </w:tc>
        <w:tc>
          <w:tcPr>
            <w:tcW w:w="6594" w:type="dxa"/>
            <w:gridSpan w:val="8"/>
            <w:tcBorders>
              <w:top w:val="single" w:color="auto" w:sz="4" w:space="0"/>
              <w:left w:val="single" w:color="auto" w:sz="4" w:space="0"/>
              <w:bottom w:val="single" w:color="auto" w:sz="12" w:space="0"/>
              <w:right w:val="single" w:color="auto" w:sz="12" w:space="0"/>
            </w:tcBorders>
            <w:noWrap w:val="0"/>
            <w:vAlign w:val="center"/>
          </w:tcPr>
          <w:p w14:paraId="3A0D1E4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69D207E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57B64B0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bl>
    <w:p w14:paraId="1A51FC3A">
      <w:pPr>
        <w:pStyle w:val="7"/>
        <w:keepNext w:val="0"/>
        <w:keepLines w:val="0"/>
        <w:spacing w:before="0" w:after="0" w:line="360" w:lineRule="auto"/>
        <w:ind w:left="68"/>
        <w:jc w:val="center"/>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注：拟派各专业人员应分别填写本表。人员没有填写本表的，视为缺此职位（岗位）</w:t>
      </w:r>
    </w:p>
    <w:p w14:paraId="79C4D8A0">
      <w:pPr>
        <w:pStyle w:val="7"/>
        <w:keepNext w:val="0"/>
        <w:keepLines w:val="0"/>
        <w:spacing w:before="0" w:after="0" w:line="360" w:lineRule="auto"/>
        <w:ind w:left="68"/>
        <w:jc w:val="center"/>
        <w:rPr>
          <w:rFonts w:hint="eastAsia" w:ascii="宋体" w:hAnsi="宋体" w:eastAsia="宋体" w:cs="宋体"/>
          <w:b w:val="0"/>
          <w:bCs w:val="0"/>
          <w:color w:val="000000" w:themeColor="text1"/>
          <w:sz w:val="24"/>
          <w:szCs w:val="24"/>
          <w:highlight w:val="none"/>
          <w:u w:val="singl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 xml:space="preserve">                      报价人代表：</w:t>
      </w:r>
      <w:r>
        <w:rPr>
          <w:rFonts w:hint="eastAsia" w:ascii="宋体" w:hAnsi="宋体" w:eastAsia="宋体" w:cs="宋体"/>
          <w:b w:val="0"/>
          <w:bCs w:val="0"/>
          <w:color w:val="000000" w:themeColor="text1"/>
          <w:sz w:val="24"/>
          <w:szCs w:val="24"/>
          <w:highlight w:val="none"/>
          <w:u w:val="single"/>
          <w14:textFill>
            <w14:solidFill>
              <w14:schemeClr w14:val="tx1"/>
            </w14:solidFill>
          </w14:textFill>
        </w:rPr>
        <w:t xml:space="preserve">              </w:t>
      </w:r>
    </w:p>
    <w:p w14:paraId="182D6859">
      <w:pPr>
        <w:pStyle w:val="7"/>
        <w:keepNext w:val="0"/>
        <w:keepLines w:val="0"/>
        <w:spacing w:before="0" w:after="0" w:line="360" w:lineRule="auto"/>
        <w:ind w:left="68"/>
        <w:jc w:val="center"/>
        <w:rPr>
          <w:rFonts w:hint="eastAsia" w:ascii="宋体" w:hAnsi="宋体" w:eastAsia="宋体" w:cs="宋体"/>
          <w:b w:val="0"/>
          <w:bCs w:val="0"/>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b w:val="0"/>
          <w:color w:val="000000" w:themeColor="text1"/>
          <w:sz w:val="24"/>
          <w:szCs w:val="24"/>
          <w:highlight w:val="none"/>
          <w14:textFill>
            <w14:solidFill>
              <w14:schemeClr w14:val="tx1"/>
            </w14:solidFill>
          </w14:textFill>
        </w:rPr>
        <w:t xml:space="preserve">   日期：</w:t>
      </w:r>
      <w:r>
        <w:rPr>
          <w:rFonts w:hint="eastAsia" w:ascii="宋体" w:hAnsi="宋体" w:eastAsia="宋体" w:cs="宋体"/>
          <w:b w:val="0"/>
          <w:bCs w:val="0"/>
          <w:color w:val="000000" w:themeColor="text1"/>
          <w:sz w:val="24"/>
          <w:szCs w:val="24"/>
          <w:highlight w:val="none"/>
          <w:u w:val="single"/>
          <w14:textFill>
            <w14:solidFill>
              <w14:schemeClr w14:val="tx1"/>
            </w14:solidFill>
          </w14:textFill>
        </w:rPr>
        <w:t xml:space="preserve">             </w:t>
      </w:r>
    </w:p>
    <w:p w14:paraId="5970017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p w14:paraId="4860732F">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0B881ED0">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0BF7A2D9">
      <w:pPr>
        <w:pStyle w:val="7"/>
        <w:keepNext w:val="0"/>
        <w:keepLines w:val="0"/>
        <w:spacing w:before="0" w:after="0" w:line="360" w:lineRule="auto"/>
        <w:ind w:left="68"/>
        <w:jc w:val="center"/>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32"/>
          <w:szCs w:val="32"/>
          <w:highlight w:val="none"/>
          <w14:textFill>
            <w14:solidFill>
              <w14:schemeClr w14:val="tx1"/>
            </w14:solidFill>
          </w14:textFill>
        </w:rPr>
        <w:t>服务承诺质量承诺书</w:t>
      </w:r>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14"/>
        <w:gridCol w:w="1127"/>
        <w:gridCol w:w="2707"/>
        <w:gridCol w:w="1563"/>
        <w:gridCol w:w="2211"/>
      </w:tblGrid>
      <w:tr w14:paraId="61FDA75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14" w:type="dxa"/>
            <w:tcBorders>
              <w:top w:val="single" w:color="auto" w:sz="12" w:space="0"/>
              <w:left w:val="single" w:color="auto" w:sz="12" w:space="0"/>
              <w:bottom w:val="single" w:color="auto" w:sz="4" w:space="0"/>
              <w:right w:val="single" w:color="auto" w:sz="4" w:space="0"/>
            </w:tcBorders>
            <w:noWrap w:val="0"/>
            <w:vAlign w:val="center"/>
          </w:tcPr>
          <w:p w14:paraId="2494FD15">
            <w:pPr>
              <w:spacing w:line="360" w:lineRule="auto"/>
              <w:ind w:left="69"/>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序号</w:t>
            </w:r>
          </w:p>
        </w:tc>
        <w:tc>
          <w:tcPr>
            <w:tcW w:w="3834" w:type="dxa"/>
            <w:gridSpan w:val="2"/>
            <w:tcBorders>
              <w:top w:val="single" w:color="auto" w:sz="12" w:space="0"/>
              <w:left w:val="single" w:color="auto" w:sz="4" w:space="0"/>
              <w:bottom w:val="single" w:color="auto" w:sz="4" w:space="0"/>
              <w:right w:val="single" w:color="auto" w:sz="4" w:space="0"/>
            </w:tcBorders>
            <w:noWrap w:val="0"/>
            <w:vAlign w:val="center"/>
          </w:tcPr>
          <w:p w14:paraId="02EEE02A">
            <w:pPr>
              <w:spacing w:line="360" w:lineRule="auto"/>
              <w:ind w:left="69"/>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管理服务名称</w:t>
            </w:r>
          </w:p>
        </w:tc>
        <w:tc>
          <w:tcPr>
            <w:tcW w:w="1563" w:type="dxa"/>
            <w:tcBorders>
              <w:top w:val="single" w:color="auto" w:sz="12" w:space="0"/>
              <w:left w:val="single" w:color="auto" w:sz="4" w:space="0"/>
              <w:bottom w:val="single" w:color="auto" w:sz="4" w:space="0"/>
              <w:right w:val="single" w:color="auto" w:sz="4" w:space="0"/>
            </w:tcBorders>
            <w:noWrap w:val="0"/>
            <w:vAlign w:val="center"/>
          </w:tcPr>
          <w:p w14:paraId="19DCBEB3">
            <w:pPr>
              <w:spacing w:line="360" w:lineRule="auto"/>
              <w:ind w:left="69"/>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承诺指标</w:t>
            </w:r>
          </w:p>
          <w:p w14:paraId="257FE8B2">
            <w:pPr>
              <w:spacing w:line="360" w:lineRule="auto"/>
              <w:ind w:left="69"/>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w:t>
            </w:r>
          </w:p>
        </w:tc>
        <w:tc>
          <w:tcPr>
            <w:tcW w:w="2211" w:type="dxa"/>
            <w:tcBorders>
              <w:top w:val="single" w:color="auto" w:sz="12" w:space="0"/>
              <w:left w:val="single" w:color="auto" w:sz="4" w:space="0"/>
              <w:bottom w:val="single" w:color="auto" w:sz="4" w:space="0"/>
              <w:right w:val="single" w:color="auto" w:sz="12" w:space="0"/>
            </w:tcBorders>
            <w:noWrap w:val="0"/>
            <w:vAlign w:val="center"/>
          </w:tcPr>
          <w:p w14:paraId="32DDDC68">
            <w:pPr>
              <w:spacing w:line="360" w:lineRule="auto"/>
              <w:ind w:left="69"/>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具体实施措施</w:t>
            </w:r>
          </w:p>
        </w:tc>
      </w:tr>
      <w:tr w14:paraId="4489677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14" w:type="dxa"/>
            <w:tcBorders>
              <w:top w:val="single" w:color="auto" w:sz="4" w:space="0"/>
              <w:left w:val="single" w:color="auto" w:sz="12" w:space="0"/>
              <w:bottom w:val="single" w:color="auto" w:sz="4" w:space="0"/>
              <w:right w:val="single" w:color="auto" w:sz="4" w:space="0"/>
            </w:tcBorders>
            <w:noWrap w:val="0"/>
            <w:vAlign w:val="top"/>
          </w:tcPr>
          <w:p w14:paraId="6E7992FF">
            <w:pPr>
              <w:numPr>
                <w:ilvl w:val="0"/>
                <w:numId w:val="4"/>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gridSpan w:val="2"/>
            <w:tcBorders>
              <w:top w:val="single" w:color="auto" w:sz="4" w:space="0"/>
              <w:left w:val="single" w:color="auto" w:sz="4" w:space="0"/>
              <w:bottom w:val="single" w:color="auto" w:sz="4" w:space="0"/>
              <w:right w:val="single" w:color="auto" w:sz="4" w:space="0"/>
            </w:tcBorders>
            <w:noWrap w:val="0"/>
            <w:vAlign w:val="top"/>
          </w:tcPr>
          <w:p w14:paraId="5FB36FD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管理人员专业培训合格率</w:t>
            </w:r>
          </w:p>
        </w:tc>
        <w:tc>
          <w:tcPr>
            <w:tcW w:w="1563" w:type="dxa"/>
            <w:tcBorders>
              <w:top w:val="single" w:color="auto" w:sz="4" w:space="0"/>
              <w:left w:val="single" w:color="auto" w:sz="4" w:space="0"/>
              <w:bottom w:val="single" w:color="auto" w:sz="4" w:space="0"/>
              <w:right w:val="single" w:color="auto" w:sz="4" w:space="0"/>
            </w:tcBorders>
            <w:noWrap w:val="0"/>
            <w:vAlign w:val="top"/>
          </w:tcPr>
          <w:p w14:paraId="000D4E0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021B00E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0F584C0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14" w:type="dxa"/>
            <w:tcBorders>
              <w:top w:val="single" w:color="auto" w:sz="4" w:space="0"/>
              <w:left w:val="single" w:color="auto" w:sz="12" w:space="0"/>
              <w:bottom w:val="single" w:color="auto" w:sz="4" w:space="0"/>
              <w:right w:val="single" w:color="auto" w:sz="4" w:space="0"/>
            </w:tcBorders>
            <w:noWrap w:val="0"/>
            <w:vAlign w:val="top"/>
          </w:tcPr>
          <w:p w14:paraId="0CECD65A">
            <w:pPr>
              <w:numPr>
                <w:ilvl w:val="0"/>
                <w:numId w:val="4"/>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gridSpan w:val="2"/>
            <w:tcBorders>
              <w:top w:val="single" w:color="auto" w:sz="4" w:space="0"/>
              <w:left w:val="single" w:color="auto" w:sz="4" w:space="0"/>
              <w:bottom w:val="single" w:color="auto" w:sz="4" w:space="0"/>
              <w:right w:val="single" w:color="auto" w:sz="4" w:space="0"/>
            </w:tcBorders>
            <w:noWrap w:val="0"/>
            <w:vAlign w:val="top"/>
          </w:tcPr>
          <w:p w14:paraId="63A1C98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投诉率</w:t>
            </w:r>
          </w:p>
        </w:tc>
        <w:tc>
          <w:tcPr>
            <w:tcW w:w="1563" w:type="dxa"/>
            <w:tcBorders>
              <w:top w:val="single" w:color="auto" w:sz="4" w:space="0"/>
              <w:left w:val="single" w:color="auto" w:sz="4" w:space="0"/>
              <w:bottom w:val="single" w:color="auto" w:sz="4" w:space="0"/>
              <w:right w:val="single" w:color="auto" w:sz="4" w:space="0"/>
            </w:tcBorders>
            <w:noWrap w:val="0"/>
            <w:vAlign w:val="top"/>
          </w:tcPr>
          <w:p w14:paraId="313B5D8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7F7A00E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731E3FB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14" w:type="dxa"/>
            <w:tcBorders>
              <w:top w:val="single" w:color="auto" w:sz="4" w:space="0"/>
              <w:left w:val="single" w:color="auto" w:sz="12" w:space="0"/>
              <w:bottom w:val="single" w:color="auto" w:sz="4" w:space="0"/>
              <w:right w:val="single" w:color="auto" w:sz="4" w:space="0"/>
            </w:tcBorders>
            <w:noWrap w:val="0"/>
            <w:vAlign w:val="top"/>
          </w:tcPr>
          <w:p w14:paraId="418A4524">
            <w:pPr>
              <w:numPr>
                <w:ilvl w:val="0"/>
                <w:numId w:val="4"/>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gridSpan w:val="2"/>
            <w:tcBorders>
              <w:top w:val="single" w:color="auto" w:sz="4" w:space="0"/>
              <w:left w:val="single" w:color="auto" w:sz="4" w:space="0"/>
              <w:bottom w:val="single" w:color="auto" w:sz="4" w:space="0"/>
              <w:right w:val="single" w:color="auto" w:sz="4" w:space="0"/>
            </w:tcBorders>
            <w:noWrap w:val="0"/>
            <w:vAlign w:val="top"/>
          </w:tcPr>
          <w:p w14:paraId="1672C56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投诉处理率</w:t>
            </w:r>
          </w:p>
        </w:tc>
        <w:tc>
          <w:tcPr>
            <w:tcW w:w="1563" w:type="dxa"/>
            <w:tcBorders>
              <w:top w:val="single" w:color="auto" w:sz="4" w:space="0"/>
              <w:left w:val="single" w:color="auto" w:sz="4" w:space="0"/>
              <w:bottom w:val="single" w:color="auto" w:sz="4" w:space="0"/>
              <w:right w:val="single" w:color="auto" w:sz="4" w:space="0"/>
            </w:tcBorders>
            <w:noWrap w:val="0"/>
            <w:vAlign w:val="top"/>
          </w:tcPr>
          <w:p w14:paraId="2072BE5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7E2A4BE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7294AE6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14" w:type="dxa"/>
            <w:tcBorders>
              <w:top w:val="single" w:color="auto" w:sz="4" w:space="0"/>
              <w:left w:val="single" w:color="auto" w:sz="12" w:space="0"/>
              <w:bottom w:val="single" w:color="auto" w:sz="4" w:space="0"/>
              <w:right w:val="single" w:color="auto" w:sz="4" w:space="0"/>
            </w:tcBorders>
            <w:noWrap w:val="0"/>
            <w:vAlign w:val="top"/>
          </w:tcPr>
          <w:p w14:paraId="6F383B31">
            <w:pPr>
              <w:numPr>
                <w:ilvl w:val="0"/>
                <w:numId w:val="4"/>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gridSpan w:val="2"/>
            <w:tcBorders>
              <w:top w:val="single" w:color="auto" w:sz="4" w:space="0"/>
              <w:left w:val="single" w:color="auto" w:sz="4" w:space="0"/>
              <w:bottom w:val="single" w:color="auto" w:sz="4" w:space="0"/>
              <w:right w:val="single" w:color="auto" w:sz="4" w:space="0"/>
            </w:tcBorders>
            <w:noWrap w:val="0"/>
            <w:vAlign w:val="top"/>
          </w:tcPr>
          <w:p w14:paraId="6DFCBFC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客户满意率</w:t>
            </w:r>
          </w:p>
        </w:tc>
        <w:tc>
          <w:tcPr>
            <w:tcW w:w="1563" w:type="dxa"/>
            <w:tcBorders>
              <w:top w:val="single" w:color="auto" w:sz="4" w:space="0"/>
              <w:left w:val="single" w:color="auto" w:sz="4" w:space="0"/>
              <w:bottom w:val="single" w:color="auto" w:sz="4" w:space="0"/>
              <w:right w:val="single" w:color="auto" w:sz="4" w:space="0"/>
            </w:tcBorders>
            <w:noWrap w:val="0"/>
            <w:vAlign w:val="top"/>
          </w:tcPr>
          <w:p w14:paraId="1EC5A99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4246DD5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2A21FE8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noWrap w:val="0"/>
            <w:vAlign w:val="top"/>
          </w:tcPr>
          <w:p w14:paraId="4DBC0B1E">
            <w:pPr>
              <w:numPr>
                <w:ilvl w:val="0"/>
                <w:numId w:val="4"/>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27" w:type="dxa"/>
            <w:vMerge w:val="restart"/>
            <w:tcBorders>
              <w:top w:val="single" w:color="auto" w:sz="4" w:space="0"/>
              <w:left w:val="single" w:color="auto" w:sz="4" w:space="0"/>
              <w:bottom w:val="single" w:color="auto" w:sz="12" w:space="0"/>
              <w:right w:val="single" w:color="auto" w:sz="4" w:space="0"/>
            </w:tcBorders>
            <w:noWrap w:val="0"/>
            <w:vAlign w:val="center"/>
          </w:tcPr>
          <w:p w14:paraId="768F7744">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其他</w:t>
            </w:r>
          </w:p>
        </w:tc>
        <w:tc>
          <w:tcPr>
            <w:tcW w:w="2707" w:type="dxa"/>
            <w:tcBorders>
              <w:top w:val="single" w:color="auto" w:sz="4" w:space="0"/>
              <w:left w:val="single" w:color="auto" w:sz="4" w:space="0"/>
              <w:bottom w:val="single" w:color="auto" w:sz="4" w:space="0"/>
              <w:right w:val="single" w:color="auto" w:sz="4" w:space="0"/>
            </w:tcBorders>
            <w:noWrap w:val="0"/>
            <w:vAlign w:val="top"/>
          </w:tcPr>
          <w:p w14:paraId="465FE45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noWrap w:val="0"/>
            <w:vAlign w:val="top"/>
          </w:tcPr>
          <w:p w14:paraId="7FE01DA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6DFFA99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7A16AC8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noWrap w:val="0"/>
            <w:vAlign w:val="top"/>
          </w:tcPr>
          <w:p w14:paraId="141645DB">
            <w:pPr>
              <w:numPr>
                <w:ilvl w:val="0"/>
                <w:numId w:val="4"/>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27" w:type="dxa"/>
            <w:vMerge w:val="continue"/>
            <w:tcBorders>
              <w:top w:val="single" w:color="auto" w:sz="4" w:space="0"/>
              <w:left w:val="single" w:color="auto" w:sz="4" w:space="0"/>
              <w:bottom w:val="single" w:color="auto" w:sz="12" w:space="0"/>
              <w:right w:val="single" w:color="auto" w:sz="4" w:space="0"/>
            </w:tcBorders>
            <w:noWrap w:val="0"/>
            <w:vAlign w:val="center"/>
          </w:tcPr>
          <w:p w14:paraId="6E434F82">
            <w:pPr>
              <w:widowControl/>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07" w:type="dxa"/>
            <w:tcBorders>
              <w:top w:val="single" w:color="auto" w:sz="4" w:space="0"/>
              <w:left w:val="single" w:color="auto" w:sz="4" w:space="0"/>
              <w:bottom w:val="single" w:color="auto" w:sz="4" w:space="0"/>
              <w:right w:val="single" w:color="auto" w:sz="4" w:space="0"/>
            </w:tcBorders>
            <w:noWrap w:val="0"/>
            <w:vAlign w:val="top"/>
          </w:tcPr>
          <w:p w14:paraId="0FCCE69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noWrap w:val="0"/>
            <w:vAlign w:val="top"/>
          </w:tcPr>
          <w:p w14:paraId="7FE6850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3826435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7469F87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noWrap w:val="0"/>
            <w:vAlign w:val="top"/>
          </w:tcPr>
          <w:p w14:paraId="1F9DF37E">
            <w:pPr>
              <w:numPr>
                <w:ilvl w:val="0"/>
                <w:numId w:val="4"/>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27" w:type="dxa"/>
            <w:vMerge w:val="continue"/>
            <w:tcBorders>
              <w:top w:val="single" w:color="auto" w:sz="4" w:space="0"/>
              <w:left w:val="single" w:color="auto" w:sz="4" w:space="0"/>
              <w:bottom w:val="single" w:color="auto" w:sz="12" w:space="0"/>
              <w:right w:val="single" w:color="auto" w:sz="4" w:space="0"/>
            </w:tcBorders>
            <w:noWrap w:val="0"/>
            <w:vAlign w:val="center"/>
          </w:tcPr>
          <w:p w14:paraId="616D0CFA">
            <w:pPr>
              <w:widowControl/>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07" w:type="dxa"/>
            <w:tcBorders>
              <w:top w:val="single" w:color="auto" w:sz="4" w:space="0"/>
              <w:left w:val="single" w:color="auto" w:sz="4" w:space="0"/>
              <w:bottom w:val="single" w:color="auto" w:sz="4" w:space="0"/>
              <w:right w:val="single" w:color="auto" w:sz="4" w:space="0"/>
            </w:tcBorders>
            <w:noWrap w:val="0"/>
            <w:vAlign w:val="top"/>
          </w:tcPr>
          <w:p w14:paraId="2C50B29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noWrap w:val="0"/>
            <w:vAlign w:val="top"/>
          </w:tcPr>
          <w:p w14:paraId="29B1356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0379B97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10134C3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noWrap w:val="0"/>
            <w:vAlign w:val="top"/>
          </w:tcPr>
          <w:p w14:paraId="597CAE35">
            <w:pPr>
              <w:numPr>
                <w:ilvl w:val="0"/>
                <w:numId w:val="4"/>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27" w:type="dxa"/>
            <w:vMerge w:val="continue"/>
            <w:tcBorders>
              <w:top w:val="single" w:color="auto" w:sz="4" w:space="0"/>
              <w:left w:val="single" w:color="auto" w:sz="4" w:space="0"/>
              <w:bottom w:val="single" w:color="auto" w:sz="12" w:space="0"/>
              <w:right w:val="single" w:color="auto" w:sz="4" w:space="0"/>
            </w:tcBorders>
            <w:noWrap w:val="0"/>
            <w:vAlign w:val="center"/>
          </w:tcPr>
          <w:p w14:paraId="39EA1B53">
            <w:pPr>
              <w:widowControl/>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07" w:type="dxa"/>
            <w:tcBorders>
              <w:top w:val="single" w:color="auto" w:sz="4" w:space="0"/>
              <w:left w:val="single" w:color="auto" w:sz="4" w:space="0"/>
              <w:bottom w:val="single" w:color="auto" w:sz="4" w:space="0"/>
              <w:right w:val="single" w:color="auto" w:sz="4" w:space="0"/>
            </w:tcBorders>
            <w:noWrap w:val="0"/>
            <w:vAlign w:val="top"/>
          </w:tcPr>
          <w:p w14:paraId="62313A0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noWrap w:val="0"/>
            <w:vAlign w:val="top"/>
          </w:tcPr>
          <w:p w14:paraId="39DDE3B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6543C34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1F48FA5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noWrap w:val="0"/>
            <w:vAlign w:val="top"/>
          </w:tcPr>
          <w:p w14:paraId="0A1089F8">
            <w:pPr>
              <w:numPr>
                <w:ilvl w:val="0"/>
                <w:numId w:val="4"/>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27" w:type="dxa"/>
            <w:vMerge w:val="continue"/>
            <w:tcBorders>
              <w:top w:val="single" w:color="auto" w:sz="4" w:space="0"/>
              <w:left w:val="single" w:color="auto" w:sz="4" w:space="0"/>
              <w:bottom w:val="single" w:color="auto" w:sz="12" w:space="0"/>
              <w:right w:val="single" w:color="auto" w:sz="4" w:space="0"/>
            </w:tcBorders>
            <w:noWrap w:val="0"/>
            <w:vAlign w:val="center"/>
          </w:tcPr>
          <w:p w14:paraId="5378D25C">
            <w:pPr>
              <w:widowControl/>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07" w:type="dxa"/>
            <w:tcBorders>
              <w:top w:val="single" w:color="auto" w:sz="4" w:space="0"/>
              <w:left w:val="single" w:color="auto" w:sz="4" w:space="0"/>
              <w:bottom w:val="single" w:color="auto" w:sz="4" w:space="0"/>
              <w:right w:val="single" w:color="auto" w:sz="4" w:space="0"/>
            </w:tcBorders>
            <w:noWrap w:val="0"/>
            <w:vAlign w:val="top"/>
          </w:tcPr>
          <w:p w14:paraId="7B51B06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noWrap w:val="0"/>
            <w:vAlign w:val="top"/>
          </w:tcPr>
          <w:p w14:paraId="37F8BA8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5652EFA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63A942C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12" w:space="0"/>
              <w:right w:val="single" w:color="auto" w:sz="4" w:space="0"/>
            </w:tcBorders>
            <w:noWrap w:val="0"/>
            <w:vAlign w:val="top"/>
          </w:tcPr>
          <w:p w14:paraId="1967C5B8">
            <w:pPr>
              <w:numPr>
                <w:ilvl w:val="0"/>
                <w:numId w:val="4"/>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27" w:type="dxa"/>
            <w:vMerge w:val="continue"/>
            <w:tcBorders>
              <w:top w:val="single" w:color="auto" w:sz="4" w:space="0"/>
              <w:left w:val="single" w:color="auto" w:sz="4" w:space="0"/>
              <w:bottom w:val="single" w:color="auto" w:sz="12" w:space="0"/>
              <w:right w:val="single" w:color="auto" w:sz="4" w:space="0"/>
            </w:tcBorders>
            <w:noWrap w:val="0"/>
            <w:vAlign w:val="center"/>
          </w:tcPr>
          <w:p w14:paraId="6CD7CDFF">
            <w:pPr>
              <w:widowControl/>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07" w:type="dxa"/>
            <w:tcBorders>
              <w:top w:val="single" w:color="auto" w:sz="4" w:space="0"/>
              <w:left w:val="single" w:color="auto" w:sz="4" w:space="0"/>
              <w:bottom w:val="single" w:color="auto" w:sz="12" w:space="0"/>
              <w:right w:val="single" w:color="auto" w:sz="4" w:space="0"/>
            </w:tcBorders>
            <w:noWrap w:val="0"/>
            <w:vAlign w:val="top"/>
          </w:tcPr>
          <w:p w14:paraId="421BCC4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12" w:space="0"/>
              <w:right w:val="single" w:color="auto" w:sz="4" w:space="0"/>
            </w:tcBorders>
            <w:noWrap w:val="0"/>
            <w:vAlign w:val="top"/>
          </w:tcPr>
          <w:p w14:paraId="65DE1D5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12" w:space="0"/>
              <w:right w:val="single" w:color="auto" w:sz="12" w:space="0"/>
            </w:tcBorders>
            <w:noWrap w:val="0"/>
            <w:vAlign w:val="top"/>
          </w:tcPr>
          <w:p w14:paraId="106CCBC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bl>
    <w:p w14:paraId="5DFB4B4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注:以上表格可以自拟,但必须含以上项目内容</w:t>
      </w:r>
    </w:p>
    <w:p w14:paraId="167D51EC">
      <w:pPr>
        <w:spacing w:line="360" w:lineRule="auto"/>
        <w:ind w:left="69"/>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479451D">
      <w:pPr>
        <w:spacing w:line="360" w:lineRule="auto"/>
        <w:ind w:left="69"/>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5AC6D42">
      <w:pPr>
        <w:spacing w:line="360" w:lineRule="auto"/>
        <w:ind w:left="480" w:leftChars="57" w:right="-122" w:rightChars="-58" w:hanging="360" w:hangingChars="150"/>
        <w:rPr>
          <w:rFonts w:hint="eastAsia" w:ascii="宋体" w:hAnsi="宋体" w:eastAsia="宋体" w:cs="宋体"/>
          <w:color w:val="000000" w:themeColor="text1"/>
          <w:sz w:val="24"/>
          <w:szCs w:val="24"/>
          <w:highlight w:val="none"/>
          <w14:textFill>
            <w14:solidFill>
              <w14:schemeClr w14:val="tx1"/>
            </w14:solidFill>
          </w14:textFill>
        </w:rPr>
      </w:pPr>
    </w:p>
    <w:p w14:paraId="57AC2BE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793B6D1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1B33B53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43933C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0E008A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5950A71A">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644DE25A">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74832B24">
      <w:pPr>
        <w:spacing w:line="360" w:lineRule="auto"/>
        <w:jc w:val="center"/>
        <w:rPr>
          <w:rFonts w:hint="eastAsia" w:ascii="宋体" w:hAnsi="宋体" w:eastAsia="宋体" w:cs="宋体"/>
          <w:bCs/>
          <w:color w:val="000000" w:themeColor="text1"/>
          <w:sz w:val="32"/>
          <w:szCs w:val="32"/>
          <w:highlight w:val="none"/>
          <w14:textFill>
            <w14:solidFill>
              <w14:schemeClr w14:val="tx1"/>
            </w14:solidFill>
          </w14:textFill>
        </w:rPr>
      </w:pPr>
    </w:p>
    <w:p w14:paraId="3FDB0E23">
      <w:pPr>
        <w:spacing w:line="360" w:lineRule="auto"/>
        <w:jc w:val="center"/>
        <w:rPr>
          <w:rFonts w:hint="eastAsia" w:ascii="宋体" w:hAnsi="宋体" w:eastAsia="宋体" w:cs="宋体"/>
          <w:bCs/>
          <w:color w:val="000000" w:themeColor="text1"/>
          <w:sz w:val="32"/>
          <w:szCs w:val="32"/>
          <w:highlight w:val="none"/>
          <w14:textFill>
            <w14:solidFill>
              <w14:schemeClr w14:val="tx1"/>
            </w14:solidFill>
          </w14:textFill>
        </w:rPr>
      </w:pPr>
    </w:p>
    <w:p w14:paraId="0B2277B0">
      <w:pPr>
        <w:spacing w:line="360" w:lineRule="auto"/>
        <w:jc w:val="center"/>
        <w:rPr>
          <w:rFonts w:hint="eastAsia" w:ascii="宋体" w:hAnsi="宋体" w:eastAsia="宋体" w:cs="宋体"/>
          <w:bCs/>
          <w:color w:val="000000" w:themeColor="text1"/>
          <w:sz w:val="32"/>
          <w:szCs w:val="32"/>
          <w:highlight w:val="none"/>
          <w14:textFill>
            <w14:solidFill>
              <w14:schemeClr w14:val="tx1"/>
            </w14:solidFill>
          </w14:textFill>
        </w:rPr>
      </w:pPr>
    </w:p>
    <w:p w14:paraId="0EB65414">
      <w:pPr>
        <w:spacing w:line="360" w:lineRule="auto"/>
        <w:jc w:val="center"/>
        <w:rPr>
          <w:rFonts w:hint="eastAsia" w:ascii="宋体" w:hAnsi="宋体" w:eastAsia="宋体" w:cs="宋体"/>
          <w:bCs/>
          <w:color w:val="000000" w:themeColor="text1"/>
          <w:sz w:val="32"/>
          <w:szCs w:val="32"/>
          <w:highlight w:val="none"/>
          <w14:textFill>
            <w14:solidFill>
              <w14:schemeClr w14:val="tx1"/>
            </w14:solidFill>
          </w14:textFill>
        </w:rPr>
      </w:pPr>
      <w:r>
        <w:rPr>
          <w:rFonts w:hint="eastAsia" w:ascii="宋体" w:hAnsi="宋体" w:eastAsia="宋体" w:cs="宋体"/>
          <w:bCs/>
          <w:color w:val="000000" w:themeColor="text1"/>
          <w:sz w:val="32"/>
          <w:szCs w:val="32"/>
          <w:highlight w:val="none"/>
          <w14:textFill>
            <w14:solidFill>
              <w14:schemeClr w14:val="tx1"/>
            </w14:solidFill>
          </w14:textFill>
        </w:rPr>
        <w:t>报价人的资格证明文件</w:t>
      </w:r>
    </w:p>
    <w:p w14:paraId="4264E351">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32"/>
          <w:szCs w:val="32"/>
          <w:highlight w:val="none"/>
          <w14:textFill>
            <w14:solidFill>
              <w14:schemeClr w14:val="tx1"/>
            </w14:solidFill>
          </w14:textFill>
        </w:rPr>
        <w:t>关于资格的声明函</w:t>
      </w:r>
    </w:p>
    <w:p w14:paraId="4716674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w:t>
      </w:r>
    </w:p>
    <w:p w14:paraId="2C61BCD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关于贵方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（项目编号）政府采购磋商邀请，本签字人愿意参加磋商，提供采购文件“采购服务及要求”中规定的</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（合同包/品目号）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（服务名称），并证明提交的下列文件和说明是准确的和真实的。</w:t>
      </w:r>
    </w:p>
    <w:p w14:paraId="5AA0AA7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244AEA7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1．本签字人确认资格文件中的说明以及报价文件中所有提交的文件和材料是真实的、准确的。</w:t>
      </w:r>
    </w:p>
    <w:p w14:paraId="2D61FFC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2．我方的资格声明正本一份，副本</w:t>
      </w:r>
      <w:r>
        <w:rPr>
          <w:rFonts w:hint="eastAsia" w:ascii="宋体" w:hAnsi="宋体" w:eastAsia="宋体" w:cs="宋体"/>
          <w:color w:val="000000" w:themeColor="text1"/>
          <w:sz w:val="24"/>
          <w:szCs w:val="24"/>
          <w:highlight w:val="none"/>
          <w:u w:val="single"/>
          <w14:textFill>
            <w14:solidFill>
              <w14:schemeClr w14:val="tx1"/>
            </w14:solidFill>
          </w14:textFill>
        </w:rPr>
        <w:t>四</w:t>
      </w:r>
      <w:r>
        <w:rPr>
          <w:rFonts w:hint="eastAsia" w:ascii="宋体" w:hAnsi="宋体" w:eastAsia="宋体" w:cs="宋体"/>
          <w:color w:val="000000" w:themeColor="text1"/>
          <w:sz w:val="24"/>
          <w:szCs w:val="24"/>
          <w:highlight w:val="none"/>
          <w14:textFill>
            <w14:solidFill>
              <w14:schemeClr w14:val="tx1"/>
            </w14:solidFill>
          </w14:textFill>
        </w:rPr>
        <w:t>份，随报价文件一同递交。</w:t>
      </w:r>
    </w:p>
    <w:p w14:paraId="020CBE3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2DE906E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报价人（全称并加盖公章）：</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704FB9E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地     址：</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DB1A6C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邮     编：</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1264FA3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 话/传 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电子信箱：</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17106E33">
      <w:pPr>
        <w:spacing w:line="360" w:lineRule="auto"/>
        <w:rPr>
          <w:rFonts w:hint="eastAsia" w:ascii="宋体" w:hAnsi="宋体" w:eastAsia="宋体" w:cs="宋体"/>
          <w:b/>
          <w:bCs/>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报价人代表签字：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0B80D55B">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62F76A16">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440F209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w:t>
      </w:r>
    </w:p>
    <w:p w14:paraId="6E04F68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5F233C0A">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  </w:t>
      </w:r>
      <w:r>
        <w:rPr>
          <w:rFonts w:hint="eastAsia" w:ascii="宋体" w:hAnsi="宋体" w:eastAsia="宋体" w:cs="宋体"/>
          <w:b/>
          <w:color w:val="000000" w:themeColor="text1"/>
          <w:sz w:val="32"/>
          <w:szCs w:val="32"/>
          <w:highlight w:val="none"/>
          <w14:textFill>
            <w14:solidFill>
              <w14:schemeClr w14:val="tx1"/>
            </w14:solidFill>
          </w14:textFill>
        </w:rPr>
        <w:t>报价人的资格声明</w:t>
      </w:r>
    </w:p>
    <w:p w14:paraId="0D0038C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p w14:paraId="71B1B50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1.报价人概况：                                   </w:t>
      </w:r>
    </w:p>
    <w:p w14:paraId="51F8A74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Ａ．报价人名称：</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2248373">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Ｂ．注册地址：</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9D55ED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传真：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电话：</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邮编：</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C3D9CEE">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Ｃ．成立或注册日期：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950A93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Ｄ．法定代表人：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（姓名、职务）</w:t>
      </w:r>
    </w:p>
    <w:p w14:paraId="6E8B89F8">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实收资本：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0E982A5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其中 国家资本：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法人资本：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5B0BC3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个人资本：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外商资本：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475B6D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Ｅ．最近资产负债表（到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月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日为止）。</w:t>
      </w:r>
    </w:p>
    <w:p w14:paraId="0394642B">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(1)固定资产合计: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1066DE3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(2)流动资产合计: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547C0F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(3)长期负债合计: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5F31D8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(4)流动负债合计: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2C5DE9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Ｆ．最近损益表（到</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日为止）。</w:t>
      </w:r>
    </w:p>
    <w:p w14:paraId="04BA85D1">
      <w:pPr>
        <w:spacing w:line="360" w:lineRule="auto"/>
        <w:ind w:firstLine="840" w:firstLineChars="35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(1)本年（期）利润总额累计：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08FF699">
      <w:pPr>
        <w:spacing w:line="360" w:lineRule="auto"/>
        <w:ind w:firstLine="840" w:firstLineChars="35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(2)本年（期）净利润累计：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F4429E1">
      <w:pPr>
        <w:spacing w:line="360" w:lineRule="auto"/>
        <w:ind w:firstLine="840" w:firstLineChars="350"/>
        <w:rPr>
          <w:rFonts w:hint="eastAsia" w:ascii="宋体" w:hAnsi="宋体" w:eastAsia="宋体" w:cs="宋体"/>
          <w:color w:val="000000" w:themeColor="text1"/>
          <w:sz w:val="24"/>
          <w:szCs w:val="24"/>
          <w:highlight w:val="none"/>
          <w14:textFill>
            <w14:solidFill>
              <w14:schemeClr w14:val="tx1"/>
            </w14:solidFill>
          </w14:textFill>
        </w:rPr>
      </w:pPr>
    </w:p>
    <w:p w14:paraId="7D5872D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2.我方在此声明，我方具备并满足下列各项条款的规定。本声明如有虚假或不实之处，我方将失去合格报价人资格且我方的磋商保证金将不予退还。</w:t>
      </w:r>
    </w:p>
    <w:p w14:paraId="4C8D7AF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（1）具有独立承担民事责任的能力； </w:t>
      </w:r>
    </w:p>
    <w:p w14:paraId="1ED31EE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（2）具有良好的商业信誉和健全的财务会计制度； </w:t>
      </w:r>
    </w:p>
    <w:p w14:paraId="5B46599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（3）具有履行合同所必需的设备和专业技术能力； </w:t>
      </w:r>
    </w:p>
    <w:p w14:paraId="6B55962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（4）有依法缴纳税收和社会保障资金的良好记录； </w:t>
      </w:r>
    </w:p>
    <w:p w14:paraId="690F49E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（5）近三年内，在经营活动中没有重大违法记录。</w:t>
      </w:r>
    </w:p>
    <w:p w14:paraId="7E14859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762CC0B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3.最近三年磋商项目在国内主要用户的名称和地址：</w:t>
      </w: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7"/>
        <w:gridCol w:w="2299"/>
        <w:gridCol w:w="1045"/>
        <w:gridCol w:w="1463"/>
        <w:gridCol w:w="1404"/>
      </w:tblGrid>
      <w:tr w14:paraId="40267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3F25D27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用户名称和地址</w:t>
            </w:r>
          </w:p>
        </w:tc>
        <w:tc>
          <w:tcPr>
            <w:tcW w:w="2299" w:type="dxa"/>
            <w:tcBorders>
              <w:top w:val="single" w:color="auto" w:sz="4" w:space="0"/>
              <w:left w:val="single" w:color="auto" w:sz="4" w:space="0"/>
              <w:bottom w:val="single" w:color="auto" w:sz="4" w:space="0"/>
              <w:right w:val="single" w:color="auto" w:sz="4" w:space="0"/>
            </w:tcBorders>
            <w:noWrap w:val="0"/>
            <w:vAlign w:val="top"/>
          </w:tcPr>
          <w:p w14:paraId="059846D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服务名称</w:t>
            </w:r>
          </w:p>
        </w:tc>
        <w:tc>
          <w:tcPr>
            <w:tcW w:w="1045" w:type="dxa"/>
            <w:tcBorders>
              <w:top w:val="single" w:color="auto" w:sz="4" w:space="0"/>
              <w:left w:val="single" w:color="auto" w:sz="4" w:space="0"/>
              <w:bottom w:val="single" w:color="auto" w:sz="4" w:space="0"/>
              <w:right w:val="single" w:color="auto" w:sz="4" w:space="0"/>
            </w:tcBorders>
            <w:noWrap w:val="0"/>
            <w:vAlign w:val="top"/>
          </w:tcPr>
          <w:p w14:paraId="2155FE8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数量</w:t>
            </w:r>
          </w:p>
        </w:tc>
        <w:tc>
          <w:tcPr>
            <w:tcW w:w="1463" w:type="dxa"/>
            <w:tcBorders>
              <w:top w:val="single" w:color="auto" w:sz="4" w:space="0"/>
              <w:left w:val="single" w:color="auto" w:sz="4" w:space="0"/>
              <w:bottom w:val="single" w:color="auto" w:sz="4" w:space="0"/>
              <w:right w:val="single" w:color="auto" w:sz="4" w:space="0"/>
            </w:tcBorders>
            <w:noWrap w:val="0"/>
            <w:vAlign w:val="top"/>
          </w:tcPr>
          <w:p w14:paraId="70E9821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服务期</w:t>
            </w:r>
          </w:p>
        </w:tc>
        <w:tc>
          <w:tcPr>
            <w:tcW w:w="1404" w:type="dxa"/>
            <w:tcBorders>
              <w:top w:val="single" w:color="auto" w:sz="4" w:space="0"/>
              <w:left w:val="single" w:color="auto" w:sz="4" w:space="0"/>
              <w:bottom w:val="single" w:color="auto" w:sz="4" w:space="0"/>
              <w:right w:val="single" w:color="auto" w:sz="4" w:space="0"/>
            </w:tcBorders>
            <w:noWrap w:val="0"/>
            <w:vAlign w:val="top"/>
          </w:tcPr>
          <w:p w14:paraId="1793700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运行状况</w:t>
            </w:r>
          </w:p>
        </w:tc>
      </w:tr>
      <w:tr w14:paraId="2FE09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720A164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1B24E63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2EB9188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2BCCA84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7F3CDBA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0E13A8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2F3AA65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413C0B1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24AD4A4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31B749E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3470771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5C4CA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3677D0C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46F96D6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5F5944E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27429D1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3F62248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4FEAA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2A7568B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2C14ADC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45698EB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034831B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4B7C0F6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bl>
    <w:p w14:paraId="5B8B10C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1EABDC5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4.单位营业执照、税务登记证见附件</w:t>
      </w:r>
    </w:p>
    <w:p w14:paraId="02922F3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(注：</w:t>
      </w:r>
      <w:r>
        <w:rPr>
          <w:rFonts w:hint="eastAsia" w:ascii="宋体" w:hAnsi="宋体" w:eastAsia="宋体" w:cs="宋体"/>
          <w:color w:val="000000" w:themeColor="text1"/>
          <w:sz w:val="24"/>
          <w:szCs w:val="24"/>
          <w:highlight w:val="none"/>
          <w14:textFill>
            <w14:solidFill>
              <w14:schemeClr w14:val="tx1"/>
            </w14:solidFill>
          </w14:textFill>
        </w:rPr>
        <w:t>营业执照有加载统一社会信用代码的，无需提供税务登记证、组织机构代码证)</w:t>
      </w:r>
    </w:p>
    <w:p w14:paraId="24293EE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0D58A6B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就我方全部所知，兹证明</w:t>
      </w:r>
      <w:r>
        <w:rPr>
          <w:rFonts w:hint="eastAsia" w:ascii="宋体" w:hAnsi="宋体" w:cs="宋体"/>
          <w:bCs/>
          <w:color w:val="000000" w:themeColor="text1"/>
          <w:sz w:val="24"/>
          <w:szCs w:val="24"/>
          <w:highlight w:val="none"/>
          <w:lang w:eastAsia="zh-CN"/>
          <w14:textFill>
            <w14:solidFill>
              <w14:schemeClr w14:val="tx1"/>
            </w14:solidFill>
          </w14:textFill>
        </w:rPr>
        <w:t>上述</w:t>
      </w:r>
      <w:r>
        <w:rPr>
          <w:rFonts w:hint="eastAsia" w:ascii="宋体" w:hAnsi="宋体" w:eastAsia="宋体" w:cs="宋体"/>
          <w:bCs/>
          <w:color w:val="000000" w:themeColor="text1"/>
          <w:sz w:val="24"/>
          <w:szCs w:val="24"/>
          <w:highlight w:val="none"/>
          <w14:textFill>
            <w14:solidFill>
              <w14:schemeClr w14:val="tx1"/>
            </w14:solidFill>
          </w14:textFill>
        </w:rPr>
        <w:t>声明是真实、正确的，并已提供了全部现有资料和数据，我方同意根据贵方要求出示文件予以证实。</w:t>
      </w:r>
    </w:p>
    <w:p w14:paraId="4AFE1D5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564AFCC0">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7247DCE0">
      <w:pPr>
        <w:spacing w:line="360" w:lineRule="auto"/>
        <w:ind w:firstLine="120" w:firstLineChars="5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报价人（全称并加盖公章）：</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 xml:space="preserve"> </w:t>
      </w:r>
    </w:p>
    <w:p w14:paraId="72F24C89">
      <w:pPr>
        <w:spacing w:line="360" w:lineRule="auto"/>
        <w:rPr>
          <w:rFonts w:hint="eastAsia" w:ascii="宋体" w:hAnsi="宋体" w:eastAsia="宋体" w:cs="宋体"/>
          <w:bCs/>
          <w:color w:val="000000" w:themeColor="text1"/>
          <w:sz w:val="24"/>
          <w:szCs w:val="24"/>
          <w:highlight w:val="none"/>
          <w:u w:val="singl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 报价人代表签字：</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p>
    <w:p w14:paraId="2634FC3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日      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月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日</w:t>
      </w:r>
    </w:p>
    <w:p w14:paraId="6AF6BBF5">
      <w:pPr>
        <w:spacing w:line="360" w:lineRule="auto"/>
        <w:ind w:firstLine="240" w:firstLineChars="1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传      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175362AE">
      <w:pPr>
        <w:spacing w:line="360" w:lineRule="auto"/>
        <w:ind w:firstLine="240" w:firstLineChars="1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      话：</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239093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C5615E8">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 xml:space="preserve">  </w:t>
      </w:r>
    </w:p>
    <w:p w14:paraId="6B8A71A9">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411D5494">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3899A7D7">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70228EA3">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729BAF46">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5A8A179B">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7730E11D">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7B3D687F">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7C81697B">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12869489">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14122883">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11D426E0">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060E1F96">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3032A11A">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7BBD3B6F">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39CCAF99">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单位授权书</w:t>
      </w:r>
    </w:p>
    <w:p w14:paraId="06B71771">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49CDA49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厦门万翔招标有限公司：</w:t>
      </w:r>
    </w:p>
    <w:p w14:paraId="1B4ED529">
      <w:pPr>
        <w:pStyle w:val="12"/>
        <w:snapToGrid w:val="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u w:val="single"/>
          <w14:textFill>
            <w14:solidFill>
              <w14:schemeClr w14:val="tx1"/>
            </w14:solidFill>
          </w14:textFill>
        </w:rPr>
        <w:t xml:space="preserve">（报价人全称）        </w:t>
      </w:r>
      <w:r>
        <w:rPr>
          <w:rFonts w:hint="eastAsia" w:hAnsi="宋体" w:eastAsia="宋体" w:cs="宋体"/>
          <w:color w:val="000000" w:themeColor="text1"/>
          <w:sz w:val="24"/>
          <w:szCs w:val="24"/>
          <w:highlight w:val="none"/>
          <w14:textFill>
            <w14:solidFill>
              <w14:schemeClr w14:val="tx1"/>
            </w14:solidFill>
          </w14:textFill>
        </w:rPr>
        <w:t xml:space="preserve"> 授权</w:t>
      </w:r>
      <w:r>
        <w:rPr>
          <w:rFonts w:hint="eastAsia" w:hAnsi="宋体" w:eastAsia="宋体" w:cs="宋体"/>
          <w:color w:val="000000" w:themeColor="text1"/>
          <w:sz w:val="24"/>
          <w:szCs w:val="24"/>
          <w:highlight w:val="none"/>
          <w:u w:val="single"/>
          <w14:textFill>
            <w14:solidFill>
              <w14:schemeClr w14:val="tx1"/>
            </w14:solidFill>
          </w14:textFill>
        </w:rPr>
        <w:t xml:space="preserve">  （报价人代表姓名）</w:t>
      </w:r>
      <w:r>
        <w:rPr>
          <w:rFonts w:hint="eastAsia" w:hAnsi="宋体" w:eastAsia="宋体" w:cs="宋体"/>
          <w:color w:val="000000" w:themeColor="text1"/>
          <w:sz w:val="24"/>
          <w:szCs w:val="24"/>
          <w:highlight w:val="none"/>
          <w14:textFill>
            <w14:solidFill>
              <w14:schemeClr w14:val="tx1"/>
            </w14:solidFill>
          </w14:textFill>
        </w:rPr>
        <w:t>为报价人代表，代表本公司参加贵司组织的</w:t>
      </w:r>
      <w:r>
        <w:rPr>
          <w:rFonts w:hint="eastAsia" w:hAnsi="宋体" w:eastAsia="宋体" w:cs="宋体"/>
          <w:color w:val="000000" w:themeColor="text1"/>
          <w:sz w:val="24"/>
          <w:szCs w:val="24"/>
          <w:highlight w:val="none"/>
          <w:u w:val="single"/>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项目（项目编号</w:t>
      </w:r>
      <w:r>
        <w:rPr>
          <w:rFonts w:hint="eastAsia" w:hAnsi="宋体" w:eastAsia="宋体" w:cs="宋体"/>
          <w:color w:val="000000" w:themeColor="text1"/>
          <w:sz w:val="24"/>
          <w:szCs w:val="24"/>
          <w:highlight w:val="none"/>
          <w:u w:val="single"/>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采购活动，全权代表本公司处理磋商响应过程的一切事宜，包括但不限于：（1）签署、澄清、补正、修改、撤回、提交报价文件；（2）签署并重新提交报价文件及报价；（3）退出磋商；（4）签订合同和处理有关事宜。报价人代表在采购过程中所签署的一切文件和处理与之有关的一切事务，本公司均予以认可并对此承担责任。报价人代表无转委托权。特此授权。</w:t>
      </w:r>
    </w:p>
    <w:p w14:paraId="0ED23494">
      <w:pPr>
        <w:pStyle w:val="12"/>
        <w:snapToGrid w:val="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本授权书自出具之日起生效。</w:t>
      </w:r>
    </w:p>
    <w:p w14:paraId="15A0176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报价人代表：</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性别：</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身份证号：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1B076B0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部门：</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职务：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0559650">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详细通讯地址：</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邮政编码:</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电话：</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0C471C1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电子信箱：</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3D12BD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附：被授权人身份证件</w:t>
      </w:r>
    </w:p>
    <w:p w14:paraId="548F915E">
      <w:pPr>
        <w:spacing w:line="360" w:lineRule="auto"/>
        <w:ind w:firstLine="4080" w:firstLineChars="17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授权方</w:t>
      </w:r>
    </w:p>
    <w:p w14:paraId="18E96EA2">
      <w:pPr>
        <w:spacing w:line="360" w:lineRule="auto"/>
        <w:ind w:firstLine="3960" w:firstLineChars="16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报价人（全称并加盖公章）：</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FB23CD4">
      <w:pPr>
        <w:spacing w:line="360" w:lineRule="auto"/>
        <w:ind w:firstLine="4800" w:firstLineChars="20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     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09A1A2BA">
      <w:pPr>
        <w:spacing w:line="360" w:lineRule="auto"/>
        <w:ind w:firstLine="4080" w:firstLineChars="17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接受授权方</w:t>
      </w:r>
    </w:p>
    <w:p w14:paraId="5E830161">
      <w:pPr>
        <w:spacing w:line="360" w:lineRule="auto"/>
        <w:ind w:firstLine="4800" w:firstLineChars="20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6BC3868">
      <w:pPr>
        <w:spacing w:line="360" w:lineRule="auto"/>
        <w:ind w:firstLine="4800" w:firstLineChars="20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     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589C192">
      <w:pPr>
        <w:pStyle w:val="68"/>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31DB0C5D">
      <w:pPr>
        <w:pStyle w:val="68"/>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0C3D11A1">
      <w:pPr>
        <w:pStyle w:val="68"/>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7B7520E0">
      <w:pPr>
        <w:pStyle w:val="68"/>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77245AB6">
      <w:pPr>
        <w:pStyle w:val="68"/>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5D039620">
      <w:pPr>
        <w:pStyle w:val="68"/>
        <w:spacing w:line="360" w:lineRule="auto"/>
        <w:jc w:val="center"/>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单位营业执照、税务登记证</w:t>
      </w:r>
    </w:p>
    <w:p w14:paraId="3BC4D52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EC386A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E276EF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3C81CF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厦门万翔招标有限公司：</w:t>
      </w:r>
    </w:p>
    <w:p w14:paraId="09DE125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现附上由</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（签发机关名称）签发的我方单位营业执照副本复印件，该执照业，真实有效。</w:t>
      </w:r>
    </w:p>
    <w:p w14:paraId="519781B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现附上由</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（签发机关名称）签发的我方税务登记证副本复印件，该证件真实有效。</w:t>
      </w:r>
    </w:p>
    <w:p w14:paraId="5BA2AFF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481A124">
      <w:pPr>
        <w:pStyle w:val="2"/>
        <w:spacing w:after="0"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注：单位营业执照、税务登记证提供复印件，由企业加盖公章并注明复印件与原件一致。或提供含统一社会信用代码证照。</w:t>
      </w:r>
    </w:p>
    <w:p w14:paraId="7F82875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0C0C44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ADAB4C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报价人（全称并加盖公章）：</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4C8FDA5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报价人代表签字：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9E4C87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日      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1E680D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222A2C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70DF699">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234FE168">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3B0CCFE9">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00C9D415">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0C21CF48">
      <w:pPr>
        <w:tabs>
          <w:tab w:val="left" w:pos="2100"/>
          <w:tab w:val="center" w:pos="4201"/>
        </w:tabs>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ab/>
      </w:r>
    </w:p>
    <w:p w14:paraId="3BC82C0C">
      <w:pPr>
        <w:tabs>
          <w:tab w:val="left" w:pos="2100"/>
          <w:tab w:val="center" w:pos="4201"/>
        </w:tabs>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p>
    <w:p w14:paraId="16B6DA03">
      <w:pPr>
        <w:tabs>
          <w:tab w:val="left" w:pos="2100"/>
          <w:tab w:val="center" w:pos="4201"/>
        </w:tabs>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p>
    <w:p w14:paraId="5FB1AB00">
      <w:pPr>
        <w:tabs>
          <w:tab w:val="left" w:pos="2100"/>
          <w:tab w:val="center" w:pos="4201"/>
        </w:tabs>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p>
    <w:p w14:paraId="61F0B44D">
      <w:pPr>
        <w:tabs>
          <w:tab w:val="left" w:pos="2100"/>
          <w:tab w:val="center" w:pos="4201"/>
        </w:tabs>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p>
    <w:p w14:paraId="56C41BC8">
      <w:pPr>
        <w:tabs>
          <w:tab w:val="left" w:pos="2100"/>
          <w:tab w:val="center" w:pos="4201"/>
        </w:tabs>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p>
    <w:p w14:paraId="4164D93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lang w:eastAsia="zh-CN"/>
          <w14:textFill>
            <w14:solidFill>
              <w14:schemeClr w14:val="tx1"/>
            </w14:solidFill>
          </w14:textFill>
        </w:rPr>
        <w:t>代理服务费</w:t>
      </w:r>
      <w:r>
        <w:rPr>
          <w:rFonts w:hint="eastAsia" w:ascii="宋体" w:hAnsi="宋体" w:eastAsia="宋体" w:cs="宋体"/>
          <w:b/>
          <w:bCs/>
          <w:color w:val="000000" w:themeColor="text1"/>
          <w:sz w:val="32"/>
          <w:szCs w:val="32"/>
          <w:highlight w:val="none"/>
          <w14:textFill>
            <w14:solidFill>
              <w14:schemeClr w14:val="tx1"/>
            </w14:solidFill>
          </w14:textFill>
        </w:rPr>
        <w:t>承诺书</w:t>
      </w:r>
    </w:p>
    <w:p w14:paraId="70BF611E">
      <w:pPr>
        <w:pStyle w:val="68"/>
        <w:spacing w:line="360" w:lineRule="auto"/>
        <w:jc w:val="center"/>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cr/>
      </w:r>
      <w:r>
        <w:rPr>
          <w:rFonts w:hint="eastAsia" w:hAnsi="宋体" w:eastAsia="宋体" w:cs="宋体"/>
          <w:color w:val="000000" w:themeColor="text1"/>
          <w:sz w:val="24"/>
          <w:szCs w:val="24"/>
          <w:highlight w:val="none"/>
          <w14:textFill>
            <w14:solidFill>
              <w14:schemeClr w14:val="tx1"/>
            </w14:solidFill>
          </w14:textFill>
        </w:rPr>
        <w:t xml:space="preserve">                                </w:t>
      </w:r>
    </w:p>
    <w:p w14:paraId="73B9605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致：厦门万翔招标有限公司</w:t>
      </w:r>
    </w:p>
    <w:p w14:paraId="53F43BD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我司在贵司组织的</w:t>
      </w:r>
      <w:r>
        <w:rPr>
          <w:rFonts w:hint="eastAsia" w:ascii="宋体" w:hAnsi="宋体" w:eastAsia="宋体" w:cs="宋体"/>
          <w:color w:val="000000" w:themeColor="text1"/>
          <w:sz w:val="24"/>
          <w:szCs w:val="24"/>
          <w:highlight w:val="none"/>
          <w:u w:val="single"/>
          <w14:textFill>
            <w14:solidFill>
              <w14:schemeClr w14:val="tx1"/>
            </w14:solidFill>
          </w14:textFill>
        </w:rPr>
        <w:t xml:space="preserve">         政府采购磋商</w:t>
      </w:r>
      <w:r>
        <w:rPr>
          <w:rFonts w:hint="eastAsia" w:ascii="宋体" w:hAnsi="宋体" w:eastAsia="宋体" w:cs="宋体"/>
          <w:color w:val="000000" w:themeColor="text1"/>
          <w:sz w:val="24"/>
          <w:szCs w:val="24"/>
          <w:highlight w:val="none"/>
          <w14:textFill>
            <w14:solidFill>
              <w14:schemeClr w14:val="tx1"/>
            </w14:solidFill>
          </w14:textFill>
        </w:rPr>
        <w:t>项目中报价（项目编号：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），如获成交，我们保证按采购文件的规定，以支票、汇票、电汇、现金或经贵公司认可的其他付款方式向贵司缴交</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w:t>
      </w:r>
    </w:p>
    <w:p w14:paraId="6DD1F74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我司一旦成交，承诺凭成交通知书原件按采购文件的规定签订合同，并最迟应于合同签订前缴交</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，否则，我司同意贵司在厦门招投标网上对我司“不按规定缴交</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的行为”进行公示。若自公示之日起3个工作日内，我司仍未缴交</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的，我司同意按每日1%计取违约金。</w:t>
      </w:r>
    </w:p>
    <w:p w14:paraId="3A1D947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52DD8C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特此承诺！</w:t>
      </w:r>
    </w:p>
    <w:p w14:paraId="223749D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42E69EA">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报价人（全称并加盖公章）：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0982997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报价人代表签字：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10A66ADE">
      <w:pPr>
        <w:spacing w:line="360" w:lineRule="auto"/>
        <w:ind w:firstLine="3360" w:firstLineChars="140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邮 编：</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电 话：</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AFF86DA">
      <w:pPr>
        <w:spacing w:line="360" w:lineRule="auto"/>
        <w:ind w:firstLine="4320" w:firstLineChars="18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传 真：           日 期：</w:t>
      </w:r>
    </w:p>
    <w:p w14:paraId="6D4EAEB6">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1DB8177F">
      <w:pPr>
        <w:spacing w:line="360" w:lineRule="auto"/>
        <w:ind w:left="68"/>
        <w:rPr>
          <w:rFonts w:hint="eastAsia" w:ascii="宋体" w:hAnsi="宋体" w:eastAsia="宋体" w:cs="宋体"/>
          <w:bCs/>
          <w:color w:val="000000" w:themeColor="text1"/>
          <w:sz w:val="24"/>
          <w:szCs w:val="24"/>
          <w:highlight w:val="none"/>
          <w14:textFill>
            <w14:solidFill>
              <w14:schemeClr w14:val="tx1"/>
            </w14:solidFill>
          </w14:textFill>
        </w:rPr>
      </w:pPr>
    </w:p>
    <w:p w14:paraId="3078606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6667E58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6633BA4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11721BF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353F936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3C5019A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4B40C7F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65A10F6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485DF07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15FFAAC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附：廉洁承诺书</w:t>
      </w:r>
    </w:p>
    <w:p w14:paraId="39631E69">
      <w:pPr>
        <w:widowControl/>
        <w:spacing w:line="360" w:lineRule="auto"/>
        <w:ind w:left="69"/>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廉洁承诺书</w:t>
      </w:r>
    </w:p>
    <w:p w14:paraId="59A832C3">
      <w:pPr>
        <w:widowControl/>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为促进廉洁自律有关规定的落实，打击贿赂、以权谋私等违法犯罪行为，保证各项经营活动健康有序开展，维护员工职业操守，提高合作效率，本单位在与厦门万翔招标有限公司开展报价业务活动中承诺： </w:t>
      </w:r>
    </w:p>
    <w:p w14:paraId="44D9A87D">
      <w:pPr>
        <w:widowControl/>
        <w:spacing w:line="360" w:lineRule="auto"/>
        <w:ind w:left="69" w:firstLine="482" w:firstLineChars="201"/>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一、自觉遵守国家法律、法规，按照《中国共产党纪律处分条例》、《中华人民共和国反不正当竞争法》、《关于禁止商业贿赂行为的暂行规定》以及有关要求进行各项业务活动。</w:t>
      </w:r>
    </w:p>
    <w:p w14:paraId="1D170C98">
      <w:pPr>
        <w:widowControl/>
        <w:spacing w:line="360" w:lineRule="auto"/>
        <w:ind w:left="69" w:firstLine="482" w:firstLineChars="201"/>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不向厦门万翔招标有限公司的工作人员及其亲属馈赠礼金、礼品（含有价证券）；不向厦门万翔招标有限公司的工作人员提供任何应由其个人支付报酬的劳务（如：建、修住宅等）和其它服务；不为厦门万翔招标有限公司的工作人员安排可能影响公正执行公务的任何活动（如：旅游、高消费宴请、娱乐等）；不为厦门万翔招标有限公司的工作人员支付应由其个人支付的任何赞助费、宣传费、咨询费、劳务费等；不为厦门万翔招标有限公司的工作人员报销任何名义的个人消费凭证；不为厦门万翔招标有限公司的工作人员安排违反社会公德的活动；不为厦门万翔招标有限公司的工作人员提供经商、办企业、消费提供特殊便利或优惠等。</w:t>
      </w:r>
    </w:p>
    <w:p w14:paraId="5F068503">
      <w:pPr>
        <w:widowControl/>
        <w:spacing w:line="360" w:lineRule="auto"/>
        <w:ind w:left="69" w:firstLine="482" w:firstLineChars="201"/>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三、不与其他经营者串通报价，不排挤其他经营者的公平竞争，损害其他经营者的合法权益；不在工程建设的预决算编制工作中弄虚作假、高估冒算。</w:t>
      </w:r>
    </w:p>
    <w:p w14:paraId="3381BE42">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四、发现厦门万翔招标有限公司的工作人员有受贿行为或索贿要求、徇私舞弊、滥用职权时，将予以举报并提供证据。举报电话：5705656或</w:t>
      </w:r>
      <w:r>
        <w:rPr>
          <w:rFonts w:hint="eastAsia" w:ascii="宋体" w:hAnsi="宋体" w:cs="宋体"/>
          <w:color w:val="000000" w:themeColor="text1"/>
          <w:sz w:val="24"/>
          <w:szCs w:val="24"/>
          <w:highlight w:val="none"/>
          <w:lang w:eastAsia="zh-CN"/>
          <w14:textFill>
            <w14:solidFill>
              <w14:schemeClr w14:val="tx1"/>
            </w14:solidFill>
          </w14:textFill>
        </w:rPr>
        <w:t>5706818</w:t>
      </w:r>
      <w:r>
        <w:rPr>
          <w:rFonts w:hint="eastAsia" w:ascii="宋体" w:hAnsi="宋体" w:eastAsia="宋体" w:cs="宋体"/>
          <w:color w:val="000000" w:themeColor="text1"/>
          <w:sz w:val="24"/>
          <w:szCs w:val="24"/>
          <w:highlight w:val="none"/>
          <w14:textFill>
            <w14:solidFill>
              <w14:schemeClr w14:val="tx1"/>
            </w14:solidFill>
          </w14:textFill>
        </w:rPr>
        <w:t>；举报邮箱：</w:t>
      </w:r>
      <w:r>
        <w:rPr>
          <w:rFonts w:hint="eastAsia" w:ascii="宋体" w:hAnsi="宋体" w:eastAsia="宋体" w:cs="宋体"/>
          <w:color w:val="000000" w:themeColor="text1"/>
          <w:sz w:val="24"/>
          <w:szCs w:val="24"/>
          <w:highlight w:val="none"/>
          <w14:textFill>
            <w14:solidFill>
              <w14:schemeClr w14:val="tx1"/>
            </w14:solidFill>
          </w14:textFill>
        </w:rPr>
        <w:fldChar w:fldCharType="begin"/>
      </w:r>
      <w:r>
        <w:rPr>
          <w:rFonts w:hint="eastAsia" w:ascii="宋体" w:hAnsi="宋体" w:eastAsia="宋体" w:cs="宋体"/>
          <w:color w:val="000000" w:themeColor="text1"/>
          <w:sz w:val="24"/>
          <w:szCs w:val="24"/>
          <w:highlight w:val="none"/>
          <w14:textFill>
            <w14:solidFill>
              <w14:schemeClr w14:val="tx1"/>
            </w14:solidFill>
          </w14:textFill>
        </w:rPr>
        <w:instrText xml:space="preserve">HYPERLINK "mailto:zpk@iport.com.cn"</w:instrText>
      </w:r>
      <w:r>
        <w:rPr>
          <w:rFonts w:hint="eastAsia" w:ascii="宋体" w:hAnsi="宋体" w:eastAsia="宋体" w:cs="宋体"/>
          <w:color w:val="000000" w:themeColor="text1"/>
          <w:sz w:val="24"/>
          <w:szCs w:val="24"/>
          <w:highlight w:val="none"/>
          <w14:textFill>
            <w14:solidFill>
              <w14:schemeClr w14:val="tx1"/>
            </w14:solidFill>
          </w14:textFill>
        </w:rPr>
        <w:fldChar w:fldCharType="separate"/>
      </w:r>
      <w:r>
        <w:rPr>
          <w:rStyle w:val="31"/>
          <w:rFonts w:hint="eastAsia" w:ascii="宋体" w:hAnsi="宋体" w:cs="宋体"/>
          <w:color w:val="000000" w:themeColor="text1"/>
          <w:sz w:val="24"/>
          <w:szCs w:val="24"/>
          <w:highlight w:val="none"/>
          <w:lang w:eastAsia="zh-CN"/>
          <w14:textFill>
            <w14:solidFill>
              <w14:schemeClr w14:val="tx1"/>
            </w14:solidFill>
          </w14:textFill>
        </w:rPr>
        <w:t>cts@iport.com.cn</w:t>
      </w:r>
      <w:r>
        <w:rPr>
          <w:rFonts w:hint="eastAsia" w:ascii="宋体" w:hAnsi="宋体" w:eastAsia="宋体" w:cs="宋体"/>
          <w:color w:val="000000" w:themeColor="text1"/>
          <w:sz w:val="24"/>
          <w:szCs w:val="24"/>
          <w:highlight w:val="none"/>
          <w14:textFill>
            <w14:solidFill>
              <w14:schemeClr w14:val="tx1"/>
            </w14:solidFill>
          </w14:textFill>
        </w:rPr>
        <w:fldChar w:fldCharType="end"/>
      </w:r>
      <w:r>
        <w:rPr>
          <w:rFonts w:hint="eastAsia" w:ascii="宋体" w:hAnsi="宋体" w:eastAsia="宋体" w:cs="宋体"/>
          <w:color w:val="000000" w:themeColor="text1"/>
          <w:sz w:val="24"/>
          <w:szCs w:val="24"/>
          <w:highlight w:val="none"/>
          <w14:textFill>
            <w14:solidFill>
              <w14:schemeClr w14:val="tx1"/>
            </w14:solidFill>
          </w14:textFill>
        </w:rPr>
        <w:t>；举报信件：厦门市湖里区机场北路476号四楼厦门万翔招标有限公司 ，总经理收。</w:t>
      </w:r>
    </w:p>
    <w:p w14:paraId="1338C357">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五、自觉接受监督，本单位及员工若有违反本承诺书（包括但不限于本承诺书所列举禁止项目），致使厦门万翔招标有限公司工作人员受到纪检监察部门党纪、政纪处分，自处分确定之日起三日内，本单位自愿支付贵公司</w:t>
      </w:r>
      <w:r>
        <w:rPr>
          <w:rFonts w:hint="eastAsia" w:ascii="宋体" w:hAnsi="宋体" w:eastAsia="宋体" w:cs="宋体"/>
          <w:color w:val="000000" w:themeColor="text1"/>
          <w:sz w:val="24"/>
          <w:szCs w:val="24"/>
          <w:highlight w:val="none"/>
          <w:u w:val="single"/>
          <w14:textFill>
            <w14:solidFill>
              <w14:schemeClr w14:val="tx1"/>
            </w14:solidFill>
          </w14:textFill>
        </w:rPr>
        <w:t xml:space="preserve">  2  </w:t>
      </w:r>
      <w:r>
        <w:rPr>
          <w:rFonts w:hint="eastAsia" w:ascii="宋体" w:hAnsi="宋体" w:eastAsia="宋体" w:cs="宋体"/>
          <w:color w:val="000000" w:themeColor="text1"/>
          <w:sz w:val="24"/>
          <w:szCs w:val="24"/>
          <w:highlight w:val="none"/>
          <w14:textFill>
            <w14:solidFill>
              <w14:schemeClr w14:val="tx1"/>
            </w14:solidFill>
          </w14:textFill>
        </w:rPr>
        <w:t>万元人民币违约金；致使厦门万翔招标有限公司工作人员受到司法机关刑事追究（判处拘役或有期徒刑以上刑罚处罚），自判决生效之日起三日内，本单位自愿支付贵公司</w:t>
      </w:r>
      <w:r>
        <w:rPr>
          <w:rFonts w:hint="eastAsia" w:ascii="宋体" w:hAnsi="宋体" w:eastAsia="宋体" w:cs="宋体"/>
          <w:color w:val="000000" w:themeColor="text1"/>
          <w:sz w:val="24"/>
          <w:szCs w:val="24"/>
          <w:highlight w:val="none"/>
          <w:u w:val="single"/>
          <w14:textFill>
            <w14:solidFill>
              <w14:schemeClr w14:val="tx1"/>
            </w14:solidFill>
          </w14:textFill>
        </w:rPr>
        <w:t xml:space="preserve">  5  </w:t>
      </w:r>
      <w:r>
        <w:rPr>
          <w:rFonts w:hint="eastAsia" w:ascii="宋体" w:hAnsi="宋体" w:eastAsia="宋体" w:cs="宋体"/>
          <w:color w:val="000000" w:themeColor="text1"/>
          <w:sz w:val="24"/>
          <w:szCs w:val="24"/>
          <w:highlight w:val="none"/>
          <w14:textFill>
            <w14:solidFill>
              <w14:schemeClr w14:val="tx1"/>
            </w14:solidFill>
          </w14:textFill>
        </w:rPr>
        <w:t>万元人民币违约金。</w:t>
      </w:r>
    </w:p>
    <w:p w14:paraId="721A418C">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特此承诺。</w:t>
      </w:r>
    </w:p>
    <w:p w14:paraId="4F5AE7B3">
      <w:pPr>
        <w:spacing w:line="360" w:lineRule="auto"/>
        <w:ind w:left="69" w:firstLine="460" w:firstLineChars="19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报价人名称（盖章）：</w:t>
      </w:r>
    </w:p>
    <w:p w14:paraId="2B71E5BA">
      <w:pPr>
        <w:spacing w:line="360" w:lineRule="auto"/>
        <w:ind w:left="69" w:firstLine="460" w:firstLineChars="19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法定代表人（或授权代表）：</w:t>
      </w:r>
    </w:p>
    <w:p w14:paraId="5498F2F6">
      <w:pPr>
        <w:spacing w:line="360" w:lineRule="auto"/>
        <w:ind w:left="69" w:firstLine="460" w:firstLineChars="19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联系电话：</w:t>
      </w:r>
    </w:p>
    <w:p w14:paraId="3A630CCF">
      <w:pPr>
        <w:spacing w:line="360" w:lineRule="auto"/>
        <w:ind w:left="69" w:firstLine="460" w:firstLineChars="192"/>
        <w:rPr>
          <w:rStyle w:val="27"/>
          <w:rFonts w:hint="eastAsia" w:ascii="宋体" w:hAnsi="宋体" w:eastAsia="宋体" w:cs="宋体"/>
          <w:bCs w:val="0"/>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日期：</w:t>
      </w:r>
    </w:p>
    <w:p w14:paraId="10675B9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E73F78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F91488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AE5F11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E43FAF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BBE3D3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9CD3DA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6D6539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47B2D6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7D2DB0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A34041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503763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E311D9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CA4C79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C02852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53F239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F89F89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08AE5F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67DA34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9A1C9A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0FE57A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06F1AB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0454FE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418CAA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6E7710F">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退还磋商保证金申请表</w:t>
      </w:r>
    </w:p>
    <w:tbl>
      <w:tblPr>
        <w:tblStyle w:val="2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652"/>
        <w:gridCol w:w="4742"/>
      </w:tblGrid>
      <w:tr w14:paraId="752381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1A1146E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报价人名称</w:t>
            </w:r>
          </w:p>
        </w:tc>
        <w:tc>
          <w:tcPr>
            <w:tcW w:w="4742" w:type="dxa"/>
            <w:noWrap w:val="0"/>
            <w:vAlign w:val="top"/>
          </w:tcPr>
          <w:p w14:paraId="461B73EF">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23673E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1009C69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组织机构代码证</w:t>
            </w:r>
          </w:p>
        </w:tc>
        <w:tc>
          <w:tcPr>
            <w:tcW w:w="4742" w:type="dxa"/>
            <w:noWrap w:val="0"/>
            <w:vAlign w:val="top"/>
          </w:tcPr>
          <w:p w14:paraId="76794048">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1D6A2C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14BAFCC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项目编号</w:t>
            </w:r>
          </w:p>
        </w:tc>
        <w:tc>
          <w:tcPr>
            <w:tcW w:w="4742" w:type="dxa"/>
            <w:noWrap w:val="0"/>
            <w:vAlign w:val="top"/>
          </w:tcPr>
          <w:p w14:paraId="12859B43">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68365E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3A3F9E9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项目名称</w:t>
            </w:r>
          </w:p>
        </w:tc>
        <w:tc>
          <w:tcPr>
            <w:tcW w:w="4742" w:type="dxa"/>
            <w:noWrap w:val="0"/>
            <w:vAlign w:val="top"/>
          </w:tcPr>
          <w:p w14:paraId="3477DBB2">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7D60A3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386AC9E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磋商保证金金额</w:t>
            </w:r>
          </w:p>
        </w:tc>
        <w:tc>
          <w:tcPr>
            <w:tcW w:w="4742" w:type="dxa"/>
            <w:noWrap w:val="0"/>
            <w:vAlign w:val="top"/>
          </w:tcPr>
          <w:p w14:paraId="6A32C7E9">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5F50E0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69EB29A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收款单位名称</w:t>
            </w:r>
          </w:p>
        </w:tc>
        <w:tc>
          <w:tcPr>
            <w:tcW w:w="4742" w:type="dxa"/>
            <w:noWrap w:val="0"/>
            <w:vAlign w:val="top"/>
          </w:tcPr>
          <w:p w14:paraId="6A8A6F33">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6E230B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44612B7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开户银行（需填写完整）</w:t>
            </w:r>
          </w:p>
        </w:tc>
        <w:tc>
          <w:tcPr>
            <w:tcW w:w="4742" w:type="dxa"/>
            <w:noWrap w:val="0"/>
            <w:vAlign w:val="top"/>
          </w:tcPr>
          <w:p w14:paraId="57A1466E">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5A04D5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783732A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开户行账号（原来转磋商保证金账号）</w:t>
            </w:r>
          </w:p>
        </w:tc>
        <w:tc>
          <w:tcPr>
            <w:tcW w:w="4742" w:type="dxa"/>
            <w:noWrap w:val="0"/>
            <w:vAlign w:val="top"/>
          </w:tcPr>
          <w:p w14:paraId="02489388">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306D31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5176B9C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联系人</w:t>
            </w:r>
          </w:p>
        </w:tc>
        <w:tc>
          <w:tcPr>
            <w:tcW w:w="4742" w:type="dxa"/>
            <w:noWrap w:val="0"/>
            <w:vAlign w:val="top"/>
          </w:tcPr>
          <w:p w14:paraId="122C064A">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23781A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6ACC034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联系电话</w:t>
            </w:r>
          </w:p>
        </w:tc>
        <w:tc>
          <w:tcPr>
            <w:tcW w:w="4742" w:type="dxa"/>
            <w:noWrap w:val="0"/>
            <w:vAlign w:val="top"/>
          </w:tcPr>
          <w:p w14:paraId="28E476EC">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bl>
    <w:p w14:paraId="5B687CA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备注：成交供应商在接到厦门万翔招标有限公司 发出的成交结果通知书后，需尽快缴交完</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并签订合同，再将合同复印件传真至厦门万翔招标有限公司 （邮箱：wxwcn1@iport.com.cn；联系人及电话陈小姐0592-5703367），厦门万翔招标有限公司 再依据上述申请表信息安排退磋商保证金。由于以上信息错误导致磋商保证金无法及时退还的责任由报价人自行负责。</w:t>
      </w:r>
    </w:p>
    <w:p w14:paraId="3E2DAC3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5D492A8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（报价人名称，加盖公章）</w:t>
      </w:r>
    </w:p>
    <w:p w14:paraId="74BE410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年    月    日</w:t>
      </w:r>
    </w:p>
    <w:p w14:paraId="06890BC3">
      <w:pPr>
        <w:spacing w:line="360" w:lineRule="auto"/>
        <w:rPr>
          <w:rFonts w:hint="eastAsia" w:ascii="宋体" w:hAnsi="宋体" w:eastAsia="宋体" w:cs="宋体"/>
          <w:color w:val="000000" w:themeColor="text1"/>
          <w:sz w:val="24"/>
          <w:szCs w:val="24"/>
          <w:highlight w:val="none"/>
          <w14:textFill>
            <w14:solidFill>
              <w14:schemeClr w14:val="tx1"/>
            </w14:solidFill>
          </w14:textFill>
        </w:rPr>
        <w:sectPr>
          <w:footerReference r:id="rId18" w:type="default"/>
          <w:pgSz w:w="11906" w:h="16838"/>
          <w:pgMar w:top="1440" w:right="1800" w:bottom="1440" w:left="1800" w:header="851" w:footer="992" w:gutter="0"/>
          <w:cols w:space="720" w:num="1"/>
          <w:docGrid w:type="lines" w:linePitch="312" w:charSpace="0"/>
        </w:sectPr>
      </w:pPr>
    </w:p>
    <w:p w14:paraId="72F65DDC">
      <w:pPr>
        <w:spacing w:line="360" w:lineRule="auto"/>
        <w:ind w:firstLine="4160" w:firstLineChars="13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质疑函要求</w:t>
      </w:r>
    </w:p>
    <w:p w14:paraId="1F91608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7B583821">
      <w:pPr>
        <w:pStyle w:val="21"/>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供应商提出质疑应当提交质疑函和必要的证明材料。质疑函应当包括下列内容：</w:t>
      </w:r>
    </w:p>
    <w:p w14:paraId="7B819B60">
      <w:pPr>
        <w:pStyle w:val="21"/>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(一)供应商的姓名或者名称、地址、邮编、联系人及联系电话;</w:t>
      </w:r>
    </w:p>
    <w:p w14:paraId="150034FE">
      <w:pPr>
        <w:pStyle w:val="21"/>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(二)质疑项目的名称、编号;</w:t>
      </w:r>
    </w:p>
    <w:p w14:paraId="7952BCE2">
      <w:pPr>
        <w:pStyle w:val="21"/>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(三)具体、明确的质疑事项和与质疑事项相关的请求;</w:t>
      </w:r>
    </w:p>
    <w:p w14:paraId="2F29DB9F">
      <w:pPr>
        <w:pStyle w:val="21"/>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(四)事实依据;</w:t>
      </w:r>
    </w:p>
    <w:p w14:paraId="44E6E970">
      <w:pPr>
        <w:pStyle w:val="21"/>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(五)必要的法律依据;</w:t>
      </w:r>
    </w:p>
    <w:p w14:paraId="65917C41">
      <w:pPr>
        <w:pStyle w:val="21"/>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(六)提出质疑的日期。</w:t>
      </w:r>
    </w:p>
    <w:p w14:paraId="614F4B70">
      <w:pPr>
        <w:pStyle w:val="21"/>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供应商为自然人的，应当由本人签字;供应商为法人或者其他组织的，应当由法定代表人、主要负责人，或者其授权代表签字或者盖章，并加盖公章。</w:t>
      </w:r>
    </w:p>
    <w:p w14:paraId="6A0A38E7">
      <w:pPr>
        <w:pStyle w:val="21"/>
        <w:spacing w:line="360" w:lineRule="auto"/>
        <w:rPr>
          <w:rFonts w:hint="eastAsia" w:ascii="宋体" w:hAnsi="宋体" w:eastAsia="宋体" w:cs="宋体"/>
          <w:color w:val="000000" w:themeColor="text1"/>
          <w:highlight w:val="none"/>
          <w14:textFill>
            <w14:solidFill>
              <w14:schemeClr w14:val="tx1"/>
            </w14:solidFill>
          </w14:textFill>
        </w:rPr>
      </w:pPr>
    </w:p>
    <w:p w14:paraId="71C67836">
      <w:pPr>
        <w:pStyle w:val="21"/>
        <w:spacing w:line="360" w:lineRule="auto"/>
        <w:rPr>
          <w:rFonts w:hint="eastAsia" w:ascii="宋体" w:hAnsi="宋体" w:eastAsia="宋体" w:cs="宋体"/>
          <w:color w:val="000000" w:themeColor="text1"/>
          <w:highlight w:val="none"/>
          <w14:textFill>
            <w14:solidFill>
              <w14:schemeClr w14:val="tx1"/>
            </w14:solidFill>
          </w14:textFill>
        </w:rPr>
      </w:pPr>
    </w:p>
    <w:p w14:paraId="2421556A">
      <w:pPr>
        <w:pStyle w:val="21"/>
        <w:spacing w:line="360" w:lineRule="auto"/>
        <w:rPr>
          <w:rFonts w:hint="eastAsia" w:ascii="宋体" w:hAnsi="宋体" w:eastAsia="宋体" w:cs="宋体"/>
          <w:color w:val="000000" w:themeColor="text1"/>
          <w:highlight w:val="none"/>
          <w14:textFill>
            <w14:solidFill>
              <w14:schemeClr w14:val="tx1"/>
            </w14:solidFill>
          </w14:textFill>
        </w:rPr>
      </w:pPr>
    </w:p>
    <w:p w14:paraId="7FA3BCAD">
      <w:pPr>
        <w:pStyle w:val="21"/>
        <w:spacing w:line="360" w:lineRule="auto"/>
        <w:rPr>
          <w:rFonts w:hint="eastAsia" w:ascii="宋体" w:hAnsi="宋体" w:eastAsia="宋体" w:cs="宋体"/>
          <w:color w:val="000000" w:themeColor="text1"/>
          <w:highlight w:val="none"/>
          <w14:textFill>
            <w14:solidFill>
              <w14:schemeClr w14:val="tx1"/>
            </w14:solidFill>
          </w14:textFill>
        </w:rPr>
      </w:pPr>
    </w:p>
    <w:p w14:paraId="128EED50">
      <w:pPr>
        <w:pStyle w:val="21"/>
        <w:spacing w:line="360" w:lineRule="auto"/>
        <w:rPr>
          <w:rFonts w:hint="eastAsia" w:ascii="宋体" w:hAnsi="宋体" w:eastAsia="宋体" w:cs="宋体"/>
          <w:color w:val="000000" w:themeColor="text1"/>
          <w:highlight w:val="none"/>
          <w14:textFill>
            <w14:solidFill>
              <w14:schemeClr w14:val="tx1"/>
            </w14:solidFill>
          </w14:textFill>
        </w:rPr>
      </w:pPr>
    </w:p>
    <w:p w14:paraId="1F28F5B8">
      <w:pPr>
        <w:pStyle w:val="21"/>
        <w:spacing w:line="360" w:lineRule="auto"/>
        <w:rPr>
          <w:rFonts w:hint="eastAsia" w:ascii="宋体" w:hAnsi="宋体" w:eastAsia="宋体" w:cs="宋体"/>
          <w:color w:val="000000" w:themeColor="text1"/>
          <w:highlight w:val="none"/>
          <w14:textFill>
            <w14:solidFill>
              <w14:schemeClr w14:val="tx1"/>
            </w14:solidFill>
          </w14:textFill>
        </w:rPr>
      </w:pPr>
    </w:p>
    <w:p w14:paraId="76A5F4AC">
      <w:pPr>
        <w:pStyle w:val="21"/>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18BF6E74">
      <w:pPr>
        <w:pStyle w:val="21"/>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0C35C406">
      <w:pPr>
        <w:pStyle w:val="21"/>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01ECC6AF">
      <w:pPr>
        <w:pStyle w:val="21"/>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54F7ED71">
      <w:pPr>
        <w:pStyle w:val="21"/>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679306DC">
      <w:pPr>
        <w:pStyle w:val="21"/>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2D28F7B5">
      <w:pPr>
        <w:pStyle w:val="21"/>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45A380B1">
      <w:pPr>
        <w:pStyle w:val="21"/>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5BC6078A">
      <w:pPr>
        <w:pStyle w:val="21"/>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33EFE893">
      <w:pPr>
        <w:pStyle w:val="21"/>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35808D2E">
      <w:pPr>
        <w:pStyle w:val="21"/>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评分响应要求</w:t>
      </w:r>
    </w:p>
    <w:tbl>
      <w:tblPr>
        <w:tblStyle w:val="25"/>
        <w:tblW w:w="0" w:type="auto"/>
        <w:tblInd w:w="0" w:type="dxa"/>
        <w:tblLayout w:type="fixed"/>
        <w:tblCellMar>
          <w:top w:w="0" w:type="dxa"/>
          <w:left w:w="108" w:type="dxa"/>
          <w:bottom w:w="0" w:type="dxa"/>
          <w:right w:w="108" w:type="dxa"/>
        </w:tblCellMar>
      </w:tblPr>
      <w:tblGrid>
        <w:gridCol w:w="883"/>
        <w:gridCol w:w="4328"/>
        <w:gridCol w:w="1701"/>
        <w:gridCol w:w="1560"/>
        <w:gridCol w:w="1134"/>
      </w:tblGrid>
      <w:tr w14:paraId="14EC4BAA">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57A58CA4">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序号</w:t>
            </w:r>
          </w:p>
        </w:tc>
        <w:tc>
          <w:tcPr>
            <w:tcW w:w="4328" w:type="dxa"/>
            <w:tcBorders>
              <w:top w:val="single" w:color="auto" w:sz="4" w:space="0"/>
              <w:left w:val="single" w:color="auto" w:sz="4" w:space="0"/>
              <w:bottom w:val="single" w:color="auto" w:sz="4" w:space="0"/>
              <w:right w:val="single" w:color="auto" w:sz="4" w:space="0"/>
            </w:tcBorders>
            <w:noWrap w:val="0"/>
            <w:vAlign w:val="center"/>
          </w:tcPr>
          <w:p w14:paraId="01A61661">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评分界定</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8BFC5ED">
            <w:pPr>
              <w:spacing w:line="360" w:lineRule="auto"/>
              <w:ind w:firstLine="118" w:firstLineChars="49"/>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满分分值</w:t>
            </w:r>
          </w:p>
        </w:tc>
        <w:tc>
          <w:tcPr>
            <w:tcW w:w="1560" w:type="dxa"/>
            <w:tcBorders>
              <w:top w:val="single" w:color="auto" w:sz="4" w:space="0"/>
              <w:left w:val="single" w:color="auto" w:sz="4" w:space="0"/>
              <w:bottom w:val="single" w:color="auto" w:sz="4" w:space="0"/>
              <w:right w:val="single" w:color="auto" w:sz="4" w:space="0"/>
            </w:tcBorders>
            <w:noWrap w:val="0"/>
            <w:vAlign w:val="center"/>
          </w:tcPr>
          <w:p w14:paraId="1C56B297">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响应内容</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52641429">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页码</w:t>
            </w:r>
          </w:p>
        </w:tc>
      </w:tr>
      <w:tr w14:paraId="50D09872">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512C9A3E">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1-1</w:t>
            </w:r>
          </w:p>
        </w:tc>
        <w:tc>
          <w:tcPr>
            <w:tcW w:w="4328" w:type="dxa"/>
            <w:tcBorders>
              <w:top w:val="single" w:color="auto" w:sz="4" w:space="0"/>
              <w:left w:val="single" w:color="auto" w:sz="4" w:space="0"/>
              <w:bottom w:val="single" w:color="auto" w:sz="4" w:space="0"/>
              <w:right w:val="single" w:color="auto" w:sz="4" w:space="0"/>
            </w:tcBorders>
            <w:noWrap w:val="0"/>
            <w:vAlign w:val="top"/>
          </w:tcPr>
          <w:p w14:paraId="1AB1FE7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A643A67">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2A7D3495">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2B811E5B">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148209A7">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5C4E9BB4">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1-2</w:t>
            </w:r>
          </w:p>
        </w:tc>
        <w:tc>
          <w:tcPr>
            <w:tcW w:w="4328" w:type="dxa"/>
            <w:tcBorders>
              <w:top w:val="single" w:color="auto" w:sz="4" w:space="0"/>
              <w:left w:val="single" w:color="auto" w:sz="4" w:space="0"/>
              <w:bottom w:val="single" w:color="auto" w:sz="4" w:space="0"/>
              <w:right w:val="single" w:color="auto" w:sz="4" w:space="0"/>
            </w:tcBorders>
            <w:noWrap w:val="0"/>
            <w:vAlign w:val="top"/>
          </w:tcPr>
          <w:p w14:paraId="6C4159C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07155884">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587D3FF6">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3DABF914">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480B40A1">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2BCE67C2">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1-3</w:t>
            </w:r>
          </w:p>
        </w:tc>
        <w:tc>
          <w:tcPr>
            <w:tcW w:w="4328" w:type="dxa"/>
            <w:tcBorders>
              <w:top w:val="single" w:color="auto" w:sz="4" w:space="0"/>
              <w:left w:val="single" w:color="auto" w:sz="4" w:space="0"/>
              <w:bottom w:val="single" w:color="auto" w:sz="4" w:space="0"/>
              <w:right w:val="single" w:color="auto" w:sz="4" w:space="0"/>
            </w:tcBorders>
            <w:noWrap w:val="0"/>
            <w:vAlign w:val="top"/>
          </w:tcPr>
          <w:p w14:paraId="35EBEFA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FC5C31E">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5D5AA031">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75B21189">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24F0793B">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26725CA7">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1-4</w:t>
            </w:r>
          </w:p>
        </w:tc>
        <w:tc>
          <w:tcPr>
            <w:tcW w:w="4328" w:type="dxa"/>
            <w:tcBorders>
              <w:top w:val="single" w:color="auto" w:sz="4" w:space="0"/>
              <w:left w:val="single" w:color="auto" w:sz="4" w:space="0"/>
              <w:bottom w:val="single" w:color="auto" w:sz="4" w:space="0"/>
              <w:right w:val="single" w:color="auto" w:sz="4" w:space="0"/>
            </w:tcBorders>
            <w:noWrap w:val="0"/>
            <w:vAlign w:val="top"/>
          </w:tcPr>
          <w:p w14:paraId="73909D85">
            <w:pPr>
              <w:tabs>
                <w:tab w:val="left" w:pos="-1080"/>
                <w:tab w:val="left" w:pos="180"/>
                <w:tab w:val="left" w:pos="1080"/>
              </w:tabs>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E547881">
            <w:pPr>
              <w:tabs>
                <w:tab w:val="left" w:pos="-1080"/>
                <w:tab w:val="left" w:pos="180"/>
                <w:tab w:val="left" w:pos="1080"/>
              </w:tabs>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1896A400">
            <w:pPr>
              <w:tabs>
                <w:tab w:val="left" w:pos="-1080"/>
                <w:tab w:val="left" w:pos="180"/>
                <w:tab w:val="left" w:pos="1080"/>
              </w:tabs>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73E855DC">
            <w:pPr>
              <w:tabs>
                <w:tab w:val="left" w:pos="-1080"/>
                <w:tab w:val="left" w:pos="180"/>
                <w:tab w:val="left" w:pos="1080"/>
              </w:tabs>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231C4F1E">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2E165C6B">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1-5</w:t>
            </w:r>
          </w:p>
        </w:tc>
        <w:tc>
          <w:tcPr>
            <w:tcW w:w="4328" w:type="dxa"/>
            <w:tcBorders>
              <w:top w:val="single" w:color="auto" w:sz="4" w:space="0"/>
              <w:left w:val="single" w:color="auto" w:sz="4" w:space="0"/>
              <w:bottom w:val="single" w:color="auto" w:sz="4" w:space="0"/>
              <w:right w:val="single" w:color="auto" w:sz="4" w:space="0"/>
            </w:tcBorders>
            <w:noWrap w:val="0"/>
            <w:vAlign w:val="top"/>
          </w:tcPr>
          <w:p w14:paraId="5D6DF709">
            <w:pPr>
              <w:tabs>
                <w:tab w:val="left" w:pos="720"/>
              </w:tabs>
              <w:spacing w:line="360" w:lineRule="auto"/>
              <w:ind w:right="18"/>
              <w:rPr>
                <w:rFonts w:hint="eastAsia" w:ascii="宋体" w:hAnsi="宋体" w:eastAsia="宋体" w:cs="宋体"/>
                <w:bCs/>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A79D9E2">
            <w:pPr>
              <w:tabs>
                <w:tab w:val="left" w:pos="720"/>
              </w:tabs>
              <w:spacing w:line="360" w:lineRule="auto"/>
              <w:ind w:right="18"/>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194FE9BD">
            <w:pPr>
              <w:tabs>
                <w:tab w:val="left" w:pos="720"/>
              </w:tabs>
              <w:spacing w:line="360" w:lineRule="auto"/>
              <w:ind w:right="18"/>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3C3B67BB">
            <w:pPr>
              <w:tabs>
                <w:tab w:val="left" w:pos="720"/>
              </w:tabs>
              <w:spacing w:line="360" w:lineRule="auto"/>
              <w:ind w:right="18"/>
              <w:jc w:val="center"/>
              <w:rPr>
                <w:rFonts w:hint="eastAsia" w:ascii="宋体" w:hAnsi="宋体" w:eastAsia="宋体" w:cs="宋体"/>
                <w:bCs/>
                <w:color w:val="000000" w:themeColor="text1"/>
                <w:sz w:val="24"/>
                <w:szCs w:val="24"/>
                <w:highlight w:val="none"/>
                <w14:textFill>
                  <w14:solidFill>
                    <w14:schemeClr w14:val="tx1"/>
                  </w14:solidFill>
                </w14:textFill>
              </w:rPr>
            </w:pPr>
          </w:p>
        </w:tc>
      </w:tr>
    </w:tbl>
    <w:p w14:paraId="5AF288D0">
      <w:pPr>
        <w:widowControl/>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F09787D">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1C92E80E">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0098986D">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1E1EF607">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489134F6">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55A7CF41">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68DC3DB1">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1A6C2A1E">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63D8F627">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113BB52C">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24E321D8">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22A9B0DF">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0739E7F4">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267A5D3F">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4109F1B7">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0DE78838">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7DAF3730">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6E2B3C6F">
      <w:pPr>
        <w:pStyle w:val="73"/>
        <w:spacing w:line="360" w:lineRule="auto"/>
        <w:jc w:val="center"/>
        <w:outlineLvl w:val="2"/>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lang w:eastAsia="zh-CN"/>
          <w14:textFill>
            <w14:solidFill>
              <w14:schemeClr w14:val="tx1"/>
            </w14:solidFill>
          </w14:textFill>
        </w:rPr>
        <w:t>采购文件</w:t>
      </w:r>
      <w:r>
        <w:rPr>
          <w:rFonts w:ascii="宋体" w:hAnsi="宋体" w:eastAsia="宋体" w:cs="宋体"/>
          <w:b/>
          <w:color w:val="000000" w:themeColor="text1"/>
          <w:sz w:val="24"/>
          <w:szCs w:val="24"/>
          <w:highlight w:val="none"/>
          <w14:textFill>
            <w14:solidFill>
              <w14:schemeClr w14:val="tx1"/>
            </w14:solidFill>
          </w14:textFill>
        </w:rPr>
        <w:t>规定的价格扣除证明材料（若有）</w:t>
      </w:r>
    </w:p>
    <w:p w14:paraId="479D49F3">
      <w:pPr>
        <w:pStyle w:val="73"/>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1优先类节能产品、环境标志产品价格扣除证明材料（若有）</w:t>
      </w:r>
    </w:p>
    <w:p w14:paraId="778D7290">
      <w:pPr>
        <w:pStyle w:val="73"/>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1-①优先类节能产品、环境标志产品统计表（价格扣除适用，若有）</w:t>
      </w:r>
    </w:p>
    <w:p w14:paraId="5BAF2C46">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项目编号：</w:t>
      </w:r>
      <w:r>
        <w:rPr>
          <w:rFonts w:ascii="宋体" w:hAnsi="宋体" w:eastAsia="宋体" w:cs="宋体"/>
          <w:color w:val="000000" w:themeColor="text1"/>
          <w:sz w:val="24"/>
          <w:szCs w:val="24"/>
          <w:highlight w:val="none"/>
          <w:u w:val="single"/>
          <w14:textFill>
            <w14:solidFill>
              <w14:schemeClr w14:val="tx1"/>
            </w14:solidFill>
          </w14:textFill>
        </w:rPr>
        <w:t>　　　　　　　　</w:t>
      </w:r>
    </w:p>
    <w:p w14:paraId="52EADCDA">
      <w:pPr>
        <w:pStyle w:val="73"/>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货币及单位：人民币元</w:t>
      </w:r>
    </w:p>
    <w:tbl>
      <w:tblPr>
        <w:tblStyle w:val="2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550"/>
        <w:gridCol w:w="2055"/>
      </w:tblGrid>
      <w:tr w14:paraId="5C2487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5482B77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8353" w:type="dxa"/>
            <w:gridSpan w:val="6"/>
            <w:noWrap w:val="0"/>
            <w:vAlign w:val="top"/>
          </w:tcPr>
          <w:p w14:paraId="36158979">
            <w:pPr>
              <w:pStyle w:val="73"/>
              <w:spacing w:line="360" w:lineRule="auto"/>
              <w:jc w:val="center"/>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w:t>
            </w:r>
            <w:r>
              <w:rPr>
                <w:rFonts w:hint="eastAsia" w:ascii="宋体" w:hAnsi="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内属于节能产品的报价情况</w:t>
            </w:r>
          </w:p>
        </w:tc>
      </w:tr>
      <w:tr w14:paraId="529DB8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696C1B8C">
            <w:pPr>
              <w:pStyle w:val="73"/>
              <w:spacing w:line="360" w:lineRule="auto"/>
              <w:jc w:val="lef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合同包</w:t>
            </w:r>
          </w:p>
        </w:tc>
        <w:tc>
          <w:tcPr>
            <w:tcW w:w="1187" w:type="dxa"/>
            <w:noWrap w:val="0"/>
            <w:vAlign w:val="top"/>
          </w:tcPr>
          <w:p w14:paraId="349A90E5">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品目号</w:t>
            </w:r>
          </w:p>
        </w:tc>
        <w:tc>
          <w:tcPr>
            <w:tcW w:w="1187" w:type="dxa"/>
            <w:noWrap w:val="0"/>
            <w:vAlign w:val="top"/>
          </w:tcPr>
          <w:p w14:paraId="6C5E57E7">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货物名称</w:t>
            </w:r>
          </w:p>
        </w:tc>
        <w:tc>
          <w:tcPr>
            <w:tcW w:w="1187" w:type="dxa"/>
            <w:noWrap w:val="0"/>
            <w:vAlign w:val="top"/>
          </w:tcPr>
          <w:p w14:paraId="5C62E63E">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单价</w:t>
            </w:r>
          </w:p>
        </w:tc>
        <w:tc>
          <w:tcPr>
            <w:tcW w:w="1187" w:type="dxa"/>
            <w:noWrap w:val="0"/>
            <w:vAlign w:val="top"/>
          </w:tcPr>
          <w:p w14:paraId="1FA34BEC">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数量</w:t>
            </w:r>
          </w:p>
        </w:tc>
        <w:tc>
          <w:tcPr>
            <w:tcW w:w="1550" w:type="dxa"/>
            <w:noWrap w:val="0"/>
            <w:vAlign w:val="top"/>
          </w:tcPr>
          <w:p w14:paraId="09D76ECE">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总价</w:t>
            </w:r>
          </w:p>
        </w:tc>
        <w:tc>
          <w:tcPr>
            <w:tcW w:w="2055" w:type="dxa"/>
            <w:noWrap w:val="0"/>
            <w:vAlign w:val="top"/>
          </w:tcPr>
          <w:p w14:paraId="18F392F8">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认证种类</w:t>
            </w:r>
          </w:p>
        </w:tc>
      </w:tr>
      <w:tr w14:paraId="195A16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val="0"/>
            <w:vAlign w:val="top"/>
          </w:tcPr>
          <w:p w14:paraId="550DAE1E">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tc>
        <w:tc>
          <w:tcPr>
            <w:tcW w:w="1187" w:type="dxa"/>
            <w:noWrap w:val="0"/>
            <w:vAlign w:val="top"/>
          </w:tcPr>
          <w:p w14:paraId="4C93183A">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p>
        </w:tc>
        <w:tc>
          <w:tcPr>
            <w:tcW w:w="1187" w:type="dxa"/>
            <w:noWrap w:val="0"/>
            <w:vAlign w:val="top"/>
          </w:tcPr>
          <w:p w14:paraId="2F90E9E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6185EEB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2F8A91E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50" w:type="dxa"/>
            <w:noWrap w:val="0"/>
            <w:vAlign w:val="top"/>
          </w:tcPr>
          <w:p w14:paraId="25A0901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55" w:type="dxa"/>
            <w:noWrap w:val="0"/>
            <w:vAlign w:val="top"/>
          </w:tcPr>
          <w:p w14:paraId="61F3AF8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0C25B9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val="0"/>
            <w:vAlign w:val="top"/>
          </w:tcPr>
          <w:p w14:paraId="55054F3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71C76416">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tc>
        <w:tc>
          <w:tcPr>
            <w:tcW w:w="1187" w:type="dxa"/>
            <w:noWrap w:val="0"/>
            <w:vAlign w:val="top"/>
          </w:tcPr>
          <w:p w14:paraId="40E5371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48DEA33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0147D56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50" w:type="dxa"/>
            <w:noWrap w:val="0"/>
            <w:vAlign w:val="top"/>
          </w:tcPr>
          <w:p w14:paraId="626DECD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55" w:type="dxa"/>
            <w:noWrap w:val="0"/>
            <w:vAlign w:val="top"/>
          </w:tcPr>
          <w:p w14:paraId="34FC6AD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4B837C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21507637">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报价</w:t>
            </w:r>
          </w:p>
        </w:tc>
        <w:tc>
          <w:tcPr>
            <w:tcW w:w="8353" w:type="dxa"/>
            <w:gridSpan w:val="6"/>
            <w:noWrap w:val="0"/>
            <w:vAlign w:val="top"/>
          </w:tcPr>
          <w:p w14:paraId="1FD0C52C">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内属于节能产品的报价总金额：</w:t>
            </w:r>
            <w:r>
              <w:rPr>
                <w:rFonts w:ascii="宋体" w:hAnsi="宋体" w:eastAsia="宋体" w:cs="宋体"/>
                <w:color w:val="000000" w:themeColor="text1"/>
                <w:sz w:val="24"/>
                <w:szCs w:val="24"/>
                <w:highlight w:val="none"/>
                <w:u w:val="single"/>
                <w14:textFill>
                  <w14:solidFill>
                    <w14:schemeClr w14:val="tx1"/>
                  </w14:solidFill>
                </w14:textFill>
              </w:rPr>
              <w:t>　　　　　。</w:t>
            </w:r>
          </w:p>
        </w:tc>
      </w:tr>
    </w:tbl>
    <w:p w14:paraId="59AD5A65">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p>
    <w:tbl>
      <w:tblPr>
        <w:tblStyle w:val="2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550"/>
        <w:gridCol w:w="2055"/>
      </w:tblGrid>
      <w:tr w14:paraId="64AD3C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6D443CD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8353" w:type="dxa"/>
            <w:gridSpan w:val="6"/>
            <w:noWrap w:val="0"/>
            <w:vAlign w:val="top"/>
          </w:tcPr>
          <w:p w14:paraId="0F097151">
            <w:pPr>
              <w:pStyle w:val="73"/>
              <w:spacing w:line="360" w:lineRule="auto"/>
              <w:jc w:val="center"/>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w:t>
            </w:r>
            <w:r>
              <w:rPr>
                <w:rFonts w:hint="eastAsia" w:ascii="宋体" w:hAnsi="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内属于环境标志产品的报价情况</w:t>
            </w:r>
          </w:p>
        </w:tc>
      </w:tr>
      <w:tr w14:paraId="6C57E0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5D0E9095">
            <w:pPr>
              <w:pStyle w:val="73"/>
              <w:spacing w:line="360" w:lineRule="auto"/>
              <w:jc w:val="lef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合同包</w:t>
            </w:r>
          </w:p>
        </w:tc>
        <w:tc>
          <w:tcPr>
            <w:tcW w:w="1187" w:type="dxa"/>
            <w:noWrap w:val="0"/>
            <w:vAlign w:val="top"/>
          </w:tcPr>
          <w:p w14:paraId="30B9E5BD">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品目号</w:t>
            </w:r>
          </w:p>
        </w:tc>
        <w:tc>
          <w:tcPr>
            <w:tcW w:w="1187" w:type="dxa"/>
            <w:noWrap w:val="0"/>
            <w:vAlign w:val="top"/>
          </w:tcPr>
          <w:p w14:paraId="6FFF506A">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货物名称</w:t>
            </w:r>
          </w:p>
        </w:tc>
        <w:tc>
          <w:tcPr>
            <w:tcW w:w="1187" w:type="dxa"/>
            <w:noWrap w:val="0"/>
            <w:vAlign w:val="top"/>
          </w:tcPr>
          <w:p w14:paraId="460AC91A">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单价</w:t>
            </w:r>
          </w:p>
        </w:tc>
        <w:tc>
          <w:tcPr>
            <w:tcW w:w="1187" w:type="dxa"/>
            <w:noWrap w:val="0"/>
            <w:vAlign w:val="top"/>
          </w:tcPr>
          <w:p w14:paraId="1429C03A">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数量</w:t>
            </w:r>
          </w:p>
        </w:tc>
        <w:tc>
          <w:tcPr>
            <w:tcW w:w="1550" w:type="dxa"/>
            <w:noWrap w:val="0"/>
            <w:vAlign w:val="top"/>
          </w:tcPr>
          <w:p w14:paraId="253AB22D">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总价</w:t>
            </w:r>
          </w:p>
        </w:tc>
        <w:tc>
          <w:tcPr>
            <w:tcW w:w="2055" w:type="dxa"/>
            <w:noWrap w:val="0"/>
            <w:vAlign w:val="top"/>
          </w:tcPr>
          <w:p w14:paraId="00E5294C">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认证种类</w:t>
            </w:r>
          </w:p>
        </w:tc>
      </w:tr>
      <w:tr w14:paraId="24800E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val="0"/>
            <w:vAlign w:val="top"/>
          </w:tcPr>
          <w:p w14:paraId="674183A5">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tc>
        <w:tc>
          <w:tcPr>
            <w:tcW w:w="1187" w:type="dxa"/>
            <w:noWrap w:val="0"/>
            <w:vAlign w:val="top"/>
          </w:tcPr>
          <w:p w14:paraId="4EE9913C">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p>
        </w:tc>
        <w:tc>
          <w:tcPr>
            <w:tcW w:w="1187" w:type="dxa"/>
            <w:noWrap w:val="0"/>
            <w:vAlign w:val="top"/>
          </w:tcPr>
          <w:p w14:paraId="5FC91CF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79FBAC5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5C0898A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50" w:type="dxa"/>
            <w:noWrap w:val="0"/>
            <w:vAlign w:val="top"/>
          </w:tcPr>
          <w:p w14:paraId="7B9D586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55" w:type="dxa"/>
            <w:noWrap w:val="0"/>
            <w:vAlign w:val="top"/>
          </w:tcPr>
          <w:p w14:paraId="022B6FE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75933F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val="0"/>
            <w:vAlign w:val="top"/>
          </w:tcPr>
          <w:p w14:paraId="71E289A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0FCBD214">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tc>
        <w:tc>
          <w:tcPr>
            <w:tcW w:w="1187" w:type="dxa"/>
            <w:noWrap w:val="0"/>
            <w:vAlign w:val="top"/>
          </w:tcPr>
          <w:p w14:paraId="1D08B6F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2D4CE04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1CEBC11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50" w:type="dxa"/>
            <w:noWrap w:val="0"/>
            <w:vAlign w:val="top"/>
          </w:tcPr>
          <w:p w14:paraId="5C46C19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55" w:type="dxa"/>
            <w:noWrap w:val="0"/>
            <w:vAlign w:val="top"/>
          </w:tcPr>
          <w:p w14:paraId="5D5F597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48AB62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7FF9034A">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报价</w:t>
            </w:r>
          </w:p>
        </w:tc>
        <w:tc>
          <w:tcPr>
            <w:tcW w:w="8353" w:type="dxa"/>
            <w:gridSpan w:val="6"/>
            <w:noWrap w:val="0"/>
            <w:vAlign w:val="top"/>
          </w:tcPr>
          <w:p w14:paraId="35D408CC">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内属于环境标志产品的报价总金额：</w:t>
            </w:r>
            <w:r>
              <w:rPr>
                <w:rFonts w:ascii="宋体" w:hAnsi="宋体" w:eastAsia="宋体" w:cs="宋体"/>
                <w:color w:val="000000" w:themeColor="text1"/>
                <w:sz w:val="24"/>
                <w:szCs w:val="24"/>
                <w:highlight w:val="none"/>
                <w:u w:val="single"/>
                <w14:textFill>
                  <w14:solidFill>
                    <w14:schemeClr w14:val="tx1"/>
                  </w14:solidFill>
                </w14:textFill>
              </w:rPr>
              <w:t>　　　　　。</w:t>
            </w:r>
          </w:p>
        </w:tc>
      </w:tr>
    </w:tbl>
    <w:p w14:paraId="00F4DFF2">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p>
    <w:p w14:paraId="10EF6A8F">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※注意：</w:t>
      </w:r>
    </w:p>
    <w:p w14:paraId="4CC0817E">
      <w:pPr>
        <w:pStyle w:val="73"/>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1、对节能、环境标志产品计算价格扣除时，只依据</w:t>
      </w:r>
      <w:r>
        <w:rPr>
          <w:rFonts w:hint="eastAsia" w:ascii="宋体" w:hAnsi="宋体" w:eastAsia="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文件“</w:t>
      </w:r>
      <w:r>
        <w:rPr>
          <w:rFonts w:hint="eastAsia" w:ascii="宋体" w:hAnsi="宋体" w:eastAsia="宋体" w:cs="宋体"/>
          <w:color w:val="000000" w:themeColor="text1"/>
          <w:sz w:val="24"/>
          <w:szCs w:val="24"/>
          <w:highlight w:val="none"/>
          <w14:textFill>
            <w14:solidFill>
              <w14:schemeClr w14:val="tx1"/>
            </w14:solidFill>
          </w14:textFill>
        </w:rPr>
        <w:t>报价人须知前附表5：节能、环境标志产品采购政策</w:t>
      </w:r>
      <w:r>
        <w:rPr>
          <w:rFonts w:ascii="宋体" w:hAnsi="宋体" w:eastAsia="宋体" w:cs="宋体"/>
          <w:color w:val="000000" w:themeColor="text1"/>
          <w:sz w:val="24"/>
          <w:szCs w:val="24"/>
          <w:highlight w:val="none"/>
          <w14:textFill>
            <w14:solidFill>
              <w14:schemeClr w14:val="tx1"/>
            </w14:solidFill>
          </w14:textFill>
        </w:rPr>
        <w:t>”。</w:t>
      </w:r>
    </w:p>
    <w:p w14:paraId="3E128170">
      <w:pPr>
        <w:pStyle w:val="73"/>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2、本表以</w:t>
      </w:r>
      <w:r>
        <w:rPr>
          <w:rFonts w:hint="eastAsia" w:ascii="宋体" w:hAnsi="宋体" w:eastAsia="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为单位，不同</w:t>
      </w:r>
      <w:r>
        <w:rPr>
          <w:rFonts w:hint="eastAsia" w:ascii="宋体" w:hAnsi="宋体" w:eastAsia="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请分别填写；同一</w:t>
      </w:r>
      <w:r>
        <w:rPr>
          <w:rFonts w:hint="eastAsia" w:ascii="宋体" w:hAnsi="宋体" w:eastAsia="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请按照其品目号顺序分别填写。</w:t>
      </w:r>
    </w:p>
    <w:p w14:paraId="7452D409">
      <w:pPr>
        <w:pStyle w:val="73"/>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3、具体统计、计算：</w:t>
      </w:r>
    </w:p>
    <w:p w14:paraId="752EF53B">
      <w:pPr>
        <w:pStyle w:val="73"/>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3.1</w:t>
      </w:r>
      <w:r>
        <w:rPr>
          <w:rFonts w:hint="eastAsia" w:ascii="宋体" w:hAnsi="宋体" w:eastAsia="宋体" w:cs="宋体"/>
          <w:color w:val="000000" w:themeColor="text1"/>
          <w:sz w:val="24"/>
          <w:szCs w:val="24"/>
          <w:highlight w:val="none"/>
          <w14:textFill>
            <w14:solidFill>
              <w14:schemeClr w14:val="tx1"/>
            </w14:solidFill>
          </w14:textFill>
        </w:rPr>
        <w:t>属于政府强制采购的节能产品不享受</w:t>
      </w:r>
      <w:r>
        <w:rPr>
          <w:rFonts w:hint="eastAsia" w:ascii="宋体" w:hAnsi="宋体" w:eastAsia="宋体" w:cs="宋体"/>
          <w:color w:val="000000" w:themeColor="text1"/>
          <w:sz w:val="24"/>
          <w:szCs w:val="24"/>
          <w:highlight w:val="none"/>
          <w:lang w:eastAsia="zh-CN"/>
          <w14:textFill>
            <w14:solidFill>
              <w14:schemeClr w14:val="tx1"/>
            </w14:solidFill>
          </w14:textFill>
        </w:rPr>
        <w:t>价格扣除</w:t>
      </w:r>
      <w:r>
        <w:rPr>
          <w:rFonts w:hint="eastAsia" w:ascii="宋体" w:hAnsi="宋体" w:eastAsia="宋体" w:cs="宋体"/>
          <w:color w:val="000000" w:themeColor="text1"/>
          <w:sz w:val="24"/>
          <w:szCs w:val="24"/>
          <w:highlight w:val="none"/>
          <w14:textFill>
            <w14:solidFill>
              <w14:schemeClr w14:val="tx1"/>
            </w14:solidFill>
          </w14:textFill>
        </w:rPr>
        <w:t>优惠。</w:t>
      </w:r>
      <w:r>
        <w:rPr>
          <w:rFonts w:hint="eastAsia" w:ascii="宋体" w:hAnsi="宋体" w:eastAsia="宋体" w:cs="宋体"/>
          <w:color w:val="000000" w:themeColor="text1"/>
          <w:sz w:val="24"/>
          <w:szCs w:val="24"/>
          <w:highlight w:val="none"/>
          <w:lang w:val="en-US" w:eastAsia="zh-CN"/>
          <w14:textFill>
            <w14:solidFill>
              <w14:schemeClr w14:val="tx1"/>
            </w14:solidFill>
          </w14:textFill>
        </w:rPr>
        <w:t>若报价产品既属于节能产品又属于环境标志产品，分别计算价格扣除优惠。</w:t>
      </w:r>
    </w:p>
    <w:p w14:paraId="6978DF34">
      <w:pPr>
        <w:pStyle w:val="73"/>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3.2计算结果若除不尽，可四舍五入保留到小数点后两位。</w:t>
      </w:r>
    </w:p>
    <w:p w14:paraId="14BBF3B8">
      <w:pPr>
        <w:pStyle w:val="73"/>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3.3</w:t>
      </w:r>
      <w:r>
        <w:rPr>
          <w:rFonts w:hint="eastAsia" w:ascii="宋体" w:hAnsi="宋体" w:eastAsia="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人应按照</w:t>
      </w:r>
      <w:r>
        <w:rPr>
          <w:rFonts w:hint="eastAsia" w:ascii="宋体" w:hAnsi="宋体" w:eastAsia="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要求认真统计、计算。</w:t>
      </w:r>
    </w:p>
    <w:p w14:paraId="515FDA18">
      <w:pPr>
        <w:pStyle w:val="73"/>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3.4若无节能、环境标志产品，不填写本表。</w:t>
      </w:r>
    </w:p>
    <w:p w14:paraId="21CA3E69">
      <w:pPr>
        <w:pStyle w:val="73"/>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w:t>
      </w:r>
      <w:r>
        <w:rPr>
          <w:rFonts w:ascii="宋体" w:hAnsi="宋体" w:eastAsia="宋体" w:cs="宋体"/>
          <w:color w:val="000000" w:themeColor="text1"/>
          <w:sz w:val="24"/>
          <w:szCs w:val="24"/>
          <w:highlight w:val="none"/>
          <w:u w:val="single"/>
          <w14:textFill>
            <w14:solidFill>
              <w14:schemeClr w14:val="tx1"/>
            </w14:solidFill>
          </w14:textFill>
        </w:rPr>
        <w:t>（全称并加盖单位公章）</w:t>
      </w:r>
    </w:p>
    <w:p w14:paraId="2A1E011E">
      <w:pPr>
        <w:pStyle w:val="73"/>
        <w:spacing w:line="360" w:lineRule="auto"/>
        <w:ind w:firstLine="480"/>
        <w:jc w:val="right"/>
        <w:outlineLvl w:val="9"/>
        <w:rPr>
          <w:rFonts w:ascii="宋体" w:hAnsi="宋体" w:eastAsia="宋体" w:cs="宋体"/>
          <w:b/>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日期：</w:t>
      </w:r>
      <w:r>
        <w:rPr>
          <w:rFonts w:ascii="宋体" w:hAnsi="宋体" w:eastAsia="宋体" w:cs="宋体"/>
          <w:color w:val="000000" w:themeColor="text1"/>
          <w:sz w:val="24"/>
          <w:szCs w:val="24"/>
          <w:highlight w:val="none"/>
          <w:u w:val="single"/>
          <w14:textFill>
            <w14:solidFill>
              <w14:schemeClr w14:val="tx1"/>
            </w14:solidFill>
          </w14:textFill>
        </w:rPr>
        <w:t>　　年　　月　　日</w:t>
      </w:r>
    </w:p>
    <w:p w14:paraId="744E64F5">
      <w:pPr>
        <w:pStyle w:val="73"/>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1-②优先类节能产品、环境标志产品证明材料（价格扣除适用，若有）</w:t>
      </w:r>
    </w:p>
    <w:p w14:paraId="275D466E">
      <w:pPr>
        <w:pStyle w:val="73"/>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2小型、微型企业产品等价格扣除证明材料（若有）</w:t>
      </w:r>
    </w:p>
    <w:p w14:paraId="242A1CCE">
      <w:pPr>
        <w:pStyle w:val="73"/>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2-①中小企业声明函（价格扣除适用，若有）</w:t>
      </w:r>
    </w:p>
    <w:p w14:paraId="3526A41F">
      <w:pPr>
        <w:pStyle w:val="73"/>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中小企业声明函（货物）</w:t>
      </w:r>
    </w:p>
    <w:p w14:paraId="6142D0D8">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p>
    <w:p w14:paraId="1E8736A4">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本公司（联合体）郑重声明，根据《政府采购促进中小企业发展管理办法》（财库﹝2020﹞46 号）的规定，本公司（联合体）参加</w:t>
      </w:r>
      <w:r>
        <w:rPr>
          <w:rFonts w:ascii="宋体" w:hAnsi="宋体" w:eastAsia="宋体" w:cs="宋体"/>
          <w:color w:val="000000" w:themeColor="text1"/>
          <w:sz w:val="24"/>
          <w:szCs w:val="24"/>
          <w:highlight w:val="none"/>
          <w:u w:val="single"/>
          <w14:textFill>
            <w14:solidFill>
              <w14:schemeClr w14:val="tx1"/>
            </w14:solidFill>
          </w14:textFill>
        </w:rPr>
        <w:t>（单位名称）</w:t>
      </w:r>
      <w:r>
        <w:rPr>
          <w:rFonts w:ascii="宋体" w:hAnsi="宋体" w:eastAsia="宋体" w:cs="宋体"/>
          <w:color w:val="000000" w:themeColor="text1"/>
          <w:sz w:val="24"/>
          <w:szCs w:val="24"/>
          <w:highlight w:val="none"/>
          <w14:textFill>
            <w14:solidFill>
              <w14:schemeClr w14:val="tx1"/>
            </w14:solidFill>
          </w14:textFill>
        </w:rPr>
        <w:t>的</w:t>
      </w:r>
      <w:r>
        <w:rPr>
          <w:rFonts w:ascii="宋体" w:hAnsi="宋体" w:eastAsia="宋体" w:cs="宋体"/>
          <w:color w:val="000000" w:themeColor="text1"/>
          <w:sz w:val="24"/>
          <w:szCs w:val="24"/>
          <w:highlight w:val="none"/>
          <w:u w:val="single"/>
          <w14:textFill>
            <w14:solidFill>
              <w14:schemeClr w14:val="tx1"/>
            </w14:solidFill>
          </w14:textFill>
        </w:rPr>
        <w:t>（项目名称）</w:t>
      </w:r>
      <w:r>
        <w:rPr>
          <w:rFonts w:ascii="宋体" w:hAnsi="宋体" w:eastAsia="宋体" w:cs="宋体"/>
          <w:color w:val="000000" w:themeColor="text1"/>
          <w:sz w:val="24"/>
          <w:szCs w:val="24"/>
          <w:highlight w:val="none"/>
          <w14:textFill>
            <w14:solidFill>
              <w14:schemeClr w14:val="tx1"/>
            </w14:solidFill>
          </w14:textFill>
        </w:rPr>
        <w:t>采购活动，提供的货物全部由符合政策要求的中小企业制造。相关企业（含联合体中的中小企业、签订分包意向协议的中小企业）的具体情况如下：</w:t>
      </w:r>
    </w:p>
    <w:p w14:paraId="047A182E">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r>
        <w:rPr>
          <w:rFonts w:ascii="宋体" w:hAnsi="宋体" w:eastAsia="宋体" w:cs="宋体"/>
          <w:color w:val="000000" w:themeColor="text1"/>
          <w:sz w:val="24"/>
          <w:szCs w:val="24"/>
          <w:highlight w:val="none"/>
          <w:u w:val="single"/>
          <w14:textFill>
            <w14:solidFill>
              <w14:schemeClr w14:val="tx1"/>
            </w14:solidFill>
          </w14:textFill>
        </w:rPr>
        <w:t xml:space="preserve"> （标的名称） </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（采购文件中明确的所属行业）</w:t>
      </w:r>
      <w:r>
        <w:rPr>
          <w:rFonts w:ascii="宋体" w:hAnsi="宋体" w:eastAsia="宋体" w:cs="宋体"/>
          <w:color w:val="000000" w:themeColor="text1"/>
          <w:sz w:val="24"/>
          <w:szCs w:val="24"/>
          <w:highlight w:val="none"/>
          <w14:textFill>
            <w14:solidFill>
              <w14:schemeClr w14:val="tx1"/>
            </w14:solidFill>
          </w14:textFill>
        </w:rPr>
        <w:t>行业；制造商为</w:t>
      </w:r>
      <w:r>
        <w:rPr>
          <w:rFonts w:ascii="宋体" w:hAnsi="宋体" w:eastAsia="宋体" w:cs="宋体"/>
          <w:color w:val="000000" w:themeColor="text1"/>
          <w:sz w:val="24"/>
          <w:szCs w:val="24"/>
          <w:highlight w:val="none"/>
          <w:u w:val="single"/>
          <w14:textFill>
            <w14:solidFill>
              <w14:schemeClr w14:val="tx1"/>
            </w14:solidFill>
          </w14:textFill>
        </w:rPr>
        <w:t>（企业名称）</w:t>
      </w:r>
      <w:r>
        <w:rPr>
          <w:rFonts w:ascii="宋体" w:hAnsi="宋体" w:eastAsia="宋体" w:cs="宋体"/>
          <w:color w:val="000000" w:themeColor="text1"/>
          <w:sz w:val="24"/>
          <w:szCs w:val="24"/>
          <w:highlight w:val="none"/>
          <w14:textFill>
            <w14:solidFill>
              <w14:schemeClr w14:val="tx1"/>
            </w14:solidFill>
          </w14:textFill>
        </w:rPr>
        <w:t>，从业人员</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人，营业收入为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万元，资产总额为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w:t>
      </w:r>
      <w:r>
        <w:rPr>
          <w:rFonts w:ascii="宋体" w:hAnsi="宋体" w:eastAsia="宋体" w:cs="宋体"/>
          <w:color w:val="000000" w:themeColor="text1"/>
          <w:sz w:val="24"/>
          <w:szCs w:val="24"/>
          <w:highlight w:val="none"/>
          <w:vertAlign w:val="superscript"/>
          <w14:textFill>
            <w14:solidFill>
              <w14:schemeClr w14:val="tx1"/>
            </w14:solidFill>
          </w14:textFill>
        </w:rPr>
        <w:t>1</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（中型企业、小型企业、微型企业）</w:t>
      </w:r>
      <w:r>
        <w:rPr>
          <w:rFonts w:ascii="宋体" w:hAnsi="宋体" w:eastAsia="宋体" w:cs="宋体"/>
          <w:color w:val="000000" w:themeColor="text1"/>
          <w:sz w:val="24"/>
          <w:szCs w:val="24"/>
          <w:highlight w:val="none"/>
          <w14:textFill>
            <w14:solidFill>
              <w14:schemeClr w14:val="tx1"/>
            </w14:solidFill>
          </w14:textFill>
        </w:rPr>
        <w:t>；</w:t>
      </w:r>
    </w:p>
    <w:p w14:paraId="68A28E3C">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ascii="宋体" w:hAnsi="宋体" w:eastAsia="宋体" w:cs="宋体"/>
          <w:color w:val="000000" w:themeColor="text1"/>
          <w:sz w:val="24"/>
          <w:szCs w:val="24"/>
          <w:highlight w:val="none"/>
          <w:u w:val="single"/>
          <w14:textFill>
            <w14:solidFill>
              <w14:schemeClr w14:val="tx1"/>
            </w14:solidFill>
          </w14:textFill>
        </w:rPr>
        <w:t xml:space="preserve"> （标的名称） </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（采购文件中明确的所属行业）</w:t>
      </w:r>
      <w:r>
        <w:rPr>
          <w:rFonts w:ascii="宋体" w:hAnsi="宋体" w:eastAsia="宋体" w:cs="宋体"/>
          <w:color w:val="000000" w:themeColor="text1"/>
          <w:sz w:val="24"/>
          <w:szCs w:val="24"/>
          <w:highlight w:val="none"/>
          <w14:textFill>
            <w14:solidFill>
              <w14:schemeClr w14:val="tx1"/>
            </w14:solidFill>
          </w14:textFill>
        </w:rPr>
        <w:t>行业；制造商为</w:t>
      </w:r>
      <w:r>
        <w:rPr>
          <w:rFonts w:ascii="宋体" w:hAnsi="宋体" w:eastAsia="宋体" w:cs="宋体"/>
          <w:color w:val="000000" w:themeColor="text1"/>
          <w:sz w:val="24"/>
          <w:szCs w:val="24"/>
          <w:highlight w:val="none"/>
          <w:u w:val="single"/>
          <w14:textFill>
            <w14:solidFill>
              <w14:schemeClr w14:val="tx1"/>
            </w14:solidFill>
          </w14:textFill>
        </w:rPr>
        <w:t>（企业名称）</w:t>
      </w:r>
      <w:r>
        <w:rPr>
          <w:rFonts w:ascii="宋体" w:hAnsi="宋体" w:eastAsia="宋体" w:cs="宋体"/>
          <w:color w:val="000000" w:themeColor="text1"/>
          <w:sz w:val="24"/>
          <w:szCs w:val="24"/>
          <w:highlight w:val="none"/>
          <w14:textFill>
            <w14:solidFill>
              <w14:schemeClr w14:val="tx1"/>
            </w14:solidFill>
          </w14:textFill>
        </w:rPr>
        <w:t>，从业人员</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人，营业收入为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万元，资产总额为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万元，属于</w:t>
      </w:r>
      <w:r>
        <w:rPr>
          <w:rFonts w:ascii="宋体" w:hAnsi="宋体" w:eastAsia="宋体" w:cs="宋体"/>
          <w:color w:val="000000" w:themeColor="text1"/>
          <w:sz w:val="24"/>
          <w:szCs w:val="24"/>
          <w:highlight w:val="none"/>
          <w:u w:val="single"/>
          <w14:textFill>
            <w14:solidFill>
              <w14:schemeClr w14:val="tx1"/>
            </w14:solidFill>
          </w14:textFill>
        </w:rPr>
        <w:t>（中型企业、小型企业、微型企业）</w:t>
      </w:r>
      <w:r>
        <w:rPr>
          <w:rFonts w:ascii="宋体" w:hAnsi="宋体" w:eastAsia="宋体" w:cs="宋体"/>
          <w:color w:val="000000" w:themeColor="text1"/>
          <w:sz w:val="24"/>
          <w:szCs w:val="24"/>
          <w:highlight w:val="none"/>
          <w14:textFill>
            <w14:solidFill>
              <w14:schemeClr w14:val="tx1"/>
            </w14:solidFill>
          </w14:textFill>
        </w:rPr>
        <w:t>；</w:t>
      </w:r>
    </w:p>
    <w:p w14:paraId="75CDF05A">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p w14:paraId="341113F3">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以上企业，不属于大企业的分支机构，不存在控股股东为大企业的情形，也不存在与大企业的负责人为同一人的情形。</w:t>
      </w:r>
    </w:p>
    <w:p w14:paraId="70340281">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本企业对上述声明内容的真实性负责。如有虚假，将依法承担相应责任。</w:t>
      </w:r>
    </w:p>
    <w:p w14:paraId="6E035356">
      <w:pPr>
        <w:pStyle w:val="73"/>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w:t>
      </w:r>
      <w:r>
        <w:rPr>
          <w:rFonts w:ascii="宋体" w:hAnsi="宋体" w:eastAsia="宋体" w:cs="宋体"/>
          <w:color w:val="000000" w:themeColor="text1"/>
          <w:sz w:val="24"/>
          <w:szCs w:val="24"/>
          <w:highlight w:val="none"/>
          <w:u w:val="single"/>
          <w14:textFill>
            <w14:solidFill>
              <w14:schemeClr w14:val="tx1"/>
            </w14:solidFill>
          </w14:textFill>
        </w:rPr>
        <w:t>（全称并加盖单位公章）</w:t>
      </w:r>
    </w:p>
    <w:p w14:paraId="3C9CEDC3">
      <w:pPr>
        <w:pStyle w:val="73"/>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日期：</w:t>
      </w:r>
      <w:r>
        <w:rPr>
          <w:rFonts w:ascii="宋体" w:hAnsi="宋体" w:eastAsia="宋体" w:cs="宋体"/>
          <w:color w:val="000000" w:themeColor="text1"/>
          <w:sz w:val="24"/>
          <w:szCs w:val="24"/>
          <w:highlight w:val="none"/>
          <w:u w:val="single"/>
          <w14:textFill>
            <w14:solidFill>
              <w14:schemeClr w14:val="tx1"/>
            </w14:solidFill>
          </w14:textFill>
        </w:rPr>
        <w:t>　　年　　月　　日</w:t>
      </w:r>
    </w:p>
    <w:p w14:paraId="68DBC08E">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※注意：</w:t>
      </w:r>
    </w:p>
    <w:p w14:paraId="0BCEDCAD">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1、从业人员、营业收入、资产总额填报上一年度数据，无上一年度数据的新成立企业可不填报。</w:t>
      </w:r>
    </w:p>
    <w:p w14:paraId="575D0801">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人须按</w:t>
      </w:r>
      <w:r>
        <w:rPr>
          <w:rFonts w:hint="eastAsia" w:ascii="宋体" w:hAnsi="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中明确的所属行业填列，多品目项目中须按上表要求逐条填列，否则，其提供的中小企业声明将被判定为无效声明函，由此造成的后果由</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人自行承担（涉及资格的按无效</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处理；涉及价格评审优惠的，不予认定）。</w:t>
      </w:r>
    </w:p>
    <w:p w14:paraId="20B174BD">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人应当对其出具的《中小企业声明函》真实性负责，</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人出具的《中小企业声明函》内容不实的，属于提供虚假材料谋取中标。在实际操作中，项目属性为货物且</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人希望获得中小企业政策支持的，应从制造商处获得充分、准确的信息。对相关制造商信息了解不充分，或者不能确定相关信息真实、准确的，不建议出具《中小企业声明函》。</w:t>
      </w:r>
      <w:r>
        <w:rPr>
          <w:rFonts w:ascii="宋体" w:hAnsi="宋体" w:eastAsia="宋体" w:cs="宋体"/>
          <w:color w:val="000000" w:themeColor="text1"/>
          <w:sz w:val="24"/>
          <w:szCs w:val="24"/>
          <w:highlight w:val="none"/>
          <w14:textFill>
            <w14:solidFill>
              <w14:schemeClr w14:val="tx1"/>
            </w14:solidFill>
          </w14:textFill>
        </w:rPr>
        <w:br w:type="textWrapping"/>
      </w:r>
      <w:r>
        <w:rPr>
          <w:rFonts w:ascii="宋体" w:hAnsi="宋体" w:eastAsia="宋体" w:cs="宋体"/>
          <w:color w:val="000000" w:themeColor="text1"/>
          <w:sz w:val="24"/>
          <w:szCs w:val="24"/>
          <w:highlight w:val="none"/>
          <w14:textFill>
            <w14:solidFill>
              <w14:schemeClr w14:val="tx1"/>
            </w14:solidFill>
          </w14:textFill>
        </w:rPr>
        <w:br w:type="page"/>
      </w:r>
    </w:p>
    <w:p w14:paraId="4BDC412C">
      <w:pPr>
        <w:pStyle w:val="73"/>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中小企业声明函（工程、服务）</w:t>
      </w:r>
    </w:p>
    <w:p w14:paraId="454AA090">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本公司（联合体）郑重声明，根据《政府采购促进中小企业发展管理办法》（财库﹝2020﹞46 号）的规定，本公司（联合体）参加</w:t>
      </w:r>
      <w:r>
        <w:rPr>
          <w:rFonts w:ascii="宋体" w:hAnsi="宋体" w:eastAsia="宋体" w:cs="宋体"/>
          <w:color w:val="000000" w:themeColor="text1"/>
          <w:sz w:val="24"/>
          <w:szCs w:val="24"/>
          <w:highlight w:val="none"/>
          <w:u w:val="single"/>
          <w14:textFill>
            <w14:solidFill>
              <w14:schemeClr w14:val="tx1"/>
            </w14:solidFill>
          </w14:textFill>
        </w:rPr>
        <w:t>（单位名称）</w:t>
      </w:r>
      <w:r>
        <w:rPr>
          <w:rFonts w:ascii="宋体" w:hAnsi="宋体" w:eastAsia="宋体" w:cs="宋体"/>
          <w:color w:val="000000" w:themeColor="text1"/>
          <w:sz w:val="24"/>
          <w:szCs w:val="24"/>
          <w:highlight w:val="none"/>
          <w14:textFill>
            <w14:solidFill>
              <w14:schemeClr w14:val="tx1"/>
            </w14:solidFill>
          </w14:textFill>
        </w:rPr>
        <w:t>的</w:t>
      </w:r>
      <w:r>
        <w:rPr>
          <w:rFonts w:ascii="宋体" w:hAnsi="宋体" w:eastAsia="宋体" w:cs="宋体"/>
          <w:color w:val="000000" w:themeColor="text1"/>
          <w:sz w:val="24"/>
          <w:szCs w:val="24"/>
          <w:highlight w:val="none"/>
          <w:u w:val="single"/>
          <w14:textFill>
            <w14:solidFill>
              <w14:schemeClr w14:val="tx1"/>
            </w14:solidFill>
          </w14:textFill>
        </w:rPr>
        <w:t>（项目名称）</w:t>
      </w:r>
      <w:r>
        <w:rPr>
          <w:rFonts w:ascii="宋体" w:hAnsi="宋体" w:eastAsia="宋体" w:cs="宋体"/>
          <w:color w:val="000000" w:themeColor="text1"/>
          <w:sz w:val="24"/>
          <w:szCs w:val="24"/>
          <w:highlight w:val="none"/>
          <w14:textFill>
            <w14:solidFill>
              <w14:schemeClr w14:val="tx1"/>
            </w14:solidFill>
          </w14:textFill>
        </w:rPr>
        <w:t>采购活动，工程的施工单位全部为符合政策要求的中小企业（或者：服务全部由符合政策要求的中小企业承接）。相关企业（含联合体中的中小企业、签订分包意向协议的中小企业）的具体情况如下：</w:t>
      </w:r>
    </w:p>
    <w:p w14:paraId="13750B94">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r>
        <w:rPr>
          <w:rFonts w:ascii="宋体" w:hAnsi="宋体" w:eastAsia="宋体" w:cs="宋体"/>
          <w:color w:val="000000" w:themeColor="text1"/>
          <w:sz w:val="24"/>
          <w:szCs w:val="24"/>
          <w:highlight w:val="none"/>
          <w:u w:val="single"/>
          <w14:textFill>
            <w14:solidFill>
              <w14:schemeClr w14:val="tx1"/>
            </w14:solidFill>
          </w14:textFill>
        </w:rPr>
        <w:t>（标的名称）</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（采购文件中明确的所属行业）</w:t>
      </w:r>
      <w:r>
        <w:rPr>
          <w:rFonts w:ascii="宋体" w:hAnsi="宋体" w:eastAsia="宋体" w:cs="宋体"/>
          <w:color w:val="000000" w:themeColor="text1"/>
          <w:sz w:val="24"/>
          <w:szCs w:val="24"/>
          <w:highlight w:val="none"/>
          <w14:textFill>
            <w14:solidFill>
              <w14:schemeClr w14:val="tx1"/>
            </w14:solidFill>
          </w14:textFill>
        </w:rPr>
        <w:t>；承建（承接）企业为</w:t>
      </w:r>
      <w:r>
        <w:rPr>
          <w:rFonts w:ascii="宋体" w:hAnsi="宋体" w:eastAsia="宋体" w:cs="宋体"/>
          <w:color w:val="000000" w:themeColor="text1"/>
          <w:sz w:val="24"/>
          <w:szCs w:val="24"/>
          <w:highlight w:val="none"/>
          <w:u w:val="single"/>
          <w14:textFill>
            <w14:solidFill>
              <w14:schemeClr w14:val="tx1"/>
            </w14:solidFill>
          </w14:textFill>
        </w:rPr>
        <w:t>（企业名称）</w:t>
      </w:r>
      <w:r>
        <w:rPr>
          <w:rFonts w:ascii="宋体" w:hAnsi="宋体" w:eastAsia="宋体" w:cs="宋体"/>
          <w:color w:val="000000" w:themeColor="text1"/>
          <w:sz w:val="24"/>
          <w:szCs w:val="24"/>
          <w:highlight w:val="none"/>
          <w14:textFill>
            <w14:solidFill>
              <w14:schemeClr w14:val="tx1"/>
            </w14:solidFill>
          </w14:textFill>
        </w:rPr>
        <w:t>，从业人员</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人，营业收入为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万元，资产总额为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w:t>
      </w:r>
      <w:r>
        <w:rPr>
          <w:rFonts w:ascii="宋体" w:hAnsi="宋体" w:eastAsia="宋体" w:cs="宋体"/>
          <w:color w:val="000000" w:themeColor="text1"/>
          <w:sz w:val="24"/>
          <w:szCs w:val="24"/>
          <w:highlight w:val="none"/>
          <w:vertAlign w:val="superscript"/>
          <w14:textFill>
            <w14:solidFill>
              <w14:schemeClr w14:val="tx1"/>
            </w14:solidFill>
          </w14:textFill>
        </w:rPr>
        <w:t>1</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（中型企业、小型企业、微型企业）</w:t>
      </w:r>
      <w:r>
        <w:rPr>
          <w:rFonts w:ascii="宋体" w:hAnsi="宋体" w:eastAsia="宋体" w:cs="宋体"/>
          <w:color w:val="000000" w:themeColor="text1"/>
          <w:sz w:val="24"/>
          <w:szCs w:val="24"/>
          <w:highlight w:val="none"/>
          <w14:textFill>
            <w14:solidFill>
              <w14:schemeClr w14:val="tx1"/>
            </w14:solidFill>
          </w14:textFill>
        </w:rPr>
        <w:t>；</w:t>
      </w:r>
    </w:p>
    <w:p w14:paraId="4A2F7E87">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ascii="宋体" w:hAnsi="宋体" w:eastAsia="宋体" w:cs="宋体"/>
          <w:color w:val="000000" w:themeColor="text1"/>
          <w:sz w:val="24"/>
          <w:szCs w:val="24"/>
          <w:highlight w:val="none"/>
          <w:u w:val="single"/>
          <w14:textFill>
            <w14:solidFill>
              <w14:schemeClr w14:val="tx1"/>
            </w14:solidFill>
          </w14:textFill>
        </w:rPr>
        <w:t>（标的名称）</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（采购文件中明确的所属行业）</w:t>
      </w:r>
      <w:r>
        <w:rPr>
          <w:rFonts w:ascii="宋体" w:hAnsi="宋体" w:eastAsia="宋体" w:cs="宋体"/>
          <w:color w:val="000000" w:themeColor="text1"/>
          <w:sz w:val="24"/>
          <w:szCs w:val="24"/>
          <w:highlight w:val="none"/>
          <w14:textFill>
            <w14:solidFill>
              <w14:schemeClr w14:val="tx1"/>
            </w14:solidFill>
          </w14:textFill>
        </w:rPr>
        <w:t>；承建（承接）企业为</w:t>
      </w:r>
      <w:r>
        <w:rPr>
          <w:rFonts w:ascii="宋体" w:hAnsi="宋体" w:eastAsia="宋体" w:cs="宋体"/>
          <w:color w:val="000000" w:themeColor="text1"/>
          <w:sz w:val="24"/>
          <w:szCs w:val="24"/>
          <w:highlight w:val="none"/>
          <w:u w:val="single"/>
          <w14:textFill>
            <w14:solidFill>
              <w14:schemeClr w14:val="tx1"/>
            </w14:solidFill>
          </w14:textFill>
        </w:rPr>
        <w:t>（企业名称）</w:t>
      </w:r>
      <w:r>
        <w:rPr>
          <w:rFonts w:ascii="宋体" w:hAnsi="宋体" w:eastAsia="宋体" w:cs="宋体"/>
          <w:color w:val="000000" w:themeColor="text1"/>
          <w:sz w:val="24"/>
          <w:szCs w:val="24"/>
          <w:highlight w:val="none"/>
          <w14:textFill>
            <w14:solidFill>
              <w14:schemeClr w14:val="tx1"/>
            </w14:solidFill>
          </w14:textFill>
        </w:rPr>
        <w:t>，从业人员</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人，营业收入为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万元，资产总额为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万元，属于</w:t>
      </w:r>
      <w:r>
        <w:rPr>
          <w:rFonts w:ascii="宋体" w:hAnsi="宋体" w:eastAsia="宋体" w:cs="宋体"/>
          <w:color w:val="000000" w:themeColor="text1"/>
          <w:sz w:val="24"/>
          <w:szCs w:val="24"/>
          <w:highlight w:val="none"/>
          <w:u w:val="single"/>
          <w14:textFill>
            <w14:solidFill>
              <w14:schemeClr w14:val="tx1"/>
            </w14:solidFill>
          </w14:textFill>
        </w:rPr>
        <w:t>（中型企业、小型企业、微型企业）</w:t>
      </w:r>
      <w:r>
        <w:rPr>
          <w:rFonts w:ascii="宋体" w:hAnsi="宋体" w:eastAsia="宋体" w:cs="宋体"/>
          <w:color w:val="000000" w:themeColor="text1"/>
          <w:sz w:val="24"/>
          <w:szCs w:val="24"/>
          <w:highlight w:val="none"/>
          <w14:textFill>
            <w14:solidFill>
              <w14:schemeClr w14:val="tx1"/>
            </w14:solidFill>
          </w14:textFill>
        </w:rPr>
        <w:t>；</w:t>
      </w:r>
    </w:p>
    <w:p w14:paraId="3301DC82">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p w14:paraId="490EAC9D">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以上企业，不属于大企业的分支机构，不存在控股股东为大企业的情形，也不存在与大企业的负责人为同一人的情形。</w:t>
      </w:r>
    </w:p>
    <w:p w14:paraId="703ABF57">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本企业对上述声明内容的真实性负责。如有虚假，将依法承担相应责任。</w:t>
      </w:r>
    </w:p>
    <w:p w14:paraId="09E7312A">
      <w:pPr>
        <w:pStyle w:val="73"/>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w:t>
      </w:r>
      <w:r>
        <w:rPr>
          <w:rFonts w:ascii="宋体" w:hAnsi="宋体" w:eastAsia="宋体" w:cs="宋体"/>
          <w:color w:val="000000" w:themeColor="text1"/>
          <w:sz w:val="24"/>
          <w:szCs w:val="24"/>
          <w:highlight w:val="none"/>
          <w:u w:val="single"/>
          <w14:textFill>
            <w14:solidFill>
              <w14:schemeClr w14:val="tx1"/>
            </w14:solidFill>
          </w14:textFill>
        </w:rPr>
        <w:t>（全称并加盖单位公章）</w:t>
      </w:r>
    </w:p>
    <w:p w14:paraId="3BD81EBD">
      <w:pPr>
        <w:pStyle w:val="73"/>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日期：</w:t>
      </w:r>
      <w:r>
        <w:rPr>
          <w:rFonts w:ascii="宋体" w:hAnsi="宋体" w:eastAsia="宋体" w:cs="宋体"/>
          <w:color w:val="000000" w:themeColor="text1"/>
          <w:sz w:val="24"/>
          <w:szCs w:val="24"/>
          <w:highlight w:val="none"/>
          <w:u w:val="single"/>
          <w14:textFill>
            <w14:solidFill>
              <w14:schemeClr w14:val="tx1"/>
            </w14:solidFill>
          </w14:textFill>
        </w:rPr>
        <w:t>　　年　　月　　日</w:t>
      </w:r>
    </w:p>
    <w:p w14:paraId="2A4A899D">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※注意：</w:t>
      </w:r>
    </w:p>
    <w:p w14:paraId="4765F3FA">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1、从业人员、营业收入、资产总额填报上一年度数据，无上一年度数据的新成立企业可不填报。</w:t>
      </w:r>
    </w:p>
    <w:p w14:paraId="68EE72D5">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人须按</w:t>
      </w:r>
      <w:r>
        <w:rPr>
          <w:rFonts w:hint="eastAsia" w:ascii="宋体" w:hAnsi="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中明确的所属行业填列，多品目项目中须按上表要求逐条填列，否则，其提供的中小企业声明将被判定为无效声明函，由此造成的后果由</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人自行承担（涉及资格的按无效</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处理；涉及价格评审优惠的，不予认定）。</w:t>
      </w:r>
    </w:p>
    <w:p w14:paraId="5DE19A8E">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人应当对其出具的《中小企业声明函》真实性负责，</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人出具的《中小企业声明函》内容不实的，属于提供虚假材料谋取中标。在实际操作中，项目属性为货物且</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人希望获得中小企业政策支持的，应从制造商处获得充分、准确的信息。对相关制造商信息了解不充分，或者不能确定相关信息真实、准确的，不建议出具《中小企业声明函》。</w:t>
      </w:r>
    </w:p>
    <w:p w14:paraId="2BE6769E">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xml:space="preserve"> </w:t>
      </w:r>
      <w:r>
        <w:rPr>
          <w:rFonts w:ascii="宋体" w:hAnsi="宋体" w:eastAsia="宋体" w:cs="宋体"/>
          <w:color w:val="000000" w:themeColor="text1"/>
          <w:sz w:val="24"/>
          <w:szCs w:val="24"/>
          <w:highlight w:val="none"/>
          <w14:textFill>
            <w14:solidFill>
              <w14:schemeClr w14:val="tx1"/>
            </w14:solidFill>
          </w14:textFill>
        </w:rPr>
        <w:br w:type="textWrapping"/>
      </w:r>
      <w:r>
        <w:rPr>
          <w:rFonts w:ascii="宋体" w:hAnsi="宋体" w:eastAsia="宋体" w:cs="宋体"/>
          <w:color w:val="000000" w:themeColor="text1"/>
          <w:sz w:val="24"/>
          <w:szCs w:val="24"/>
          <w:highlight w:val="none"/>
          <w14:textFill>
            <w14:solidFill>
              <w14:schemeClr w14:val="tx1"/>
            </w14:solidFill>
          </w14:textFill>
        </w:rPr>
        <w:br w:type="page"/>
      </w:r>
    </w:p>
    <w:p w14:paraId="771228B8">
      <w:pPr>
        <w:pStyle w:val="73"/>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2-②小型、微型企业等证明材料（价格扣除适用，若有）</w:t>
      </w:r>
    </w:p>
    <w:p w14:paraId="069FD779">
      <w:pPr>
        <w:pStyle w:val="73"/>
        <w:spacing w:line="360" w:lineRule="auto"/>
        <w:ind w:firstLine="480"/>
        <w:jc w:val="center"/>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编制说明</w:t>
      </w:r>
    </w:p>
    <w:p w14:paraId="2641872A">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人应按照</w:t>
      </w:r>
      <w:r>
        <w:rPr>
          <w:rFonts w:hint="eastAsia" w:ascii="宋体" w:hAnsi="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要求提供相应证明材料，证明材料应与《中小企业声明函》的内容相一致，否则视为《中小企业声明函》内容不真实。</w:t>
      </w:r>
    </w:p>
    <w:p w14:paraId="15C3E029">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人为监狱企业的，根据其提供的由省级以上监狱管理局、戒毒管理局（含新疆生产建设兵团）出具的属于监狱企业的证明文件进行认定，监狱企业视同小型、微型企业。</w:t>
      </w:r>
    </w:p>
    <w:p w14:paraId="02F90E00">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人为残疾人福利性单位的，根据其提供的《残疾人福利性单位声明函》（格式附后）进行认定，残疾人福利性单位视同小型、微型企业。残疾人福利性单位属于小型、微型企业的，不重复享受政策。</w:t>
      </w:r>
    </w:p>
    <w:p w14:paraId="5F00DFDD">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附：</w:t>
      </w:r>
    </w:p>
    <w:p w14:paraId="7EE6B356">
      <w:pPr>
        <w:pStyle w:val="73"/>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残疾人福利性单位声明函（价格扣除适用，若有）</w:t>
      </w:r>
    </w:p>
    <w:p w14:paraId="33D4DE6B">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人郑重声明，根据《财政部 民政部 中国残疾人联合会关于促进残疾人就业政府采购政策的通知》（财库[2017]141号）、《政府采购促进中小企业发展管理办法》（财库〔2020〕46号）的规定，本</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人为符合条件的残疾人福利性单位，且本</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人参加贵单位的（填写“项目名称”）项目采购活动：</w:t>
      </w:r>
    </w:p>
    <w:p w14:paraId="63734366">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）提供本</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14:paraId="49EDF9D1">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）由本</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人承建的（填写“所投采购包、品目号”）工程</w:t>
      </w:r>
    </w:p>
    <w:p w14:paraId="6BCCFF4A">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）由本</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人承接的（填写“所投采购包、品目号”）服务；</w:t>
      </w:r>
    </w:p>
    <w:p w14:paraId="10C10E51">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人对上述声明的真实性负责。如有虚假，将依法承担相应责任。</w:t>
      </w:r>
    </w:p>
    <w:p w14:paraId="15498FFD">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备注：</w:t>
      </w:r>
    </w:p>
    <w:p w14:paraId="7617E386">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1、请</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人按照实际情况编制填写本声明函，并在相应的（）中打“√”。</w:t>
      </w:r>
    </w:p>
    <w:p w14:paraId="15D98851">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2、若《残疾人福利性单位声明函》内容不真实，视为提供虚假材料。</w:t>
      </w:r>
    </w:p>
    <w:p w14:paraId="446DA9A9">
      <w:pPr>
        <w:pStyle w:val="73"/>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w:t>
      </w:r>
      <w:r>
        <w:rPr>
          <w:rFonts w:ascii="宋体" w:hAnsi="宋体" w:eastAsia="宋体" w:cs="宋体"/>
          <w:color w:val="000000" w:themeColor="text1"/>
          <w:sz w:val="24"/>
          <w:szCs w:val="24"/>
          <w:highlight w:val="none"/>
          <w:u w:val="single"/>
          <w14:textFill>
            <w14:solidFill>
              <w14:schemeClr w14:val="tx1"/>
            </w14:solidFill>
          </w14:textFill>
        </w:rPr>
        <w:t>（全称并加盖单位公章）</w:t>
      </w:r>
    </w:p>
    <w:p w14:paraId="2E9CA66E">
      <w:pPr>
        <w:pStyle w:val="73"/>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日期：</w:t>
      </w:r>
      <w:r>
        <w:rPr>
          <w:rFonts w:ascii="宋体" w:hAnsi="宋体" w:eastAsia="宋体" w:cs="宋体"/>
          <w:color w:val="000000" w:themeColor="text1"/>
          <w:sz w:val="24"/>
          <w:szCs w:val="24"/>
          <w:highlight w:val="none"/>
          <w:u w:val="single"/>
          <w14:textFill>
            <w14:solidFill>
              <w14:schemeClr w14:val="tx1"/>
            </w14:solidFill>
          </w14:textFill>
        </w:rPr>
        <w:t>　　年　　月　　日</w:t>
      </w:r>
    </w:p>
    <w:p w14:paraId="4E518B73">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xml:space="preserve"> </w:t>
      </w:r>
      <w:r>
        <w:rPr>
          <w:rFonts w:ascii="宋体" w:hAnsi="宋体" w:eastAsia="宋体" w:cs="宋体"/>
          <w:color w:val="000000" w:themeColor="text1"/>
          <w:sz w:val="24"/>
          <w:szCs w:val="24"/>
          <w:highlight w:val="none"/>
          <w14:textFill>
            <w14:solidFill>
              <w14:schemeClr w14:val="tx1"/>
            </w14:solidFill>
          </w14:textFill>
        </w:rPr>
        <w:br w:type="textWrapping"/>
      </w:r>
      <w:r>
        <w:rPr>
          <w:rFonts w:ascii="宋体" w:hAnsi="宋体" w:eastAsia="宋体" w:cs="宋体"/>
          <w:color w:val="000000" w:themeColor="text1"/>
          <w:sz w:val="24"/>
          <w:szCs w:val="24"/>
          <w:highlight w:val="none"/>
          <w14:textFill>
            <w14:solidFill>
              <w14:schemeClr w14:val="tx1"/>
            </w14:solidFill>
          </w14:textFill>
        </w:rPr>
        <w:br w:type="page"/>
      </w:r>
    </w:p>
    <w:p w14:paraId="11D32258">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附：</w:t>
      </w:r>
    </w:p>
    <w:p w14:paraId="1AB9D632">
      <w:pPr>
        <w:pStyle w:val="73"/>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监狱企业证明材料</w:t>
      </w:r>
    </w:p>
    <w:p w14:paraId="5E1EBE5A">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人为监狱企业，提供本单位制造的货物（承接的服务），并在</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文件中提供省级以上监狱管理局、戒毒管理局（含新疆生产建设兵团）出具的属于监狱企业的证明文件。</w:t>
      </w:r>
    </w:p>
    <w:p w14:paraId="6194BB50">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xml:space="preserve"> </w:t>
      </w:r>
      <w:r>
        <w:rPr>
          <w:rFonts w:ascii="宋体" w:hAnsi="宋体" w:eastAsia="宋体" w:cs="宋体"/>
          <w:color w:val="000000" w:themeColor="text1"/>
          <w:sz w:val="24"/>
          <w:szCs w:val="24"/>
          <w:highlight w:val="none"/>
          <w14:textFill>
            <w14:solidFill>
              <w14:schemeClr w14:val="tx1"/>
            </w14:solidFill>
          </w14:textFill>
        </w:rPr>
        <w:br w:type="textWrapping"/>
      </w:r>
      <w:r>
        <w:rPr>
          <w:rFonts w:ascii="宋体" w:hAnsi="宋体" w:eastAsia="宋体" w:cs="宋体"/>
          <w:color w:val="000000" w:themeColor="text1"/>
          <w:sz w:val="24"/>
          <w:szCs w:val="24"/>
          <w:highlight w:val="none"/>
          <w14:textFill>
            <w14:solidFill>
              <w14:schemeClr w14:val="tx1"/>
            </w14:solidFill>
          </w14:textFill>
        </w:rPr>
        <w:br w:type="page"/>
      </w:r>
    </w:p>
    <w:p w14:paraId="321BA23B">
      <w:pPr>
        <w:pStyle w:val="73"/>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3</w:t>
      </w:r>
      <w:r>
        <w:rPr>
          <w:rFonts w:hint="eastAsia" w:ascii="宋体" w:hAnsi="宋体" w:cs="宋体"/>
          <w:b/>
          <w:color w:val="000000" w:themeColor="text1"/>
          <w:sz w:val="24"/>
          <w:szCs w:val="24"/>
          <w:highlight w:val="none"/>
          <w:lang w:eastAsia="zh-CN"/>
          <w14:textFill>
            <w14:solidFill>
              <w14:schemeClr w14:val="tx1"/>
            </w14:solidFill>
          </w14:textFill>
        </w:rPr>
        <w:t>采购文件</w:t>
      </w:r>
      <w:r>
        <w:rPr>
          <w:rFonts w:ascii="宋体" w:hAnsi="宋体" w:eastAsia="宋体" w:cs="宋体"/>
          <w:b/>
          <w:color w:val="000000" w:themeColor="text1"/>
          <w:sz w:val="24"/>
          <w:szCs w:val="24"/>
          <w:highlight w:val="none"/>
          <w14:textFill>
            <w14:solidFill>
              <w14:schemeClr w14:val="tx1"/>
            </w14:solidFill>
          </w14:textFill>
        </w:rPr>
        <w:t>规定的其他价格扣除证明材料（若有）</w:t>
      </w:r>
    </w:p>
    <w:p w14:paraId="66AC2D48">
      <w:pPr>
        <w:pStyle w:val="73"/>
        <w:spacing w:line="360" w:lineRule="auto"/>
        <w:ind w:firstLine="480"/>
        <w:jc w:val="center"/>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编制说明</w:t>
      </w:r>
    </w:p>
    <w:p w14:paraId="5C7B9884">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若</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人可享受</w:t>
      </w:r>
      <w:r>
        <w:rPr>
          <w:rFonts w:hint="eastAsia" w:ascii="宋体" w:hAnsi="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规定的除“节能（非强制类）、环境标志产品价格扣除”及“小型、微型企业产品等价格扣除”外的其他价格扣除优惠，则</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人应按照</w:t>
      </w:r>
      <w:r>
        <w:rPr>
          <w:rFonts w:hint="eastAsia" w:ascii="宋体" w:hAnsi="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要求提供相应证明材料。</w:t>
      </w:r>
    </w:p>
    <w:p w14:paraId="45DA6C66">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5EA54B67">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4C8EB0CD">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4E098446">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44CCDC48">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0126D824">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37F15909">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55F2D113">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647905F3">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2EDEC96D">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559C0349">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43B0341D">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7205CD21">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05CC8F08">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7730A42B">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2C388685">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4C921E40">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7BF0CD40">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754CC704">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2F79BEBC">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1EEBF6F1">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r>
        <w:rPr>
          <w:rFonts w:hint="eastAsia" w:ascii="宋体" w:hAnsi="宋体" w:eastAsia="宋体" w:cs="宋体"/>
          <w:color w:val="000000" w:themeColor="text1"/>
          <w:sz w:val="36"/>
          <w:szCs w:val="36"/>
          <w:highlight w:val="none"/>
          <w14:textFill>
            <w14:solidFill>
              <w14:schemeClr w14:val="tx1"/>
            </w14:solidFill>
          </w14:textFill>
        </w:rPr>
        <w:t>联合体协议书</w:t>
      </w:r>
      <w:r>
        <w:rPr>
          <w:rFonts w:hint="eastAsia" w:ascii="宋体" w:hAnsi="宋体" w:eastAsia="宋体" w:cs="宋体"/>
          <w:color w:val="000000" w:themeColor="text1"/>
          <w:sz w:val="36"/>
          <w:szCs w:val="36"/>
          <w:highlight w:val="none"/>
          <w:lang w:eastAsia="zh-CN"/>
          <w14:textFill>
            <w14:solidFill>
              <w14:schemeClr w14:val="tx1"/>
            </w14:solidFill>
          </w14:textFill>
        </w:rPr>
        <w:t>（</w:t>
      </w:r>
      <w:r>
        <w:rPr>
          <w:rFonts w:hint="eastAsia" w:ascii="宋体" w:hAnsi="宋体" w:eastAsia="宋体" w:cs="宋体"/>
          <w:color w:val="000000" w:themeColor="text1"/>
          <w:sz w:val="36"/>
          <w:szCs w:val="36"/>
          <w:highlight w:val="none"/>
          <w:lang w:val="en-US" w:eastAsia="zh-CN"/>
          <w14:textFill>
            <w14:solidFill>
              <w14:schemeClr w14:val="tx1"/>
            </w14:solidFill>
          </w14:textFill>
        </w:rPr>
        <w:t>若有）</w:t>
      </w:r>
    </w:p>
    <w:p w14:paraId="05FA4587">
      <w:pPr>
        <w:autoSpaceDE w:val="0"/>
        <w:autoSpaceDN w:val="0"/>
        <w:adjustRightInd w:val="0"/>
        <w:spacing w:line="360" w:lineRule="auto"/>
        <w:ind w:firstLine="600" w:firstLineChars="25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u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（所有成员单位名称）自愿组成</w:t>
      </w:r>
      <w:r>
        <w:rPr>
          <w:rFonts w:hint="eastAsia" w:ascii="宋体" w:hAnsi="宋体" w:eastAsia="宋体" w:cs="宋体"/>
          <w:color w:val="000000" w:themeColor="text1"/>
          <w:sz w:val="24"/>
          <w:szCs w:val="24"/>
          <w:highlight w:val="none"/>
          <w:u w:val="none"/>
          <w14:textFill>
            <w14:solidFill>
              <w14:schemeClr w14:val="tx1"/>
            </w14:solidFill>
          </w14:textFill>
        </w:rPr>
        <w:t xml:space="preserve">       （联合体名称）</w:t>
      </w:r>
      <w:r>
        <w:rPr>
          <w:rFonts w:hint="eastAsia" w:ascii="宋体" w:hAnsi="宋体" w:eastAsia="宋体" w:cs="宋体"/>
          <w:color w:val="000000" w:themeColor="text1"/>
          <w:sz w:val="24"/>
          <w:szCs w:val="24"/>
          <w:highlight w:val="none"/>
          <w14:textFill>
            <w14:solidFill>
              <w14:schemeClr w14:val="tx1"/>
            </w14:solidFill>
          </w14:textFill>
        </w:rPr>
        <w:t>联合体，共同参加</w:t>
      </w:r>
      <w:r>
        <w:rPr>
          <w:rFonts w:hint="eastAsia" w:ascii="宋体" w:hAnsi="宋体" w:eastAsia="宋体" w:cs="宋体"/>
          <w:color w:val="000000" w:themeColor="text1"/>
          <w:sz w:val="24"/>
          <w:szCs w:val="24"/>
          <w:highlight w:val="none"/>
          <w:u w:val="none"/>
          <w14:textFill>
            <w14:solidFill>
              <w14:schemeClr w14:val="tx1"/>
            </w14:solidFill>
          </w14:textFill>
        </w:rPr>
        <w:t xml:space="preserve">                 </w:t>
      </w:r>
      <w:r>
        <w:rPr>
          <w:rFonts w:hint="eastAsia" w:ascii="宋体" w:hAnsi="宋体" w:eastAsia="宋体" w:cs="宋体"/>
          <w:color w:val="000000" w:themeColor="text1"/>
          <w:sz w:val="24"/>
          <w:szCs w:val="24"/>
          <w:highlight w:val="none"/>
          <w:u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（项目名称）项目</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14:textFill>
            <w14:solidFill>
              <w14:schemeClr w14:val="tx1"/>
            </w14:solidFill>
          </w14:textFill>
        </w:rPr>
        <w:t>。现就联合体</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14:textFill>
            <w14:solidFill>
              <w14:schemeClr w14:val="tx1"/>
            </w14:solidFill>
          </w14:textFill>
        </w:rPr>
        <w:t>事宜订立如下协议。</w:t>
      </w:r>
    </w:p>
    <w:p w14:paraId="03E5C02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（某成员单位名称）为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（联合体名称）</w:t>
      </w:r>
      <w:r>
        <w:rPr>
          <w:rFonts w:hint="eastAsia" w:ascii="宋体" w:hAnsi="宋体" w:eastAsia="宋体" w:cs="宋体"/>
          <w:color w:val="000000" w:themeColor="text1"/>
          <w:sz w:val="24"/>
          <w:szCs w:val="24"/>
          <w:highlight w:val="none"/>
          <w14:textFill>
            <w14:solidFill>
              <w14:schemeClr w14:val="tx1"/>
            </w14:solidFill>
          </w14:textFill>
        </w:rPr>
        <w:t>联合体牵头人。</w:t>
      </w:r>
    </w:p>
    <w:p w14:paraId="3568CEF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2.联合体各成员授权牵头人代表联合体参加</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14:textFill>
            <w14:solidFill>
              <w14:schemeClr w14:val="tx1"/>
            </w14:solidFill>
          </w14:textFill>
        </w:rPr>
        <w:t>活动，签署文件，提交和接收相关的资料、信息及指示，进行合同谈判活动，负责合同实施阶段的组织和协调工作，以及处理与本项目有关的一切事宜。</w:t>
      </w:r>
    </w:p>
    <w:p w14:paraId="18FA78B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3.联合体牵头人在本项目中签署的一切文件和处理的一切事宜，联合体各成员均予以承认。联合体各成员将严格按照</w:t>
      </w:r>
      <w:r>
        <w:rPr>
          <w:rFonts w:hint="eastAsia" w:ascii="宋体" w:hAnsi="宋体" w:eastAsia="宋体" w:cs="宋体"/>
          <w:color w:val="000000" w:themeColor="text1"/>
          <w:sz w:val="24"/>
          <w:szCs w:val="24"/>
          <w:highlight w:val="none"/>
          <w:lang w:val="en-US" w:eastAsia="zh-CN"/>
          <w14:textFill>
            <w14:solidFill>
              <w14:schemeClr w14:val="tx1"/>
            </w14:solidFill>
          </w14:textFill>
        </w:rPr>
        <w:t>采购</w:t>
      </w:r>
      <w:r>
        <w:rPr>
          <w:rFonts w:hint="eastAsia" w:ascii="宋体" w:hAnsi="宋体" w:eastAsia="宋体" w:cs="宋体"/>
          <w:color w:val="000000" w:themeColor="text1"/>
          <w:sz w:val="24"/>
          <w:szCs w:val="24"/>
          <w:highlight w:val="none"/>
          <w14:textFill>
            <w14:solidFill>
              <w14:schemeClr w14:val="tx1"/>
            </w14:solidFill>
          </w14:textFill>
        </w:rPr>
        <w:t>文件、</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14:textFill>
            <w14:solidFill>
              <w14:schemeClr w14:val="tx1"/>
            </w14:solidFill>
          </w14:textFill>
        </w:rPr>
        <w:t>文件和合同的要求全面履行义务，并向</w:t>
      </w:r>
      <w:r>
        <w:rPr>
          <w:rFonts w:hint="eastAsia" w:ascii="宋体" w:hAnsi="宋体" w:eastAsia="宋体" w:cs="宋体"/>
          <w:color w:val="000000" w:themeColor="text1"/>
          <w:sz w:val="24"/>
          <w:szCs w:val="24"/>
          <w:highlight w:val="none"/>
          <w:lang w:eastAsia="zh-CN"/>
          <w14:textFill>
            <w14:solidFill>
              <w14:schemeClr w14:val="tx1"/>
            </w14:solidFill>
          </w14:textFill>
        </w:rPr>
        <w:t>采购</w:t>
      </w:r>
      <w:r>
        <w:rPr>
          <w:rFonts w:hint="eastAsia" w:ascii="宋体" w:hAnsi="宋体" w:eastAsia="宋体" w:cs="宋体"/>
          <w:color w:val="000000" w:themeColor="text1"/>
          <w:sz w:val="24"/>
          <w:szCs w:val="24"/>
          <w:highlight w:val="none"/>
          <w:lang w:val="en-US" w:eastAsia="zh-CN"/>
          <w14:textFill>
            <w14:solidFill>
              <w14:schemeClr w14:val="tx1"/>
            </w14:solidFill>
          </w14:textFill>
        </w:rPr>
        <w:t>人</w:t>
      </w:r>
      <w:r>
        <w:rPr>
          <w:rFonts w:hint="eastAsia" w:ascii="宋体" w:hAnsi="宋体" w:eastAsia="宋体" w:cs="宋体"/>
          <w:color w:val="000000" w:themeColor="text1"/>
          <w:sz w:val="24"/>
          <w:szCs w:val="24"/>
          <w:highlight w:val="none"/>
          <w14:textFill>
            <w14:solidFill>
              <w14:schemeClr w14:val="tx1"/>
            </w14:solidFill>
          </w14:textFill>
        </w:rPr>
        <w:t>承担连带责任。</w:t>
      </w:r>
    </w:p>
    <w:p w14:paraId="383F56AB">
      <w:pPr>
        <w:spacing w:line="360" w:lineRule="auto"/>
        <w:ind w:firstLine="480" w:firstLineChars="2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 联合体各成员单位内部的职责分工如下:</w:t>
      </w:r>
    </w:p>
    <w:p w14:paraId="695D77FF">
      <w:pPr>
        <w:spacing w:line="360" w:lineRule="auto"/>
        <w:ind w:left="174" w:leftChars="83" w:firstLine="240" w:firstLineChars="1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162220B">
      <w:pPr>
        <w:spacing w:line="360" w:lineRule="auto"/>
        <w:ind w:left="174" w:leftChars="83" w:firstLine="240" w:firstLineChars="1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0EB5C430">
      <w:pPr>
        <w:spacing w:line="360" w:lineRule="auto"/>
        <w:ind w:left="174" w:leftChars="83" w:firstLine="240" w:firstLineChars="1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(3)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w:t>
      </w:r>
    </w:p>
    <w:p w14:paraId="0C59498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5.本协议书自所有成员单位法定代表人（单位负责人）或其委托代理人签字，并盖单位章之日起生效，合同履行完毕后自动失效。</w:t>
      </w:r>
    </w:p>
    <w:p w14:paraId="0FCE89F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6.本协议书一式【】份，联合体成员和</w:t>
      </w:r>
      <w:r>
        <w:rPr>
          <w:rFonts w:hint="eastAsia" w:ascii="宋体" w:hAnsi="宋体" w:eastAsia="宋体" w:cs="宋体"/>
          <w:color w:val="000000" w:themeColor="text1"/>
          <w:sz w:val="24"/>
          <w:szCs w:val="24"/>
          <w:highlight w:val="none"/>
          <w:lang w:eastAsia="zh-CN"/>
          <w14:textFill>
            <w14:solidFill>
              <w14:schemeClr w14:val="tx1"/>
            </w14:solidFill>
          </w14:textFill>
        </w:rPr>
        <w:t>采购</w:t>
      </w:r>
      <w:r>
        <w:rPr>
          <w:rFonts w:hint="eastAsia" w:ascii="宋体" w:hAnsi="宋体" w:eastAsia="宋体" w:cs="宋体"/>
          <w:color w:val="000000" w:themeColor="text1"/>
          <w:sz w:val="24"/>
          <w:szCs w:val="24"/>
          <w:highlight w:val="none"/>
          <w:lang w:val="en-US" w:eastAsia="zh-CN"/>
          <w14:textFill>
            <w14:solidFill>
              <w14:schemeClr w14:val="tx1"/>
            </w14:solidFill>
          </w14:textFill>
        </w:rPr>
        <w:t>人</w:t>
      </w:r>
      <w:r>
        <w:rPr>
          <w:rFonts w:hint="eastAsia" w:ascii="宋体" w:hAnsi="宋体" w:eastAsia="宋体" w:cs="宋体"/>
          <w:color w:val="000000" w:themeColor="text1"/>
          <w:sz w:val="24"/>
          <w:szCs w:val="24"/>
          <w:highlight w:val="none"/>
          <w14:textFill>
            <w14:solidFill>
              <w14:schemeClr w14:val="tx1"/>
            </w14:solidFill>
          </w14:textFill>
        </w:rPr>
        <w:t>各执一份。</w:t>
      </w:r>
    </w:p>
    <w:p w14:paraId="0CEEEC2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注：由委托代理人签字的，应附授权委托书。</w:t>
      </w:r>
    </w:p>
    <w:p w14:paraId="3A82087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联合体牵头人名称：</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（盖单位章）</w:t>
      </w:r>
    </w:p>
    <w:p w14:paraId="08CC59A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法定代表人（单位负责人）或其委托代理人：</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（签字或盖章）</w:t>
      </w:r>
    </w:p>
    <w:p w14:paraId="5C24271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联合体成员名称：</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（盖单位章）</w:t>
      </w:r>
    </w:p>
    <w:p w14:paraId="74BD1946">
      <w:pPr>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法定代表人（单位负责人）或其委托代理人：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（签字或盖章）</w:t>
      </w:r>
    </w:p>
    <w:p w14:paraId="7F4BDD21">
      <w:pPr>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联合体成员名称：</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（盖单位章）</w:t>
      </w:r>
    </w:p>
    <w:p w14:paraId="2C3970A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法定代表人（单位负责人）或其委托代理人：</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（签字或盖章）</w:t>
      </w:r>
    </w:p>
    <w:p w14:paraId="375CEF6E">
      <w:pPr>
        <w:spacing w:line="360" w:lineRule="auto"/>
        <w:rPr>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日</w:t>
      </w:r>
    </w:p>
    <w:p w14:paraId="4B3F766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29AD5D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1D909D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3F1CB4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A5E548D">
      <w:pPr>
        <w:pStyle w:val="6"/>
        <w:pageBreakBefore w:val="0"/>
        <w:widowControl w:val="0"/>
        <w:kinsoku/>
        <w:wordWrap/>
        <w:overflowPunct/>
        <w:topLinePunct w:val="0"/>
        <w:autoSpaceDE/>
        <w:autoSpaceDN/>
        <w:bidi w:val="0"/>
        <w:adjustRightInd/>
        <w:snapToGrid/>
        <w:spacing w:line="560" w:lineRule="exact"/>
        <w:jc w:val="center"/>
        <w:textAlignment w:val="auto"/>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附件：福建省</w:t>
      </w:r>
      <w:r>
        <w:rPr>
          <w:rFonts w:hint="eastAsia"/>
          <w:color w:val="000000" w:themeColor="text1"/>
          <w:highlight w:val="none"/>
          <w14:textFill>
            <w14:solidFill>
              <w14:schemeClr w14:val="tx1"/>
            </w14:solidFill>
          </w14:textFill>
        </w:rPr>
        <w:t>政府采购供应商资格承诺函</w:t>
      </w:r>
    </w:p>
    <w:p w14:paraId="30ED071F">
      <w:pPr>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000000" w:themeColor="text1"/>
          <w:sz w:val="32"/>
          <w:szCs w:val="32"/>
          <w:highlight w:val="none"/>
          <w14:textFill>
            <w14:solidFill>
              <w14:schemeClr w14:val="tx1"/>
            </w14:solidFill>
          </w14:textFill>
        </w:rPr>
      </w:pPr>
    </w:p>
    <w:p w14:paraId="3CF76CD0">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致(采购人或政府采购代理机构):</w:t>
      </w:r>
    </w:p>
    <w:p w14:paraId="19FBAC3D">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单位名称(自然人姓名):</w:t>
      </w:r>
    </w:p>
    <w:p w14:paraId="7FC2D93E">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统一社会信用代码(身份证号码):</w:t>
      </w:r>
    </w:p>
    <w:p w14:paraId="292A65C8">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法定代表人(负责人):</w:t>
      </w:r>
    </w:p>
    <w:p w14:paraId="3A608966">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联系地址和电话:</w:t>
      </w:r>
    </w:p>
    <w:p w14:paraId="1FE332B6">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4FC8B19D">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我单位(本人)自愿参加本次政府采购活动，严格遵守《中华人民共和国政府采购法》及相关法律法规，坚守公开、公平公正和诚实信用等原则，依法诚信经营，并郑重承诺:</w:t>
      </w:r>
    </w:p>
    <w:p w14:paraId="2BD18A48">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一、我单位(本人)</w:t>
      </w:r>
      <w:r>
        <w:rPr>
          <w:rFonts w:hint="eastAsia" w:ascii="宋体" w:hAnsi="宋体" w:eastAsia="宋体" w:cs="宋体"/>
          <w:color w:val="000000" w:themeColor="text1"/>
          <w:sz w:val="24"/>
          <w:szCs w:val="24"/>
          <w:highlight w:val="none"/>
          <w:lang w:val="en-US" w:eastAsia="zh-CN"/>
          <w14:textFill>
            <w14:solidFill>
              <w14:schemeClr w14:val="tx1"/>
            </w14:solidFill>
          </w14:textFill>
        </w:rPr>
        <w:t>具备</w:t>
      </w:r>
      <w:r>
        <w:rPr>
          <w:rFonts w:hint="eastAsia" w:ascii="宋体" w:hAnsi="宋体" w:eastAsia="宋体" w:cs="宋体"/>
          <w:color w:val="000000" w:themeColor="text1"/>
          <w:sz w:val="24"/>
          <w:szCs w:val="24"/>
          <w:highlight w:val="none"/>
          <w14:textFill>
            <w14:solidFill>
              <w14:schemeClr w14:val="tx1"/>
            </w14:solidFill>
          </w14:textFill>
        </w:rPr>
        <w:t>采购文件要求以及《中华人民共和国政府采购法》第二十二条规定的条件:</w:t>
      </w:r>
    </w:p>
    <w:p w14:paraId="52E1CB33">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1.具有独立承担民事责任的能力;</w:t>
      </w:r>
    </w:p>
    <w:p w14:paraId="6FCF80D7">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2.具有良好的商业信誉和健全的财务会计制度;</w:t>
      </w:r>
    </w:p>
    <w:p w14:paraId="73F329C5">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3.具有履行合同所必需的设备和专业技术能力;</w:t>
      </w:r>
    </w:p>
    <w:p w14:paraId="4439F208">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4.有依法缴纳税收和社会保障资金的良好记录;</w:t>
      </w:r>
    </w:p>
    <w:p w14:paraId="3643445C">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5.参加政府采购活动前三年内，在经营活动中没有重大违法记录</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0D79561F">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lang w:eastAsia="zh-CN"/>
          <w14:textFill>
            <w14:solidFill>
              <w14:schemeClr w14:val="tx1"/>
            </w14:solidFill>
          </w14:textFill>
        </w:rPr>
        <w:t>法律、行政法规规定的其他条件。</w:t>
      </w:r>
    </w:p>
    <w:p w14:paraId="1EAB7305">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14:paraId="3D2E5510">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单位(本人)对本承诺函及所承诺事项的真实性、合法性及有效性负责，并已知晓如所作信用承诺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w:t>
      </w:r>
      <w:r>
        <w:rPr>
          <w:rFonts w:hint="eastAsia" w:ascii="宋体" w:hAnsi="宋体" w:eastAsia="宋体" w:cs="宋体"/>
          <w:color w:val="000000" w:themeColor="text1"/>
          <w:sz w:val="24"/>
          <w:szCs w:val="24"/>
          <w:highlight w:val="none"/>
          <w:lang w:eastAsia="zh-CN"/>
          <w14:textFill>
            <w14:solidFill>
              <w14:schemeClr w14:val="tx1"/>
            </w14:solidFill>
          </w14:textFill>
        </w:rPr>
        <w:t>和政府采购法律法规有关</w:t>
      </w:r>
      <w:r>
        <w:rPr>
          <w:rFonts w:hint="eastAsia" w:ascii="宋体" w:hAnsi="宋体" w:eastAsia="宋体" w:cs="宋体"/>
          <w:color w:val="000000" w:themeColor="text1"/>
          <w:sz w:val="24"/>
          <w:szCs w:val="24"/>
          <w:highlight w:val="none"/>
          <w:lang w:val="en-US" w:eastAsia="zh-CN"/>
          <w14:textFill>
            <w14:solidFill>
              <w14:schemeClr w14:val="tx1"/>
            </w14:solidFill>
          </w14:textFill>
        </w:rPr>
        <w:t>规定</w:t>
      </w:r>
      <w:r>
        <w:rPr>
          <w:rFonts w:hint="eastAsia" w:ascii="宋体" w:hAnsi="宋体" w:eastAsia="宋体" w:cs="宋体"/>
          <w:color w:val="000000" w:themeColor="text1"/>
          <w:sz w:val="24"/>
          <w:szCs w:val="24"/>
          <w:highlight w:val="none"/>
          <w14:textFill>
            <w14:solidFill>
              <w14:schemeClr w14:val="tx1"/>
            </w14:solidFill>
          </w14:textFill>
        </w:rPr>
        <w:t>处理。</w:t>
      </w:r>
    </w:p>
    <w:p w14:paraId="77C5F815">
      <w:pPr>
        <w:pageBreakBefore w:val="0"/>
        <w:widowControl w:val="0"/>
        <w:kinsoku/>
        <w:wordWrap/>
        <w:overflowPunct/>
        <w:topLinePunct w:val="0"/>
        <w:autoSpaceDE/>
        <w:autoSpaceDN/>
        <w:bidi w:val="0"/>
        <w:adjustRightInd/>
        <w:snapToGrid/>
        <w:spacing w:line="560" w:lineRule="exact"/>
        <w:ind w:firstLine="2640" w:firstLineChars="1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报价人</w:t>
      </w:r>
      <w:r>
        <w:rPr>
          <w:rFonts w:hint="eastAsia" w:ascii="宋体" w:hAnsi="宋体" w:eastAsia="宋体" w:cs="宋体"/>
          <w:color w:val="000000" w:themeColor="text1"/>
          <w:sz w:val="24"/>
          <w:szCs w:val="24"/>
          <w:highlight w:val="none"/>
          <w14:textFill>
            <w14:solidFill>
              <w14:schemeClr w14:val="tx1"/>
            </w14:solidFill>
          </w14:textFill>
        </w:rPr>
        <w:t>名称(单位公章):</w:t>
      </w:r>
    </w:p>
    <w:p w14:paraId="58386137">
      <w:pPr>
        <w:pageBreakBefore w:val="0"/>
        <w:widowControl w:val="0"/>
        <w:kinsoku/>
        <w:wordWrap/>
        <w:overflowPunct/>
        <w:topLinePunct w:val="0"/>
        <w:autoSpaceDE/>
        <w:autoSpaceDN/>
        <w:bidi w:val="0"/>
        <w:adjustRightInd/>
        <w:snapToGrid/>
        <w:spacing w:line="560" w:lineRule="exact"/>
        <w:ind w:firstLine="2640" w:firstLineChars="1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月   </w:t>
      </w:r>
      <w:r>
        <w:rPr>
          <w:rFonts w:hint="eastAsia" w:ascii="宋体" w:hAnsi="宋体" w:eastAsia="宋体" w:cs="宋体"/>
          <w:color w:val="000000" w:themeColor="text1"/>
          <w:sz w:val="24"/>
          <w:szCs w:val="24"/>
          <w:highlight w:val="none"/>
          <w14:textFill>
            <w14:solidFill>
              <w14:schemeClr w14:val="tx1"/>
            </w14:solidFill>
          </w14:textFill>
        </w:rPr>
        <w:t>日</w:t>
      </w:r>
    </w:p>
    <w:p w14:paraId="7214031E">
      <w:pPr>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 w:hAnsi="仿宋" w:eastAsia="仿宋" w:cs="仿宋"/>
          <w:color w:val="000000" w:themeColor="text1"/>
          <w:sz w:val="32"/>
          <w:szCs w:val="32"/>
          <w:highlight w:val="none"/>
          <w14:textFill>
            <w14:solidFill>
              <w14:schemeClr w14:val="tx1"/>
            </w14:solidFill>
          </w14:textFill>
        </w:rPr>
      </w:pPr>
    </w:p>
    <w:p w14:paraId="25E7DE5A">
      <w:pPr>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 w:hAnsi="仿宋" w:eastAsia="仿宋" w:cs="仿宋"/>
          <w:color w:val="000000" w:themeColor="text1"/>
          <w:sz w:val="32"/>
          <w:szCs w:val="32"/>
          <w:highlight w:val="none"/>
          <w14:textFill>
            <w14:solidFill>
              <w14:schemeClr w14:val="tx1"/>
            </w14:solidFill>
          </w14:textFill>
        </w:rPr>
      </w:pPr>
    </w:p>
    <w:p w14:paraId="073438AC">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w:t>
      </w:r>
    </w:p>
    <w:p w14:paraId="38210770">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1.我单位(本人)专指参加政府采购活动的供应商(含自然人)</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07EB1CE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lang w:eastAsia="zh-CN"/>
          <w14:textFill>
            <w14:solidFill>
              <w14:schemeClr w14:val="tx1"/>
            </w14:solidFill>
          </w14:textFill>
        </w:rPr>
        <w:t>资格承诺的</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报价人</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在</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14:textFill>
            <w14:solidFill>
              <w14:schemeClr w14:val="tx1"/>
            </w14:solidFill>
          </w14:textFill>
        </w:rPr>
        <w:t>(响应)文件中按此模板提供承诺函，否则，视为</w:t>
      </w:r>
      <w:r>
        <w:rPr>
          <w:rFonts w:hint="eastAsia" w:ascii="宋体" w:hAnsi="宋体" w:eastAsia="宋体" w:cs="宋体"/>
          <w:color w:val="000000" w:themeColor="text1"/>
          <w:sz w:val="24"/>
          <w:szCs w:val="24"/>
          <w:highlight w:val="none"/>
          <w:lang w:eastAsia="zh-CN"/>
          <w14:textFill>
            <w14:solidFill>
              <w14:schemeClr w14:val="tx1"/>
            </w14:solidFill>
          </w14:textFill>
        </w:rPr>
        <w:t>未按照</w:t>
      </w:r>
      <w:r>
        <w:rPr>
          <w:rFonts w:hint="eastAsia" w:ascii="宋体" w:hAnsi="宋体" w:eastAsia="宋体" w:cs="宋体"/>
          <w:color w:val="000000" w:themeColor="text1"/>
          <w:sz w:val="24"/>
          <w:szCs w:val="24"/>
          <w:highlight w:val="none"/>
          <w:lang w:val="en-US" w:eastAsia="zh-CN"/>
          <w14:textFill>
            <w14:solidFill>
              <w14:schemeClr w14:val="tx1"/>
            </w14:solidFill>
          </w14:textFill>
        </w:rPr>
        <w:t>采购</w:t>
      </w:r>
      <w:r>
        <w:rPr>
          <w:rFonts w:hint="eastAsia" w:ascii="宋体" w:hAnsi="宋体" w:eastAsia="宋体" w:cs="宋体"/>
          <w:color w:val="000000" w:themeColor="text1"/>
          <w:sz w:val="24"/>
          <w:szCs w:val="24"/>
          <w:highlight w:val="none"/>
          <w:lang w:eastAsia="zh-CN"/>
          <w14:textFill>
            <w14:solidFill>
              <w14:schemeClr w14:val="tx1"/>
            </w14:solidFill>
          </w14:textFill>
        </w:rPr>
        <w:t>文件规定提交</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lang w:eastAsia="zh-CN"/>
          <w14:textFill>
            <w14:solidFill>
              <w14:schemeClr w14:val="tx1"/>
            </w14:solidFill>
          </w14:textFill>
        </w:rPr>
        <w:t>人的资格及资信文件，按资格审查不通过处理。</w:t>
      </w:r>
    </w:p>
    <w:p w14:paraId="1C8F8A7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sectPr>
      <w:footerReference r:id="rId19" w:type="default"/>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85B56A">
    <w:pPr>
      <w:pStyle w:val="16"/>
      <w:jc w:val="center"/>
      <w:rPr>
        <w:rFonts w:hint="eastAsia" w:ascii="宋体" w:hAnsi="宋体"/>
        <w:szCs w:val="21"/>
      </w:rPr>
    </w:pPr>
    <w:r>
      <w:rPr>
        <w:rFonts w:hint="eastAsia" w:ascii="宋体" w:hAnsi="宋体"/>
        <w:szCs w:val="21"/>
      </w:rPr>
      <w:t xml:space="preserve">第 </w:t>
    </w:r>
    <w:r>
      <w:rPr>
        <w:rFonts w:ascii="宋体" w:hAnsi="宋体"/>
        <w:szCs w:val="21"/>
      </w:rPr>
      <w:fldChar w:fldCharType="begin"/>
    </w:r>
    <w:r>
      <w:rPr>
        <w:rFonts w:ascii="宋体" w:hAnsi="宋体"/>
        <w:szCs w:val="21"/>
      </w:rPr>
      <w:instrText xml:space="preserve"> PAGE </w:instrText>
    </w:r>
    <w:r>
      <w:rPr>
        <w:rFonts w:ascii="宋体" w:hAnsi="宋体"/>
        <w:szCs w:val="21"/>
      </w:rPr>
      <w:fldChar w:fldCharType="separate"/>
    </w:r>
    <w:r>
      <w:rPr>
        <w:rFonts w:ascii="宋体" w:hAnsi="宋体"/>
        <w:szCs w:val="21"/>
      </w:rPr>
      <w:t>1</w:t>
    </w:r>
    <w:r>
      <w:rPr>
        <w:rFonts w:ascii="宋体" w:hAnsi="宋体"/>
        <w:szCs w:val="21"/>
      </w:rPr>
      <w:fldChar w:fldCharType="end"/>
    </w:r>
    <w:r>
      <w:rPr>
        <w:rFonts w:hint="eastAsia" w:ascii="宋体" w:hAnsi="宋体"/>
        <w:szCs w:val="21"/>
      </w:rPr>
      <w:t xml:space="preserve"> 页 共 </w:t>
    </w:r>
    <w:r>
      <w:rPr>
        <w:rFonts w:ascii="宋体" w:hAnsi="宋体"/>
        <w:szCs w:val="21"/>
      </w:rPr>
      <w:fldChar w:fldCharType="begin"/>
    </w:r>
    <w:r>
      <w:rPr>
        <w:rFonts w:ascii="宋体" w:hAnsi="宋体"/>
        <w:szCs w:val="21"/>
      </w:rPr>
      <w:instrText xml:space="preserve"> NUMPAGES </w:instrText>
    </w:r>
    <w:r>
      <w:rPr>
        <w:rFonts w:ascii="宋体" w:hAnsi="宋体"/>
        <w:szCs w:val="21"/>
      </w:rPr>
      <w:fldChar w:fldCharType="separate"/>
    </w:r>
    <w:r>
      <w:rPr>
        <w:rFonts w:ascii="宋体" w:hAnsi="宋体"/>
        <w:szCs w:val="21"/>
      </w:rPr>
      <w:t>98</w:t>
    </w:r>
    <w:r>
      <w:rPr>
        <w:rFonts w:ascii="宋体" w:hAnsi="宋体"/>
        <w:szCs w:val="21"/>
      </w:rPr>
      <w:fldChar w:fldCharType="end"/>
    </w:r>
    <w:r>
      <w:rPr>
        <w:rFonts w:hint="eastAsia" w:ascii="宋体" w:hAnsi="宋体"/>
        <w:szCs w:val="21"/>
      </w:rPr>
      <w:t xml:space="preserve"> 页</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450D1D">
    <w:pPr>
      <w:pStyle w:val="16"/>
      <w:rPr>
        <w:rFonts w:hint="eastAsia" w:ascii="宋体" w:hAnsi="宋体"/>
      </w:rPr>
    </w:pPr>
    <w:r>
      <w:rPr>
        <w:rFonts w:hint="eastAsia"/>
      </w:rPr>
      <w:t xml:space="preserve">                                                                      </w:t>
    </w:r>
    <w:r>
      <w:rPr>
        <w:rFonts w:hint="eastAsia" w:ascii="宋体" w:hAnsi="宋体"/>
      </w:rPr>
      <w:t xml:space="preserve"> </w:t>
    </w:r>
    <w:r>
      <w:rPr>
        <w:rStyle w:val="28"/>
        <w:rFonts w:hint="eastAsia" w:ascii="宋体" w:hAnsi="宋体"/>
      </w:rPr>
      <w:t>第</w:t>
    </w:r>
    <w:r>
      <w:rPr>
        <w:rFonts w:ascii="宋体" w:hAnsi="宋体"/>
      </w:rPr>
      <w:fldChar w:fldCharType="begin"/>
    </w:r>
    <w:r>
      <w:rPr>
        <w:rStyle w:val="28"/>
        <w:rFonts w:ascii="宋体" w:hAnsi="宋体"/>
      </w:rPr>
      <w:instrText xml:space="preserve"> PAGE </w:instrText>
    </w:r>
    <w:r>
      <w:rPr>
        <w:rFonts w:ascii="宋体" w:hAnsi="宋体"/>
      </w:rPr>
      <w:fldChar w:fldCharType="separate"/>
    </w:r>
    <w:r>
      <w:rPr>
        <w:rStyle w:val="28"/>
        <w:rFonts w:ascii="宋体" w:hAnsi="宋体"/>
      </w:rPr>
      <w:t>72</w:t>
    </w:r>
    <w:r>
      <w:rPr>
        <w:rFonts w:ascii="宋体" w:hAnsi="宋体"/>
      </w:rPr>
      <w:fldChar w:fldCharType="end"/>
    </w:r>
    <w:r>
      <w:rPr>
        <w:rStyle w:val="28"/>
        <w:rFonts w:hint="eastAsia" w:ascii="宋体" w:hAnsi="宋体"/>
      </w:rPr>
      <w:t>页，共</w:t>
    </w:r>
    <w:r>
      <w:rPr>
        <w:rFonts w:ascii="宋体" w:hAnsi="宋体"/>
      </w:rPr>
      <w:fldChar w:fldCharType="begin"/>
    </w:r>
    <w:r>
      <w:rPr>
        <w:rStyle w:val="28"/>
        <w:rFonts w:ascii="宋体" w:hAnsi="宋体"/>
      </w:rPr>
      <w:instrText xml:space="preserve"> NUMPAGES </w:instrText>
    </w:r>
    <w:r>
      <w:rPr>
        <w:rFonts w:ascii="宋体" w:hAnsi="宋体"/>
      </w:rPr>
      <w:fldChar w:fldCharType="separate"/>
    </w:r>
    <w:r>
      <w:rPr>
        <w:rStyle w:val="28"/>
        <w:rFonts w:ascii="宋体" w:hAnsi="宋体"/>
      </w:rPr>
      <w:t>98</w:t>
    </w:r>
    <w:r>
      <w:rPr>
        <w:rFonts w:ascii="宋体" w:hAnsi="宋体"/>
      </w:rPr>
      <w:fldChar w:fldCharType="end"/>
    </w:r>
    <w:r>
      <w:rPr>
        <w:rStyle w:val="28"/>
        <w:rFonts w:hint="eastAsia" w:ascii="宋体" w:hAnsi="宋体"/>
      </w:rPr>
      <w:t>页</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41B3BE">
    <w:pPr>
      <w:pStyle w:val="16"/>
      <w:ind w:firstLine="3780" w:firstLineChars="2100"/>
      <w:rPr>
        <w:rFonts w:ascii="宋体" w:hAnsi="宋体"/>
      </w:rPr>
    </w:pP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86</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98</w:t>
    </w:r>
    <w:r>
      <w:rPr>
        <w:rFonts w:ascii="宋体" w:hAnsi="宋体"/>
        <w:kern w:val="0"/>
        <w:szCs w:val="21"/>
      </w:rPr>
      <w:fldChar w:fldCharType="end"/>
    </w:r>
    <w:r>
      <w:rPr>
        <w:rFonts w:hint="eastAsia" w:ascii="宋体" w:hAnsi="宋体"/>
        <w:kern w:val="0"/>
        <w:szCs w:val="21"/>
      </w:rPr>
      <w:t xml:space="preserve"> 页</w:t>
    </w:r>
  </w:p>
  <w:p w14:paraId="7635B8BA">
    <w:pPr>
      <w:pStyle w:val="16"/>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C10B20">
    <w:pPr>
      <w:pStyle w:val="16"/>
      <w:ind w:firstLine="4320" w:firstLineChars="2400"/>
      <w:rPr>
        <w:rFonts w:ascii="宋体" w:hAnsi="宋体"/>
      </w:rPr>
    </w:pPr>
    <w:r>
      <w:rPr>
        <w:rFonts w:hint="eastAsia" w:ascii="宋体" w:hAnsi="宋体"/>
        <w:szCs w:val="21"/>
      </w:rPr>
      <w:t xml:space="preserve">第 </w:t>
    </w:r>
    <w:r>
      <w:rPr>
        <w:rFonts w:ascii="宋体" w:hAnsi="宋体"/>
        <w:szCs w:val="21"/>
      </w:rPr>
      <w:fldChar w:fldCharType="begin"/>
    </w:r>
    <w:r>
      <w:rPr>
        <w:rFonts w:ascii="宋体" w:hAnsi="宋体"/>
        <w:szCs w:val="21"/>
      </w:rPr>
      <w:instrText xml:space="preserve"> PAGE </w:instrText>
    </w:r>
    <w:r>
      <w:rPr>
        <w:rFonts w:ascii="宋体" w:hAnsi="宋体"/>
        <w:szCs w:val="21"/>
      </w:rPr>
      <w:fldChar w:fldCharType="separate"/>
    </w:r>
    <w:r>
      <w:rPr>
        <w:rFonts w:ascii="宋体" w:hAnsi="宋体"/>
        <w:szCs w:val="21"/>
      </w:rPr>
      <w:t>98</w:t>
    </w:r>
    <w:r>
      <w:rPr>
        <w:rFonts w:ascii="宋体" w:hAnsi="宋体"/>
        <w:szCs w:val="21"/>
      </w:rPr>
      <w:fldChar w:fldCharType="end"/>
    </w:r>
    <w:r>
      <w:rPr>
        <w:rFonts w:hint="eastAsia" w:ascii="宋体" w:hAnsi="宋体"/>
        <w:szCs w:val="21"/>
      </w:rPr>
      <w:t xml:space="preserve"> 页 共 </w:t>
    </w:r>
    <w:r>
      <w:rPr>
        <w:rFonts w:ascii="宋体" w:hAnsi="宋体"/>
        <w:szCs w:val="21"/>
      </w:rPr>
      <w:fldChar w:fldCharType="begin"/>
    </w:r>
    <w:r>
      <w:rPr>
        <w:rFonts w:ascii="宋体" w:hAnsi="宋体"/>
        <w:szCs w:val="21"/>
      </w:rPr>
      <w:instrText xml:space="preserve"> NUMPAGES </w:instrText>
    </w:r>
    <w:r>
      <w:rPr>
        <w:rFonts w:ascii="宋体" w:hAnsi="宋体"/>
        <w:szCs w:val="21"/>
      </w:rPr>
      <w:fldChar w:fldCharType="separate"/>
    </w:r>
    <w:r>
      <w:rPr>
        <w:rFonts w:ascii="宋体" w:hAnsi="宋体"/>
        <w:szCs w:val="21"/>
      </w:rPr>
      <w:t>98</w:t>
    </w:r>
    <w:r>
      <w:rPr>
        <w:rFonts w:ascii="宋体" w:hAnsi="宋体"/>
        <w:szCs w:val="21"/>
      </w:rPr>
      <w:fldChar w:fldCharType="end"/>
    </w:r>
    <w:r>
      <w:rPr>
        <w:rFonts w:hint="eastAsia" w:ascii="宋体" w:hAnsi="宋体"/>
        <w:szCs w:val="21"/>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83F9E7">
    <w:pPr>
      <w:pStyle w:val="16"/>
      <w:jc w:val="center"/>
    </w:pPr>
    <w:r>
      <w:rPr>
        <w:rFonts w:hint="eastAsia"/>
        <w:szCs w:val="21"/>
      </w:rPr>
      <w:t xml:space="preserve">第 </w:t>
    </w:r>
    <w:r>
      <w:rPr>
        <w:szCs w:val="21"/>
      </w:rPr>
      <w:fldChar w:fldCharType="begin"/>
    </w:r>
    <w:r>
      <w:rPr>
        <w:szCs w:val="21"/>
      </w:rPr>
      <w:instrText xml:space="preserve"> PAGE </w:instrText>
    </w:r>
    <w:r>
      <w:rPr>
        <w:szCs w:val="21"/>
      </w:rPr>
      <w:fldChar w:fldCharType="separate"/>
    </w:r>
    <w:r>
      <w:rPr>
        <w:szCs w:val="21"/>
      </w:rPr>
      <w:t>38</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80</w:t>
    </w:r>
    <w:r>
      <w:rPr>
        <w:szCs w:val="21"/>
      </w:rPr>
      <w:fldChar w:fldCharType="end"/>
    </w:r>
    <w:r>
      <w:rPr>
        <w:rFonts w:hint="eastAsia"/>
        <w:szCs w:val="21"/>
      </w:rPr>
      <w:t xml:space="preserve"> 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232B30">
    <w:pPr>
      <w:pStyle w:val="16"/>
      <w:rPr>
        <w:rFonts w:ascii="宋体" w:hAnsi="宋体"/>
      </w:rPr>
    </w:pPr>
    <w:r>
      <w:rPr>
        <w:rFonts w:hint="eastAsia"/>
      </w:rPr>
      <w:t xml:space="preserve">                                            </w:t>
    </w:r>
    <w:r>
      <w:rPr>
        <w:rFonts w:hint="eastAsia" w:ascii="宋体" w:hAnsi="宋体"/>
      </w:rPr>
      <w:t xml:space="preserve"> </w:t>
    </w: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66</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98</w:t>
    </w:r>
    <w:r>
      <w:rPr>
        <w:rFonts w:ascii="宋体" w:hAnsi="宋体"/>
        <w:kern w:val="0"/>
        <w:szCs w:val="21"/>
      </w:rPr>
      <w:fldChar w:fldCharType="end"/>
    </w:r>
    <w:r>
      <w:rPr>
        <w:rFonts w:hint="eastAsia" w:ascii="宋体" w:hAnsi="宋体"/>
        <w:kern w:val="0"/>
        <w:szCs w:val="21"/>
      </w:rPr>
      <w:t xml:space="preserve"> 页</w:t>
    </w:r>
  </w:p>
  <w:p w14:paraId="737AB835">
    <w:pPr>
      <w:pStyle w:val="16"/>
      <w:tabs>
        <w:tab w:val="left" w:pos="945"/>
      </w:tabs>
      <w:rPr>
        <w:rFonts w:hint="eastAsia"/>
      </w:rPr>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2029FB">
    <w:pPr>
      <w:pStyle w:val="16"/>
      <w:rPr>
        <w:rFonts w:ascii="宋体" w:hAnsi="宋体"/>
      </w:rPr>
    </w:pPr>
    <w:r>
      <w:rPr>
        <w:rFonts w:hint="eastAsia"/>
      </w:rPr>
      <w:t xml:space="preserve">                                            </w:t>
    </w:r>
    <w:r>
      <w:rPr>
        <w:rFonts w:hint="eastAsia" w:ascii="宋体" w:hAnsi="宋体"/>
      </w:rPr>
      <w:t xml:space="preserve">                          </w:t>
    </w: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67</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98</w:t>
    </w:r>
    <w:r>
      <w:rPr>
        <w:rFonts w:ascii="宋体" w:hAnsi="宋体"/>
        <w:kern w:val="0"/>
        <w:szCs w:val="21"/>
      </w:rPr>
      <w:fldChar w:fldCharType="end"/>
    </w:r>
    <w:r>
      <w:rPr>
        <w:rFonts w:hint="eastAsia" w:ascii="宋体" w:hAnsi="宋体"/>
        <w:kern w:val="0"/>
        <w:szCs w:val="21"/>
      </w:rPr>
      <w:t xml:space="preserve"> 页</w:t>
    </w:r>
  </w:p>
  <w:p w14:paraId="1C13BA05">
    <w:pPr>
      <w:pStyle w:val="16"/>
      <w:tabs>
        <w:tab w:val="left" w:pos="945"/>
      </w:tabs>
      <w:rPr>
        <w:rFonts w:hint="eastAsia"/>
      </w:rPr>
    </w:pPr>
    <w: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43A977">
    <w:pPr>
      <w:pStyle w:val="16"/>
      <w:rPr>
        <w:rFonts w:ascii="宋体" w:hAnsi="宋体"/>
      </w:rPr>
    </w:pPr>
    <w:r>
      <w:rPr>
        <w:rFonts w:hint="eastAsia"/>
      </w:rPr>
      <w:t xml:space="preserve">                                          </w:t>
    </w:r>
    <w:r>
      <w:rPr>
        <w:rFonts w:hint="eastAsia" w:ascii="宋体" w:hAnsi="宋体"/>
      </w:rPr>
      <w:t xml:space="preserve"> </w:t>
    </w: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68</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98</w:t>
    </w:r>
    <w:r>
      <w:rPr>
        <w:rFonts w:ascii="宋体" w:hAnsi="宋体"/>
        <w:kern w:val="0"/>
        <w:szCs w:val="21"/>
      </w:rPr>
      <w:fldChar w:fldCharType="end"/>
    </w:r>
    <w:r>
      <w:rPr>
        <w:rFonts w:hint="eastAsia" w:ascii="宋体" w:hAnsi="宋体"/>
        <w:kern w:val="0"/>
        <w:szCs w:val="21"/>
      </w:rPr>
      <w:t xml:space="preserve"> 页</w:t>
    </w:r>
  </w:p>
  <w:p w14:paraId="3BA9380B">
    <w:pPr>
      <w:pStyle w:val="16"/>
      <w:tabs>
        <w:tab w:val="left" w:pos="945"/>
      </w:tabs>
      <w:rPr>
        <w:rFonts w:hint="eastAsia"/>
      </w:rPr>
    </w:pPr>
    <w: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DFD795">
    <w:pPr>
      <w:pStyle w:val="16"/>
      <w:rPr>
        <w:rFonts w:hint="eastAsia" w:ascii="宋体" w:hAnsi="宋体"/>
      </w:rPr>
    </w:pPr>
    <w:r>
      <w:rPr>
        <w:rFonts w:hint="eastAsia"/>
      </w:rPr>
      <w:t xml:space="preserve">                                             </w:t>
    </w:r>
    <w:r>
      <w:rPr>
        <w:rFonts w:hint="eastAsia" w:ascii="宋体" w:hAnsi="宋体"/>
      </w:rPr>
      <w:t xml:space="preserve">                             </w:t>
    </w:r>
    <w:r>
      <w:rPr>
        <w:rStyle w:val="28"/>
        <w:rFonts w:hint="eastAsia" w:ascii="宋体" w:hAnsi="宋体"/>
      </w:rPr>
      <w:t>第</w:t>
    </w:r>
    <w:r>
      <w:rPr>
        <w:rFonts w:ascii="宋体" w:hAnsi="宋体"/>
      </w:rPr>
      <w:fldChar w:fldCharType="begin"/>
    </w:r>
    <w:r>
      <w:rPr>
        <w:rStyle w:val="28"/>
        <w:rFonts w:ascii="宋体" w:hAnsi="宋体"/>
      </w:rPr>
      <w:instrText xml:space="preserve"> PAGE </w:instrText>
    </w:r>
    <w:r>
      <w:rPr>
        <w:rFonts w:ascii="宋体" w:hAnsi="宋体"/>
      </w:rPr>
      <w:fldChar w:fldCharType="separate"/>
    </w:r>
    <w:r>
      <w:rPr>
        <w:rStyle w:val="28"/>
        <w:rFonts w:ascii="宋体" w:hAnsi="宋体"/>
      </w:rPr>
      <w:t>69</w:t>
    </w:r>
    <w:r>
      <w:rPr>
        <w:rFonts w:ascii="宋体" w:hAnsi="宋体"/>
      </w:rPr>
      <w:fldChar w:fldCharType="end"/>
    </w:r>
    <w:r>
      <w:rPr>
        <w:rStyle w:val="28"/>
        <w:rFonts w:hint="eastAsia" w:ascii="宋体" w:hAnsi="宋体"/>
      </w:rPr>
      <w:t>页，共</w:t>
    </w:r>
    <w:r>
      <w:rPr>
        <w:rFonts w:ascii="宋体" w:hAnsi="宋体"/>
      </w:rPr>
      <w:fldChar w:fldCharType="begin"/>
    </w:r>
    <w:r>
      <w:rPr>
        <w:rStyle w:val="28"/>
        <w:rFonts w:ascii="宋体" w:hAnsi="宋体"/>
      </w:rPr>
      <w:instrText xml:space="preserve"> NUMPAGES </w:instrText>
    </w:r>
    <w:r>
      <w:rPr>
        <w:rFonts w:ascii="宋体" w:hAnsi="宋体"/>
      </w:rPr>
      <w:fldChar w:fldCharType="separate"/>
    </w:r>
    <w:r>
      <w:rPr>
        <w:rStyle w:val="28"/>
        <w:rFonts w:ascii="宋体" w:hAnsi="宋体"/>
      </w:rPr>
      <w:t>98</w:t>
    </w:r>
    <w:r>
      <w:rPr>
        <w:rFonts w:ascii="宋体" w:hAnsi="宋体"/>
      </w:rPr>
      <w:fldChar w:fldCharType="end"/>
    </w:r>
    <w:r>
      <w:rPr>
        <w:rStyle w:val="28"/>
        <w:rFonts w:hint="eastAsia" w:ascii="宋体" w:hAnsi="宋体"/>
      </w:rPr>
      <w:t>页</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B28887">
    <w:pPr>
      <w:pStyle w:val="16"/>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A05D50">
    <w:pPr>
      <w:pStyle w:val="16"/>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412AAE">
    <w:pPr>
      <w:pStyle w:val="16"/>
      <w:rPr>
        <w:rFonts w:hint="eastAsia" w:ascii="宋体" w:hAnsi="宋体"/>
      </w:rPr>
    </w:pPr>
    <w:r>
      <w:rPr>
        <w:rFonts w:hint="eastAsia"/>
      </w:rPr>
      <w:t xml:space="preserve">                                      </w:t>
    </w:r>
    <w:r>
      <w:rPr>
        <w:rFonts w:hint="eastAsia" w:ascii="宋体" w:hAnsi="宋体"/>
      </w:rPr>
      <w:t xml:space="preserve"> </w:t>
    </w:r>
    <w:r>
      <w:rPr>
        <w:rStyle w:val="28"/>
        <w:rFonts w:hint="eastAsia" w:ascii="宋体" w:hAnsi="宋体"/>
      </w:rPr>
      <w:t>第</w:t>
    </w:r>
    <w:r>
      <w:rPr>
        <w:rFonts w:ascii="宋体" w:hAnsi="宋体"/>
      </w:rPr>
      <w:fldChar w:fldCharType="begin"/>
    </w:r>
    <w:r>
      <w:rPr>
        <w:rStyle w:val="28"/>
        <w:rFonts w:ascii="宋体" w:hAnsi="宋体"/>
      </w:rPr>
      <w:instrText xml:space="preserve"> PAGE </w:instrText>
    </w:r>
    <w:r>
      <w:rPr>
        <w:rFonts w:ascii="宋体" w:hAnsi="宋体"/>
      </w:rPr>
      <w:fldChar w:fldCharType="separate"/>
    </w:r>
    <w:r>
      <w:rPr>
        <w:rStyle w:val="28"/>
        <w:rFonts w:ascii="宋体" w:hAnsi="宋体"/>
      </w:rPr>
      <w:t>70</w:t>
    </w:r>
    <w:r>
      <w:rPr>
        <w:rFonts w:ascii="宋体" w:hAnsi="宋体"/>
      </w:rPr>
      <w:fldChar w:fldCharType="end"/>
    </w:r>
    <w:r>
      <w:rPr>
        <w:rStyle w:val="28"/>
        <w:rFonts w:hint="eastAsia" w:ascii="宋体" w:hAnsi="宋体"/>
      </w:rPr>
      <w:t>页，共</w:t>
    </w:r>
    <w:r>
      <w:rPr>
        <w:rFonts w:ascii="宋体" w:hAnsi="宋体"/>
      </w:rPr>
      <w:fldChar w:fldCharType="begin"/>
    </w:r>
    <w:r>
      <w:rPr>
        <w:rStyle w:val="28"/>
        <w:rFonts w:ascii="宋体" w:hAnsi="宋体"/>
      </w:rPr>
      <w:instrText xml:space="preserve"> NUMPAGES </w:instrText>
    </w:r>
    <w:r>
      <w:rPr>
        <w:rFonts w:ascii="宋体" w:hAnsi="宋体"/>
      </w:rPr>
      <w:fldChar w:fldCharType="separate"/>
    </w:r>
    <w:r>
      <w:rPr>
        <w:rStyle w:val="28"/>
        <w:rFonts w:ascii="宋体" w:hAnsi="宋体"/>
      </w:rPr>
      <w:t>98</w:t>
    </w:r>
    <w:r>
      <w:rPr>
        <w:rFonts w:ascii="宋体" w:hAnsi="宋体"/>
      </w:rPr>
      <w:fldChar w:fldCharType="end"/>
    </w:r>
    <w:r>
      <w:rPr>
        <w:rStyle w:val="28"/>
        <w:rFonts w:hint="eastAsia" w:ascii="宋体" w:hAnsi="宋体"/>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46ACFE">
    <w:pPr>
      <w:pStyle w:val="17"/>
      <w:pBdr>
        <w:bottom w:val="single" w:color="auto" w:sz="6" w:space="0"/>
      </w:pBdr>
      <w:jc w:val="both"/>
      <w:rPr>
        <w:rFonts w:hint="eastAsia"/>
        <w:sz w:val="21"/>
        <w:szCs w:val="21"/>
      </w:rPr>
    </w:pPr>
    <w:r>
      <w:rPr>
        <w:rFonts w:hint="eastAsia"/>
        <w:sz w:val="21"/>
        <w:szCs w:val="21"/>
      </w:rPr>
      <w:t>竞争性磋商</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C15695">
    <w:pPr>
      <w:pStyle w:val="17"/>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959600">
    <w:pPr>
      <w:pStyle w:val="17"/>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2E87D2">
    <w:pPr>
      <w:pStyle w:val="17"/>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5595F9">
    <w:pPr>
      <w:pStyle w:val="1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E0D12B"/>
    <w:multiLevelType w:val="multilevel"/>
    <w:tmpl w:val="CCE0D12B"/>
    <w:lvl w:ilvl="0" w:tentative="0">
      <w:start w:val="1"/>
      <w:numFmt w:val="decimal"/>
      <w:lvlText w:val="2.1.%1"/>
      <w:lvlJc w:val="left"/>
      <w:pPr>
        <w:ind w:left="74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E7E832B6"/>
    <w:multiLevelType w:val="singleLevel"/>
    <w:tmpl w:val="E7E832B6"/>
    <w:lvl w:ilvl="0" w:tentative="0">
      <w:start w:val="2"/>
      <w:numFmt w:val="chineseCounting"/>
      <w:suff w:val="nothing"/>
      <w:lvlText w:val="（%1）"/>
      <w:lvlJc w:val="left"/>
      <w:rPr>
        <w:rFonts w:hint="eastAsia"/>
      </w:rPr>
    </w:lvl>
  </w:abstractNum>
  <w:abstractNum w:abstractNumId="2">
    <w:nsid w:val="2B0E0190"/>
    <w:multiLevelType w:val="multilevel"/>
    <w:tmpl w:val="2B0E0190"/>
    <w:lvl w:ilvl="0" w:tentative="0">
      <w:start w:val="1"/>
      <w:numFmt w:val="decimal"/>
      <w:lvlText w:val="%1."/>
      <w:lvlJc w:val="left"/>
      <w:pPr>
        <w:tabs>
          <w:tab w:val="left" w:pos="420"/>
        </w:tabs>
        <w:ind w:left="420" w:hanging="42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
    <w:nsid w:val="79A62092"/>
    <w:multiLevelType w:val="multilevel"/>
    <w:tmpl w:val="79A62092"/>
    <w:lvl w:ilvl="0" w:tentative="0">
      <w:start w:val="1"/>
      <w:numFmt w:val="decimal"/>
      <w:lvlText w:val="2.1.%1"/>
      <w:lvlJc w:val="left"/>
      <w:pPr>
        <w:ind w:left="74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3"/>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bordersDoNotSurroundHeader w:val="0"/>
  <w:bordersDoNotSurroundFooter w:val="0"/>
  <w:revisionView w:markup="0"/>
  <w:trackRevisions w:val="1"/>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1OWU5YzdjOTFkYTg0NWQxNDU0ZGM2NTM5MDA2MDkifQ=="/>
  </w:docVars>
  <w:rsids>
    <w:rsidRoot w:val="00826F6A"/>
    <w:rsid w:val="00004FCA"/>
    <w:rsid w:val="00015427"/>
    <w:rsid w:val="000303E7"/>
    <w:rsid w:val="00030994"/>
    <w:rsid w:val="00031ECA"/>
    <w:rsid w:val="000403E2"/>
    <w:rsid w:val="000456D2"/>
    <w:rsid w:val="00053914"/>
    <w:rsid w:val="00056ED7"/>
    <w:rsid w:val="00060F40"/>
    <w:rsid w:val="000708B5"/>
    <w:rsid w:val="000732C5"/>
    <w:rsid w:val="0008387C"/>
    <w:rsid w:val="00087CED"/>
    <w:rsid w:val="00093A34"/>
    <w:rsid w:val="00093FB5"/>
    <w:rsid w:val="000971CF"/>
    <w:rsid w:val="000A6A06"/>
    <w:rsid w:val="000B5B34"/>
    <w:rsid w:val="000D3F6B"/>
    <w:rsid w:val="000D4732"/>
    <w:rsid w:val="000E4EAA"/>
    <w:rsid w:val="000E5F6A"/>
    <w:rsid w:val="000E6E11"/>
    <w:rsid w:val="000F5947"/>
    <w:rsid w:val="00107D2E"/>
    <w:rsid w:val="00115B27"/>
    <w:rsid w:val="001223B6"/>
    <w:rsid w:val="00122916"/>
    <w:rsid w:val="00124A71"/>
    <w:rsid w:val="00145FCA"/>
    <w:rsid w:val="0015486C"/>
    <w:rsid w:val="00163270"/>
    <w:rsid w:val="00181B2F"/>
    <w:rsid w:val="00190133"/>
    <w:rsid w:val="001925BC"/>
    <w:rsid w:val="00192AE6"/>
    <w:rsid w:val="001A052C"/>
    <w:rsid w:val="001B3193"/>
    <w:rsid w:val="001B3E4B"/>
    <w:rsid w:val="001B5DC4"/>
    <w:rsid w:val="001C6BDD"/>
    <w:rsid w:val="001D2B9A"/>
    <w:rsid w:val="001E32E9"/>
    <w:rsid w:val="001E4519"/>
    <w:rsid w:val="001E4D79"/>
    <w:rsid w:val="001F0EF0"/>
    <w:rsid w:val="00202C4E"/>
    <w:rsid w:val="00203852"/>
    <w:rsid w:val="00204031"/>
    <w:rsid w:val="00205C5B"/>
    <w:rsid w:val="00205F5C"/>
    <w:rsid w:val="00217737"/>
    <w:rsid w:val="00220A7A"/>
    <w:rsid w:val="002411A2"/>
    <w:rsid w:val="00241AF9"/>
    <w:rsid w:val="00253179"/>
    <w:rsid w:val="00262CC0"/>
    <w:rsid w:val="00265E22"/>
    <w:rsid w:val="00276A73"/>
    <w:rsid w:val="00293316"/>
    <w:rsid w:val="002A14ED"/>
    <w:rsid w:val="002A33AE"/>
    <w:rsid w:val="002A7CD3"/>
    <w:rsid w:val="002B70FF"/>
    <w:rsid w:val="002D5FD0"/>
    <w:rsid w:val="002D6E9E"/>
    <w:rsid w:val="002D6F42"/>
    <w:rsid w:val="002E15EC"/>
    <w:rsid w:val="002F23EA"/>
    <w:rsid w:val="002F2695"/>
    <w:rsid w:val="0031495C"/>
    <w:rsid w:val="003229E2"/>
    <w:rsid w:val="003243BD"/>
    <w:rsid w:val="00324F97"/>
    <w:rsid w:val="00326994"/>
    <w:rsid w:val="00330CEB"/>
    <w:rsid w:val="00336DE3"/>
    <w:rsid w:val="00347D7C"/>
    <w:rsid w:val="003522CC"/>
    <w:rsid w:val="00357F47"/>
    <w:rsid w:val="00365811"/>
    <w:rsid w:val="00374BCF"/>
    <w:rsid w:val="0039585F"/>
    <w:rsid w:val="003A697E"/>
    <w:rsid w:val="003B0A79"/>
    <w:rsid w:val="003B700D"/>
    <w:rsid w:val="003D03FA"/>
    <w:rsid w:val="003D3508"/>
    <w:rsid w:val="003E3AF8"/>
    <w:rsid w:val="003E71FD"/>
    <w:rsid w:val="003E785B"/>
    <w:rsid w:val="003F2644"/>
    <w:rsid w:val="00411025"/>
    <w:rsid w:val="00425F1A"/>
    <w:rsid w:val="00435F2D"/>
    <w:rsid w:val="00437B3B"/>
    <w:rsid w:val="00451ADF"/>
    <w:rsid w:val="00463346"/>
    <w:rsid w:val="00470C89"/>
    <w:rsid w:val="0047523A"/>
    <w:rsid w:val="0047611A"/>
    <w:rsid w:val="004778EE"/>
    <w:rsid w:val="0049507E"/>
    <w:rsid w:val="004965A1"/>
    <w:rsid w:val="004A198A"/>
    <w:rsid w:val="004B4025"/>
    <w:rsid w:val="004B4FB9"/>
    <w:rsid w:val="004B7C99"/>
    <w:rsid w:val="004C164D"/>
    <w:rsid w:val="004D263D"/>
    <w:rsid w:val="004D7F72"/>
    <w:rsid w:val="004E1F46"/>
    <w:rsid w:val="004E2A94"/>
    <w:rsid w:val="004E2B1D"/>
    <w:rsid w:val="004E2C29"/>
    <w:rsid w:val="005027EF"/>
    <w:rsid w:val="00502A8A"/>
    <w:rsid w:val="005068A1"/>
    <w:rsid w:val="00512ADA"/>
    <w:rsid w:val="00513323"/>
    <w:rsid w:val="005240C0"/>
    <w:rsid w:val="005365C6"/>
    <w:rsid w:val="005422CA"/>
    <w:rsid w:val="00543E58"/>
    <w:rsid w:val="00544C14"/>
    <w:rsid w:val="0055097B"/>
    <w:rsid w:val="005A00D1"/>
    <w:rsid w:val="005C320D"/>
    <w:rsid w:val="005C434E"/>
    <w:rsid w:val="005D12BE"/>
    <w:rsid w:val="005D4CFF"/>
    <w:rsid w:val="005E1736"/>
    <w:rsid w:val="005E5C49"/>
    <w:rsid w:val="005E5E98"/>
    <w:rsid w:val="005F22B7"/>
    <w:rsid w:val="005F2F27"/>
    <w:rsid w:val="00620D7A"/>
    <w:rsid w:val="00627D6E"/>
    <w:rsid w:val="00640F54"/>
    <w:rsid w:val="0065099D"/>
    <w:rsid w:val="00650FB3"/>
    <w:rsid w:val="00660C4C"/>
    <w:rsid w:val="00661B6C"/>
    <w:rsid w:val="006708AC"/>
    <w:rsid w:val="00674EBA"/>
    <w:rsid w:val="00676FCA"/>
    <w:rsid w:val="006805FD"/>
    <w:rsid w:val="006918AC"/>
    <w:rsid w:val="006945EC"/>
    <w:rsid w:val="006975F4"/>
    <w:rsid w:val="006A3B17"/>
    <w:rsid w:val="006C64C3"/>
    <w:rsid w:val="006D2A09"/>
    <w:rsid w:val="006E11B4"/>
    <w:rsid w:val="006E33E6"/>
    <w:rsid w:val="006F6078"/>
    <w:rsid w:val="00700C10"/>
    <w:rsid w:val="007078FA"/>
    <w:rsid w:val="00722957"/>
    <w:rsid w:val="00727FAC"/>
    <w:rsid w:val="0073194D"/>
    <w:rsid w:val="00731F66"/>
    <w:rsid w:val="00734448"/>
    <w:rsid w:val="0074451D"/>
    <w:rsid w:val="00753CEC"/>
    <w:rsid w:val="00756B3E"/>
    <w:rsid w:val="007632B1"/>
    <w:rsid w:val="00764841"/>
    <w:rsid w:val="00772E08"/>
    <w:rsid w:val="00776A41"/>
    <w:rsid w:val="00785E91"/>
    <w:rsid w:val="00786C5B"/>
    <w:rsid w:val="00787DAA"/>
    <w:rsid w:val="007B0E13"/>
    <w:rsid w:val="007C47C7"/>
    <w:rsid w:val="007D5A5C"/>
    <w:rsid w:val="007D77AC"/>
    <w:rsid w:val="007F64F1"/>
    <w:rsid w:val="00820914"/>
    <w:rsid w:val="00825F94"/>
    <w:rsid w:val="00826F6A"/>
    <w:rsid w:val="0083339A"/>
    <w:rsid w:val="00851D28"/>
    <w:rsid w:val="008618EB"/>
    <w:rsid w:val="00867879"/>
    <w:rsid w:val="00874F39"/>
    <w:rsid w:val="00874F3E"/>
    <w:rsid w:val="00886F15"/>
    <w:rsid w:val="008B1404"/>
    <w:rsid w:val="008B6210"/>
    <w:rsid w:val="008D14FB"/>
    <w:rsid w:val="008D4306"/>
    <w:rsid w:val="008D79B9"/>
    <w:rsid w:val="008F099B"/>
    <w:rsid w:val="008F3D42"/>
    <w:rsid w:val="008F5E94"/>
    <w:rsid w:val="008F6D69"/>
    <w:rsid w:val="00925F1F"/>
    <w:rsid w:val="0093137A"/>
    <w:rsid w:val="009355AC"/>
    <w:rsid w:val="0093729D"/>
    <w:rsid w:val="00947285"/>
    <w:rsid w:val="009565BD"/>
    <w:rsid w:val="009571A8"/>
    <w:rsid w:val="00962A88"/>
    <w:rsid w:val="00964D71"/>
    <w:rsid w:val="009659F9"/>
    <w:rsid w:val="00965B65"/>
    <w:rsid w:val="00971EFA"/>
    <w:rsid w:val="009732B8"/>
    <w:rsid w:val="00987747"/>
    <w:rsid w:val="00992043"/>
    <w:rsid w:val="009968C1"/>
    <w:rsid w:val="00997AA5"/>
    <w:rsid w:val="009A6E5B"/>
    <w:rsid w:val="009C734F"/>
    <w:rsid w:val="009D3351"/>
    <w:rsid w:val="009F7246"/>
    <w:rsid w:val="00A175CF"/>
    <w:rsid w:val="00A22F3F"/>
    <w:rsid w:val="00A25FE5"/>
    <w:rsid w:val="00A327B8"/>
    <w:rsid w:val="00A43E9B"/>
    <w:rsid w:val="00A5347E"/>
    <w:rsid w:val="00A63B74"/>
    <w:rsid w:val="00A774EB"/>
    <w:rsid w:val="00A838F7"/>
    <w:rsid w:val="00A85A62"/>
    <w:rsid w:val="00A929ED"/>
    <w:rsid w:val="00A95CF9"/>
    <w:rsid w:val="00A9639B"/>
    <w:rsid w:val="00AA4AC1"/>
    <w:rsid w:val="00AA7D4D"/>
    <w:rsid w:val="00AB10D3"/>
    <w:rsid w:val="00AB5A0E"/>
    <w:rsid w:val="00AB5A3C"/>
    <w:rsid w:val="00AD32AF"/>
    <w:rsid w:val="00AE25EE"/>
    <w:rsid w:val="00AE2ED6"/>
    <w:rsid w:val="00B0289E"/>
    <w:rsid w:val="00B074E1"/>
    <w:rsid w:val="00B17B7B"/>
    <w:rsid w:val="00B21E9C"/>
    <w:rsid w:val="00B2533C"/>
    <w:rsid w:val="00B25422"/>
    <w:rsid w:val="00B40EE1"/>
    <w:rsid w:val="00B45CAF"/>
    <w:rsid w:val="00B57896"/>
    <w:rsid w:val="00B631A6"/>
    <w:rsid w:val="00B6324D"/>
    <w:rsid w:val="00B644AC"/>
    <w:rsid w:val="00B65A20"/>
    <w:rsid w:val="00B673BF"/>
    <w:rsid w:val="00B92D0F"/>
    <w:rsid w:val="00BA0EAD"/>
    <w:rsid w:val="00BA20E7"/>
    <w:rsid w:val="00BA2EEE"/>
    <w:rsid w:val="00BA7359"/>
    <w:rsid w:val="00BE2089"/>
    <w:rsid w:val="00BF0F4C"/>
    <w:rsid w:val="00BF1DC6"/>
    <w:rsid w:val="00BF431E"/>
    <w:rsid w:val="00C01E29"/>
    <w:rsid w:val="00C05341"/>
    <w:rsid w:val="00C420BD"/>
    <w:rsid w:val="00C43A93"/>
    <w:rsid w:val="00C652A1"/>
    <w:rsid w:val="00C70D1E"/>
    <w:rsid w:val="00C76E0E"/>
    <w:rsid w:val="00C778BA"/>
    <w:rsid w:val="00C93476"/>
    <w:rsid w:val="00C9764E"/>
    <w:rsid w:val="00CA0CF0"/>
    <w:rsid w:val="00CB724C"/>
    <w:rsid w:val="00CC000A"/>
    <w:rsid w:val="00CC0E8A"/>
    <w:rsid w:val="00CC1CE5"/>
    <w:rsid w:val="00CC2EF9"/>
    <w:rsid w:val="00CC2F92"/>
    <w:rsid w:val="00CD2332"/>
    <w:rsid w:val="00CD589C"/>
    <w:rsid w:val="00CE61EE"/>
    <w:rsid w:val="00CE7A27"/>
    <w:rsid w:val="00CF094E"/>
    <w:rsid w:val="00CF67E4"/>
    <w:rsid w:val="00CF7C23"/>
    <w:rsid w:val="00D139DC"/>
    <w:rsid w:val="00D14B11"/>
    <w:rsid w:val="00D20238"/>
    <w:rsid w:val="00D232E5"/>
    <w:rsid w:val="00D23474"/>
    <w:rsid w:val="00D26177"/>
    <w:rsid w:val="00D26CD8"/>
    <w:rsid w:val="00D36F98"/>
    <w:rsid w:val="00D401C3"/>
    <w:rsid w:val="00D43D9E"/>
    <w:rsid w:val="00D529EE"/>
    <w:rsid w:val="00D56EFD"/>
    <w:rsid w:val="00D7074A"/>
    <w:rsid w:val="00D74422"/>
    <w:rsid w:val="00DA2D75"/>
    <w:rsid w:val="00DB525D"/>
    <w:rsid w:val="00DC2203"/>
    <w:rsid w:val="00DC5C1F"/>
    <w:rsid w:val="00DD0D5E"/>
    <w:rsid w:val="00DD7997"/>
    <w:rsid w:val="00DE008E"/>
    <w:rsid w:val="00E148FF"/>
    <w:rsid w:val="00E25247"/>
    <w:rsid w:val="00E34527"/>
    <w:rsid w:val="00E4442C"/>
    <w:rsid w:val="00E514AA"/>
    <w:rsid w:val="00E6702C"/>
    <w:rsid w:val="00E7762F"/>
    <w:rsid w:val="00E80B7C"/>
    <w:rsid w:val="00E9294C"/>
    <w:rsid w:val="00E93162"/>
    <w:rsid w:val="00EA1A54"/>
    <w:rsid w:val="00EB2468"/>
    <w:rsid w:val="00EB4AEE"/>
    <w:rsid w:val="00EC3715"/>
    <w:rsid w:val="00ED0F4F"/>
    <w:rsid w:val="00ED38F5"/>
    <w:rsid w:val="00EF2C49"/>
    <w:rsid w:val="00F11077"/>
    <w:rsid w:val="00F12130"/>
    <w:rsid w:val="00F14343"/>
    <w:rsid w:val="00F15452"/>
    <w:rsid w:val="00F245BF"/>
    <w:rsid w:val="00F25D88"/>
    <w:rsid w:val="00F32EBD"/>
    <w:rsid w:val="00F34C9F"/>
    <w:rsid w:val="00F67591"/>
    <w:rsid w:val="00F705F5"/>
    <w:rsid w:val="00F74E64"/>
    <w:rsid w:val="00F75021"/>
    <w:rsid w:val="00F82DBB"/>
    <w:rsid w:val="00F91044"/>
    <w:rsid w:val="00F92FF7"/>
    <w:rsid w:val="00FA1AAE"/>
    <w:rsid w:val="00FA50F4"/>
    <w:rsid w:val="00FA6CE3"/>
    <w:rsid w:val="00FC0838"/>
    <w:rsid w:val="00FC5347"/>
    <w:rsid w:val="00FE357D"/>
    <w:rsid w:val="00FE446B"/>
    <w:rsid w:val="00FE6474"/>
    <w:rsid w:val="00FE707B"/>
    <w:rsid w:val="00FF57CB"/>
    <w:rsid w:val="01B841E6"/>
    <w:rsid w:val="02025461"/>
    <w:rsid w:val="0216715F"/>
    <w:rsid w:val="02533F0F"/>
    <w:rsid w:val="02A76009"/>
    <w:rsid w:val="02BA2E89"/>
    <w:rsid w:val="02C16C5D"/>
    <w:rsid w:val="03261624"/>
    <w:rsid w:val="03766107"/>
    <w:rsid w:val="037E320E"/>
    <w:rsid w:val="03806F86"/>
    <w:rsid w:val="03AA5DB1"/>
    <w:rsid w:val="03FE7EAB"/>
    <w:rsid w:val="042A6EF2"/>
    <w:rsid w:val="048052C8"/>
    <w:rsid w:val="049678F0"/>
    <w:rsid w:val="04A9250C"/>
    <w:rsid w:val="051E6A56"/>
    <w:rsid w:val="053022E6"/>
    <w:rsid w:val="05E97064"/>
    <w:rsid w:val="063477B4"/>
    <w:rsid w:val="0637757D"/>
    <w:rsid w:val="06712BB6"/>
    <w:rsid w:val="067A79A5"/>
    <w:rsid w:val="068E3768"/>
    <w:rsid w:val="06C23411"/>
    <w:rsid w:val="06FA2BAB"/>
    <w:rsid w:val="07BC60B3"/>
    <w:rsid w:val="090441B5"/>
    <w:rsid w:val="09060CCF"/>
    <w:rsid w:val="092403B3"/>
    <w:rsid w:val="096E7880"/>
    <w:rsid w:val="09750C0F"/>
    <w:rsid w:val="09D973F0"/>
    <w:rsid w:val="0A2C6648"/>
    <w:rsid w:val="0A886720"/>
    <w:rsid w:val="0B1E725D"/>
    <w:rsid w:val="0B9A670B"/>
    <w:rsid w:val="0C625D05"/>
    <w:rsid w:val="0CC46135"/>
    <w:rsid w:val="0CC7352F"/>
    <w:rsid w:val="0D0227BA"/>
    <w:rsid w:val="0D0504FC"/>
    <w:rsid w:val="0D4508F8"/>
    <w:rsid w:val="0D5C45C0"/>
    <w:rsid w:val="0D6645D1"/>
    <w:rsid w:val="0DB37F58"/>
    <w:rsid w:val="0DEE0F90"/>
    <w:rsid w:val="0E345C9F"/>
    <w:rsid w:val="0E5434E9"/>
    <w:rsid w:val="0EAC0C2F"/>
    <w:rsid w:val="0EB43F87"/>
    <w:rsid w:val="0EDE1004"/>
    <w:rsid w:val="0EF95E3E"/>
    <w:rsid w:val="0F360E40"/>
    <w:rsid w:val="0F384BB8"/>
    <w:rsid w:val="0F6B0AEA"/>
    <w:rsid w:val="0F7554C5"/>
    <w:rsid w:val="0F8E47D8"/>
    <w:rsid w:val="0FD06FCD"/>
    <w:rsid w:val="0FE10DAC"/>
    <w:rsid w:val="10056C8A"/>
    <w:rsid w:val="10120F66"/>
    <w:rsid w:val="104650B3"/>
    <w:rsid w:val="10B63FE7"/>
    <w:rsid w:val="10BB15FD"/>
    <w:rsid w:val="10C61D50"/>
    <w:rsid w:val="10D97CD5"/>
    <w:rsid w:val="112E1DCF"/>
    <w:rsid w:val="116C28F7"/>
    <w:rsid w:val="119360D6"/>
    <w:rsid w:val="125E66E4"/>
    <w:rsid w:val="12771554"/>
    <w:rsid w:val="134E49AB"/>
    <w:rsid w:val="13855EF2"/>
    <w:rsid w:val="13960100"/>
    <w:rsid w:val="13CB5FFB"/>
    <w:rsid w:val="14423DE3"/>
    <w:rsid w:val="146014D8"/>
    <w:rsid w:val="147C72F5"/>
    <w:rsid w:val="14ED01F3"/>
    <w:rsid w:val="156B2323"/>
    <w:rsid w:val="15877D00"/>
    <w:rsid w:val="15A65364"/>
    <w:rsid w:val="15E11B06"/>
    <w:rsid w:val="165878EE"/>
    <w:rsid w:val="16591BE3"/>
    <w:rsid w:val="16AB3EC2"/>
    <w:rsid w:val="170F4451"/>
    <w:rsid w:val="17147CB9"/>
    <w:rsid w:val="177E2BD8"/>
    <w:rsid w:val="17DE3E23"/>
    <w:rsid w:val="187F1162"/>
    <w:rsid w:val="19687E48"/>
    <w:rsid w:val="1AB217DB"/>
    <w:rsid w:val="1AD75285"/>
    <w:rsid w:val="1B087B35"/>
    <w:rsid w:val="1B527002"/>
    <w:rsid w:val="1BE614F8"/>
    <w:rsid w:val="1C51337C"/>
    <w:rsid w:val="1C9F6277"/>
    <w:rsid w:val="1CD1701B"/>
    <w:rsid w:val="1CE93ADB"/>
    <w:rsid w:val="1D0165EA"/>
    <w:rsid w:val="1D2624F4"/>
    <w:rsid w:val="1D2B2547"/>
    <w:rsid w:val="1D61352C"/>
    <w:rsid w:val="1DB23D88"/>
    <w:rsid w:val="1DD62C9D"/>
    <w:rsid w:val="1E0D0FBE"/>
    <w:rsid w:val="1F01484B"/>
    <w:rsid w:val="1F1D16D5"/>
    <w:rsid w:val="1F2760B0"/>
    <w:rsid w:val="1F443106"/>
    <w:rsid w:val="1F86727A"/>
    <w:rsid w:val="1FA85442"/>
    <w:rsid w:val="1FA91749"/>
    <w:rsid w:val="1FBA11E2"/>
    <w:rsid w:val="201725C8"/>
    <w:rsid w:val="201900EE"/>
    <w:rsid w:val="207D3DE1"/>
    <w:rsid w:val="209459C7"/>
    <w:rsid w:val="209F4DF2"/>
    <w:rsid w:val="20C20786"/>
    <w:rsid w:val="21366A7E"/>
    <w:rsid w:val="21A77A74"/>
    <w:rsid w:val="21DB72EE"/>
    <w:rsid w:val="220D5A31"/>
    <w:rsid w:val="222A65E3"/>
    <w:rsid w:val="22673393"/>
    <w:rsid w:val="22876FC7"/>
    <w:rsid w:val="22A31EF1"/>
    <w:rsid w:val="2322375E"/>
    <w:rsid w:val="235D4796"/>
    <w:rsid w:val="23616034"/>
    <w:rsid w:val="23733FB9"/>
    <w:rsid w:val="237D4261"/>
    <w:rsid w:val="24066BDB"/>
    <w:rsid w:val="24082954"/>
    <w:rsid w:val="24356A50"/>
    <w:rsid w:val="248D2E59"/>
    <w:rsid w:val="24B30B11"/>
    <w:rsid w:val="24EA2059"/>
    <w:rsid w:val="25203CCD"/>
    <w:rsid w:val="252F5CBE"/>
    <w:rsid w:val="254E083A"/>
    <w:rsid w:val="26435EC5"/>
    <w:rsid w:val="265005E2"/>
    <w:rsid w:val="268D1FE2"/>
    <w:rsid w:val="26B6424E"/>
    <w:rsid w:val="26C23070"/>
    <w:rsid w:val="26FC7E22"/>
    <w:rsid w:val="270036F5"/>
    <w:rsid w:val="27475FD7"/>
    <w:rsid w:val="279D279C"/>
    <w:rsid w:val="28861626"/>
    <w:rsid w:val="28C826B1"/>
    <w:rsid w:val="28F90ABD"/>
    <w:rsid w:val="291458F7"/>
    <w:rsid w:val="29226266"/>
    <w:rsid w:val="29253660"/>
    <w:rsid w:val="2955079D"/>
    <w:rsid w:val="297F55A8"/>
    <w:rsid w:val="299235E7"/>
    <w:rsid w:val="29D020F8"/>
    <w:rsid w:val="29D137E8"/>
    <w:rsid w:val="29D84B76"/>
    <w:rsid w:val="29E21551"/>
    <w:rsid w:val="29FE2F4B"/>
    <w:rsid w:val="2A8D770F"/>
    <w:rsid w:val="2AB078A1"/>
    <w:rsid w:val="2AB4113F"/>
    <w:rsid w:val="2ACD2201"/>
    <w:rsid w:val="2ADA66CC"/>
    <w:rsid w:val="2B756E42"/>
    <w:rsid w:val="2B764647"/>
    <w:rsid w:val="2BB20B6B"/>
    <w:rsid w:val="2BC67AFB"/>
    <w:rsid w:val="2C047EA4"/>
    <w:rsid w:val="2C0716F3"/>
    <w:rsid w:val="2C2419BC"/>
    <w:rsid w:val="2C3A5674"/>
    <w:rsid w:val="2C536736"/>
    <w:rsid w:val="2C573B8F"/>
    <w:rsid w:val="2CA84CD4"/>
    <w:rsid w:val="2CB87076"/>
    <w:rsid w:val="2CBB0936"/>
    <w:rsid w:val="2CD21D51"/>
    <w:rsid w:val="2CE06C8E"/>
    <w:rsid w:val="2D654973"/>
    <w:rsid w:val="2D856DC3"/>
    <w:rsid w:val="2D8579A2"/>
    <w:rsid w:val="2E262354"/>
    <w:rsid w:val="2E382087"/>
    <w:rsid w:val="2E6A3F6E"/>
    <w:rsid w:val="2E965C5C"/>
    <w:rsid w:val="2F5F3937"/>
    <w:rsid w:val="2FB971F8"/>
    <w:rsid w:val="302A3C52"/>
    <w:rsid w:val="3095556F"/>
    <w:rsid w:val="31F935EA"/>
    <w:rsid w:val="3220530C"/>
    <w:rsid w:val="32582CF8"/>
    <w:rsid w:val="32C916EA"/>
    <w:rsid w:val="32D560F7"/>
    <w:rsid w:val="33770F5C"/>
    <w:rsid w:val="338E62A6"/>
    <w:rsid w:val="33AA7583"/>
    <w:rsid w:val="34180817"/>
    <w:rsid w:val="341C6277"/>
    <w:rsid w:val="34237336"/>
    <w:rsid w:val="347F27BE"/>
    <w:rsid w:val="3491604D"/>
    <w:rsid w:val="34DF14AF"/>
    <w:rsid w:val="35352E7D"/>
    <w:rsid w:val="35374E47"/>
    <w:rsid w:val="35867B7C"/>
    <w:rsid w:val="358838F4"/>
    <w:rsid w:val="35A377B5"/>
    <w:rsid w:val="35B14478"/>
    <w:rsid w:val="364C4922"/>
    <w:rsid w:val="364F61C0"/>
    <w:rsid w:val="36940077"/>
    <w:rsid w:val="36FD558B"/>
    <w:rsid w:val="374C0952"/>
    <w:rsid w:val="374C2700"/>
    <w:rsid w:val="37541B0C"/>
    <w:rsid w:val="376B702A"/>
    <w:rsid w:val="37712166"/>
    <w:rsid w:val="37B709D4"/>
    <w:rsid w:val="38190834"/>
    <w:rsid w:val="384E0F02"/>
    <w:rsid w:val="38B44A00"/>
    <w:rsid w:val="38CF35E8"/>
    <w:rsid w:val="38E277E7"/>
    <w:rsid w:val="38E726E0"/>
    <w:rsid w:val="390C2146"/>
    <w:rsid w:val="39311BAD"/>
    <w:rsid w:val="39900FC9"/>
    <w:rsid w:val="39952706"/>
    <w:rsid w:val="39D13B28"/>
    <w:rsid w:val="39F257E0"/>
    <w:rsid w:val="3A1638BE"/>
    <w:rsid w:val="3A685AA2"/>
    <w:rsid w:val="3A791A5E"/>
    <w:rsid w:val="3A8754B5"/>
    <w:rsid w:val="3ACB7F2C"/>
    <w:rsid w:val="3AD52F83"/>
    <w:rsid w:val="3B2F036E"/>
    <w:rsid w:val="3B675D5A"/>
    <w:rsid w:val="3B702E61"/>
    <w:rsid w:val="3B8561E0"/>
    <w:rsid w:val="3B9C1EA7"/>
    <w:rsid w:val="3BBA0BFE"/>
    <w:rsid w:val="3BDF3B42"/>
    <w:rsid w:val="3C17565E"/>
    <w:rsid w:val="3C3E3F15"/>
    <w:rsid w:val="3C6F2115"/>
    <w:rsid w:val="3C746980"/>
    <w:rsid w:val="3CB8586D"/>
    <w:rsid w:val="3CC66AB0"/>
    <w:rsid w:val="3DA9265A"/>
    <w:rsid w:val="3DC456E6"/>
    <w:rsid w:val="3E157F3B"/>
    <w:rsid w:val="3E846C23"/>
    <w:rsid w:val="3E881C23"/>
    <w:rsid w:val="3EE37DED"/>
    <w:rsid w:val="3F116709"/>
    <w:rsid w:val="3F4E40CB"/>
    <w:rsid w:val="3F5B0817"/>
    <w:rsid w:val="3F964E60"/>
    <w:rsid w:val="3FAE0A9B"/>
    <w:rsid w:val="3FB73D77"/>
    <w:rsid w:val="3FBB48C6"/>
    <w:rsid w:val="40356427"/>
    <w:rsid w:val="403F72A5"/>
    <w:rsid w:val="4061721C"/>
    <w:rsid w:val="406960D0"/>
    <w:rsid w:val="40CD48B1"/>
    <w:rsid w:val="4105404B"/>
    <w:rsid w:val="41441B83"/>
    <w:rsid w:val="415D5C35"/>
    <w:rsid w:val="415F4A34"/>
    <w:rsid w:val="41913B31"/>
    <w:rsid w:val="41AF2209"/>
    <w:rsid w:val="420A5691"/>
    <w:rsid w:val="420C4005"/>
    <w:rsid w:val="42611755"/>
    <w:rsid w:val="427C058E"/>
    <w:rsid w:val="42C972FA"/>
    <w:rsid w:val="42E303BC"/>
    <w:rsid w:val="4391606A"/>
    <w:rsid w:val="43BD6E5F"/>
    <w:rsid w:val="43DB15E3"/>
    <w:rsid w:val="44FF5255"/>
    <w:rsid w:val="45212031"/>
    <w:rsid w:val="45327344"/>
    <w:rsid w:val="45576E3F"/>
    <w:rsid w:val="455D2798"/>
    <w:rsid w:val="456B4699"/>
    <w:rsid w:val="45765517"/>
    <w:rsid w:val="45F06385"/>
    <w:rsid w:val="45F36B68"/>
    <w:rsid w:val="46492C2C"/>
    <w:rsid w:val="46B16FA3"/>
    <w:rsid w:val="46F10BCE"/>
    <w:rsid w:val="47064679"/>
    <w:rsid w:val="470B7EE1"/>
    <w:rsid w:val="47321912"/>
    <w:rsid w:val="47347438"/>
    <w:rsid w:val="4779309D"/>
    <w:rsid w:val="47AE4D43"/>
    <w:rsid w:val="47D44777"/>
    <w:rsid w:val="480E5EDB"/>
    <w:rsid w:val="48276F9D"/>
    <w:rsid w:val="482C45B3"/>
    <w:rsid w:val="482D3528"/>
    <w:rsid w:val="488F0DE5"/>
    <w:rsid w:val="48E1539E"/>
    <w:rsid w:val="48E44F7F"/>
    <w:rsid w:val="491312CF"/>
    <w:rsid w:val="49453B20"/>
    <w:rsid w:val="49C32CF5"/>
    <w:rsid w:val="49CD5922"/>
    <w:rsid w:val="4A9326C8"/>
    <w:rsid w:val="4A9E74DA"/>
    <w:rsid w:val="4AAF5028"/>
    <w:rsid w:val="4B511135"/>
    <w:rsid w:val="4B5A1437"/>
    <w:rsid w:val="4B904E59"/>
    <w:rsid w:val="4B9A7A86"/>
    <w:rsid w:val="4BBA0128"/>
    <w:rsid w:val="4C4F0870"/>
    <w:rsid w:val="4C54240B"/>
    <w:rsid w:val="4C7402D7"/>
    <w:rsid w:val="4CD80866"/>
    <w:rsid w:val="4CFA6A2E"/>
    <w:rsid w:val="4D3F08E5"/>
    <w:rsid w:val="4D5C739B"/>
    <w:rsid w:val="4D7C5695"/>
    <w:rsid w:val="4D812CAB"/>
    <w:rsid w:val="4D87563C"/>
    <w:rsid w:val="4DC16CEF"/>
    <w:rsid w:val="4F85093B"/>
    <w:rsid w:val="502D2C76"/>
    <w:rsid w:val="505B24E3"/>
    <w:rsid w:val="50966A6E"/>
    <w:rsid w:val="50DD469C"/>
    <w:rsid w:val="51024103"/>
    <w:rsid w:val="510A120A"/>
    <w:rsid w:val="512027DB"/>
    <w:rsid w:val="516E3547"/>
    <w:rsid w:val="51BA62F1"/>
    <w:rsid w:val="51D3784E"/>
    <w:rsid w:val="51E7154B"/>
    <w:rsid w:val="522C7BB9"/>
    <w:rsid w:val="529B480F"/>
    <w:rsid w:val="52B23907"/>
    <w:rsid w:val="52D10231"/>
    <w:rsid w:val="530879CB"/>
    <w:rsid w:val="53974553"/>
    <w:rsid w:val="53B06098"/>
    <w:rsid w:val="53DA1367"/>
    <w:rsid w:val="53EB70D0"/>
    <w:rsid w:val="545B4DE3"/>
    <w:rsid w:val="546A04F9"/>
    <w:rsid w:val="547F1F0F"/>
    <w:rsid w:val="54E3424B"/>
    <w:rsid w:val="553E1482"/>
    <w:rsid w:val="554A6723"/>
    <w:rsid w:val="5552317F"/>
    <w:rsid w:val="559612BE"/>
    <w:rsid w:val="55A20145"/>
    <w:rsid w:val="55DF2C65"/>
    <w:rsid w:val="56324682"/>
    <w:rsid w:val="56424FA2"/>
    <w:rsid w:val="566E3FE9"/>
    <w:rsid w:val="56A1616C"/>
    <w:rsid w:val="574523FB"/>
    <w:rsid w:val="574F475E"/>
    <w:rsid w:val="576D604E"/>
    <w:rsid w:val="577218B7"/>
    <w:rsid w:val="579EA5CD"/>
    <w:rsid w:val="57A001D2"/>
    <w:rsid w:val="58134E48"/>
    <w:rsid w:val="581A4428"/>
    <w:rsid w:val="58627B7D"/>
    <w:rsid w:val="586D42D9"/>
    <w:rsid w:val="58A75590"/>
    <w:rsid w:val="5931434A"/>
    <w:rsid w:val="5B1C2265"/>
    <w:rsid w:val="5B375F77"/>
    <w:rsid w:val="5B5E2783"/>
    <w:rsid w:val="5B9A4F7F"/>
    <w:rsid w:val="5BA54009"/>
    <w:rsid w:val="5BE95DFD"/>
    <w:rsid w:val="5C076A71"/>
    <w:rsid w:val="5C09497D"/>
    <w:rsid w:val="5C367357"/>
    <w:rsid w:val="5C741C2D"/>
    <w:rsid w:val="5D170F36"/>
    <w:rsid w:val="5D2D075A"/>
    <w:rsid w:val="5D490814"/>
    <w:rsid w:val="5D8F4F70"/>
    <w:rsid w:val="5DC56BE4"/>
    <w:rsid w:val="5DED7EE9"/>
    <w:rsid w:val="5E3200C1"/>
    <w:rsid w:val="5E9071F2"/>
    <w:rsid w:val="5EA902B4"/>
    <w:rsid w:val="5EB427B5"/>
    <w:rsid w:val="5EE25574"/>
    <w:rsid w:val="5F3C2ED6"/>
    <w:rsid w:val="5F5244A8"/>
    <w:rsid w:val="60011A2A"/>
    <w:rsid w:val="600225BA"/>
    <w:rsid w:val="600A4D82"/>
    <w:rsid w:val="6014175D"/>
    <w:rsid w:val="602776E2"/>
    <w:rsid w:val="608975AF"/>
    <w:rsid w:val="60CD7F37"/>
    <w:rsid w:val="61261186"/>
    <w:rsid w:val="616F751E"/>
    <w:rsid w:val="61BD1E87"/>
    <w:rsid w:val="61C471B3"/>
    <w:rsid w:val="61D75138"/>
    <w:rsid w:val="61E80B35"/>
    <w:rsid w:val="621D4904"/>
    <w:rsid w:val="624D2468"/>
    <w:rsid w:val="626A7D5A"/>
    <w:rsid w:val="626C3AD2"/>
    <w:rsid w:val="62F847FD"/>
    <w:rsid w:val="63F024E1"/>
    <w:rsid w:val="64063AB3"/>
    <w:rsid w:val="641675FA"/>
    <w:rsid w:val="644D16E1"/>
    <w:rsid w:val="64970BAF"/>
    <w:rsid w:val="64D261EF"/>
    <w:rsid w:val="651F0CE5"/>
    <w:rsid w:val="652179C4"/>
    <w:rsid w:val="66737BC1"/>
    <w:rsid w:val="66807B4C"/>
    <w:rsid w:val="672713F5"/>
    <w:rsid w:val="67446DCC"/>
    <w:rsid w:val="67550FD9"/>
    <w:rsid w:val="67551F46"/>
    <w:rsid w:val="6804033D"/>
    <w:rsid w:val="68101ADD"/>
    <w:rsid w:val="68A11FFC"/>
    <w:rsid w:val="68FE373A"/>
    <w:rsid w:val="691B66F5"/>
    <w:rsid w:val="695B48BA"/>
    <w:rsid w:val="69676DA1"/>
    <w:rsid w:val="698A79FF"/>
    <w:rsid w:val="698E432E"/>
    <w:rsid w:val="69A973BA"/>
    <w:rsid w:val="6A0665BA"/>
    <w:rsid w:val="6A1F142A"/>
    <w:rsid w:val="6A507835"/>
    <w:rsid w:val="6A5512F0"/>
    <w:rsid w:val="6A7F636D"/>
    <w:rsid w:val="6AA54025"/>
    <w:rsid w:val="6ACA1BE4"/>
    <w:rsid w:val="6BBD714D"/>
    <w:rsid w:val="6C156F89"/>
    <w:rsid w:val="6C983412"/>
    <w:rsid w:val="6CC10EBE"/>
    <w:rsid w:val="6CCC7CC1"/>
    <w:rsid w:val="6D301BA0"/>
    <w:rsid w:val="6DC20A4A"/>
    <w:rsid w:val="6DCC3677"/>
    <w:rsid w:val="6DEE183F"/>
    <w:rsid w:val="6E113780"/>
    <w:rsid w:val="6E4F6056"/>
    <w:rsid w:val="6E95171F"/>
    <w:rsid w:val="6EC24A7A"/>
    <w:rsid w:val="6F7E5B5F"/>
    <w:rsid w:val="6F834209"/>
    <w:rsid w:val="6F9D0FC8"/>
    <w:rsid w:val="6FA83C70"/>
    <w:rsid w:val="6FAC3760"/>
    <w:rsid w:val="707E1866"/>
    <w:rsid w:val="70B56644"/>
    <w:rsid w:val="70D54F38"/>
    <w:rsid w:val="70F41A5E"/>
    <w:rsid w:val="71017ADB"/>
    <w:rsid w:val="71021CE9"/>
    <w:rsid w:val="712A4843"/>
    <w:rsid w:val="715440AF"/>
    <w:rsid w:val="717C5721"/>
    <w:rsid w:val="71816D87"/>
    <w:rsid w:val="71B024EE"/>
    <w:rsid w:val="725B76BF"/>
    <w:rsid w:val="728D004D"/>
    <w:rsid w:val="72A03324"/>
    <w:rsid w:val="72BA6194"/>
    <w:rsid w:val="72ED47BB"/>
    <w:rsid w:val="733C4DFB"/>
    <w:rsid w:val="734737A0"/>
    <w:rsid w:val="73602D28"/>
    <w:rsid w:val="73712116"/>
    <w:rsid w:val="73981633"/>
    <w:rsid w:val="747607E0"/>
    <w:rsid w:val="752D1E22"/>
    <w:rsid w:val="75385A96"/>
    <w:rsid w:val="7552101F"/>
    <w:rsid w:val="75553929"/>
    <w:rsid w:val="759A4A78"/>
    <w:rsid w:val="759D270C"/>
    <w:rsid w:val="75C5557C"/>
    <w:rsid w:val="75C9236C"/>
    <w:rsid w:val="75DA08FB"/>
    <w:rsid w:val="75F701BD"/>
    <w:rsid w:val="75FE6CDF"/>
    <w:rsid w:val="760F2285"/>
    <w:rsid w:val="768076F4"/>
    <w:rsid w:val="76B16667"/>
    <w:rsid w:val="77003E75"/>
    <w:rsid w:val="770E6AAE"/>
    <w:rsid w:val="773A78A3"/>
    <w:rsid w:val="776C706F"/>
    <w:rsid w:val="77737259"/>
    <w:rsid w:val="77EA751B"/>
    <w:rsid w:val="780C776C"/>
    <w:rsid w:val="7854663A"/>
    <w:rsid w:val="788039DC"/>
    <w:rsid w:val="78A05E2C"/>
    <w:rsid w:val="78CC09CF"/>
    <w:rsid w:val="79020895"/>
    <w:rsid w:val="790C093C"/>
    <w:rsid w:val="791800B8"/>
    <w:rsid w:val="79254583"/>
    <w:rsid w:val="792E51E6"/>
    <w:rsid w:val="79A74F98"/>
    <w:rsid w:val="79AB2CDA"/>
    <w:rsid w:val="79CB43E5"/>
    <w:rsid w:val="7A1F7224"/>
    <w:rsid w:val="7A456C8B"/>
    <w:rsid w:val="7A4B0019"/>
    <w:rsid w:val="7A5275FA"/>
    <w:rsid w:val="7A6F3975"/>
    <w:rsid w:val="7B18614D"/>
    <w:rsid w:val="7B310FBD"/>
    <w:rsid w:val="7B362A78"/>
    <w:rsid w:val="7C541407"/>
    <w:rsid w:val="7C562FD2"/>
    <w:rsid w:val="7C6929D9"/>
    <w:rsid w:val="7CBE0F77"/>
    <w:rsid w:val="7CBE5C3F"/>
    <w:rsid w:val="7CDC13FD"/>
    <w:rsid w:val="7D341239"/>
    <w:rsid w:val="7D501307"/>
    <w:rsid w:val="7D815867"/>
    <w:rsid w:val="7DC04024"/>
    <w:rsid w:val="7E6D4A02"/>
    <w:rsid w:val="7E751B09"/>
    <w:rsid w:val="7E834226"/>
    <w:rsid w:val="7EB45838"/>
    <w:rsid w:val="7F0864D9"/>
    <w:rsid w:val="7FDB599C"/>
    <w:rsid w:val="97EFF499"/>
    <w:rsid w:val="DBCFE3F4"/>
    <w:rsid w:val="DDF79C23"/>
  </w:rsids>
  <m:mathPr>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6">
    <w:name w:val="heading 1"/>
    <w:basedOn w:val="1"/>
    <w:next w:val="1"/>
    <w:qFormat/>
    <w:uiPriority w:val="0"/>
    <w:pPr>
      <w:keepNext/>
      <w:keepLines/>
      <w:spacing w:before="340" w:beforeLines="0" w:beforeAutospacing="0" w:after="330" w:afterLines="0" w:afterAutospacing="0" w:line="576" w:lineRule="auto"/>
      <w:jc w:val="center"/>
      <w:outlineLvl w:val="0"/>
    </w:pPr>
    <w:rPr>
      <w:b/>
      <w:kern w:val="44"/>
      <w:sz w:val="36"/>
      <w:szCs w:val="20"/>
    </w:rPr>
  </w:style>
  <w:style w:type="paragraph" w:styleId="7">
    <w:name w:val="heading 2"/>
    <w:basedOn w:val="1"/>
    <w:next w:val="1"/>
    <w:link w:val="33"/>
    <w:qFormat/>
    <w:uiPriority w:val="0"/>
    <w:pPr>
      <w:keepNext/>
      <w:keepLines/>
      <w:spacing w:before="260" w:after="260" w:line="416" w:lineRule="auto"/>
      <w:outlineLvl w:val="1"/>
    </w:pPr>
    <w:rPr>
      <w:rFonts w:ascii="Arial" w:hAnsi="Arial" w:eastAsia="黑体"/>
      <w:b/>
      <w:bCs/>
      <w:sz w:val="30"/>
      <w:szCs w:val="32"/>
    </w:rPr>
  </w:style>
  <w:style w:type="paragraph" w:styleId="8">
    <w:name w:val="heading 3"/>
    <w:basedOn w:val="1"/>
    <w:next w:val="1"/>
    <w:link w:val="34"/>
    <w:qFormat/>
    <w:uiPriority w:val="9"/>
    <w:pPr>
      <w:keepNext/>
      <w:keepLines/>
      <w:spacing w:before="260" w:after="260" w:line="416" w:lineRule="auto"/>
      <w:outlineLvl w:val="2"/>
    </w:pPr>
    <w:rPr>
      <w:b/>
      <w:bCs/>
      <w:sz w:val="32"/>
      <w:szCs w:val="32"/>
    </w:rPr>
  </w:style>
  <w:style w:type="character" w:default="1" w:styleId="26">
    <w:name w:val="Default Paragraph Font"/>
    <w:unhideWhenUsed/>
    <w:qFormat/>
    <w:uiPriority w:val="1"/>
  </w:style>
  <w:style w:type="table" w:default="1" w:styleId="25">
    <w:name w:val="Normal Table"/>
    <w:unhideWhenUsed/>
    <w:qFormat/>
    <w:uiPriority w:val="99"/>
    <w:tblPr>
      <w:tblCellMar>
        <w:top w:w="0" w:type="dxa"/>
        <w:left w:w="108" w:type="dxa"/>
        <w:bottom w:w="0" w:type="dxa"/>
        <w:right w:w="108" w:type="dxa"/>
      </w:tblCellMar>
    </w:tblPr>
  </w:style>
  <w:style w:type="paragraph" w:styleId="2">
    <w:name w:val="Body Text"/>
    <w:basedOn w:val="1"/>
    <w:next w:val="3"/>
    <w:link w:val="37"/>
    <w:qFormat/>
    <w:uiPriority w:val="0"/>
    <w:pPr>
      <w:spacing w:after="120"/>
    </w:pPr>
    <w:rPr>
      <w:szCs w:val="24"/>
    </w:rPr>
  </w:style>
  <w:style w:type="paragraph" w:customStyle="1" w:styleId="3">
    <w:name w:val="一级条标题"/>
    <w:basedOn w:val="4"/>
    <w:next w:val="5"/>
    <w:qFormat/>
    <w:uiPriority w:val="0"/>
    <w:pPr>
      <w:spacing w:line="240" w:lineRule="auto"/>
      <w:ind w:left="420"/>
      <w:outlineLvl w:val="2"/>
    </w:pPr>
  </w:style>
  <w:style w:type="paragraph" w:customStyle="1" w:styleId="4">
    <w:name w:val="章标题"/>
    <w:next w:val="1"/>
    <w:qFormat/>
    <w:uiPriority w:val="0"/>
    <w:pPr>
      <w:spacing w:line="360" w:lineRule="auto"/>
      <w:jc w:val="both"/>
      <w:outlineLvl w:val="1"/>
    </w:pPr>
    <w:rPr>
      <w:rFonts w:ascii="黑体" w:hAnsi="Times New Roman" w:eastAsia="黑体" w:cs="Times New Roman"/>
      <w:sz w:val="21"/>
      <w:szCs w:val="22"/>
      <w:lang w:val="en-US" w:eastAsia="zh-CN" w:bidi="ar-SA"/>
    </w:rPr>
  </w:style>
  <w:style w:type="paragraph" w:customStyle="1" w:styleId="5">
    <w:name w:val="段"/>
    <w:next w:val="1"/>
    <w:qFormat/>
    <w:uiPriority w:val="0"/>
    <w:pPr>
      <w:autoSpaceDE w:val="0"/>
      <w:autoSpaceDN w:val="0"/>
      <w:ind w:firstLine="200" w:firstLineChars="200"/>
      <w:jc w:val="both"/>
    </w:pPr>
    <w:rPr>
      <w:rFonts w:ascii="宋体" w:hAnsi="Times New Roman" w:eastAsia="宋体" w:cs="Times New Roman"/>
      <w:sz w:val="21"/>
      <w:szCs w:val="22"/>
      <w:lang w:val="en-US" w:eastAsia="zh-CN" w:bidi="ar-SA"/>
    </w:rPr>
  </w:style>
  <w:style w:type="paragraph" w:styleId="9">
    <w:name w:val="Normal Indent"/>
    <w:basedOn w:val="1"/>
    <w:link w:val="35"/>
    <w:qFormat/>
    <w:uiPriority w:val="0"/>
    <w:pPr>
      <w:ind w:firstLine="420"/>
    </w:pPr>
    <w:rPr>
      <w:rFonts w:ascii="宋体" w:hAnsi="宋体"/>
      <w:kern w:val="0"/>
      <w:sz w:val="20"/>
      <w:szCs w:val="20"/>
    </w:rPr>
  </w:style>
  <w:style w:type="paragraph" w:styleId="10">
    <w:name w:val="annotation text"/>
    <w:basedOn w:val="1"/>
    <w:link w:val="36"/>
    <w:unhideWhenUsed/>
    <w:qFormat/>
    <w:uiPriority w:val="99"/>
    <w:pPr>
      <w:jc w:val="left"/>
    </w:pPr>
  </w:style>
  <w:style w:type="paragraph" w:styleId="11">
    <w:name w:val="Body Text Indent"/>
    <w:basedOn w:val="1"/>
    <w:link w:val="38"/>
    <w:qFormat/>
    <w:uiPriority w:val="0"/>
    <w:pPr>
      <w:spacing w:after="120"/>
      <w:ind w:left="420" w:leftChars="200"/>
    </w:pPr>
    <w:rPr>
      <w:szCs w:val="24"/>
    </w:rPr>
  </w:style>
  <w:style w:type="paragraph" w:styleId="12">
    <w:name w:val="Plain Text"/>
    <w:basedOn w:val="1"/>
    <w:link w:val="39"/>
    <w:qFormat/>
    <w:uiPriority w:val="0"/>
    <w:rPr>
      <w:rFonts w:ascii="宋体" w:hAnsi="Courier New"/>
      <w:kern w:val="0"/>
      <w:sz w:val="20"/>
      <w:szCs w:val="20"/>
    </w:rPr>
  </w:style>
  <w:style w:type="paragraph" w:styleId="13">
    <w:name w:val="Date"/>
    <w:basedOn w:val="1"/>
    <w:next w:val="1"/>
    <w:link w:val="40"/>
    <w:qFormat/>
    <w:uiPriority w:val="0"/>
    <w:pPr>
      <w:ind w:left="100" w:leftChars="2500"/>
    </w:pPr>
  </w:style>
  <w:style w:type="paragraph" w:styleId="14">
    <w:name w:val="Body Text Indent 2"/>
    <w:basedOn w:val="1"/>
    <w:link w:val="41"/>
    <w:qFormat/>
    <w:uiPriority w:val="0"/>
    <w:pPr>
      <w:spacing w:after="120" w:line="480" w:lineRule="auto"/>
      <w:ind w:left="420" w:leftChars="200"/>
    </w:pPr>
    <w:rPr>
      <w:szCs w:val="24"/>
    </w:rPr>
  </w:style>
  <w:style w:type="paragraph" w:styleId="15">
    <w:name w:val="Balloon Text"/>
    <w:basedOn w:val="1"/>
    <w:link w:val="42"/>
    <w:qFormat/>
    <w:uiPriority w:val="0"/>
    <w:rPr>
      <w:kern w:val="0"/>
      <w:sz w:val="18"/>
      <w:szCs w:val="18"/>
    </w:rPr>
  </w:style>
  <w:style w:type="paragraph" w:styleId="16">
    <w:name w:val="footer"/>
    <w:basedOn w:val="1"/>
    <w:link w:val="43"/>
    <w:unhideWhenUsed/>
    <w:qFormat/>
    <w:uiPriority w:val="0"/>
    <w:pPr>
      <w:tabs>
        <w:tab w:val="center" w:pos="4153"/>
        <w:tab w:val="right" w:pos="8306"/>
      </w:tabs>
      <w:snapToGrid w:val="0"/>
      <w:jc w:val="left"/>
    </w:pPr>
    <w:rPr>
      <w:sz w:val="18"/>
      <w:szCs w:val="18"/>
    </w:rPr>
  </w:style>
  <w:style w:type="paragraph" w:styleId="17">
    <w:name w:val="header"/>
    <w:basedOn w:val="1"/>
    <w:link w:val="44"/>
    <w:unhideWhenUsed/>
    <w:qFormat/>
    <w:uiPriority w:val="0"/>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39"/>
    <w:rPr>
      <w:rFonts w:ascii="Times New Roman" w:hAnsi="Times New Roman"/>
      <w:szCs w:val="24"/>
    </w:rPr>
  </w:style>
  <w:style w:type="paragraph" w:styleId="19">
    <w:name w:val="toc 2"/>
    <w:basedOn w:val="1"/>
    <w:next w:val="1"/>
    <w:qFormat/>
    <w:uiPriority w:val="39"/>
    <w:pPr>
      <w:ind w:left="420" w:leftChars="200"/>
    </w:pPr>
    <w:rPr>
      <w:rFonts w:ascii="Times New Roman" w:hAnsi="Times New Roman"/>
      <w:szCs w:val="20"/>
    </w:rPr>
  </w:style>
  <w:style w:type="paragraph" w:styleId="20">
    <w:name w:val="HTML Preformatted"/>
    <w:basedOn w:val="1"/>
    <w:link w:val="45"/>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99"/>
    <w:rPr>
      <w:rFonts w:ascii="Times New Roman" w:hAnsi="Times New Roman"/>
      <w:sz w:val="24"/>
      <w:szCs w:val="24"/>
    </w:rPr>
  </w:style>
  <w:style w:type="paragraph" w:styleId="22">
    <w:name w:val="annotation subject"/>
    <w:basedOn w:val="10"/>
    <w:next w:val="10"/>
    <w:link w:val="46"/>
    <w:unhideWhenUsed/>
    <w:qFormat/>
    <w:uiPriority w:val="99"/>
    <w:rPr>
      <w:b/>
      <w:bCs/>
    </w:rPr>
  </w:style>
  <w:style w:type="paragraph" w:styleId="23">
    <w:name w:val="Body Text First Indent"/>
    <w:basedOn w:val="2"/>
    <w:qFormat/>
    <w:uiPriority w:val="0"/>
    <w:pPr>
      <w:spacing w:after="120"/>
      <w:ind w:firstLine="420" w:firstLineChars="100"/>
      <w:jc w:val="both"/>
    </w:pPr>
    <w:rPr>
      <w:rFonts w:ascii="Times New Roman" w:hAnsi="Times New Roman" w:eastAsia="宋体"/>
      <w:kern w:val="2"/>
      <w:sz w:val="21"/>
      <w:szCs w:val="24"/>
    </w:rPr>
  </w:style>
  <w:style w:type="paragraph" w:styleId="24">
    <w:name w:val="Body Text First Indent 2"/>
    <w:basedOn w:val="11"/>
    <w:next w:val="1"/>
    <w:qFormat/>
    <w:uiPriority w:val="0"/>
    <w:pPr>
      <w:ind w:firstLine="420" w:firstLineChars="200"/>
    </w:pPr>
  </w:style>
  <w:style w:type="character" w:styleId="27">
    <w:name w:val="Strong"/>
    <w:basedOn w:val="26"/>
    <w:qFormat/>
    <w:uiPriority w:val="22"/>
    <w:rPr>
      <w:b/>
      <w:bCs/>
    </w:rPr>
  </w:style>
  <w:style w:type="character" w:styleId="28">
    <w:name w:val="page number"/>
    <w:basedOn w:val="26"/>
    <w:qFormat/>
    <w:uiPriority w:val="0"/>
  </w:style>
  <w:style w:type="character" w:styleId="29">
    <w:name w:val="FollowedHyperlink"/>
    <w:basedOn w:val="26"/>
    <w:qFormat/>
    <w:uiPriority w:val="99"/>
    <w:rPr>
      <w:color w:val="800080"/>
      <w:u w:val="single"/>
    </w:rPr>
  </w:style>
  <w:style w:type="character" w:styleId="30">
    <w:name w:val="Emphasis"/>
    <w:basedOn w:val="26"/>
    <w:qFormat/>
    <w:uiPriority w:val="20"/>
    <w:rPr>
      <w:i/>
      <w:iCs/>
    </w:rPr>
  </w:style>
  <w:style w:type="character" w:styleId="31">
    <w:name w:val="Hyperlink"/>
    <w:basedOn w:val="26"/>
    <w:unhideWhenUsed/>
    <w:qFormat/>
    <w:uiPriority w:val="99"/>
    <w:rPr>
      <w:color w:val="0000FF"/>
      <w:u w:val="single"/>
    </w:rPr>
  </w:style>
  <w:style w:type="character" w:styleId="32">
    <w:name w:val="annotation reference"/>
    <w:basedOn w:val="26"/>
    <w:unhideWhenUsed/>
    <w:qFormat/>
    <w:uiPriority w:val="99"/>
    <w:rPr>
      <w:sz w:val="21"/>
      <w:szCs w:val="21"/>
    </w:rPr>
  </w:style>
  <w:style w:type="character" w:customStyle="1" w:styleId="33">
    <w:name w:val="标题 2 Char"/>
    <w:basedOn w:val="26"/>
    <w:link w:val="7"/>
    <w:qFormat/>
    <w:uiPriority w:val="0"/>
    <w:rPr>
      <w:rFonts w:ascii="Arial" w:hAnsi="Arial" w:eastAsia="黑体"/>
      <w:b/>
      <w:bCs/>
      <w:kern w:val="2"/>
      <w:sz w:val="30"/>
      <w:szCs w:val="32"/>
    </w:rPr>
  </w:style>
  <w:style w:type="character" w:customStyle="1" w:styleId="34">
    <w:name w:val="标题 3 Char"/>
    <w:basedOn w:val="26"/>
    <w:link w:val="8"/>
    <w:qFormat/>
    <w:uiPriority w:val="9"/>
    <w:rPr>
      <w:b/>
      <w:bCs/>
      <w:kern w:val="2"/>
      <w:sz w:val="32"/>
      <w:szCs w:val="32"/>
    </w:rPr>
  </w:style>
  <w:style w:type="character" w:customStyle="1" w:styleId="35">
    <w:name w:val="正文缩进 Char"/>
    <w:link w:val="9"/>
    <w:qFormat/>
    <w:uiPriority w:val="0"/>
    <w:rPr>
      <w:rFonts w:ascii="宋体" w:hAnsi="宋体"/>
    </w:rPr>
  </w:style>
  <w:style w:type="character" w:customStyle="1" w:styleId="36">
    <w:name w:val="批注文字 Char"/>
    <w:basedOn w:val="26"/>
    <w:link w:val="10"/>
    <w:qFormat/>
    <w:uiPriority w:val="99"/>
    <w:rPr>
      <w:kern w:val="2"/>
      <w:sz w:val="21"/>
      <w:szCs w:val="22"/>
    </w:rPr>
  </w:style>
  <w:style w:type="character" w:customStyle="1" w:styleId="37">
    <w:name w:val="正文文本 Char"/>
    <w:link w:val="2"/>
    <w:qFormat/>
    <w:uiPriority w:val="0"/>
    <w:rPr>
      <w:kern w:val="2"/>
      <w:sz w:val="21"/>
      <w:szCs w:val="24"/>
    </w:rPr>
  </w:style>
  <w:style w:type="character" w:customStyle="1" w:styleId="38">
    <w:name w:val="正文文本缩进 Char"/>
    <w:link w:val="11"/>
    <w:qFormat/>
    <w:uiPriority w:val="0"/>
    <w:rPr>
      <w:kern w:val="2"/>
      <w:sz w:val="21"/>
      <w:szCs w:val="24"/>
    </w:rPr>
  </w:style>
  <w:style w:type="character" w:customStyle="1" w:styleId="39">
    <w:name w:val="纯文本 Char"/>
    <w:link w:val="12"/>
    <w:qFormat/>
    <w:uiPriority w:val="0"/>
    <w:rPr>
      <w:rFonts w:ascii="宋体" w:hAnsi="Courier New"/>
    </w:rPr>
  </w:style>
  <w:style w:type="character" w:customStyle="1" w:styleId="40">
    <w:name w:val="日期 Char"/>
    <w:basedOn w:val="26"/>
    <w:link w:val="13"/>
    <w:qFormat/>
    <w:uiPriority w:val="0"/>
    <w:rPr>
      <w:kern w:val="2"/>
      <w:sz w:val="21"/>
      <w:szCs w:val="22"/>
    </w:rPr>
  </w:style>
  <w:style w:type="character" w:customStyle="1" w:styleId="41">
    <w:name w:val="正文文本缩进 2 Char"/>
    <w:link w:val="14"/>
    <w:qFormat/>
    <w:uiPriority w:val="0"/>
    <w:rPr>
      <w:kern w:val="2"/>
      <w:sz w:val="21"/>
      <w:szCs w:val="24"/>
    </w:rPr>
  </w:style>
  <w:style w:type="character" w:customStyle="1" w:styleId="42">
    <w:name w:val="批注框文本 Char"/>
    <w:link w:val="15"/>
    <w:qFormat/>
    <w:uiPriority w:val="0"/>
    <w:rPr>
      <w:sz w:val="18"/>
      <w:szCs w:val="18"/>
    </w:rPr>
  </w:style>
  <w:style w:type="character" w:customStyle="1" w:styleId="43">
    <w:name w:val="页脚 Char"/>
    <w:basedOn w:val="26"/>
    <w:link w:val="16"/>
    <w:qFormat/>
    <w:uiPriority w:val="0"/>
    <w:rPr>
      <w:sz w:val="18"/>
      <w:szCs w:val="18"/>
    </w:rPr>
  </w:style>
  <w:style w:type="character" w:customStyle="1" w:styleId="44">
    <w:name w:val="页眉 Char"/>
    <w:basedOn w:val="26"/>
    <w:link w:val="17"/>
    <w:qFormat/>
    <w:uiPriority w:val="0"/>
    <w:rPr>
      <w:sz w:val="18"/>
      <w:szCs w:val="18"/>
    </w:rPr>
  </w:style>
  <w:style w:type="character" w:customStyle="1" w:styleId="45">
    <w:name w:val="HTML 预设格式 Char"/>
    <w:basedOn w:val="26"/>
    <w:link w:val="20"/>
    <w:semiHidden/>
    <w:qFormat/>
    <w:uiPriority w:val="99"/>
    <w:rPr>
      <w:rFonts w:ascii="宋体" w:hAnsi="宋体" w:cs="宋体"/>
      <w:sz w:val="24"/>
      <w:szCs w:val="24"/>
    </w:rPr>
  </w:style>
  <w:style w:type="character" w:customStyle="1" w:styleId="46">
    <w:name w:val="批注主题 Char"/>
    <w:basedOn w:val="36"/>
    <w:link w:val="22"/>
    <w:qFormat/>
    <w:uiPriority w:val="99"/>
    <w:rPr>
      <w:b/>
      <w:bCs/>
    </w:rPr>
  </w:style>
  <w:style w:type="character" w:customStyle="1" w:styleId="47">
    <w:name w:val="批注主题 Char1"/>
    <w:basedOn w:val="48"/>
    <w:semiHidden/>
    <w:qFormat/>
    <w:uiPriority w:val="99"/>
    <w:rPr>
      <w:b/>
      <w:bCs/>
    </w:rPr>
  </w:style>
  <w:style w:type="character" w:customStyle="1" w:styleId="48">
    <w:name w:val="批注文字 Char1"/>
    <w:basedOn w:val="26"/>
    <w:semiHidden/>
    <w:qFormat/>
    <w:uiPriority w:val="99"/>
    <w:rPr>
      <w:kern w:val="2"/>
      <w:sz w:val="21"/>
      <w:szCs w:val="22"/>
    </w:rPr>
  </w:style>
  <w:style w:type="character" w:customStyle="1" w:styleId="49">
    <w:name w:val="sp_dash"/>
    <w:basedOn w:val="26"/>
    <w:qFormat/>
    <w:uiPriority w:val="0"/>
  </w:style>
  <w:style w:type="character" w:customStyle="1" w:styleId="50">
    <w:name w:val="正文文本缩进 2 Char1"/>
    <w:basedOn w:val="26"/>
    <w:qFormat/>
    <w:uiPriority w:val="99"/>
    <w:rPr>
      <w:kern w:val="2"/>
      <w:sz w:val="21"/>
      <w:szCs w:val="22"/>
    </w:rPr>
  </w:style>
  <w:style w:type="character" w:customStyle="1" w:styleId="51">
    <w:name w:val="prc_air"/>
    <w:basedOn w:val="26"/>
    <w:qFormat/>
    <w:uiPriority w:val="0"/>
  </w:style>
  <w:style w:type="character" w:customStyle="1" w:styleId="52">
    <w:name w:val="正文文本缩进 Char1"/>
    <w:basedOn w:val="26"/>
    <w:qFormat/>
    <w:uiPriority w:val="99"/>
    <w:rPr>
      <w:kern w:val="2"/>
      <w:sz w:val="21"/>
      <w:szCs w:val="22"/>
    </w:rPr>
  </w:style>
  <w:style w:type="character" w:customStyle="1" w:styleId="53">
    <w:name w:val="批注框文本 Char1"/>
    <w:basedOn w:val="26"/>
    <w:qFormat/>
    <w:uiPriority w:val="99"/>
    <w:rPr>
      <w:kern w:val="2"/>
      <w:sz w:val="18"/>
      <w:szCs w:val="18"/>
    </w:rPr>
  </w:style>
  <w:style w:type="character" w:customStyle="1" w:styleId="54">
    <w:name w:val="正文文本 Char1"/>
    <w:basedOn w:val="26"/>
    <w:qFormat/>
    <w:uiPriority w:val="99"/>
    <w:rPr>
      <w:kern w:val="2"/>
      <w:sz w:val="21"/>
      <w:szCs w:val="22"/>
    </w:rPr>
  </w:style>
  <w:style w:type="character" w:customStyle="1" w:styleId="55">
    <w:name w:val="纯文本 Char1"/>
    <w:basedOn w:val="26"/>
    <w:qFormat/>
    <w:uiPriority w:val="99"/>
    <w:rPr>
      <w:rFonts w:ascii="宋体" w:hAnsi="Courier New" w:cs="Courier New"/>
      <w:kern w:val="2"/>
      <w:sz w:val="21"/>
      <w:szCs w:val="21"/>
    </w:rPr>
  </w:style>
  <w:style w:type="character" w:customStyle="1" w:styleId="56">
    <w:name w:val=" Char Char5"/>
    <w:qFormat/>
    <w:uiPriority w:val="0"/>
    <w:rPr>
      <w:rFonts w:eastAsia="宋体"/>
      <w:kern w:val="2"/>
      <w:sz w:val="18"/>
      <w:szCs w:val="18"/>
      <w:lang w:val="en-US" w:eastAsia="zh-CN" w:bidi="ar-SA"/>
    </w:rPr>
  </w:style>
  <w:style w:type="character" w:customStyle="1" w:styleId="57">
    <w:name w:val="apple-converted-space"/>
    <w:basedOn w:val="26"/>
    <w:qFormat/>
    <w:uiPriority w:val="0"/>
  </w:style>
  <w:style w:type="paragraph" w:customStyle="1" w:styleId="58">
    <w:name w:val="p_date"/>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59">
    <w:name w:val="正文+宋体"/>
    <w:basedOn w:val="21"/>
    <w:qFormat/>
    <w:uiPriority w:val="0"/>
    <w:pPr>
      <w:widowControl/>
      <w:shd w:val="clear" w:color="auto" w:fill="FFFFFF"/>
      <w:ind w:firstLine="480" w:firstLineChars="200"/>
      <w:jc w:val="left"/>
    </w:pPr>
    <w:rPr>
      <w:rFonts w:ascii="宋体" w:hAnsi="宋体" w:cs="宋体"/>
    </w:rPr>
  </w:style>
  <w:style w:type="paragraph" w:customStyle="1" w:styleId="60">
    <w:name w:val=" Char3 Char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61">
    <w:name w:val="_Style 54"/>
    <w:semiHidden/>
    <w:qFormat/>
    <w:uiPriority w:val="99"/>
    <w:rPr>
      <w:rFonts w:ascii="Calibri" w:hAnsi="Calibri" w:eastAsia="宋体" w:cs="Times New Roman"/>
      <w:kern w:val="2"/>
      <w:sz w:val="21"/>
      <w:szCs w:val="22"/>
      <w:lang w:val="en-US" w:eastAsia="zh-CN" w:bidi="ar-SA"/>
    </w:rPr>
  </w:style>
  <w:style w:type="paragraph" w:customStyle="1" w:styleId="62">
    <w:name w:val="p_ct"/>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63">
    <w:name w:val="表头文本"/>
    <w:basedOn w:val="1"/>
    <w:qFormat/>
    <w:uiPriority w:val="0"/>
    <w:pPr>
      <w:autoSpaceDE w:val="0"/>
      <w:autoSpaceDN w:val="0"/>
      <w:adjustRightInd w:val="0"/>
      <w:jc w:val="center"/>
    </w:pPr>
    <w:rPr>
      <w:rFonts w:ascii="Times New Roman" w:hAnsi="Times New Roman"/>
      <w:b/>
      <w:kern w:val="0"/>
      <w:sz w:val="24"/>
      <w:szCs w:val="20"/>
    </w:rPr>
  </w:style>
  <w:style w:type="paragraph" w:customStyle="1" w:styleId="64">
    <w:name w:val="p_airport"/>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65">
    <w:name w:val="默认段落字体 Char"/>
    <w:basedOn w:val="1"/>
    <w:qFormat/>
    <w:uiPriority w:val="0"/>
    <w:rPr>
      <w:rFonts w:ascii="Times New Roman" w:hAnsi="Times New Roman"/>
      <w:szCs w:val="24"/>
    </w:rPr>
  </w:style>
  <w:style w:type="paragraph" w:customStyle="1" w:styleId="66">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styleId="67">
    <w:name w:val="List Paragraph"/>
    <w:basedOn w:val="1"/>
    <w:qFormat/>
    <w:uiPriority w:val="34"/>
    <w:pPr>
      <w:widowControl/>
      <w:spacing w:before="100" w:beforeAutospacing="1" w:after="100" w:afterAutospacing="1"/>
      <w:jc w:val="left"/>
    </w:pPr>
    <w:rPr>
      <w:rFonts w:ascii="宋体" w:hAnsi="宋体" w:cs="宋体"/>
      <w:color w:val="000000"/>
      <w:kern w:val="0"/>
      <w:sz w:val="24"/>
      <w:szCs w:val="24"/>
    </w:rPr>
  </w:style>
  <w:style w:type="paragraph" w:customStyle="1" w:styleId="68">
    <w:name w:val="样式3"/>
    <w:basedOn w:val="12"/>
    <w:qFormat/>
    <w:uiPriority w:val="0"/>
    <w:pPr>
      <w:spacing w:line="0" w:lineRule="atLeast"/>
      <w:outlineLvl w:val="0"/>
    </w:pPr>
    <w:rPr>
      <w:sz w:val="28"/>
    </w:rPr>
  </w:style>
  <w:style w:type="paragraph" w:customStyle="1" w:styleId="69">
    <w:name w:val=" Char Char Char"/>
    <w:basedOn w:val="1"/>
    <w:qFormat/>
    <w:uiPriority w:val="0"/>
    <w:rPr>
      <w:rFonts w:ascii="Tahoma" w:hAnsi="Tahoma"/>
      <w:sz w:val="24"/>
      <w:szCs w:val="20"/>
    </w:rPr>
  </w:style>
  <w:style w:type="paragraph" w:customStyle="1" w:styleId="70">
    <w:name w:val="p_time"/>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71">
    <w:name w:val=" Char Char Char Char Char Char Char"/>
    <w:basedOn w:val="1"/>
    <w:qFormat/>
    <w:uiPriority w:val="0"/>
    <w:rPr>
      <w:rFonts w:ascii="Times New Roman" w:hAnsi="Times New Roman"/>
      <w:szCs w:val="24"/>
    </w:rPr>
  </w:style>
  <w:style w:type="paragraph" w:customStyle="1" w:styleId="72">
    <w:name w:val="p_rtax"/>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73">
    <w:name w:val="null3"/>
    <w:qFormat/>
    <w:uiPriority w:val="0"/>
    <w:rPr>
      <w:rFonts w:hint="eastAsia" w:ascii="Calibri" w:hAnsi="Calibri"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12.xml"/><Relationship Id="rId18" Type="http://schemas.openxmlformats.org/officeDocument/2006/relationships/footer" Target="footer11.xml"/><Relationship Id="rId17" Type="http://schemas.openxmlformats.org/officeDocument/2006/relationships/footer" Target="footer10.xml"/><Relationship Id="rId16" Type="http://schemas.openxmlformats.org/officeDocument/2006/relationships/footer" Target="footer9.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96</Pages>
  <Words>4247</Words>
  <Characters>5413</Characters>
  <Lines>318</Lines>
  <Paragraphs>89</Paragraphs>
  <TotalTime>8</TotalTime>
  <ScaleCrop>false</ScaleCrop>
  <LinksUpToDate>false</LinksUpToDate>
  <CharactersWithSpaces>5652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2015-01-01T12:40:00Z</dcterms:created>
  <dc:creator>黄超群</dc:creator>
  <cp:lastModifiedBy>小胖妞</cp:lastModifiedBy>
  <dcterms:modified xsi:type="dcterms:W3CDTF">2025-03-03T01:19:03Z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2B2CD8EE7C7D4B9F8CD4C47F46F7503A_13</vt:lpwstr>
  </property>
  <property fmtid="{D5CDD505-2E9C-101B-9397-08002B2CF9AE}" pid="4" name="KSOTemplateDocerSaveRecord">
    <vt:lpwstr>eyJoZGlkIjoiNDY5Y2UyNTEyZTJmZDVkOGRjYjRkZWE1NzIyMDA5MDciLCJ1c2VySWQiOiI4NDc2ODc3NDYifQ==</vt:lpwstr>
  </property>
</Properties>
</file>