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营平政府专职消防队服务采购</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CGXM-2025-350203-00179[2025]00138</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[350203]wx[GK]2025003</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厦门市思明区人民政府鹭江街道办事处</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厦门万翔招标有限公司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2025年12月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厦门万翔招标有限公司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营平政府专职消防队服务采购</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CGXM-2025-350203-00179[2025]00138</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[350203]wx[GK]2025003</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both"/>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r>
        <w:tc>
          <w:tcPr>
            <w:tcW w:type="dxa" w:w="3692"/>
          </w:tcPr>
          <w:p>
            <w:pPr>
              <w:pStyle w:val="null3"/>
              <w:jc w:val="both"/>
            </w:pPr>
            <w:r>
              <w:rPr>
                <w:rFonts w:ascii="仿宋_GB2312" w:hAnsi="仿宋_GB2312" w:cs="仿宋_GB2312" w:eastAsia="仿宋_GB2312"/>
              </w:rPr>
              <w:t>本采购包属于专门面向小微企业采购。</w:t>
            </w:r>
          </w:p>
        </w:tc>
        <w:tc>
          <w:tcPr>
            <w:tcW w:type="dxa" w:w="4614"/>
          </w:tcPr>
          <w:p>
            <w:pPr>
              <w:pStyle w:val="null3"/>
              <w:jc w:val="both"/>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厦门市思明区人民政府鹭江街道办事处</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厦门市思明区故宫路120号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2970297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厦门万翔招标有限公司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中国（福建）自由贸易试验区厦门片区机场北路476号4楼</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黄先生</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15394420205</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厦门万翔招标有限公司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4,965,000.00</w:t>
      </w:r>
    </w:p>
    <w:p>
      <w:pPr>
        <w:pStyle w:val="null3"/>
        <w:jc w:val="left"/>
      </w:pPr>
      <w:r>
        <w:rPr>
          <w:rFonts w:ascii="仿宋_GB2312" w:hAnsi="仿宋_GB2312" w:cs="仿宋_GB2312" w:eastAsia="仿宋_GB2312"/>
        </w:rPr>
        <w:t>采购包最高限价（元）: 4,965,000.00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营平政府专职消防队服务采购</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4,965,000.00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营平政府专职消防队服务采购</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营平政府专职消防队服务采购</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营平政府专职消防队服务采购</w:t>
            </w:r>
          </w:p>
        </w:tc>
        <w:tc>
          <w:tcPr>
            <w:tcW w:type="dxa" w:w="2076"/>
          </w:tcPr>
          <w:p>
            <w:pPr>
              <w:pStyle w:val="null3"/>
              <w:jc w:val="left"/>
            </w:pPr>
            <w:r>
              <w:rPr>
                <w:rFonts w:ascii="仿宋_GB2312" w:hAnsi="仿宋_GB2312" w:cs="仿宋_GB2312" w:eastAsia="仿宋_GB2312"/>
              </w:rPr>
              <w:t>营平政府专职消防队服务采购</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4,965,000.00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按评审后的综合得分由高到低顺序排列；综合得分相同的，按投标报价由低到高顺序排列；综合得分且投标报价相同的，按技术得分由高到低顺序排列；若综合得分、投标报价及技术得分均相同，则由评标委员会进行表决推荐。</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自中标通知书发出之日起20个日历日内。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厦门万翔招标有限公司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思明区政府采购监管部门</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 服务类: 中标金额 (万元)费率;[0-100]1.5%;(100-500]0.8%;(500-1000]0.45%。注:1、代 理服务费的收取按差额定率累进法计算,由中标人支付。 2、中标人以 转账或汇款方式提交。 3、中标人为中小企业的，其代 理服务费按照上述服务收费标准下浮10%进行支付。4、账户信息：开户名：厦门万翔招标有限公司。开户行：建行厦门自贸试验区航空港支行。账号：35101570201052504219。5、代理服务费事宜联系人：陈小姐0592-5703367。6、因供应商自身原因导致最终无法承接项目的，代理服务费不予退还。</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（1）登录福建省政府采购网厦门分网http:// 120.41.36.6/ → 【办事指南】→ 下载【供 应商操作手册】，按手册指引操作。（2）请投标人及时提前办理CA。（3）不同投标人用同一台电脑或同一IP上传投标文件或同一账户缴交投标保证金的，经系统识别确认情况属实将判定为串通投标。（4）全文中带有“★”的条款为关键性条款，对这些关键性条款的任何负偏离或不满足将导致该投标作无效投标处理。（5）若招标文件第五章所述内容与其它部分的条款发生理解冲突，则以第五章所述内容为准；如招标文件发生变更，则相关条款的解释以更改通知为准。（6）关于虚假投标的风险提示。《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执法力度。相关行政处罚案件，供应商可登陆中国政府采购网的“政府采购严重违法失信行为记录名单”查询，望引以为戒。　　 （7）对 ①一般资格证明文件：依法缴纳社会保障资金证明材料及依法缴纳税收证明材料要求的补充说明：享受缓缴或免缴社会保障资金、税收的企业需提供佐证材料，无法提供相关社会保障资金、税收缴纳证明材料的，提供有关情况说明视同社会保障资金、税收缴纳证明材料提交完整。</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厦门万翔招标有限公司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厦门万翔招标有限公司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厦门万翔招标有限公司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厦门万翔招标有限公司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厦门万翔招标有限公司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厦门万翔招标有限公司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厦门万翔招标有限公司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厦门万翔招标有限公司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厦门万翔招标有限公司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厦门万翔招标有限公司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厦门万翔招标有限公司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厦门万翔招标有限公司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厦门万翔招标有限公司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厦门万翔招标有限公司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厦门万翔招标有限公司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厦门万翔招标有限公司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厦门万翔招标有限公司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厦门万翔招标有限公司</w:t>
      </w:r>
      <w:r>
        <w:rPr>
          <w:rFonts w:ascii="仿宋_GB2312" w:hAnsi="仿宋_GB2312" w:cs="仿宋_GB2312" w:eastAsia="仿宋_GB2312"/>
        </w:rPr>
        <w:t xml:space="preserve"> 提出询问， </w:t>
      </w:r>
      <w:r>
        <w:rPr>
          <w:rFonts w:ascii="仿宋_GB2312" w:hAnsi="仿宋_GB2312" w:cs="仿宋_GB2312" w:eastAsia="仿宋_GB2312"/>
        </w:rPr>
        <w:t>厦门万翔招标有限公司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厦门万翔招标有限公司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由厦门万翔招标有限公司派出的工作人员至少1人，</w:t>
      </w:r>
      <w:r>
        <w:rPr>
          <w:rFonts w:ascii="仿宋_GB2312" w:hAnsi="仿宋_GB2312" w:cs="仿宋_GB2312" w:eastAsia="仿宋_GB2312"/>
        </w:rPr>
        <w:t>其余1人可为采购人代表或厦门万翔招标有限公司的工作人员。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信用记录要求（招标文件其他地方要求与本条款要求不一致的，以本条款要求为准）</w:t>
            </w:r>
          </w:p>
        </w:tc>
        <w:tc>
          <w:tcPr>
            <w:tcW w:type="dxa" w:w="4614"/>
          </w:tcPr>
          <w:p>
            <w:pPr>
              <w:pStyle w:val="null3"/>
              <w:jc w:val="left"/>
            </w:pPr>
            <w:r>
              <w:rPr>
                <w:rFonts w:ascii="仿宋_GB2312" w:hAnsi="仿宋_GB2312" w:cs="仿宋_GB2312" w:eastAsia="仿宋_GB2312"/>
              </w:rPr>
              <w:t>1、信用信息查询渠道：资格审查小组通过“信用中国”网站（www.creditchina.gov.cn）、中国政府采购网（www.ccgp.gov.cn）、“信用厦门”网站（credit.xm.gov.cn）查询所有供应商的信用信息。 2、截止时点：查询供应商截止开标当天前三年内的信用信息。 3、查询记录和证据留存方式：资格审查小组将查询结果网页打印后随采购文件一并存档。 4、信用信息的使用规则：（1）查询结果显示供应商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供应商资格审查不合格；评审结束后，通过其他渠道发现供应商存在不良信用记录的，不认定为资格审查错误，将依照有关规定进行调查处理。（3）联合体成员存在不良信用记录的，视同联合体存在不良信用记录，联合体资格审查不合格。 5、供应商无需提供信用信息查询结果。若供应商自行提供查询结果的，仍以资格审查人员查询结果为准。</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厦门万翔招标有限公司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厦门万翔招标有限公司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厦门万翔招标有限公司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★2、专职消防员服务要求： 2.1专职消防员工作时间：政府专职消防队员为特殊工种，全员实行24小时执勤值班值守制度；专职消防队员工作休息时间按照采购人订立的规章制度执行，因特殊情况和紧急任务确需延长工作时间的，按照国家有关规定执行。 专职消防员在工作期间依法享有国家规定的休假权利。但在特殊情况下因工作需要，不得以休假等为由无故拒绝采购人的工作安排，具体作业时间由采购人或使用部门安排。 2.2专职消防员应具有中华人民共和国国籍，遵守中华人民共和国宪法、法律、法规，遵守纪律、品行端正，具备良好的职业道德，无违法犯罪记录，具有正常履行岗位职责的身体条件。 2.3专职消防员初次聘用应具有年龄不超过26周岁，大专以上文化程度；或年龄不超过28周岁的退役士兵，初中及以上文化程度。 2.4专职消防员必须遵守国家和省市有关劳动法法律法规规定及采购人依法制定的各项规章制度，服从采购人的指挥、管理和调度。 2.5专职消防员在社会上出现刑事案件或人身安全事故等，所有责任由专职消防员及其中标人自行承担，采购人不承担任何法律和经济责任。 2.6中标人应当对拟提供的专职消防员的政历情况进行审查，提供服务的专职消防员不得有违法犯罪记录，否则，立即辞退并按每发现1人次按20000元扣除违约金。 2.7专职消防员应严格按照采购人拟定的管理规章制度执行；服务岗位必须按照采购人的计划安排，如确实需要变动，须报请采购人同意。 2.8中标人的管理服务措施、用工条件及人员工资构成必须符合《民法典》、《厦门市经济特区劳动管理条例》、《厦门市劳动管理规定（修订）》、《厦门市企业工资支付条例》、《厦门经济特区企业最低工资规定（修正）》等有关法律、法规的要求。各法律、法规之间若存在个别不一致之处的，采购人有权选择最新或最有利于采购人的条款作为合同（执行）条款。 2.9专职消防员应该严格按照采购人拟定的预案处理紧急情况。 2.10中标人须建立网格化管理的责任清单，明确划分每个服务人员的职责及工作任务，并实行考核制度。遇到迎检、节假日期间或重要日子必须加强宣传督导。 2.11专职消防员须服从采购人安排，接采购人通知任务后立即响应，按照“1分钟邻近员工先期处置、3分钟灭火战斗小组到场扑救、5分钟增援力量协同作战”的要求到达现场处理，并将处理执行情况汇报采购人。 备注：投标人须在投标文件中响应满足上述条款要求或提供书面承诺函（格式自拟）。</w:t>
            </w:r>
          </w:p>
        </w:tc>
        <w:tc>
          <w:tcPr>
            <w:tcW w:type="dxa" w:w="4153"/>
          </w:tcPr>
          <w:p>
            <w:pPr>
              <w:pStyle w:val="null3"/>
              <w:jc w:val="left"/>
            </w:pPr>
            <w:r>
              <w:rPr>
                <w:rFonts w:ascii="仿宋_GB2312" w:hAnsi="仿宋_GB2312" w:cs="仿宋_GB2312" w:eastAsia="仿宋_GB2312"/>
              </w:rPr>
              <w:t>★2、专职消防员服务要求： 2.1专职消防员工作时间：政府专职消防队员为特殊工种，全员实行24小时执勤值班值守制度；专职消防队员工作休息时间按照采购人订立的规章制度执行，因特殊情况和紧急任务确需延长工作时间的，按照国家有关规定执行。 专职消防员在工作期间依法享有国家规定的休假权利。但在特殊情况下因工作需要，不得以休假等为由无故拒绝采购人的工作安排，具体作业时间由采购人或使用部门安排。 2.2专职消防员应具有中华人民共和国国籍，遵守中华人民共和国宪法、法律、法规，遵守纪律、品行端正，具备良好的职业道德，无违法犯罪记录，具有正常履行岗位职责的身体条件。 2.3专职消防员初次聘用应具有年龄不超过26周岁，大专以上文化程度；或年龄不超过28周岁的退役士兵，初中及以上文化程度。 2.4专职消防员必须遵守国家和省市有关劳动法法律法规规定及采购人依法制定的各项规章制度，服从采购人的指挥、管理和调度。 2.5专职消防员在社会上出现刑事案件或人身安全事故等，所有责任由专职消防员及其中标人自行承担，采购人不承担任何法律和经济责任。 2.6中标人应当对拟提供的专职消防员的政历情况进行审查，提供服务的专职消防员不得有违法犯罪记录，否则，立即辞退并按每发现1人次按20000元扣除违约金。 2.7专职消防员应严格按照采购人拟定的管理规章制度执行；服务岗位必须按照采购人的计划安排，如确实需要变动，须报请采购人同意。 2.8中标人的管理服务措施、用工条件及人员工资构成必须符合《民法典》、《厦门市经济特区劳动管理条例》、《厦门市劳动管理规定（修订）》、《厦门市企业工资支付条例》、《厦门经济特区企业最低工资规定（修正）》等有关法律、法规的要求。各法律、法规之间若存在个别不一致之处的，采购人有权选择最新或最有利于采购人的条款作为合同（执行）条款。 2.9专职消防员应该严格按照采购人拟定的预案处理紧急情况。 2.10中标人须建立网格化管理的责任清单，明确划分每个服务人员的职责及工作任务，并实行考核制度。遇到迎检、节假日期间或重要日子必须加强宣传督导。 2.11专职消防员须服从采购人安排，接采购人通知任务后立即响应，按照“1分钟邻近员工先期处置、3分钟灭火战斗小组到场扑救、5分钟增援力量协同作战”的要求到达现场处理，并将处理执行情况汇报采购人。 备注：投标人须在投标文件中响应满足上述条款要求或提供书面承诺函（格式自拟）。</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4.1合同履行期间，包括但不限于：中标人承担专职消防员人身安全、保险、工资社保公积金、奖金福利等一切与完成本项目相关的服务内容，若专职消防人员发生人身安全及其它事故等，一切责任和经济补偿均由中标人负责和承担，采购人不承担任何责任与风险，中标人在投标文件中应对此作出书面承诺并提供书面承诺函（格式自拟）。</w:t>
            </w:r>
          </w:p>
        </w:tc>
        <w:tc>
          <w:tcPr>
            <w:tcW w:type="dxa" w:w="4153"/>
          </w:tcPr>
          <w:p>
            <w:pPr>
              <w:pStyle w:val="null3"/>
              <w:jc w:val="left"/>
            </w:pPr>
            <w:r>
              <w:rPr>
                <w:rFonts w:ascii="仿宋_GB2312" w:hAnsi="仿宋_GB2312" w:cs="仿宋_GB2312" w:eastAsia="仿宋_GB2312"/>
              </w:rPr>
              <w:t>★4.1合同履行期间，包括但不限于：中标人承担专职消防员人身安全、保险、工资社保公积金、奖金福利等一切与完成本项目相关的服务内容，若专职消防人员发生人身安全及其它事故等，一切责任和经济补偿均由中标人负责和承担，采购人不承担任何责任与风险，中标人在投标文件中应对此作出书面承诺并提供书面承诺函（格式自拟）。</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2、本项目为总包干价项目。依据《厦门市专职消防队伍建设实施办法》建设标准，配备15名专职消防队员。总报价组成为人员工资+管理费+辅助工具包干费+培训费。总报价包含本项目服务期间所有可能发生的一切费用（即所需一切人员招聘费用、人工费、工资费、奖金福利、意外险、医社保、公积金缴交费、税金、管理费、及伴随服务等）。所有报价均应已包含国家规定的所有税费。投标人应自行核算项目正常、合法运作及使用所必需的费用。</w:t>
            </w:r>
          </w:p>
        </w:tc>
        <w:tc>
          <w:tcPr>
            <w:tcW w:type="dxa" w:w="4153"/>
          </w:tcPr>
          <w:p>
            <w:pPr>
              <w:pStyle w:val="null3"/>
              <w:jc w:val="left"/>
            </w:pPr>
            <w:r>
              <w:rPr>
                <w:rFonts w:ascii="仿宋_GB2312" w:hAnsi="仿宋_GB2312" w:cs="仿宋_GB2312" w:eastAsia="仿宋_GB2312"/>
              </w:rPr>
              <w:t>★2、本项目为总包干价项目。依据《厦门市专职消防队伍建设实施办法》建设标准，配备15名专职消防队员。总报价组成为人员工资+管理费+辅助工具包干费+培训费。总报价包含本项目服务期间所有可能发生的一切费用（即所需一切人员招聘费用、人工费、工资费、奖金福利、意外险、医社保、公积金缴交费、税金、管理费、及伴随服务等）。所有报价均应已包含国家规定的所有税费。投标人应自行核算项目正常、合法运作及使用所必需的费用。</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★（三）、履约要求 1、按招标文件、投标文件、合同及相关政策管理规定进行验收考核，服务人员提供的服务经考核不合格的采购入有权要求中标人更换服务人员。 2、如中标人的服务行为违反招标文件、投标文件、合同及相关政策管理规定，服务期内月度考核的违规次数每发生一次违规的，采购人可以扣款当月服务费用的5%作为违约金。（违规1次扣罚5%，进行累加。单个年度内发生10次违规的，采购人有权终止合同。） 3、每月及不定时对中标人工作进行检查、考评。若中标人服务无法达到招标文件、投标文件、合同及相关政策管理规定要求的，需按采购人要求进行整改。若中标人不愿配合整改或连续三次以上无法达到采购人要求的，采购人有权终止合同。 （投标人需在投标文件中响应满足上述条款要求）</w:t>
            </w:r>
          </w:p>
        </w:tc>
        <w:tc>
          <w:tcPr>
            <w:tcW w:type="dxa" w:w="4153"/>
          </w:tcPr>
          <w:p>
            <w:pPr>
              <w:pStyle w:val="null3"/>
              <w:jc w:val="left"/>
            </w:pPr>
            <w:r>
              <w:rPr>
                <w:rFonts w:ascii="仿宋_GB2312" w:hAnsi="仿宋_GB2312" w:cs="仿宋_GB2312" w:eastAsia="仿宋_GB2312"/>
              </w:rPr>
              <w:t>★（三）、履约要求 1、按招标文件、投标文件、合同及相关政策管理规定进行验收考核，服务人员提供的服务经考核不合格的采购入有权要求中标人更换服务人员。 2、如中标人的服务行为违反招标文件、投标文件、合同及相关政策管理规定，服务期内月度考核的违规次数每发生一次违规的，采购人可以扣款当月服务费用的5%作为违约金。（违规1次扣罚5%，进行累加。单个年度内发生10次违规的，采购人有权终止合同。） 3、每月及不定时对中标人工作进行检查、考评。若中标人服务无法达到招标文件、投标文件、合同及相关政策管理规定要求的，需按采购人要求进行整改。若中标人不愿配合整改或连续三次以上无法达到采购人要求的，采购人有权终止合同。 （投标人需在投标文件中响应满足上述条款要求）</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1、为满足服务要求，本项目中标人必须在（7个工作日内）项目所在地设立固定的办公场所且必须派遣固定服务人员常驻现场，及时解决在服务过程中出现的各种问题，保证完成采购人的巡查任务，投标人应在投标文件中提供书面承诺函（格式自拟）。</w:t>
            </w:r>
          </w:p>
        </w:tc>
        <w:tc>
          <w:tcPr>
            <w:tcW w:type="dxa" w:w="4153"/>
          </w:tcPr>
          <w:p>
            <w:pPr>
              <w:pStyle w:val="null3"/>
              <w:jc w:val="left"/>
            </w:pPr>
            <w:r>
              <w:rPr>
                <w:rFonts w:ascii="仿宋_GB2312" w:hAnsi="仿宋_GB2312" w:cs="仿宋_GB2312" w:eastAsia="仿宋_GB2312"/>
              </w:rPr>
              <w:t>★1、为满足服务要求，本项目中标人必须在（7个工作日内）项目所在地设立固定的办公场所且必须派遣固定服务人员常驻现场，及时解决在服务过程中出现的各种问题，保证完成采购人的巡查任务，投标人应在投标文件中提供书面承诺函（格式自拟）。</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 xml:space="preserve"> ★2、本项目若因政策原因需要提前终止合同，中标人须无条件服务采购人要求，采购人可单方免责终止合同。</w:t>
            </w:r>
          </w:p>
        </w:tc>
        <w:tc>
          <w:tcPr>
            <w:tcW w:type="dxa" w:w="4153"/>
          </w:tcPr>
          <w:p>
            <w:pPr>
              <w:pStyle w:val="null3"/>
              <w:jc w:val="left"/>
            </w:pPr>
            <w:r>
              <w:rPr>
                <w:rFonts w:ascii="仿宋_GB2312" w:hAnsi="仿宋_GB2312" w:cs="仿宋_GB2312" w:eastAsia="仿宋_GB2312"/>
              </w:rPr>
              <w:t xml:space="preserve"> ★2、本项目若因政策原因需要提前终止合同，中标人须无条件服务采购人要求，采购人可单方免责终止合同。</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★3、投标人报价中漏报、少报的费用，视为此项费用已隐含在报价中，不得再向采购人收取任何费用。</w:t>
            </w:r>
          </w:p>
        </w:tc>
        <w:tc>
          <w:tcPr>
            <w:tcW w:type="dxa" w:w="4153"/>
          </w:tcPr>
          <w:p>
            <w:pPr>
              <w:pStyle w:val="null3"/>
              <w:jc w:val="left"/>
            </w:pPr>
            <w:r>
              <w:rPr>
                <w:rFonts w:ascii="仿宋_GB2312" w:hAnsi="仿宋_GB2312" w:cs="仿宋_GB2312" w:eastAsia="仿宋_GB2312"/>
              </w:rPr>
              <w:t>★3、投标人报价中漏报、少报的费用，视为此项费用已隐含在报价中，不得再向采购人收取任何费用。</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★2、专职消防员服务要求： 2.1专职消防员工作时间：政府专职消防队员为特殊工种，全员实行24小时执勤值班值守制度；专职消防队员工作休息时间按照采购人订立的规章制度执行，因特殊情况和紧急任务确需延长工作时间的，按照国家有关规定执行。 专职消防员在工作期间依法享有国家规定的休假权利。但在特殊情况下因工作需要，不得以休假等为由无故拒绝采购人的工作安排，具体作业时间由采购人或使用部门安排。 2.2专职消防员应具有中华人民共和国国籍，遵守中华人民共和国宪法、法律、法规，遵守纪律、品行端正，具备良好的职业道德，无违法犯罪记录，具有正常履行岗位职责的身体条件。 2.3专职消防员初次聘用应具有年龄不超过26周岁，大专以上文化程度；或年龄不超过28周岁的退役士兵，初中及以上文化程度。 2.4专职消防员必须遵守国家和省市有关劳动法法律法规规定及采购人依法制定的各项规章制度，服从采购人的指挥、管理和调度。 2.5专职消防员在社会上出现刑事案件或人身安全事故等，所有责任由专职消防员及其中标人自行承担，采购人不承担任何法律和经济责任。 2.6中标人应当对拟提供的专职消防员的政历情况进行审查，提供服务的专职消防员不得有违法犯罪记录，否则，立即辞退并按每发现1人次按20000元扣除违约金。 2.7专职消防员应严格按照采购人拟定的管理规章制度执行；服务岗位必须按照采购人的计划安排，如确实需要变动，须报请采购人同意。 2.8中标人的管理服务措施、用工条件及人员工资构成必须符合《民法典》、《厦门市经济特区劳动管理条例》、《厦门市劳动管理规定（修订）》、《厦门市企业工资支付条例》、《厦门经济特区企业最低工资规定（修正）》等有关法律、法规的要求。各法律、法规之间若存在个别不一致之处的，采购人有权选择最新或最有利于采购人的条款作为合同（执行）条款。 2.9专职消防员应该严格按照采购人拟定的预案处理紧急情况。 2.10中标人须建立网格化管理的责任清单，明确划分每个服务人员的职责及工作任务，并实行考核制度。遇到迎检、节假日期间或重要日子必须加强宣传督导。 2.11专职消防员须服从采购人安排，接采购人通知任务后立即响应，按照“1分钟邻近员工先期处置、3分钟灭火战斗小组到场扑救、5分钟增援力量协同作战”的要求到达现场处理，并将处理执行情况汇报采购人。 备注：投标人须在投标文件中响应满足上述条款要求或提供书面承诺函（格式自拟）。</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4.1合同履行期间，包括但不限于：中标人承担专职消防员人身安全、保险、工资社保公积金、奖金福利等一切与完成本项目相关的服务内容，若专职消防人员发生人身安全及其它事故等，一切责任和经济补偿均由中标人负责和承担，采购人不承担任何责任与风险，中标人在投标文件中应对此作出书面承诺并提供书面承诺函（格式自拟）。</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本项目为总包干价项目。依据《厦门市专职消防队伍建设实施办法》建设标准，配备15名专职消防队员。总报价组成为人员工资+管理费+辅助工具包干费+培训费。总报价包含本项目服务期间所有可能发生的一切费用（即所需一切人员招聘费用、人工费、工资费、奖金福利、意外险、医社保、公积金缴交费、税金、管理费、及伴随服务等）。所有报价均应已包含国家规定的所有税费。投标人应自行核算项目正常、合法运作及使用所必需的费用。</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★3、投标人报价中漏报、少报的费用，视为此项费用已隐含在报价中，不得再向采购人收取任何费用。</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★（三）、履约要求 1、按招标文件、投标文件、合同及相关政策管理规定进行验收考核，服务人员提供的服务经考核不合格的采购入有权要求中标人更换服务人员。 2、如中标人的服务行为违反招标文件、投标文件、合同及相关政策管理规定，服务期内月度考核的违规次数每发生一次违规的，采购人可以扣款当月服务费用的5%作为违约金。（违规1次扣罚5%，进行累加。单个年度内发生10次违规的，采购人有权终止合同。） 3、每月及不定时对中标人工作进行检查、考评。若中标人服务无法达到招标文件、投标文件、合同及相关政策管理规定要求的，需按采购人要求进行整改。若中标人不愿配合整改或连续三次以上无法达到采购人要求的，采购人有权终止合同。 （投标人需在投标文件中响应满足上述条款要求）</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为满足服务要求，本项目中标人必须在（7个工作日内）项目所在地设立固定的办公场所且必须派遣固定服务人员常驻现场，及时解决在服务过程中出现的各种问题，保证完成采购人的巡查任务，投标人应在投标文件中提供书面承诺函（格式自拟）。</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★2、本项目若因政策原因需要提前终止合同，中标人须无条件服务采购人要求，采购人可单方免责终止合同。</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厦门万翔招标有限公司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整体服务方案进行评审，方案有针对本项目进行拟定，且方案详细、具体、明确的得2分，方案较为简单，但不影响项目实施的得1.8分，存在缺漏，但基本满足项目实施需要的得1.7分，存在缺漏，对项目实施风险较大或未提供或不可行的不得分。</w:t>
            </w:r>
          </w:p>
        </w:tc>
      </w:tr>
      <w:tr>
        <w:tc>
          <w:tcPr>
            <w:tcW w:type="dxa" w:w="3322"/>
          </w:tcPr>
          <w:p>
            <w:pPr>
              <w:pStyle w:val="null3"/>
              <w:jc w:val="both"/>
            </w:pPr>
            <w:r>
              <w:rPr>
                <w:rFonts w:ascii="仿宋_GB2312" w:hAnsi="仿宋_GB2312" w:cs="仿宋_GB2312" w:eastAsia="仿宋_GB2312"/>
              </w:rPr>
              <w:t>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xml:space="preserve"> （1）服务团队组织方案；（2）服务团队培训方案；（3）服务团队管理制度。投标人每提供一项内容的得1分，满分3分。</w:t>
            </w:r>
          </w:p>
        </w:tc>
      </w:tr>
      <w:tr>
        <w:tc>
          <w:tcPr>
            <w:tcW w:type="dxa" w:w="3322"/>
          </w:tcPr>
          <w:p>
            <w:pPr>
              <w:pStyle w:val="null3"/>
              <w:jc w:val="both"/>
            </w:pPr>
            <w:r>
              <w:rPr>
                <w:rFonts w:ascii="仿宋_GB2312" w:hAnsi="仿宋_GB2312" w:cs="仿宋_GB2312" w:eastAsia="仿宋_GB2312"/>
              </w:rPr>
              <w:t>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xml:space="preserve"> （1）服务团队奖励措施和实施办法；（2）服务团队惩罚措施和实施办法；（3）服务团队人员变动替补办法，确保服务团队人员相对稳定。投标人每提供一项内容的得1分，满分3分。</w:t>
            </w:r>
          </w:p>
        </w:tc>
      </w:tr>
      <w:tr>
        <w:tc>
          <w:tcPr>
            <w:tcW w:type="dxa" w:w="3322"/>
          </w:tcPr>
          <w:p>
            <w:pPr>
              <w:pStyle w:val="null3"/>
              <w:jc w:val="both"/>
            </w:pPr>
            <w:r>
              <w:rPr>
                <w:rFonts w:ascii="仿宋_GB2312" w:hAnsi="仿宋_GB2312" w:cs="仿宋_GB2312" w:eastAsia="仿宋_GB2312"/>
              </w:rPr>
              <w:t>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 xml:space="preserve"> 根据投标人对本项目服务要求提出的服务方案进行评价： ①服务方案满足项目需求，有提出服务流程、服务方式方法、服务成果的得2.7分； ②在满足①的基础上，服务方案具有针对性，服务内容分析全面、突出重难点，根据项目需求情况提出详细、具体、明确的服务流程、服务方式方法、服务效果、服务成果、服务验收等的得3分； ③其他不得分。</w:t>
            </w:r>
          </w:p>
        </w:tc>
      </w:tr>
      <w:tr>
        <w:tc>
          <w:tcPr>
            <w:tcW w:type="dxa" w:w="3322"/>
          </w:tcPr>
          <w:p>
            <w:pPr>
              <w:pStyle w:val="null3"/>
              <w:jc w:val="both"/>
            </w:pPr>
            <w:r>
              <w:rPr>
                <w:rFonts w:ascii="仿宋_GB2312" w:hAnsi="仿宋_GB2312" w:cs="仿宋_GB2312" w:eastAsia="仿宋_GB2312"/>
              </w:rPr>
              <w:t>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 xml:space="preserve"> 根据投标人提供与采购人的沟通制度、处理采购人投诉、与采购人的配合方案等进行评价： ①对以上各部分内容均做出完整响应，制度符合本项目管理需求的得2.7分； ②在满足①的基础上，内容结构严谨、能建立健全的服务体系，有相应的沟通渠道、达到预期目标工作机制和奖惩措施，并且在服务过程中能在既定工作方案的基础上做到过程控制与调整，提高服务质量和采购人满意度的得3分； ③其他不得分。</w:t>
            </w:r>
          </w:p>
        </w:tc>
      </w:tr>
      <w:tr>
        <w:tc>
          <w:tcPr>
            <w:tcW w:type="dxa" w:w="3322"/>
          </w:tcPr>
          <w:p>
            <w:pPr>
              <w:pStyle w:val="null3"/>
              <w:jc w:val="both"/>
            </w:pPr>
            <w:r>
              <w:rPr>
                <w:rFonts w:ascii="仿宋_GB2312" w:hAnsi="仿宋_GB2312" w:cs="仿宋_GB2312" w:eastAsia="仿宋_GB2312"/>
              </w:rPr>
              <w:t>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xml:space="preserve"> 根据投标人对本项目服务团队配备情况进行评价，提供的所有服务团队人员需达到大专及以上学历的基础上，每增加一名具有本科学历服务团队人员的加1分，满分3分。投标人须提供书面承诺函（格式自拟），否则不得分。</w:t>
            </w:r>
          </w:p>
        </w:tc>
      </w:tr>
      <w:tr>
        <w:tc>
          <w:tcPr>
            <w:tcW w:type="dxa" w:w="3322"/>
          </w:tcPr>
          <w:p>
            <w:pPr>
              <w:pStyle w:val="null3"/>
              <w:jc w:val="both"/>
            </w:pPr>
            <w:r>
              <w:rPr>
                <w:rFonts w:ascii="仿宋_GB2312" w:hAnsi="仿宋_GB2312" w:cs="仿宋_GB2312" w:eastAsia="仿宋_GB2312"/>
              </w:rPr>
              <w:t>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 xml:space="preserve"> 根据投标人制定的过渡交接计划安排与组织实施、及过渡期造成不利影响程度进行分析等进行评价，方案详细、具体、明确的得3分，内容较为简单，但基本能符合项目需求的得2.7分，存在缺漏，对项目实施风险较大的不得分。</w:t>
            </w:r>
          </w:p>
        </w:tc>
      </w:tr>
      <w:tr>
        <w:tc>
          <w:tcPr>
            <w:tcW w:type="dxa" w:w="3322"/>
          </w:tcPr>
          <w:p>
            <w:pPr>
              <w:pStyle w:val="null3"/>
              <w:jc w:val="both"/>
            </w:pPr>
            <w:r>
              <w:rPr>
                <w:rFonts w:ascii="仿宋_GB2312" w:hAnsi="仿宋_GB2312" w:cs="仿宋_GB2312" w:eastAsia="仿宋_GB2312"/>
              </w:rPr>
              <w:t>1-8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xml:space="preserve"> 投标人承诺在服务期间应对采购人业务建立档案，保存完整的工作记录。派驻服务团队要定期听取采购人合理意见，不断提高工作服务质量的得3分，未提供承诺函的不得分。【提供书面承诺函，承诺函格式自拟】</w:t>
            </w:r>
          </w:p>
        </w:tc>
      </w:tr>
      <w:tr>
        <w:tc>
          <w:tcPr>
            <w:tcW w:type="dxa" w:w="3322"/>
          </w:tcPr>
          <w:p>
            <w:pPr>
              <w:pStyle w:val="null3"/>
              <w:jc w:val="both"/>
            </w:pPr>
            <w:r>
              <w:rPr>
                <w:rFonts w:ascii="仿宋_GB2312" w:hAnsi="仿宋_GB2312" w:cs="仿宋_GB2312" w:eastAsia="仿宋_GB2312"/>
              </w:rPr>
              <w:t>1-9</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xml:space="preserve"> 投标人承诺所有服务团队必须严格遵守相关保密条令，不外泄、不交流，未经采购人许可不得将获得的信息向第三方外传的得3分，未提供承诺函的不得分。【提供书面承诺函，承诺函格式自拟】</w:t>
            </w:r>
          </w:p>
        </w:tc>
      </w:tr>
      <w:tr>
        <w:tc>
          <w:tcPr>
            <w:tcW w:type="dxa" w:w="3322"/>
          </w:tcPr>
          <w:p>
            <w:pPr>
              <w:pStyle w:val="null3"/>
              <w:jc w:val="both"/>
            </w:pPr>
            <w:r>
              <w:rPr>
                <w:rFonts w:ascii="仿宋_GB2312" w:hAnsi="仿宋_GB2312" w:cs="仿宋_GB2312" w:eastAsia="仿宋_GB2312"/>
              </w:rPr>
              <w:t>1-10</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 xml:space="preserve"> 根据投标人确保项目组团队稳定性的措施方案进行比较评价，方案详细、具体、明确的得3分，方案较为简单，但基本能符合项目需求的得2.7分，未提供方案或者方案不可行或不符合项目需求的不得分。</w:t>
            </w:r>
          </w:p>
        </w:tc>
      </w:tr>
      <w:tr>
        <w:tc>
          <w:tcPr>
            <w:tcW w:type="dxa" w:w="3322"/>
          </w:tcPr>
          <w:p>
            <w:pPr>
              <w:pStyle w:val="null3"/>
              <w:jc w:val="both"/>
            </w:pPr>
            <w:r>
              <w:rPr>
                <w:rFonts w:ascii="仿宋_GB2312" w:hAnsi="仿宋_GB2312" w:cs="仿宋_GB2312" w:eastAsia="仿宋_GB2312"/>
              </w:rPr>
              <w:t>1-11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 xml:space="preserve"> 根据投标人提供的应急处理方案进行评审，方案详细、具体、明确的得3分，方案较为简单，但基本能符合项目需求的得2.7分，未提供方案或者方案不可行或不符合项目需求的不得分。</w:t>
            </w:r>
          </w:p>
        </w:tc>
      </w:tr>
      <w:tr>
        <w:tc>
          <w:tcPr>
            <w:tcW w:type="dxa" w:w="3322"/>
          </w:tcPr>
          <w:p>
            <w:pPr>
              <w:pStyle w:val="null3"/>
              <w:jc w:val="both"/>
            </w:pPr>
            <w:r>
              <w:rPr>
                <w:rFonts w:ascii="仿宋_GB2312" w:hAnsi="仿宋_GB2312" w:cs="仿宋_GB2312" w:eastAsia="仿宋_GB2312"/>
              </w:rPr>
              <w:t>1-12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 xml:space="preserve"> 根据投标人分析本服务项目的特点，列出针对本项目管理的重点、难点，并提出相应解决措施方案进行评价，方案详细、具体、明确的得3分，方案较为简单，但基本能符合项目需求的得2.7分，未提供方案或者方案不可行或不符合项目需求的不得分。</w:t>
            </w:r>
          </w:p>
        </w:tc>
      </w:tr>
      <w:tr>
        <w:tc>
          <w:tcPr>
            <w:tcW w:type="dxa" w:w="3322"/>
          </w:tcPr>
          <w:p>
            <w:pPr>
              <w:pStyle w:val="null3"/>
              <w:jc w:val="both"/>
            </w:pPr>
            <w:r>
              <w:rPr>
                <w:rFonts w:ascii="仿宋_GB2312" w:hAnsi="仿宋_GB2312" w:cs="仿宋_GB2312" w:eastAsia="仿宋_GB2312"/>
              </w:rPr>
              <w:t>1-13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服务期间若因政策、法规变化等原因，采购人对此项目管理考核标准、考核办法进行调整，中标人应无条件服从。 提供承诺的得3分，未提供不得分。</w:t>
            </w:r>
          </w:p>
        </w:tc>
      </w:tr>
      <w:tr>
        <w:tc>
          <w:tcPr>
            <w:tcW w:type="dxa" w:w="3322"/>
          </w:tcPr>
          <w:p>
            <w:pPr>
              <w:pStyle w:val="null3"/>
              <w:jc w:val="both"/>
            </w:pPr>
            <w:r>
              <w:rPr>
                <w:rFonts w:ascii="仿宋_GB2312" w:hAnsi="仿宋_GB2312" w:cs="仿宋_GB2312" w:eastAsia="仿宋_GB2312"/>
              </w:rPr>
              <w:t>1-14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服务期内，本项目岗位设置将根据采购人实际需要进行调整。投标人应无条件服从岗位调整，并提供承诺函（格式自拟）。 提供承诺的得3分，未提供不得分。</w:t>
            </w:r>
          </w:p>
        </w:tc>
      </w:tr>
      <w:tr>
        <w:tc>
          <w:tcPr>
            <w:tcW w:type="dxa" w:w="3322"/>
          </w:tcPr>
          <w:p>
            <w:pPr>
              <w:pStyle w:val="null3"/>
              <w:jc w:val="both"/>
            </w:pPr>
            <w:r>
              <w:rPr>
                <w:rFonts w:ascii="仿宋_GB2312" w:hAnsi="仿宋_GB2312" w:cs="仿宋_GB2312" w:eastAsia="仿宋_GB2312"/>
              </w:rPr>
              <w:t>1-15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xml:space="preserve"> 投标人承诺，中标后安排的服务团队严格遵守采购文件要求的服务内容提供服务的得3分，需提供书面承诺函（格式自拟），否则不得分。</w:t>
            </w:r>
          </w:p>
        </w:tc>
      </w:tr>
      <w:tr>
        <w:tc>
          <w:tcPr>
            <w:tcW w:type="dxa" w:w="3322"/>
          </w:tcPr>
          <w:p>
            <w:pPr>
              <w:pStyle w:val="null3"/>
              <w:jc w:val="both"/>
            </w:pPr>
            <w:r>
              <w:rPr>
                <w:rFonts w:ascii="仿宋_GB2312" w:hAnsi="仿宋_GB2312" w:cs="仿宋_GB2312" w:eastAsia="仿宋_GB2312"/>
              </w:rPr>
              <w:t>1-16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xml:space="preserve"> 投标人承诺为保证项目的正常运转，确保服务团队无违法犯罪记录，中途不得随意更换服务团队人员，如特殊情况需更换服务团队人员，须经过采购人同意的得3分。 投标人对此做出承诺函（格式自拟），否则不得分。</w:t>
            </w:r>
          </w:p>
        </w:tc>
      </w:tr>
      <w:tr>
        <w:tc>
          <w:tcPr>
            <w:tcW w:type="dxa" w:w="3322"/>
          </w:tcPr>
          <w:p>
            <w:pPr>
              <w:pStyle w:val="null3"/>
              <w:jc w:val="both"/>
            </w:pPr>
            <w:r>
              <w:rPr>
                <w:rFonts w:ascii="仿宋_GB2312" w:hAnsi="仿宋_GB2312" w:cs="仿宋_GB2312" w:eastAsia="仿宋_GB2312"/>
              </w:rPr>
              <w:t>1-17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xml:space="preserve"> 承诺拟投入本项目服务队伍中具有政府部门颁发的有效的专业技术等级证书、职业资格证书或职业技能证书（须与消防相关的，如消防设施操作员证书等）12人以上（不含）的，得3分，8人（含）至12人（含）的，得2分， 8人（不含）以下的，得0分。 说明：投标人须在中 标后第一个月内提供以上证书复印件。投标人对此做出承诺函（格式自拟），否则不得分。</w:t>
            </w:r>
          </w:p>
        </w:tc>
      </w:tr>
      <w:tr>
        <w:tc>
          <w:tcPr>
            <w:tcW w:type="dxa" w:w="3322"/>
          </w:tcPr>
          <w:p>
            <w:pPr>
              <w:pStyle w:val="null3"/>
              <w:jc w:val="both"/>
            </w:pPr>
            <w:r>
              <w:rPr>
                <w:rFonts w:ascii="仿宋_GB2312" w:hAnsi="仿宋_GB2312" w:cs="仿宋_GB2312" w:eastAsia="仿宋_GB2312"/>
              </w:rPr>
              <w:t>1-18</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xml:space="preserve"> 投标人承诺：服务费用专款专用，不得挪作他用，不拖欠员工工资，并承诺采取有效措施保证资金安全。提供书面承诺函（格式自拟）的得2分，未提供不得分。</w:t>
            </w:r>
          </w:p>
        </w:tc>
      </w:tr>
      <w:tr>
        <w:tc>
          <w:tcPr>
            <w:tcW w:type="dxa" w:w="3322"/>
          </w:tcPr>
          <w:p>
            <w:pPr>
              <w:pStyle w:val="null3"/>
              <w:jc w:val="both"/>
            </w:pPr>
            <w:r>
              <w:rPr>
                <w:rFonts w:ascii="仿宋_GB2312" w:hAnsi="仿宋_GB2312" w:cs="仿宋_GB2312" w:eastAsia="仿宋_GB2312"/>
              </w:rPr>
              <w:t>1-19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xml:space="preserve"> 投标人拟投入本项目的项目经理具有1年（含）至2年（不含）专职消防队服务的管理经验得1分，具有2年（含）或以上专职消防队服务的管理经验得2分。投标人须提供项目经理的社保缴纳证明及项目管理经验证明（应提供人员履历，至少包含服务年限、任职职务、项目名称，加盖投标人公章）；若专职消防队服务项目非投标人所有，则须提供项目经理在项目所属单位的社保缴纳证明及项目管理经验证明（提供项目合同或第三方单位证明材料）</w:t>
            </w:r>
          </w:p>
        </w:tc>
      </w:tr>
      <w:tr>
        <w:tc>
          <w:tcPr>
            <w:tcW w:type="dxa" w:w="3322"/>
          </w:tcPr>
          <w:p>
            <w:pPr>
              <w:pStyle w:val="null3"/>
              <w:jc w:val="both"/>
            </w:pPr>
            <w:r>
              <w:rPr>
                <w:rFonts w:ascii="仿宋_GB2312" w:hAnsi="仿宋_GB2312" w:cs="仿宋_GB2312" w:eastAsia="仿宋_GB2312"/>
              </w:rPr>
              <w:t>1-20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服务期内，建立完善专职消防队防火巡查制度，明确火灾隐患登记、报告、督办、整改、复查等程序，安排队员分班次开展防火巡查，每班次在岗人员不应少于5人，保证24小时值班。单位消防管理人应定期对巡查情况进行抽查，确保巡查不走过场。提供书面承诺函的得2分，未提供不得分。【提供书面承诺函格式自拟】</w:t>
            </w:r>
          </w:p>
        </w:tc>
      </w:tr>
      <w:tr>
        <w:tc>
          <w:tcPr>
            <w:tcW w:type="dxa" w:w="3322"/>
          </w:tcPr>
          <w:p>
            <w:pPr>
              <w:pStyle w:val="null3"/>
              <w:jc w:val="both"/>
            </w:pPr>
            <w:r>
              <w:rPr>
                <w:rFonts w:ascii="仿宋_GB2312" w:hAnsi="仿宋_GB2312" w:cs="仿宋_GB2312" w:eastAsia="仿宋_GB2312"/>
              </w:rPr>
              <w:t>1-21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服务期内，组织消防队员熟悉消防设施器材、安全疏散路线，配备必要的防护装备和消防器材。按照“1分钟邻近员工先期处置、3分钟灭火战斗小组到场扑救、5分钟增援力量协同作战”的要求，制定完善灭火应急疏散预案，定期开展培训授课、实战演练和实操训练，切实提高快速反应能力。提供书面承诺函的得3分，未提供不得分。【提供书面承诺函格式自拟】</w:t>
            </w:r>
          </w:p>
        </w:tc>
      </w:tr>
      <w:tr>
        <w:tc>
          <w:tcPr>
            <w:tcW w:type="dxa" w:w="3322"/>
          </w:tcPr>
          <w:p>
            <w:pPr>
              <w:pStyle w:val="null3"/>
              <w:jc w:val="both"/>
            </w:pPr>
            <w:r>
              <w:rPr>
                <w:rFonts w:ascii="仿宋_GB2312" w:hAnsi="仿宋_GB2312" w:cs="仿宋_GB2312" w:eastAsia="仿宋_GB2312"/>
              </w:rPr>
              <w:t>1-22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 xml:space="preserve"> 投标人的服务质量保障措施进行评价：有制定相应的服务质量保障措施，对服务过程中的关键节点有具体质量控制措施，有相应的人力、物力投入安排，能够确保服务质量的，得2分；服务质量保障措施较为简单，对服务过程中的关键节点有提出基本的质量控制措施的，得1.7分；未提供措施或者措施不可行或不符合项目需求的不得分。</w:t>
            </w:r>
          </w:p>
        </w:tc>
      </w:tr>
      <w:tr>
        <w:tc>
          <w:tcPr>
            <w:tcW w:type="dxa" w:w="3322"/>
          </w:tcPr>
          <w:p>
            <w:pPr>
              <w:pStyle w:val="null3"/>
              <w:jc w:val="both"/>
            </w:pPr>
            <w:r>
              <w:rPr>
                <w:rFonts w:ascii="仿宋_GB2312" w:hAnsi="仿宋_GB2312" w:cs="仿宋_GB2312" w:eastAsia="仿宋_GB2312"/>
              </w:rPr>
              <w:t>1-23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 xml:space="preserve"> 根据投标人的服务风险防控措施进行评价：对服务过程中各节点可能出现的风险有事先预估评判，并制定相应的服务风险防控措施，有相应的人力、物力投入安排，能够避免风险或出现风险能及时有效处理的，得2分；有提出服务过程中可能出现的风险，但制定的服务风险防控措施较为简单，得1.7分；未提供措施或者措施不可行或不符合项目需求的不得分。</w:t>
            </w:r>
          </w:p>
        </w:tc>
      </w:tr>
      <w:tr>
        <w:tc>
          <w:tcPr>
            <w:tcW w:type="dxa" w:w="3322"/>
          </w:tcPr>
          <w:p>
            <w:pPr>
              <w:pStyle w:val="null3"/>
              <w:jc w:val="both"/>
            </w:pPr>
            <w:r>
              <w:rPr>
                <w:rFonts w:ascii="仿宋_GB2312" w:hAnsi="仿宋_GB2312" w:cs="仿宋_GB2312" w:eastAsia="仿宋_GB2312"/>
              </w:rPr>
              <w:t>1-24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 xml:space="preserve"> 投标人承诺采购文件中技术评分条款未列明的其他技术及服务条款响应全满足，验收时按照响应的内容及考核方案进行验收。提供书面承诺函（格式自拟）满足要求的得2分，否则不得分。【提供书面承诺函格式自拟】</w:t>
            </w:r>
          </w:p>
        </w:tc>
      </w:tr>
    </w:tbl>
    <w:p>
      <w:pPr>
        <w:pStyle w:val="null3"/>
        <w:jc w:val="both"/>
      </w:pPr>
      <w:r>
        <w:rPr>
          <w:rFonts w:ascii="仿宋_GB2312" w:hAnsi="仿宋_GB2312" w:cs="仿宋_GB2312" w:eastAsia="仿宋_GB2312"/>
        </w:rPr>
        <w:t>商务项（F3×A3）满分为25.0000分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2-1</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 xml:space="preserve"> 投标人具有有效期内的质量管理体系认证证书的得1分，投标人应提供认证证书扫描件及承诺可通过全国认证认可信息公共服务平台（网址：cx.cnca.cn）查询并加盖投标人公章，否则不得分。</w:t>
            </w:r>
          </w:p>
        </w:tc>
      </w:tr>
      <w:tr>
        <w:tc>
          <w:tcPr>
            <w:tcW w:type="dxa" w:w="3322"/>
          </w:tcPr>
          <w:p>
            <w:pPr>
              <w:pStyle w:val="null3"/>
              <w:jc w:val="left"/>
            </w:pPr>
            <w:r>
              <w:rPr>
                <w:rFonts w:ascii="仿宋_GB2312" w:hAnsi="仿宋_GB2312" w:cs="仿宋_GB2312" w:eastAsia="仿宋_GB2312"/>
              </w:rPr>
              <w:t>2-2</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 xml:space="preserve"> 投标人具有有效期内的环境管理体系认证证书的得1分，投标人应提供认证证书扫描件及承诺可通过全国认证认可信息公共服务平台（网址：cx.cnca.cn）查询并加盖投标人公章，否则不得分。</w:t>
            </w:r>
          </w:p>
        </w:tc>
      </w:tr>
      <w:tr>
        <w:tc>
          <w:tcPr>
            <w:tcW w:type="dxa" w:w="3322"/>
          </w:tcPr>
          <w:p>
            <w:pPr>
              <w:pStyle w:val="null3"/>
              <w:jc w:val="left"/>
            </w:pPr>
            <w:r>
              <w:rPr>
                <w:rFonts w:ascii="仿宋_GB2312" w:hAnsi="仿宋_GB2312" w:cs="仿宋_GB2312" w:eastAsia="仿宋_GB2312"/>
              </w:rPr>
              <w:t>2-3</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 xml:space="preserve"> 投标人具有有效期内的职业健康安全管理体系认证证书的得1分，投标人应提供认证证书扫描件及承诺可通过全国认证认可信息公共服务平台（网址：cx.cnca.cn）查询并加盖投标人公章，否则不得分。</w:t>
            </w:r>
          </w:p>
        </w:tc>
      </w:tr>
      <w:tr>
        <w:tc>
          <w:tcPr>
            <w:tcW w:type="dxa" w:w="3322"/>
          </w:tcPr>
          <w:p>
            <w:pPr>
              <w:pStyle w:val="null3"/>
              <w:jc w:val="left"/>
            </w:pPr>
            <w:r>
              <w:rPr>
                <w:rFonts w:ascii="仿宋_GB2312" w:hAnsi="仿宋_GB2312" w:cs="仿宋_GB2312" w:eastAsia="仿宋_GB2312"/>
              </w:rPr>
              <w:t>2-4</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 xml:space="preserve"> 投标人可提供本地化服务的得3分，否则不得分。投标人可提供合作单位协议或者自身机构的营业执照证明，也可以提供在本地设立的项目部、办公室、办事处等机构证明，或者承诺中标后提供本地化服务。</w:t>
            </w:r>
          </w:p>
        </w:tc>
      </w:tr>
      <w:tr>
        <w:tc>
          <w:tcPr>
            <w:tcW w:type="dxa" w:w="3322"/>
          </w:tcPr>
          <w:p>
            <w:pPr>
              <w:pStyle w:val="null3"/>
              <w:jc w:val="left"/>
            </w:pPr>
            <w:r>
              <w:rPr>
                <w:rFonts w:ascii="仿宋_GB2312" w:hAnsi="仿宋_GB2312" w:cs="仿宋_GB2312" w:eastAsia="仿宋_GB2312"/>
              </w:rPr>
              <w:t>2-5</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 xml:space="preserve"> 投标人承诺中标后，在服务期内，对拟投入的所有服务团队人员安全负全部责任，若发生安全事故，承担全部责任的得3分。说明：须提供书面承诺函（格式自拟），否则不得分</w:t>
            </w:r>
          </w:p>
        </w:tc>
      </w:tr>
      <w:tr>
        <w:tc>
          <w:tcPr>
            <w:tcW w:type="dxa" w:w="3322"/>
          </w:tcPr>
          <w:p>
            <w:pPr>
              <w:pStyle w:val="null3"/>
              <w:jc w:val="left"/>
            </w:pPr>
            <w:r>
              <w:rPr>
                <w:rFonts w:ascii="仿宋_GB2312" w:hAnsi="仿宋_GB2312" w:cs="仿宋_GB2312" w:eastAsia="仿宋_GB2312"/>
              </w:rPr>
              <w:t>2-6</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 xml:space="preserve"> 根据投标人对突击性或临时性任务检查的响应速度进行评审，承诺0.5小时（含）内到达现场的得3分，承诺0.5（不含）-2小时（含）到达现场的得1分，其余不得分。【提供书面承诺函格式自拟】</w:t>
            </w:r>
          </w:p>
        </w:tc>
      </w:tr>
      <w:tr>
        <w:tc>
          <w:tcPr>
            <w:tcW w:type="dxa" w:w="3322"/>
          </w:tcPr>
          <w:p>
            <w:pPr>
              <w:pStyle w:val="null3"/>
              <w:jc w:val="left"/>
            </w:pPr>
            <w:r>
              <w:rPr>
                <w:rFonts w:ascii="仿宋_GB2312" w:hAnsi="仿宋_GB2312" w:cs="仿宋_GB2312" w:eastAsia="仿宋_GB2312"/>
              </w:rPr>
              <w:t>2-7</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 xml:space="preserve"> 根据投标人提供的2022年1月1日至开标当日（以合同签订时间为准）用户单位出具的同类项目书面评价情况进行评价：业主良好或满意评价数量≥1个的得3分，未获得的不得分，须提供相关好评证明文件，否则不得分</w:t>
            </w:r>
          </w:p>
        </w:tc>
      </w:tr>
      <w:tr>
        <w:tc>
          <w:tcPr>
            <w:tcW w:type="dxa" w:w="3322"/>
          </w:tcPr>
          <w:p>
            <w:pPr>
              <w:pStyle w:val="null3"/>
              <w:jc w:val="left"/>
            </w:pPr>
            <w:r>
              <w:rPr>
                <w:rFonts w:ascii="仿宋_GB2312" w:hAnsi="仿宋_GB2312" w:cs="仿宋_GB2312" w:eastAsia="仿宋_GB2312"/>
              </w:rPr>
              <w:t>2-8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同类业绩： 根据投标人2022年1月1日至开标当日（以合同签订时间为准）同类项目业绩的有效证明文件进行评价，有效证明文件包括以下四项： ①该业绩的中标（成交）公告（提供相关网站中标（成交）公告的下载网页及其网址）； ②中标（成交）通知书扫描件； ③采购合同文本扫描件； ④能够证明该业绩项目已经采购人验收合格的相关证明文件扫描件或该业绩已经履约的相关证明文件扫描件。 如未按照招标文件要求提供该项业绩完整资料的，评标委员会对该项业绩将不予采信。 每个有效业绩得1.5分，满分3分。（业绩与好评不重复得分）</w:t>
            </w:r>
          </w:p>
        </w:tc>
      </w:tr>
      <w:tr>
        <w:tc>
          <w:tcPr>
            <w:tcW w:type="dxa" w:w="3322"/>
          </w:tcPr>
          <w:p>
            <w:pPr>
              <w:pStyle w:val="null3"/>
              <w:jc w:val="left"/>
            </w:pPr>
            <w:r>
              <w:rPr>
                <w:rFonts w:ascii="仿宋_GB2312" w:hAnsi="仿宋_GB2312" w:cs="仿宋_GB2312" w:eastAsia="仿宋_GB2312"/>
              </w:rPr>
              <w:t>2-9</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 xml:space="preserve"> 投标人承诺为本项目服务团队人员购买人身意外保险的得2分。说明：须提供书面承诺函（格式自拟），否则不得分。</w:t>
            </w:r>
          </w:p>
        </w:tc>
      </w:tr>
      <w:tr>
        <w:tc>
          <w:tcPr>
            <w:tcW w:type="dxa" w:w="3322"/>
          </w:tcPr>
          <w:p>
            <w:pPr>
              <w:pStyle w:val="null3"/>
              <w:jc w:val="left"/>
            </w:pPr>
            <w:r>
              <w:rPr>
                <w:rFonts w:ascii="仿宋_GB2312" w:hAnsi="仿宋_GB2312" w:cs="仿宋_GB2312" w:eastAsia="仿宋_GB2312"/>
              </w:rPr>
              <w:t>2-10</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 xml:space="preserve"> 投标人承诺，中标后指派专人为本项目提供对接服务，并安排7*24小时电话服务（应在投标文件中明确电话号码）。提供上述承诺的得2分，否则不得分。说明：须提供书面承诺函（格式自拟），否则不得分。</w:t>
            </w:r>
          </w:p>
        </w:tc>
      </w:tr>
      <w:tr>
        <w:tc>
          <w:tcPr>
            <w:tcW w:type="dxa" w:w="3322"/>
          </w:tcPr>
          <w:p>
            <w:pPr>
              <w:pStyle w:val="null3"/>
              <w:jc w:val="left"/>
            </w:pPr>
            <w:r>
              <w:rPr>
                <w:rFonts w:ascii="仿宋_GB2312" w:hAnsi="仿宋_GB2312" w:cs="仿宋_GB2312" w:eastAsia="仿宋_GB2312"/>
              </w:rPr>
              <w:t>2-11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 xml:space="preserve"> 投标人提供优质的项目售后服务方案，包括售后服务承诺、售后服务流程、售后服务方式、售后服务内容等），每提供上述一个方面内容的可行阐述得1分，本项满分3分。其余不得分。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1、质疑函要求 供应商提出质疑应当提交质疑函和必要的证明材料。质疑函应当包括下列内容： (一)供应商的姓名或者名称名 称、地址、邮编、联系人及联系电话; (二)质疑项目的名称名 称、编号; (三)具体、明确的质疑事项和与质疑事项相关的请求; (四)事实依据; (五)必要的法律依据; (六)提出质疑的日期。 供应商为自然人的，应当由本人签字;供应商为法人或者其他组织的，应当由法定代表人、主要负责人，或者其授权代表签字或者盖章，并加盖公章。接收质疑：黄经理，负责接收质疑，电话0592-2298125，传真0592-5706660-6969，邮箱hcq@iport.com.cn，通讯地址：厦门市湖里区机场北路476号4楼。质疑函应采用下列方式之一提交：（1）邮件形式：将质疑函原件扫描发送至邮箱：邮箱hcq@iport.com.cn收到质疑函的时间以邮箱显示的收到时间为准。质疑答复过程中需要核对原件的，质疑人应提供原件核查，否则相关资料可能不被认可。（2）快递形式：将质疑函原件快递至厦门市湖里区机场北路476号4楼，收件人：电话0592-2298125，传真0592-5706660-6969。收到质疑函的时间以快递签收时间为准。（3）现场送达：将质疑函原件现场送至厦门市湖里区机场北路476号4楼经办人手中。收到质疑函的时间以前台签收时间为准。 注：提交质疑函须附上系统下载文件登记截图，质疑函须符合第三章第15条质疑的要求。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shd w:fill="FFFFFF" w:val="clear"/>
        </w:rPr>
        <w:t>1.1本项目拟对思明区人民政府鹭江街道办事处的政府专职消防员进行采购，拟组建专职消防员队伍，负责营平社区、大同社区、禾祥西社区、厦禾社区、鹭江道社区、小学社区、双莲池社区。由</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组建的专职消防人员（每个服务片区需同时具备以下各项专职服务事项：片区消防安全隐患巡查员、片区消防安全知识宣传员。</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shd w:fill="FFFFFF" w:val="clear"/>
        </w:rPr>
        <w:t>1、专职消防员服务内容：</w:t>
      </w:r>
    </w:p>
    <w:p>
      <w:pPr>
        <w:pStyle w:val="null3"/>
        <w:spacing w:before="255" w:after="255"/>
        <w:jc w:val="left"/>
      </w:pPr>
      <w:r>
        <w:rPr>
          <w:rFonts w:ascii="仿宋_GB2312" w:hAnsi="仿宋_GB2312" w:cs="仿宋_GB2312" w:eastAsia="仿宋_GB2312"/>
          <w:sz w:val="24"/>
          <w:b/>
          <w:shd w:fill="FFFFFF" w:val="clear"/>
        </w:rPr>
        <w:t xml:space="preserve">1.1 </w:t>
      </w:r>
      <w:r>
        <w:rPr>
          <w:rFonts w:ascii="仿宋_GB2312" w:hAnsi="仿宋_GB2312" w:cs="仿宋_GB2312" w:eastAsia="仿宋_GB2312"/>
          <w:sz w:val="24"/>
          <w:shd w:fill="FFFFFF" w:val="clear"/>
        </w:rPr>
        <w:t>建立完善专职消防队防火巡查制度，明确火灾隐患登记、报告、督办、整改、复查等程序，安排队员分班次开展防火巡查，每班次在岗人员不应少于</w:t>
      </w:r>
      <w:r>
        <w:rPr>
          <w:rFonts w:ascii="仿宋_GB2312" w:hAnsi="仿宋_GB2312" w:cs="仿宋_GB2312" w:eastAsia="仿宋_GB2312"/>
          <w:sz w:val="24"/>
          <w:shd w:fill="FFFFFF" w:val="clear"/>
        </w:rPr>
        <w:t>5人，保证24小时值班。单位消防管理人应定期对巡查情况进行抽查，确保巡查不走过场。</w:t>
      </w:r>
    </w:p>
    <w:p>
      <w:pPr>
        <w:pStyle w:val="null3"/>
        <w:spacing w:before="255" w:after="255"/>
        <w:jc w:val="left"/>
      </w:pPr>
      <w:r>
        <w:rPr>
          <w:rFonts w:ascii="仿宋_GB2312" w:hAnsi="仿宋_GB2312" w:cs="仿宋_GB2312" w:eastAsia="仿宋_GB2312"/>
          <w:sz w:val="24"/>
          <w:b/>
          <w:shd w:fill="FFFFFF" w:val="clear"/>
        </w:rPr>
        <w:t xml:space="preserve">1.2 </w:t>
      </w:r>
      <w:r>
        <w:rPr>
          <w:rFonts w:ascii="仿宋_GB2312" w:hAnsi="仿宋_GB2312" w:cs="仿宋_GB2312" w:eastAsia="仿宋_GB2312"/>
          <w:sz w:val="24"/>
          <w:shd w:fill="FFFFFF" w:val="clear"/>
        </w:rPr>
        <w:t>组</w:t>
      </w:r>
      <w:r>
        <w:rPr>
          <w:rFonts w:ascii="仿宋_GB2312" w:hAnsi="仿宋_GB2312" w:cs="仿宋_GB2312" w:eastAsia="仿宋_GB2312"/>
          <w:sz w:val="24"/>
          <w:shd w:fill="FFFFFF" w:val="clear"/>
        </w:rPr>
        <w:t>织消防队员熟悉消防设施器材、安全疏散路线，配备必要的防护装备和消防器材。按照</w:t>
      </w:r>
      <w:r>
        <w:rPr>
          <w:rFonts w:ascii="仿宋_GB2312" w:hAnsi="仿宋_GB2312" w:cs="仿宋_GB2312" w:eastAsia="仿宋_GB2312"/>
          <w:sz w:val="24"/>
          <w:shd w:fill="FFFFFF" w:val="clear"/>
        </w:rPr>
        <w:t>“1分钟邻近员工先期处置、3分钟灭火战斗小组到场扑救、5分钟增援力量协同作战”的要求，制定完善灭火应急疏散预案，定期开展培训授课、实战演练和实操训练，切实提高快速反应能力。</w:t>
      </w:r>
    </w:p>
    <w:p>
      <w:pPr>
        <w:pStyle w:val="null3"/>
        <w:spacing w:before="255" w:after="255"/>
        <w:jc w:val="left"/>
      </w:pPr>
      <w:r>
        <w:rPr>
          <w:rFonts w:ascii="仿宋_GB2312" w:hAnsi="仿宋_GB2312" w:cs="仿宋_GB2312" w:eastAsia="仿宋_GB2312"/>
          <w:sz w:val="24"/>
          <w:b/>
          <w:shd w:fill="FFFFFF" w:val="clear"/>
        </w:rPr>
        <w:t xml:space="preserve">1.3 </w:t>
      </w:r>
      <w:r>
        <w:rPr>
          <w:rFonts w:ascii="仿宋_GB2312" w:hAnsi="仿宋_GB2312" w:cs="仿宋_GB2312" w:eastAsia="仿宋_GB2312"/>
          <w:sz w:val="24"/>
          <w:shd w:fill="FFFFFF" w:val="clear"/>
        </w:rPr>
        <w:t>专职消防队应积极向员工宣传普及消防常识，提示岗位火灾危险和消防安全操作规程。鼓励建立单位消防微信群，定期发送消防安全提示，遇有火灾，辅助提示疏散。</w:t>
      </w:r>
    </w:p>
    <w:p>
      <w:pPr>
        <w:pStyle w:val="null3"/>
        <w:spacing w:before="255" w:after="255"/>
        <w:jc w:val="left"/>
      </w:pPr>
      <w:r>
        <w:rPr>
          <w:rFonts w:ascii="仿宋_GB2312" w:hAnsi="仿宋_GB2312" w:cs="仿宋_GB2312" w:eastAsia="仿宋_GB2312"/>
          <w:sz w:val="24"/>
          <w:b/>
          <w:shd w:fill="FFFFFF" w:val="clear"/>
        </w:rPr>
        <w:t xml:space="preserve">1.4 </w:t>
      </w:r>
      <w:r>
        <w:rPr>
          <w:rFonts w:ascii="仿宋_GB2312" w:hAnsi="仿宋_GB2312" w:cs="仿宋_GB2312" w:eastAsia="仿宋_GB2312"/>
          <w:sz w:val="24"/>
          <w:shd w:fill="FFFFFF" w:val="clear"/>
        </w:rPr>
        <w:t>公安消防部门出台制度规定，明确消防指挥中心、消防中队和专职消防队的联勤联动程序、调度指挥方式，一旦有人拨打</w:t>
      </w:r>
      <w:r>
        <w:rPr>
          <w:rFonts w:ascii="仿宋_GB2312" w:hAnsi="仿宋_GB2312" w:cs="仿宋_GB2312" w:eastAsia="仿宋_GB2312"/>
          <w:sz w:val="24"/>
          <w:shd w:fill="FFFFFF" w:val="clear"/>
        </w:rPr>
        <w:t>“119”报警电话，调派消防中队的同时，调动专职消防队先期到场处置。</w:t>
      </w:r>
    </w:p>
    <w:p>
      <w:pPr>
        <w:pStyle w:val="null3"/>
        <w:spacing w:before="90" w:after="90"/>
        <w:jc w:val="left"/>
      </w:pPr>
      <w:r>
        <w:rPr>
          <w:rFonts w:ascii="仿宋_GB2312" w:hAnsi="仿宋_GB2312" w:cs="仿宋_GB2312" w:eastAsia="仿宋_GB2312"/>
          <w:sz w:val="24"/>
          <w:b/>
          <w:shd w:fill="FFFFFF" w:val="clear"/>
        </w:rPr>
        <w:t>★2、专职消防员服务要求：</w:t>
      </w:r>
    </w:p>
    <w:p>
      <w:pPr>
        <w:pStyle w:val="null3"/>
        <w:spacing w:before="90" w:after="90"/>
        <w:jc w:val="left"/>
      </w:pPr>
      <w:r>
        <w:rPr>
          <w:rFonts w:ascii="仿宋_GB2312" w:hAnsi="仿宋_GB2312" w:cs="仿宋_GB2312" w:eastAsia="仿宋_GB2312"/>
          <w:sz w:val="24"/>
          <w:b/>
          <w:shd w:fill="FFFFFF" w:val="clear"/>
        </w:rPr>
        <w:t>2.1专职消防员工作时间：政府专职消防队员为特殊工种，全员实行24小时执勤值班值守制度；专职消防队员工作休息时间按照采购人订立的规章制度执行，因特殊情况和紧急任务确需延长工作时间的，按照国家有关规定执行。</w:t>
      </w:r>
    </w:p>
    <w:p>
      <w:pPr>
        <w:pStyle w:val="null3"/>
        <w:spacing w:before="90" w:after="90"/>
        <w:jc w:val="left"/>
      </w:pPr>
      <w:r>
        <w:rPr>
          <w:rFonts w:ascii="仿宋_GB2312" w:hAnsi="仿宋_GB2312" w:cs="仿宋_GB2312" w:eastAsia="仿宋_GB2312"/>
          <w:sz w:val="24"/>
          <w:b/>
          <w:shd w:fill="FFFFFF" w:val="clear"/>
        </w:rPr>
        <w:t>专职消防员在工作期间依法享有国家规定的休假权利。但在特殊情况下因工作需要，不得以休假等为由无故拒绝采购人的工作安排，具体作业时间由采购人或使用部门安排。</w:t>
      </w:r>
    </w:p>
    <w:p>
      <w:pPr>
        <w:pStyle w:val="null3"/>
        <w:spacing w:before="90" w:after="90"/>
        <w:jc w:val="left"/>
      </w:pPr>
      <w:r>
        <w:rPr>
          <w:rFonts w:ascii="仿宋_GB2312" w:hAnsi="仿宋_GB2312" w:cs="仿宋_GB2312" w:eastAsia="仿宋_GB2312"/>
          <w:sz w:val="24"/>
          <w:b/>
          <w:shd w:fill="FFFFFF" w:val="clear"/>
        </w:rPr>
        <w:t>2.2专职消防员应具有中华人民共和国国籍，遵守中华人民共和国宪法、法律、法规，遵守纪律、品行端正，具备良好的职业道德，无违法犯罪记录，具有正常履行岗位职责的身体条件。</w:t>
      </w:r>
    </w:p>
    <w:p>
      <w:pPr>
        <w:pStyle w:val="null3"/>
        <w:spacing w:before="90" w:after="90"/>
        <w:jc w:val="left"/>
      </w:pPr>
      <w:r>
        <w:rPr>
          <w:rFonts w:ascii="仿宋_GB2312" w:hAnsi="仿宋_GB2312" w:cs="仿宋_GB2312" w:eastAsia="仿宋_GB2312"/>
          <w:sz w:val="24"/>
          <w:b/>
          <w:shd w:fill="FFFFFF" w:val="clear"/>
        </w:rPr>
        <w:t>2.3专职消防员初次聘用应具有年龄不超过26周岁，大专以上文化程度；或年龄不超过28周岁的退役士兵，初中及以上文化程度。</w:t>
      </w:r>
    </w:p>
    <w:p>
      <w:pPr>
        <w:pStyle w:val="null3"/>
        <w:spacing w:before="90" w:after="90"/>
        <w:jc w:val="left"/>
      </w:pPr>
      <w:r>
        <w:rPr>
          <w:rFonts w:ascii="仿宋_GB2312" w:hAnsi="仿宋_GB2312" w:cs="仿宋_GB2312" w:eastAsia="仿宋_GB2312"/>
          <w:sz w:val="24"/>
          <w:b/>
          <w:shd w:fill="FFFFFF" w:val="clear"/>
        </w:rPr>
        <w:t>2.4专职消防员必须遵守国家和省市有关劳动法法律法规规定及采购人依法制定的各项规章制度，服从采购人的指挥、管理和调度。</w:t>
      </w:r>
    </w:p>
    <w:p>
      <w:pPr>
        <w:pStyle w:val="null3"/>
        <w:spacing w:before="90" w:after="90"/>
        <w:jc w:val="left"/>
      </w:pPr>
      <w:r>
        <w:rPr>
          <w:rFonts w:ascii="仿宋_GB2312" w:hAnsi="仿宋_GB2312" w:cs="仿宋_GB2312" w:eastAsia="仿宋_GB2312"/>
          <w:sz w:val="24"/>
          <w:b/>
          <w:shd w:fill="FFFFFF" w:val="clear"/>
        </w:rPr>
        <w:t>2.5专职消防员在社会上出现刑事案件或人身安全事故等，所有责任由专职消防员及其</w:t>
      </w:r>
      <w:r>
        <w:rPr>
          <w:rFonts w:ascii="仿宋_GB2312" w:hAnsi="仿宋_GB2312" w:cs="仿宋_GB2312" w:eastAsia="仿宋_GB2312"/>
          <w:sz w:val="24"/>
          <w:b/>
          <w:shd w:fill="FFFFFF" w:val="clear"/>
        </w:rPr>
        <w:t>中标人</w:t>
      </w:r>
      <w:r>
        <w:rPr>
          <w:rFonts w:ascii="仿宋_GB2312" w:hAnsi="仿宋_GB2312" w:cs="仿宋_GB2312" w:eastAsia="仿宋_GB2312"/>
          <w:sz w:val="24"/>
          <w:b/>
          <w:shd w:fill="FFFFFF" w:val="clear"/>
        </w:rPr>
        <w:t>自行承担，采购人不承担任何法律和经济责任。</w:t>
      </w:r>
    </w:p>
    <w:p>
      <w:pPr>
        <w:pStyle w:val="null3"/>
        <w:spacing w:before="90" w:after="90"/>
        <w:jc w:val="left"/>
      </w:pPr>
      <w:r>
        <w:rPr>
          <w:rFonts w:ascii="仿宋_GB2312" w:hAnsi="仿宋_GB2312" w:cs="仿宋_GB2312" w:eastAsia="仿宋_GB2312"/>
          <w:sz w:val="24"/>
          <w:b/>
          <w:shd w:fill="FFFFFF" w:val="clear"/>
        </w:rPr>
        <w:t>2.6</w:t>
      </w:r>
      <w:r>
        <w:rPr>
          <w:rFonts w:ascii="仿宋_GB2312" w:hAnsi="仿宋_GB2312" w:cs="仿宋_GB2312" w:eastAsia="仿宋_GB2312"/>
          <w:sz w:val="24"/>
          <w:b/>
          <w:shd w:fill="FFFFFF" w:val="clear"/>
        </w:rPr>
        <w:t>中标人</w:t>
      </w:r>
      <w:r>
        <w:rPr>
          <w:rFonts w:ascii="仿宋_GB2312" w:hAnsi="仿宋_GB2312" w:cs="仿宋_GB2312" w:eastAsia="仿宋_GB2312"/>
          <w:sz w:val="24"/>
          <w:b/>
          <w:shd w:fill="FFFFFF" w:val="clear"/>
        </w:rPr>
        <w:t>应当对拟提供的专职消防员的政历情况进行审查，提供服务的专职消防员不得有违法犯罪记录，否则，立即辞退并按每发现</w:t>
      </w:r>
      <w:r>
        <w:rPr>
          <w:rFonts w:ascii="仿宋_GB2312" w:hAnsi="仿宋_GB2312" w:cs="仿宋_GB2312" w:eastAsia="仿宋_GB2312"/>
          <w:sz w:val="24"/>
          <w:b/>
          <w:shd w:fill="FFFFFF" w:val="clear"/>
        </w:rPr>
        <w:t>1人次按20000元扣除违约金。</w:t>
      </w:r>
    </w:p>
    <w:p>
      <w:pPr>
        <w:pStyle w:val="null3"/>
        <w:spacing w:before="90" w:after="90"/>
        <w:jc w:val="left"/>
      </w:pPr>
      <w:r>
        <w:rPr>
          <w:rFonts w:ascii="仿宋_GB2312" w:hAnsi="仿宋_GB2312" w:cs="仿宋_GB2312" w:eastAsia="仿宋_GB2312"/>
          <w:sz w:val="24"/>
          <w:b/>
          <w:shd w:fill="FFFFFF" w:val="clear"/>
        </w:rPr>
        <w:t>2.7专职消防员应严格按照采购人拟定的管理规章制度执行；服务岗位必须按照采购人的计划安排，如确实需要变动，须报请采购人同意</w:t>
      </w:r>
      <w:r>
        <w:rPr>
          <w:rFonts w:ascii="仿宋_GB2312" w:hAnsi="仿宋_GB2312" w:cs="仿宋_GB2312" w:eastAsia="仿宋_GB2312"/>
          <w:sz w:val="24"/>
          <w:b/>
          <w:shd w:fill="FFFFFF" w:val="clear"/>
        </w:rPr>
        <w:t>。</w:t>
      </w:r>
    </w:p>
    <w:p>
      <w:pPr>
        <w:pStyle w:val="null3"/>
        <w:spacing w:before="90" w:after="90"/>
        <w:jc w:val="left"/>
      </w:pPr>
      <w:r>
        <w:rPr>
          <w:rFonts w:ascii="仿宋_GB2312" w:hAnsi="仿宋_GB2312" w:cs="仿宋_GB2312" w:eastAsia="仿宋_GB2312"/>
          <w:sz w:val="24"/>
          <w:b/>
          <w:shd w:fill="FFFFFF" w:val="clear"/>
        </w:rPr>
        <w:t>2.8</w:t>
      </w:r>
      <w:r>
        <w:rPr>
          <w:rFonts w:ascii="仿宋_GB2312" w:hAnsi="仿宋_GB2312" w:cs="仿宋_GB2312" w:eastAsia="仿宋_GB2312"/>
          <w:sz w:val="24"/>
          <w:b/>
          <w:shd w:fill="FFFFFF" w:val="clear"/>
        </w:rPr>
        <w:t>中标人</w:t>
      </w:r>
      <w:r>
        <w:rPr>
          <w:rFonts w:ascii="仿宋_GB2312" w:hAnsi="仿宋_GB2312" w:cs="仿宋_GB2312" w:eastAsia="仿宋_GB2312"/>
          <w:sz w:val="24"/>
          <w:b/>
          <w:shd w:fill="FFFFFF" w:val="clear"/>
        </w:rPr>
        <w:t>的管理服务措施、用工条件及人员工资构成必须符合</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民法典</w:t>
      </w:r>
      <w:r>
        <w:rPr>
          <w:rFonts w:ascii="仿宋_GB2312" w:hAnsi="仿宋_GB2312" w:cs="仿宋_GB2312" w:eastAsia="仿宋_GB2312"/>
          <w:sz w:val="24"/>
          <w:b/>
          <w:shd w:fill="FFFFFF" w:val="clear"/>
        </w:rPr>
        <w:t>》、《厦门市经济</w:t>
      </w:r>
      <w:r>
        <w:rPr>
          <w:rFonts w:ascii="仿宋_GB2312" w:hAnsi="仿宋_GB2312" w:cs="仿宋_GB2312" w:eastAsia="仿宋_GB2312"/>
          <w:sz w:val="24"/>
          <w:b/>
          <w:shd w:fill="FFFFFF" w:val="clear"/>
        </w:rPr>
        <w:t>特区劳动管理条例》、《厦门市劳动管理规定（修订）》、《厦门市企业工资支付条例》、《厦门经济特区企业最低工资规定（修正）》等有关法律、法规的要求。各法律、法规之间若存在个别不一致之处的，采购人有权选择最新或最有利于采购人的条款作为合同（执行）条款。</w:t>
      </w:r>
    </w:p>
    <w:p>
      <w:pPr>
        <w:pStyle w:val="null3"/>
        <w:spacing w:before="90" w:after="90"/>
        <w:jc w:val="left"/>
      </w:pPr>
      <w:r>
        <w:rPr>
          <w:rFonts w:ascii="仿宋_GB2312" w:hAnsi="仿宋_GB2312" w:cs="仿宋_GB2312" w:eastAsia="仿宋_GB2312"/>
          <w:sz w:val="24"/>
          <w:b/>
          <w:shd w:fill="FFFFFF" w:val="clear"/>
        </w:rPr>
        <w:t>2.9专职消防员应该严格按照采购人拟定的预案处理紧急情况。</w:t>
      </w:r>
    </w:p>
    <w:p>
      <w:pPr>
        <w:pStyle w:val="null3"/>
        <w:spacing w:before="90" w:after="90"/>
        <w:jc w:val="left"/>
      </w:pPr>
      <w:r>
        <w:rPr>
          <w:rFonts w:ascii="仿宋_GB2312" w:hAnsi="仿宋_GB2312" w:cs="仿宋_GB2312" w:eastAsia="仿宋_GB2312"/>
          <w:sz w:val="24"/>
          <w:b/>
          <w:shd w:fill="FFFFFF" w:val="clear"/>
        </w:rPr>
        <w:t>2.10</w:t>
      </w:r>
      <w:r>
        <w:rPr>
          <w:rFonts w:ascii="仿宋_GB2312" w:hAnsi="仿宋_GB2312" w:cs="仿宋_GB2312" w:eastAsia="仿宋_GB2312"/>
          <w:sz w:val="24"/>
          <w:b/>
          <w:shd w:fill="FFFFFF" w:val="clear"/>
        </w:rPr>
        <w:t>中标人</w:t>
      </w:r>
      <w:r>
        <w:rPr>
          <w:rFonts w:ascii="仿宋_GB2312" w:hAnsi="仿宋_GB2312" w:cs="仿宋_GB2312" w:eastAsia="仿宋_GB2312"/>
          <w:sz w:val="24"/>
          <w:b/>
          <w:shd w:fill="FFFFFF" w:val="clear"/>
        </w:rPr>
        <w:t>须建立网格化管理的责任清单，明确划分每个服务人员的职责及工作任务，并实行考核制度。遇到迎检、节假日期间或重要日子必须加强宣传督导。</w:t>
      </w:r>
    </w:p>
    <w:p>
      <w:pPr>
        <w:pStyle w:val="null3"/>
        <w:spacing w:before="90" w:after="90"/>
        <w:jc w:val="left"/>
      </w:pPr>
      <w:r>
        <w:rPr>
          <w:rFonts w:ascii="仿宋_GB2312" w:hAnsi="仿宋_GB2312" w:cs="仿宋_GB2312" w:eastAsia="仿宋_GB2312"/>
          <w:sz w:val="24"/>
          <w:b/>
          <w:shd w:fill="FFFFFF" w:val="clear"/>
        </w:rPr>
        <w:t>2.11专职消防员须服从采购人安排，接采购人通知任务后立即响应，</w:t>
      </w:r>
      <w:r>
        <w:rPr>
          <w:rFonts w:ascii="仿宋_GB2312" w:hAnsi="仿宋_GB2312" w:cs="仿宋_GB2312" w:eastAsia="仿宋_GB2312"/>
          <w:sz w:val="24"/>
          <w:b/>
          <w:shd w:fill="FFFFFF" w:val="clear"/>
        </w:rPr>
        <w:t>按照</w:t>
      </w:r>
      <w:r>
        <w:rPr>
          <w:rFonts w:ascii="仿宋_GB2312" w:hAnsi="仿宋_GB2312" w:cs="仿宋_GB2312" w:eastAsia="仿宋_GB2312"/>
          <w:sz w:val="24"/>
          <w:b/>
          <w:shd w:fill="FFFFFF" w:val="clear"/>
        </w:rPr>
        <w:t>“1分钟邻近员工先期处置、3分钟灭火战斗小组到场扑救、5分钟增援力量协同作战”的要求</w:t>
      </w:r>
      <w:r>
        <w:rPr>
          <w:rFonts w:ascii="仿宋_GB2312" w:hAnsi="仿宋_GB2312" w:cs="仿宋_GB2312" w:eastAsia="仿宋_GB2312"/>
          <w:sz w:val="24"/>
          <w:b/>
          <w:shd w:fill="FFFFFF" w:val="clear"/>
        </w:rPr>
        <w:t>到达现场处理，并将处理执行情况汇报采购人。</w:t>
      </w:r>
    </w:p>
    <w:p>
      <w:pPr>
        <w:pStyle w:val="null3"/>
        <w:spacing w:before="90" w:after="90"/>
        <w:jc w:val="left"/>
      </w:pPr>
      <w:r>
        <w:rPr>
          <w:rFonts w:ascii="仿宋_GB2312" w:hAnsi="仿宋_GB2312" w:cs="仿宋_GB2312" w:eastAsia="仿宋_GB2312"/>
          <w:sz w:val="24"/>
          <w:b/>
          <w:shd w:fill="FFFFFF" w:val="clear"/>
        </w:rPr>
        <w:t>备注：投标人须在投标文件中响应满足上述条款要求或提供书面承诺函（格式自拟）。</w:t>
      </w:r>
    </w:p>
    <w:p>
      <w:pPr>
        <w:pStyle w:val="null3"/>
        <w:spacing w:before="90" w:after="90"/>
        <w:jc w:val="left"/>
      </w:pPr>
      <w:r>
        <w:rPr>
          <w:rFonts w:ascii="仿宋_GB2312" w:hAnsi="仿宋_GB2312" w:cs="仿宋_GB2312" w:eastAsia="仿宋_GB2312"/>
          <w:sz w:val="24"/>
          <w:shd w:fill="FFFFFF" w:val="clear"/>
        </w:rPr>
        <w:t>3、专职消防员培训计划和培训制度</w:t>
      </w:r>
    </w:p>
    <w:p>
      <w:pPr>
        <w:pStyle w:val="null3"/>
        <w:spacing w:before="90" w:after="90"/>
        <w:jc w:val="left"/>
      </w:pPr>
      <w:r>
        <w:rPr>
          <w:rFonts w:ascii="仿宋_GB2312" w:hAnsi="仿宋_GB2312" w:cs="仿宋_GB2312" w:eastAsia="仿宋_GB2312"/>
          <w:sz w:val="24"/>
          <w:shd w:fill="FFFFFF" w:val="clear"/>
        </w:rPr>
        <w:t>3.1</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应利用非工作时间，定期组织专职消防人员聘请专业培训机构进行业务培训，保障所提供服务的人员适应工作要求，且</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应每个月对专职消防人员进行安全教育培训。业务培训及安全教育培训合格后，经采购人确认，方可上岗。</w:t>
      </w:r>
    </w:p>
    <w:p>
      <w:pPr>
        <w:pStyle w:val="null3"/>
        <w:spacing w:before="90" w:after="90"/>
        <w:jc w:val="left"/>
      </w:pPr>
      <w:r>
        <w:rPr>
          <w:rFonts w:ascii="仿宋_GB2312" w:hAnsi="仿宋_GB2312" w:cs="仿宋_GB2312" w:eastAsia="仿宋_GB2312"/>
          <w:sz w:val="24"/>
          <w:b/>
          <w:shd w:fill="FFFFFF" w:val="clear"/>
        </w:rPr>
        <w:t>4、其他要求</w:t>
      </w:r>
    </w:p>
    <w:p>
      <w:pPr>
        <w:pStyle w:val="null3"/>
        <w:spacing w:before="90" w:after="90"/>
        <w:jc w:val="left"/>
      </w:pPr>
      <w:r>
        <w:rPr>
          <w:rFonts w:ascii="仿宋_GB2312" w:hAnsi="仿宋_GB2312" w:cs="仿宋_GB2312" w:eastAsia="仿宋_GB2312"/>
          <w:sz w:val="24"/>
          <w:b/>
          <w:shd w:fill="FFFFFF" w:val="clear"/>
        </w:rPr>
        <w:t>★4.1合同履行期间，包括但不限于：</w:t>
      </w:r>
      <w:r>
        <w:rPr>
          <w:rFonts w:ascii="仿宋_GB2312" w:hAnsi="仿宋_GB2312" w:cs="仿宋_GB2312" w:eastAsia="仿宋_GB2312"/>
          <w:sz w:val="24"/>
          <w:b/>
          <w:shd w:fill="FFFFFF" w:val="clear"/>
        </w:rPr>
        <w:t>中标人</w:t>
      </w:r>
      <w:r>
        <w:rPr>
          <w:rFonts w:ascii="仿宋_GB2312" w:hAnsi="仿宋_GB2312" w:cs="仿宋_GB2312" w:eastAsia="仿宋_GB2312"/>
          <w:sz w:val="24"/>
          <w:b/>
          <w:shd w:fill="FFFFFF" w:val="clear"/>
        </w:rPr>
        <w:t>承担专职消防员人身安全、保险、工资社保公积金、奖金福利等一切与完成本项目相关的服务内容，若专职消防人员发生人身安全及其它事故等，一切责任和经济补偿均由</w:t>
      </w:r>
      <w:r>
        <w:rPr>
          <w:rFonts w:ascii="仿宋_GB2312" w:hAnsi="仿宋_GB2312" w:cs="仿宋_GB2312" w:eastAsia="仿宋_GB2312"/>
          <w:sz w:val="24"/>
          <w:b/>
          <w:shd w:fill="FFFFFF" w:val="clear"/>
        </w:rPr>
        <w:t>中标人</w:t>
      </w:r>
      <w:r>
        <w:rPr>
          <w:rFonts w:ascii="仿宋_GB2312" w:hAnsi="仿宋_GB2312" w:cs="仿宋_GB2312" w:eastAsia="仿宋_GB2312"/>
          <w:sz w:val="24"/>
          <w:b/>
          <w:shd w:fill="FFFFFF" w:val="clear"/>
        </w:rPr>
        <w:t>负责和承担，采购人不承担任何责任与风险，</w:t>
      </w:r>
      <w:r>
        <w:rPr>
          <w:rFonts w:ascii="仿宋_GB2312" w:hAnsi="仿宋_GB2312" w:cs="仿宋_GB2312" w:eastAsia="仿宋_GB2312"/>
          <w:sz w:val="24"/>
          <w:b/>
          <w:shd w:fill="FFFFFF" w:val="clear"/>
        </w:rPr>
        <w:t>中标人</w:t>
      </w:r>
      <w:r>
        <w:rPr>
          <w:rFonts w:ascii="仿宋_GB2312" w:hAnsi="仿宋_GB2312" w:cs="仿宋_GB2312" w:eastAsia="仿宋_GB2312"/>
          <w:sz w:val="24"/>
          <w:b/>
          <w:shd w:fill="FFFFFF" w:val="clear"/>
        </w:rPr>
        <w:t>在投标文件中应对此作出书面承诺</w:t>
      </w:r>
      <w:r>
        <w:rPr>
          <w:rFonts w:ascii="仿宋_GB2312" w:hAnsi="仿宋_GB2312" w:cs="仿宋_GB2312" w:eastAsia="仿宋_GB2312"/>
          <w:sz w:val="24"/>
          <w:b/>
          <w:shd w:fill="FFFFFF" w:val="clear"/>
        </w:rPr>
        <w:t>并提供书面承诺函</w:t>
      </w:r>
      <w:r>
        <w:rPr>
          <w:rFonts w:ascii="仿宋_GB2312" w:hAnsi="仿宋_GB2312" w:cs="仿宋_GB2312" w:eastAsia="仿宋_GB2312"/>
          <w:sz w:val="24"/>
          <w:b/>
          <w:shd w:fill="FFFFFF" w:val="clear"/>
        </w:rPr>
        <w:t>（格式自拟）。</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服务期限为3年，以合同约定的日期开始计算。（投标人需在投标文件中响应满足上述条款要求）</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福建省厦门市思明区采购人指定地点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按采购要求培训合格、派遣到位。</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1、期次1，说明：1、验收依据：采购文件、投标文件、及国家有关的质量标准规定，均为验收依据。 2、在服务期限内，采购人根据中标人服务情况日常考核及年度考核相结合方式对中标人进行考核。</w:t>
            </w:r>
          </w:p>
        </w:tc>
      </w:tr>
      <w:tr>
        <w:tc>
          <w:tcPr>
            <w:tcW w:type="dxa" w:w="2076"/>
          </w:tcPr>
          <w:p>
            <w:pPr>
              <w:pStyle w:val="null3"/>
              <w:jc w:val="left"/>
            </w:pPr>
            <w:r>
              <w:rPr>
                <w:rFonts w:ascii="仿宋_GB2312" w:hAnsi="仿宋_GB2312" w:cs="仿宋_GB2312" w:eastAsia="仿宋_GB2312"/>
              </w:rPr>
              <w:t>6</w:t>
            </w:r>
          </w:p>
        </w:tc>
        <w:tc>
          <w:tcPr>
            <w:tcW w:type="dxa" w:w="2076"/>
          </w:tcP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1、按季度付清，每月依据实际使用人数支付，达到付款条件起7日内，支付合同总金额的100.00%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shd w:fill="FFFFFF" w:val="clear"/>
        </w:rPr>
        <w:t>（一）、报价要求</w:t>
      </w:r>
    </w:p>
    <w:p>
      <w:pPr>
        <w:pStyle w:val="null3"/>
        <w:spacing w:before="105" w:after="165"/>
        <w:ind w:firstLine="540"/>
        <w:jc w:val="left"/>
      </w:pPr>
      <w:r>
        <w:rPr>
          <w:rFonts w:ascii="仿宋_GB2312" w:hAnsi="仿宋_GB2312" w:cs="仿宋_GB2312" w:eastAsia="仿宋_GB2312"/>
          <w:sz w:val="24"/>
          <w:shd w:fill="FFFFFF" w:val="clear"/>
        </w:rPr>
        <w:t>1、报价以人民币为货币单位，应分单价、小计和总价。</w:t>
      </w:r>
    </w:p>
    <w:p>
      <w:pPr>
        <w:pStyle w:val="null3"/>
        <w:spacing w:before="105" w:after="165"/>
        <w:ind w:firstLine="540"/>
        <w:jc w:val="left"/>
      </w:pPr>
      <w:r>
        <w:rPr>
          <w:rFonts w:ascii="仿宋_GB2312" w:hAnsi="仿宋_GB2312" w:cs="仿宋_GB2312" w:eastAsia="仿宋_GB2312"/>
          <w:sz w:val="24"/>
          <w:b/>
          <w:shd w:fill="FFFFFF" w:val="clear"/>
        </w:rPr>
        <w:t>★2、本项目为总包干价项目。依据《厦门市专职消防队伍建设实施办法》建设标准，配备15名专职消防队员。总报价组成为人员工资+管理费+辅助工具包干费+培训费。总报价包含本项目服务期间所有可能发生的一切费用（即所需一切人员招聘费用、人工费、工资费、奖金福利、意外险、医社保、公积金缴交费、税金、管理费、及伴随服务等）。所有报价均应已包含国家规定的所有税费。投标人应自行核算项目正常、合法运作及使用所必需的费用。</w:t>
      </w:r>
    </w:p>
    <w:p>
      <w:pPr>
        <w:pStyle w:val="null3"/>
        <w:spacing w:before="105" w:after="165"/>
        <w:ind w:firstLine="540"/>
        <w:jc w:val="left"/>
      </w:pPr>
      <w:r>
        <w:rPr>
          <w:rFonts w:ascii="仿宋_GB2312" w:hAnsi="仿宋_GB2312" w:cs="仿宋_GB2312" w:eastAsia="仿宋_GB2312"/>
          <w:sz w:val="24"/>
          <w:b/>
          <w:shd w:fill="FFFFFF" w:val="clear"/>
        </w:rPr>
        <w:t>★3、投标人报价中漏报、少报的费用，视为此项费用已隐含在报价中，不得再向采购人收取任何费用。</w:t>
      </w:r>
    </w:p>
    <w:p>
      <w:pPr>
        <w:pStyle w:val="null3"/>
        <w:spacing w:before="105" w:after="165"/>
        <w:jc w:val="left"/>
      </w:pPr>
      <w:r>
        <w:rPr>
          <w:rFonts w:ascii="仿宋_GB2312" w:hAnsi="仿宋_GB2312" w:cs="仿宋_GB2312" w:eastAsia="仿宋_GB2312"/>
          <w:sz w:val="24"/>
          <w:b/>
          <w:shd w:fill="FFFFFF" w:val="clear"/>
        </w:rPr>
        <w:t>（二）、考核要求</w:t>
      </w:r>
    </w:p>
    <w:p>
      <w:pPr>
        <w:pStyle w:val="null3"/>
        <w:spacing w:before="90" w:after="90"/>
        <w:ind w:firstLine="480"/>
        <w:jc w:val="left"/>
      </w:pPr>
      <w:r>
        <w:rPr>
          <w:rFonts w:ascii="仿宋_GB2312" w:hAnsi="仿宋_GB2312" w:cs="仿宋_GB2312" w:eastAsia="仿宋_GB2312"/>
          <w:sz w:val="24"/>
          <w:shd w:fill="FFFFFF" w:val="clear"/>
        </w:rPr>
        <w:t>1、采购人对专职消防服务完成情况进行考核，服务人员提供的服务经考核不合格的，采购人有权要求更换服务人员。</w:t>
      </w:r>
    </w:p>
    <w:p>
      <w:pPr>
        <w:pStyle w:val="null3"/>
        <w:spacing w:before="90" w:after="90"/>
        <w:jc w:val="left"/>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2、如</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所派专职消防服务人员的服务行为违反购买采购人单位相关规定，一个年度内的违规次数或提供的服务经考核不合格次数达到总服务量人次的</w:t>
      </w:r>
      <w:r>
        <w:rPr>
          <w:rFonts w:ascii="仿宋_GB2312" w:hAnsi="仿宋_GB2312" w:cs="仿宋_GB2312" w:eastAsia="仿宋_GB2312"/>
          <w:sz w:val="24"/>
          <w:shd w:fill="FFFFFF" w:val="clear"/>
        </w:rPr>
        <w:t>10%及以上的，采购人可以扣款当月服务费用的10%作为违约金。</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、履约要求</w:t>
      </w:r>
    </w:p>
    <w:p>
      <w:pPr>
        <w:pStyle w:val="null3"/>
        <w:ind w:firstLine="480"/>
      </w:pPr>
      <w:r>
        <w:rPr>
          <w:rFonts w:ascii="仿宋_GB2312" w:hAnsi="仿宋_GB2312" w:cs="仿宋_GB2312" w:eastAsia="仿宋_GB2312"/>
          <w:sz w:val="24"/>
          <w:b/>
        </w:rPr>
        <w:t>1、</w:t>
      </w:r>
      <w:r>
        <w:rPr>
          <w:rFonts w:ascii="仿宋_GB2312" w:hAnsi="仿宋_GB2312" w:cs="仿宋_GB2312" w:eastAsia="仿宋_GB2312"/>
          <w:sz w:val="24"/>
          <w:b/>
        </w:rPr>
        <w:t>按招标文件、投标文件、合同及相关政策管理规定进行验收考核，服务人员提供的服务经考核不合格的采购入有权要求中标人更换服务人员。</w:t>
      </w:r>
    </w:p>
    <w:p>
      <w:pPr>
        <w:pStyle w:val="null3"/>
        <w:ind w:firstLine="480"/>
      </w:pPr>
      <w:r>
        <w:rPr>
          <w:rFonts w:ascii="仿宋_GB2312" w:hAnsi="仿宋_GB2312" w:cs="仿宋_GB2312" w:eastAsia="仿宋_GB2312"/>
          <w:sz w:val="24"/>
          <w:b/>
        </w:rPr>
        <w:t>2、</w:t>
      </w:r>
      <w:r>
        <w:rPr>
          <w:rFonts w:ascii="仿宋_GB2312" w:hAnsi="仿宋_GB2312" w:cs="仿宋_GB2312" w:eastAsia="仿宋_GB2312"/>
          <w:sz w:val="24"/>
          <w:b/>
        </w:rPr>
        <w:t>如中标人的服务行为违反招标文件、投标文件、合同及相关政策管理规定，服务期内月度考核的违规次数每发生一次违规的，采购人可以扣款当月服务费用的</w:t>
      </w:r>
      <w:r>
        <w:rPr>
          <w:rFonts w:ascii="仿宋_GB2312" w:hAnsi="仿宋_GB2312" w:cs="仿宋_GB2312" w:eastAsia="仿宋_GB2312"/>
          <w:sz w:val="24"/>
          <w:b/>
        </w:rPr>
        <w:t>5%作为违约金。（违规1次扣罚5%，进行累加。单个年度内发生10次违规的，采购人有权终止合同。）</w:t>
      </w:r>
    </w:p>
    <w:p>
      <w:pPr>
        <w:pStyle w:val="null3"/>
        <w:ind w:firstLine="480"/>
      </w:pPr>
      <w:r>
        <w:rPr>
          <w:rFonts w:ascii="仿宋_GB2312" w:hAnsi="仿宋_GB2312" w:cs="仿宋_GB2312" w:eastAsia="仿宋_GB2312"/>
          <w:sz w:val="24"/>
          <w:b/>
        </w:rPr>
        <w:t>3、</w:t>
      </w:r>
      <w:r>
        <w:rPr>
          <w:rFonts w:ascii="仿宋_GB2312" w:hAnsi="仿宋_GB2312" w:cs="仿宋_GB2312" w:eastAsia="仿宋_GB2312"/>
          <w:sz w:val="24"/>
          <w:b/>
        </w:rPr>
        <w:t>每月及不定时对中标人工作进行检查、考评。若中标人服务无法达到招标文件、投标文件、合同及相关政策管理规定要求的，需按采购人要求进行整改。若中标人不愿配合整改或连续三次以上无法达到采购人要求的，采购人有权终止合同。</w:t>
      </w:r>
    </w:p>
    <w:p>
      <w:pPr>
        <w:pStyle w:val="null3"/>
        <w:ind w:firstLine="480"/>
      </w:pPr>
      <w:r>
        <w:rPr>
          <w:rFonts w:ascii="仿宋_GB2312" w:hAnsi="仿宋_GB2312" w:cs="仿宋_GB2312" w:eastAsia="仿宋_GB2312"/>
          <w:sz w:val="24"/>
          <w:b/>
        </w:rPr>
        <w:t>（投标人需在投标文件中响应满足上述条款要求）</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）其他要求</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为满足</w:t>
      </w:r>
      <w:r>
        <w:rPr>
          <w:rFonts w:ascii="仿宋_GB2312" w:hAnsi="仿宋_GB2312" w:cs="仿宋_GB2312" w:eastAsia="仿宋_GB2312"/>
          <w:sz w:val="24"/>
          <w:b/>
        </w:rPr>
        <w:t>服务</w:t>
      </w:r>
      <w:r>
        <w:rPr>
          <w:rFonts w:ascii="仿宋_GB2312" w:hAnsi="仿宋_GB2312" w:cs="仿宋_GB2312" w:eastAsia="仿宋_GB2312"/>
          <w:sz w:val="24"/>
          <w:b/>
        </w:rPr>
        <w:t>要求，本项目</w:t>
      </w:r>
      <w:r>
        <w:rPr>
          <w:rFonts w:ascii="仿宋_GB2312" w:hAnsi="仿宋_GB2312" w:cs="仿宋_GB2312" w:eastAsia="仿宋_GB2312"/>
          <w:sz w:val="24"/>
          <w:b/>
        </w:rPr>
        <w:t>中标人</w:t>
      </w:r>
      <w:r>
        <w:rPr>
          <w:rFonts w:ascii="仿宋_GB2312" w:hAnsi="仿宋_GB2312" w:cs="仿宋_GB2312" w:eastAsia="仿宋_GB2312"/>
          <w:sz w:val="24"/>
          <w:b/>
        </w:rPr>
        <w:t>必须在（</w:t>
      </w:r>
      <w:r>
        <w:rPr>
          <w:rFonts w:ascii="仿宋_GB2312" w:hAnsi="仿宋_GB2312" w:cs="仿宋_GB2312" w:eastAsia="仿宋_GB2312"/>
          <w:sz w:val="24"/>
          <w:b/>
        </w:rPr>
        <w:t>7个工作日内）项目所在地设立固定的办公场所且必须派遣固定服务人员常驻现场，及时解决在服务过程中出现的各种问题，保证完成采购人的巡查任务，</w:t>
      </w:r>
      <w:r>
        <w:rPr>
          <w:rFonts w:ascii="仿宋_GB2312" w:hAnsi="仿宋_GB2312" w:cs="仿宋_GB2312" w:eastAsia="仿宋_GB2312"/>
          <w:sz w:val="24"/>
          <w:b/>
        </w:rPr>
        <w:t>投标人</w:t>
      </w:r>
      <w:r>
        <w:rPr>
          <w:rFonts w:ascii="仿宋_GB2312" w:hAnsi="仿宋_GB2312" w:cs="仿宋_GB2312" w:eastAsia="仿宋_GB2312"/>
          <w:sz w:val="24"/>
          <w:b/>
        </w:rPr>
        <w:t>应在</w:t>
      </w:r>
      <w:r>
        <w:rPr>
          <w:rFonts w:ascii="仿宋_GB2312" w:hAnsi="仿宋_GB2312" w:cs="仿宋_GB2312" w:eastAsia="仿宋_GB2312"/>
          <w:sz w:val="24"/>
          <w:b/>
        </w:rPr>
        <w:t>投标文件</w:t>
      </w:r>
      <w:r>
        <w:rPr>
          <w:rFonts w:ascii="仿宋_GB2312" w:hAnsi="仿宋_GB2312" w:cs="仿宋_GB2312" w:eastAsia="仿宋_GB2312"/>
          <w:sz w:val="24"/>
          <w:b/>
        </w:rPr>
        <w:t>中提供书面承诺</w:t>
      </w:r>
      <w:r>
        <w:rPr>
          <w:rFonts w:ascii="仿宋_GB2312" w:hAnsi="仿宋_GB2312" w:cs="仿宋_GB2312" w:eastAsia="仿宋_GB2312"/>
          <w:sz w:val="24"/>
          <w:b/>
        </w:rPr>
        <w:t>函（格式自拟）</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本项目若因政策原因需要提前终止合同，</w:t>
      </w:r>
      <w:r>
        <w:rPr>
          <w:rFonts w:ascii="仿宋_GB2312" w:hAnsi="仿宋_GB2312" w:cs="仿宋_GB2312" w:eastAsia="仿宋_GB2312"/>
          <w:sz w:val="24"/>
          <w:b/>
        </w:rPr>
        <w:t>中标人</w:t>
      </w:r>
      <w:r>
        <w:rPr>
          <w:rFonts w:ascii="仿宋_GB2312" w:hAnsi="仿宋_GB2312" w:cs="仿宋_GB2312" w:eastAsia="仿宋_GB2312"/>
          <w:sz w:val="24"/>
          <w:b/>
        </w:rPr>
        <w:t>须无条件服务采购人要求，采购人可单方免责终止合同。</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人员到岗期限：合同签订后</w:t>
      </w:r>
      <w:r>
        <w:rPr>
          <w:rFonts w:ascii="仿宋_GB2312" w:hAnsi="仿宋_GB2312" w:cs="仿宋_GB2312" w:eastAsia="仿宋_GB2312"/>
          <w:sz w:val="24"/>
        </w:rPr>
        <w:t>7个日历日内到岗并提供服务。</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、投标人承诺中标后，在服务期内，对拟投入的所有人员安全负全部责任，若发生安全事故，承担全部责任。</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、投标人承诺中标后为全体拟投入的人员购买意外险及雇主责任险（保险期至少包含项目服务期限），未及时购买保险造成的后果由中标人承担。</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、为保证服务质量，投标人需提供</w:t>
      </w:r>
      <w:r>
        <w:rPr>
          <w:rFonts w:ascii="仿宋_GB2312" w:hAnsi="仿宋_GB2312" w:cs="仿宋_GB2312" w:eastAsia="仿宋_GB2312"/>
          <w:sz w:val="24"/>
        </w:rPr>
        <w:t>7*24小时的电话技术支持，提供服务热线，提供应急响应服务。</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、投标人承诺，如若中标，将配合采购人签订项目保密协议。</w:t>
      </w:r>
    </w:p>
    <w:p>
      <w:pPr>
        <w:pStyle w:val="null3"/>
        <w:spacing w:before="75" w:after="75"/>
        <w:jc w:val="left"/>
      </w:pPr>
      <w:r>
        <w:rPr>
          <w:rFonts w:ascii="仿宋_GB2312" w:hAnsi="仿宋_GB2312" w:cs="仿宋_GB2312" w:eastAsia="仿宋_GB2312"/>
          <w:sz w:val="24"/>
          <w:b/>
          <w:shd w:fill="FFFFFF" w:val="clear"/>
        </w:rPr>
        <w:t>附件</w:t>
      </w:r>
      <w:r>
        <w:rPr>
          <w:rFonts w:ascii="仿宋_GB2312" w:hAnsi="仿宋_GB2312" w:cs="仿宋_GB2312" w:eastAsia="仿宋_GB2312"/>
          <w:sz w:val="24"/>
          <w:b/>
          <w:shd w:fill="FFFFFF" w:val="clear"/>
        </w:rPr>
        <w:t>1：</w:t>
      </w:r>
    </w:p>
    <w:p>
      <w:pPr>
        <w:pStyle w:val="null3"/>
        <w:ind w:firstLine="480"/>
        <w:jc w:val="left"/>
      </w:pPr>
      <w:r>
        <w:rPr>
          <w:rFonts w:ascii="仿宋_GB2312" w:hAnsi="仿宋_GB2312" w:cs="仿宋_GB2312" w:eastAsia="仿宋_GB2312"/>
        </w:rPr>
        <w:t xml:space="preserve"> </w:t>
      </w:r>
    </w:p>
    <w:p>
      <w:pPr>
        <w:pStyle w:val="null3"/>
        <w:ind w:firstLine="645"/>
        <w:jc w:val="center"/>
      </w:pPr>
      <w:r>
        <w:rPr>
          <w:rFonts w:ascii="仿宋_GB2312" w:hAnsi="仿宋_GB2312" w:cs="仿宋_GB2312" w:eastAsia="仿宋_GB2312"/>
          <w:sz w:val="24"/>
          <w:b/>
          <w:shd w:fill="FFFFFF" w:val="clear"/>
        </w:rPr>
        <w:t>关于串标情形及后果的告知函</w:t>
      </w:r>
    </w:p>
    <w:p>
      <w:pPr>
        <w:pStyle w:val="null3"/>
        <w:spacing w:after="150"/>
        <w:ind w:firstLine="480"/>
        <w:jc w:val="both"/>
      </w:pPr>
      <w:r>
        <w:rPr>
          <w:rFonts w:ascii="仿宋_GB2312" w:hAnsi="仿宋_GB2312" w:cs="仿宋_GB2312" w:eastAsia="仿宋_GB2312"/>
          <w:sz w:val="24"/>
          <w:b/>
          <w:shd w:fill="FFFFFF" w:val="clear"/>
        </w:rPr>
        <w:t>致各投标人：</w:t>
      </w:r>
    </w:p>
    <w:p>
      <w:pPr>
        <w:pStyle w:val="null3"/>
        <w:spacing w:after="150"/>
        <w:ind w:firstLine="480"/>
        <w:jc w:val="both"/>
      </w:pPr>
      <w:r>
        <w:rPr>
          <w:rFonts w:ascii="仿宋_GB2312" w:hAnsi="仿宋_GB2312" w:cs="仿宋_GB2312" w:eastAsia="仿宋_GB2312"/>
          <w:sz w:val="24"/>
          <w:b/>
          <w:shd w:fill="FFFFFF" w:val="clear"/>
        </w:rPr>
        <w:t xml:space="preserve"> </w:t>
      </w:r>
      <w:r>
        <w:rPr>
          <w:rFonts w:ascii="仿宋_GB2312" w:hAnsi="仿宋_GB2312" w:cs="仿宋_GB2312" w:eastAsia="仿宋_GB2312"/>
          <w:sz w:val="24"/>
          <w:b/>
          <w:shd w:fill="FFFFFF" w:val="clear"/>
        </w:rPr>
        <w:t>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pPr>
        <w:pStyle w:val="null3"/>
        <w:spacing w:after="150"/>
        <w:ind w:firstLine="480"/>
        <w:jc w:val="both"/>
      </w:pPr>
      <w:r>
        <w:rPr>
          <w:rFonts w:ascii="仿宋_GB2312" w:hAnsi="仿宋_GB2312" w:cs="仿宋_GB2312" w:eastAsia="仿宋_GB2312"/>
          <w:sz w:val="24"/>
          <w:b/>
          <w:shd w:fill="FFFFFF" w:val="clear"/>
        </w:rPr>
        <w:t>一、恶意串通情形</w:t>
      </w:r>
    </w:p>
    <w:p>
      <w:pPr>
        <w:pStyle w:val="null3"/>
        <w:spacing w:after="150"/>
        <w:ind w:firstLine="315"/>
        <w:jc w:val="both"/>
      </w:pPr>
      <w:r>
        <w:rPr>
          <w:rFonts w:ascii="仿宋_GB2312" w:hAnsi="仿宋_GB2312" w:cs="仿宋_GB2312" w:eastAsia="仿宋_GB2312"/>
          <w:sz w:val="24"/>
          <w:b/>
          <w:shd w:fill="FFFFFF" w:val="clear"/>
        </w:rPr>
        <w:t>《政府采购法实施条例》第七十四条：有下列情形之一的，属于恶意串通：</w:t>
      </w:r>
    </w:p>
    <w:p>
      <w:pPr>
        <w:pStyle w:val="null3"/>
        <w:spacing w:after="150"/>
        <w:ind w:firstLine="315"/>
        <w:jc w:val="both"/>
      </w:pPr>
      <w:r>
        <w:rPr>
          <w:rFonts w:ascii="仿宋_GB2312" w:hAnsi="仿宋_GB2312" w:cs="仿宋_GB2312" w:eastAsia="仿宋_GB2312"/>
          <w:sz w:val="24"/>
          <w:b/>
          <w:shd w:fill="FFFFFF" w:val="clear"/>
        </w:rPr>
        <w:t>（一）供应商直接或者间接从采购人或者采购代理机构处获得其他供应商的相关情况并修改其投标文件或者响应文件；</w:t>
      </w:r>
    </w:p>
    <w:p>
      <w:pPr>
        <w:pStyle w:val="null3"/>
        <w:spacing w:after="150"/>
        <w:ind w:firstLine="315"/>
        <w:jc w:val="both"/>
      </w:pPr>
      <w:r>
        <w:rPr>
          <w:rFonts w:ascii="仿宋_GB2312" w:hAnsi="仿宋_GB2312" w:cs="仿宋_GB2312" w:eastAsia="仿宋_GB2312"/>
          <w:sz w:val="24"/>
          <w:b/>
          <w:shd w:fill="FFFFFF" w:val="clear"/>
        </w:rPr>
        <w:t>（二）供应商按照采购人或者采购代理机构的授意撤换、修改投标文件或者响应文件；</w:t>
      </w:r>
    </w:p>
    <w:p>
      <w:pPr>
        <w:pStyle w:val="null3"/>
        <w:spacing w:after="150"/>
        <w:ind w:firstLine="315"/>
        <w:jc w:val="both"/>
      </w:pPr>
      <w:r>
        <w:rPr>
          <w:rFonts w:ascii="仿宋_GB2312" w:hAnsi="仿宋_GB2312" w:cs="仿宋_GB2312" w:eastAsia="仿宋_GB2312"/>
          <w:sz w:val="24"/>
          <w:b/>
          <w:shd w:fill="FFFFFF" w:val="clear"/>
        </w:rPr>
        <w:t>（三）供应商之间协商报价、技术方案等投标文件或者响应文件的实质性内容；</w:t>
      </w:r>
    </w:p>
    <w:p>
      <w:pPr>
        <w:pStyle w:val="null3"/>
        <w:spacing w:after="150"/>
        <w:ind w:firstLine="315"/>
        <w:jc w:val="both"/>
      </w:pPr>
      <w:r>
        <w:rPr>
          <w:rFonts w:ascii="仿宋_GB2312" w:hAnsi="仿宋_GB2312" w:cs="仿宋_GB2312" w:eastAsia="仿宋_GB2312"/>
          <w:sz w:val="24"/>
          <w:b/>
          <w:shd w:fill="FFFFFF" w:val="clear"/>
        </w:rPr>
        <w:t>（四）属于同一集团、协会、商会等组织成员的供应商按照该组织要求协同参加政府采购活动；</w:t>
      </w:r>
    </w:p>
    <w:p>
      <w:pPr>
        <w:pStyle w:val="null3"/>
        <w:spacing w:after="150"/>
        <w:ind w:firstLine="315"/>
        <w:jc w:val="both"/>
      </w:pPr>
      <w:r>
        <w:rPr>
          <w:rFonts w:ascii="仿宋_GB2312" w:hAnsi="仿宋_GB2312" w:cs="仿宋_GB2312" w:eastAsia="仿宋_GB2312"/>
          <w:sz w:val="24"/>
          <w:b/>
          <w:shd w:fill="FFFFFF" w:val="clear"/>
        </w:rPr>
        <w:t>（五）供应商之间事先约定由某一特定供应商中标、成交；</w:t>
      </w:r>
    </w:p>
    <w:p>
      <w:pPr>
        <w:pStyle w:val="null3"/>
        <w:spacing w:after="150"/>
        <w:ind w:firstLine="315"/>
        <w:jc w:val="both"/>
      </w:pPr>
      <w:r>
        <w:rPr>
          <w:rFonts w:ascii="仿宋_GB2312" w:hAnsi="仿宋_GB2312" w:cs="仿宋_GB2312" w:eastAsia="仿宋_GB2312"/>
          <w:sz w:val="24"/>
          <w:b/>
          <w:shd w:fill="FFFFFF" w:val="clear"/>
        </w:rPr>
        <w:t>（六）供应商之间商定部分供应商放弃参加政府采购活动或者放弃中标、成交；</w:t>
      </w:r>
    </w:p>
    <w:p>
      <w:pPr>
        <w:pStyle w:val="null3"/>
        <w:spacing w:after="150"/>
        <w:ind w:firstLine="315"/>
        <w:jc w:val="both"/>
      </w:pPr>
      <w:r>
        <w:rPr>
          <w:rFonts w:ascii="仿宋_GB2312" w:hAnsi="仿宋_GB2312" w:cs="仿宋_GB2312" w:eastAsia="仿宋_GB2312"/>
          <w:sz w:val="24"/>
          <w:b/>
          <w:shd w:fill="FFFFFF" w:val="clear"/>
        </w:rPr>
        <w:t>（七）供应商与采购人或者采购代理机构之间、供应商相互之间，为谋求特定供应商中标、成交或者排斥其他供应商的其他串通行为。</w:t>
      </w:r>
    </w:p>
    <w:p>
      <w:pPr>
        <w:pStyle w:val="null3"/>
        <w:spacing w:after="150"/>
        <w:ind w:firstLine="480"/>
        <w:jc w:val="both"/>
      </w:pPr>
      <w:r>
        <w:rPr>
          <w:rFonts w:ascii="仿宋_GB2312" w:hAnsi="仿宋_GB2312" w:cs="仿宋_GB2312" w:eastAsia="仿宋_GB2312"/>
          <w:sz w:val="24"/>
          <w:b/>
          <w:shd w:fill="FFFFFF" w:val="clear"/>
        </w:rPr>
        <w:t>二、视为串通情形</w:t>
      </w:r>
    </w:p>
    <w:p>
      <w:pPr>
        <w:pStyle w:val="null3"/>
        <w:spacing w:after="150"/>
        <w:ind w:firstLine="315"/>
        <w:jc w:val="both"/>
      </w:pPr>
      <w:r>
        <w:rPr>
          <w:rFonts w:ascii="仿宋_GB2312" w:hAnsi="仿宋_GB2312" w:cs="仿宋_GB2312" w:eastAsia="仿宋_GB2312"/>
          <w:sz w:val="24"/>
          <w:b/>
          <w:shd w:fill="FFFFFF" w:val="clear"/>
        </w:rPr>
        <w:t>《政府采购货物和服务招标投标管理办法》（财政部令第</w:t>
      </w:r>
      <w:r>
        <w:rPr>
          <w:rFonts w:ascii="仿宋_GB2312" w:hAnsi="仿宋_GB2312" w:cs="仿宋_GB2312" w:eastAsia="仿宋_GB2312"/>
          <w:sz w:val="24"/>
          <w:b/>
          <w:shd w:fill="FFFFFF" w:val="clear"/>
        </w:rPr>
        <w:t>87号）第三十七条：有下列情形之一的，视为投标人串通投标，其投标无效：</w:t>
      </w:r>
    </w:p>
    <w:p>
      <w:pPr>
        <w:pStyle w:val="null3"/>
        <w:spacing w:after="150"/>
        <w:ind w:firstLine="315"/>
        <w:jc w:val="both"/>
      </w:pPr>
      <w:r>
        <w:rPr>
          <w:rFonts w:ascii="仿宋_GB2312" w:hAnsi="仿宋_GB2312" w:cs="仿宋_GB2312" w:eastAsia="仿宋_GB2312"/>
          <w:sz w:val="24"/>
          <w:b/>
          <w:shd w:fill="FFFFFF" w:val="clear"/>
        </w:rPr>
        <w:t>（一）不同投标人的投标文件由同一单位或者个人编制；</w:t>
      </w:r>
    </w:p>
    <w:p>
      <w:pPr>
        <w:pStyle w:val="null3"/>
        <w:spacing w:after="150"/>
        <w:ind w:firstLine="315"/>
        <w:jc w:val="both"/>
      </w:pPr>
      <w:r>
        <w:rPr>
          <w:rFonts w:ascii="仿宋_GB2312" w:hAnsi="仿宋_GB2312" w:cs="仿宋_GB2312" w:eastAsia="仿宋_GB2312"/>
          <w:sz w:val="24"/>
          <w:b/>
          <w:shd w:fill="FFFFFF" w:val="clear"/>
        </w:rPr>
        <w:t>（二）不同投标人委托同一单位或者个人办理投标事宜；</w:t>
      </w:r>
    </w:p>
    <w:p>
      <w:pPr>
        <w:pStyle w:val="null3"/>
        <w:spacing w:after="150"/>
        <w:ind w:firstLine="480"/>
        <w:jc w:val="both"/>
      </w:pPr>
      <w:r>
        <w:rPr>
          <w:rFonts w:ascii="仿宋_GB2312" w:hAnsi="仿宋_GB2312" w:cs="仿宋_GB2312" w:eastAsia="仿宋_GB2312"/>
          <w:sz w:val="24"/>
          <w:b/>
          <w:shd w:fill="FFFFFF" w:val="clear"/>
        </w:rPr>
        <w:t>（三）不同投标人的投标文件载明的项目管理成员或者联系人员为同一人；（四）不同投标人的投标文件异常一致或者投标报价呈规律性差异；</w:t>
      </w:r>
    </w:p>
    <w:p>
      <w:pPr>
        <w:pStyle w:val="null3"/>
        <w:spacing w:after="150"/>
        <w:ind w:firstLine="480"/>
        <w:jc w:val="both"/>
      </w:pPr>
      <w:r>
        <w:rPr>
          <w:rFonts w:ascii="仿宋_GB2312" w:hAnsi="仿宋_GB2312" w:cs="仿宋_GB2312" w:eastAsia="仿宋_GB2312"/>
          <w:sz w:val="24"/>
          <w:b/>
          <w:shd w:fill="FFFFFF" w:val="clear"/>
        </w:rPr>
        <w:t>（五）不同投标人的投标文件相互混装；</w:t>
      </w:r>
    </w:p>
    <w:p>
      <w:pPr>
        <w:pStyle w:val="null3"/>
        <w:spacing w:after="150"/>
        <w:ind w:firstLine="480"/>
        <w:jc w:val="both"/>
      </w:pPr>
      <w:r>
        <w:rPr>
          <w:rFonts w:ascii="仿宋_GB2312" w:hAnsi="仿宋_GB2312" w:cs="仿宋_GB2312" w:eastAsia="仿宋_GB2312"/>
          <w:sz w:val="24"/>
          <w:b/>
          <w:shd w:fill="FFFFFF" w:val="clear"/>
        </w:rPr>
        <w:t>（六）不同投标人的投标保证金从同一单位或者个人的账户转出。</w:t>
      </w:r>
    </w:p>
    <w:p>
      <w:pPr>
        <w:pStyle w:val="null3"/>
        <w:spacing w:after="150"/>
        <w:ind w:firstLine="315"/>
        <w:jc w:val="both"/>
      </w:pPr>
      <w:r>
        <w:rPr>
          <w:rFonts w:ascii="仿宋_GB2312" w:hAnsi="仿宋_GB2312" w:cs="仿宋_GB2312" w:eastAsia="仿宋_GB2312"/>
          <w:sz w:val="24"/>
          <w:b/>
          <w:shd w:fill="FFFFFF" w:val="clear"/>
        </w:rPr>
        <w:t>《福建省财政厅关于电子化政府采购项目中视为串标情形认定与处理的指导意见》（闽财购〔</w:t>
      </w:r>
      <w:r>
        <w:rPr>
          <w:rFonts w:ascii="仿宋_GB2312" w:hAnsi="仿宋_GB2312" w:cs="仿宋_GB2312" w:eastAsia="仿宋_GB2312"/>
          <w:sz w:val="24"/>
          <w:b/>
          <w:shd w:fill="FFFFFF" w:val="clear"/>
        </w:rPr>
        <w:t>2018〕30号）</w:t>
      </w:r>
    </w:p>
    <w:p>
      <w:pPr>
        <w:pStyle w:val="null3"/>
        <w:spacing w:after="150"/>
        <w:ind w:firstLine="315"/>
        <w:jc w:val="both"/>
      </w:pPr>
      <w:r>
        <w:rPr>
          <w:rFonts w:ascii="仿宋_GB2312" w:hAnsi="仿宋_GB2312" w:cs="仿宋_GB2312" w:eastAsia="仿宋_GB2312"/>
          <w:sz w:val="24"/>
          <w:b/>
          <w:shd w:fill="FFFFFF" w:val="clear"/>
        </w:rPr>
        <w:t>（一）电子化招标项目视为串通情形的认定</w:t>
      </w:r>
    </w:p>
    <w:p>
      <w:pPr>
        <w:pStyle w:val="null3"/>
        <w:spacing w:after="150"/>
        <w:ind w:firstLine="315"/>
        <w:jc w:val="both"/>
      </w:pPr>
      <w:r>
        <w:rPr>
          <w:rFonts w:ascii="仿宋_GB2312" w:hAnsi="仿宋_GB2312" w:cs="仿宋_GB2312" w:eastAsia="仿宋_GB2312"/>
          <w:sz w:val="24"/>
          <w:b/>
          <w:shd w:fill="FFFFFF" w:val="clear"/>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pPr>
        <w:pStyle w:val="null3"/>
        <w:spacing w:after="150"/>
        <w:ind w:firstLine="315"/>
        <w:jc w:val="both"/>
      </w:pPr>
      <w:r>
        <w:rPr>
          <w:rFonts w:ascii="仿宋_GB2312" w:hAnsi="仿宋_GB2312" w:cs="仿宋_GB2312" w:eastAsia="仿宋_GB2312"/>
          <w:sz w:val="24"/>
          <w:b/>
          <w:shd w:fill="FFFFFF" w:val="clear"/>
        </w:rPr>
        <w:t>2、电子响应文件解密阶段 电子响应文件的个性特征与本采购项目的其他响应人存在雷同的，按照以下方式进行认定：</w:t>
      </w:r>
    </w:p>
    <w:p>
      <w:pPr>
        <w:pStyle w:val="null3"/>
        <w:spacing w:after="150"/>
        <w:ind w:firstLine="315"/>
        <w:jc w:val="both"/>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spacing w:after="150"/>
        <w:ind w:firstLine="315"/>
        <w:jc w:val="both"/>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spacing w:after="150"/>
        <w:ind w:firstLine="315"/>
        <w:jc w:val="both"/>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spacing w:after="150"/>
        <w:ind w:firstLine="315"/>
        <w:jc w:val="both"/>
      </w:pPr>
      <w:r>
        <w:rPr>
          <w:rFonts w:ascii="仿宋_GB2312" w:hAnsi="仿宋_GB2312" w:cs="仿宋_GB2312" w:eastAsia="仿宋_GB2312"/>
          <w:sz w:val="24"/>
          <w:b/>
          <w:shd w:fill="FFFFFF" w:val="clear"/>
        </w:rPr>
        <w:t>（二）电子化非招标项目视为串通情形的认定</w:t>
      </w:r>
    </w:p>
    <w:p>
      <w:pPr>
        <w:pStyle w:val="null3"/>
        <w:spacing w:after="150"/>
        <w:ind w:firstLine="315"/>
        <w:jc w:val="both"/>
      </w:pPr>
      <w:r>
        <w:rPr>
          <w:rFonts w:ascii="仿宋_GB2312" w:hAnsi="仿宋_GB2312" w:cs="仿宋_GB2312" w:eastAsia="仿宋_GB2312"/>
          <w:sz w:val="24"/>
          <w:b/>
          <w:shd w:fill="FFFFFF" w:val="clear"/>
        </w:rPr>
        <w:t>电子化非招标项目（包括竞争性谈判、竞争性磋商、询价）中出现本意见第一点所列情形的，属于《中华人民共和国政府采购法实施条例》第七十四条第（七）项</w:t>
      </w:r>
      <w:r>
        <w:rPr>
          <w:rFonts w:ascii="仿宋_GB2312" w:hAnsi="仿宋_GB2312" w:cs="仿宋_GB2312" w:eastAsia="仿宋_GB2312"/>
          <w:sz w:val="24"/>
          <w:b/>
          <w:shd w:fill="FFFFFF" w:val="clear"/>
        </w:rPr>
        <w:t>“供 应商与采购人或者采购代 理机构之间、供 应商相互之间，为谋求特定供 应商中标、成交或者排斥其他供 应商的其他串通行为”。</w:t>
      </w:r>
    </w:p>
    <w:p>
      <w:pPr>
        <w:pStyle w:val="null3"/>
        <w:spacing w:after="150"/>
        <w:ind w:firstLine="240"/>
        <w:jc w:val="both"/>
      </w:pPr>
      <w:r>
        <w:rPr>
          <w:rFonts w:ascii="仿宋_GB2312" w:hAnsi="仿宋_GB2312" w:cs="仿宋_GB2312" w:eastAsia="仿宋_GB2312"/>
          <w:sz w:val="24"/>
          <w:b/>
          <w:shd w:fill="FFFFFF" w:val="clear"/>
        </w:rPr>
        <w:t>《福建省财政厅关于福建省省级政府采购货物和服务项目招标文件编制指引和实施指引的补充通知（三）》（闽财购〔</w:t>
      </w:r>
      <w:r>
        <w:rPr>
          <w:rFonts w:ascii="仿宋_GB2312" w:hAnsi="仿宋_GB2312" w:cs="仿宋_GB2312" w:eastAsia="仿宋_GB2312"/>
          <w:sz w:val="24"/>
          <w:b/>
          <w:shd w:fill="FFFFFF" w:val="clear"/>
        </w:rPr>
        <w:t>2010〕28号）</w:t>
      </w:r>
    </w:p>
    <w:p>
      <w:pPr>
        <w:pStyle w:val="null3"/>
        <w:spacing w:after="150"/>
        <w:ind w:firstLine="480"/>
        <w:jc w:val="both"/>
      </w:pPr>
      <w:r>
        <w:rPr>
          <w:rFonts w:ascii="仿宋_GB2312" w:hAnsi="仿宋_GB2312" w:cs="仿宋_GB2312" w:eastAsia="仿宋_GB2312"/>
          <w:sz w:val="24"/>
          <w:b/>
          <w:shd w:fill="FFFFFF" w:val="clear"/>
        </w:rPr>
        <w:t>评标委员会在评标过程中发现投标人存在下列情形之一的，可认定其有串通</w:t>
      </w:r>
    </w:p>
    <w:p>
      <w:pPr>
        <w:pStyle w:val="null3"/>
        <w:spacing w:after="150"/>
        <w:ind w:firstLine="480"/>
        <w:jc w:val="both"/>
      </w:pPr>
      <w:r>
        <w:rPr>
          <w:rFonts w:ascii="仿宋_GB2312" w:hAnsi="仿宋_GB2312" w:cs="仿宋_GB2312" w:eastAsia="仿宋_GB2312"/>
          <w:sz w:val="24"/>
          <w:b/>
          <w:shd w:fill="FFFFFF" w:val="clear"/>
        </w:rPr>
        <w:t>投标行为，并做出其投标无效的决定：</w:t>
      </w:r>
    </w:p>
    <w:p>
      <w:pPr>
        <w:pStyle w:val="null3"/>
        <w:spacing w:after="150"/>
        <w:ind w:firstLine="480"/>
        <w:jc w:val="both"/>
      </w:pPr>
      <w:r>
        <w:rPr>
          <w:rFonts w:ascii="仿宋_GB2312" w:hAnsi="仿宋_GB2312" w:cs="仿宋_GB2312" w:eastAsia="仿宋_GB2312"/>
          <w:sz w:val="24"/>
          <w:b/>
          <w:shd w:fill="FFFFFF" w:val="clear"/>
        </w:rPr>
        <w:t>（一）不同投标人的投标文件错、漏之处一致或雷同，且不能合理解释的；</w:t>
      </w:r>
    </w:p>
    <w:p>
      <w:pPr>
        <w:pStyle w:val="null3"/>
        <w:spacing w:after="150"/>
        <w:ind w:firstLine="480"/>
        <w:jc w:val="both"/>
      </w:pPr>
      <w:r>
        <w:rPr>
          <w:rFonts w:ascii="仿宋_GB2312" w:hAnsi="仿宋_GB2312" w:cs="仿宋_GB2312" w:eastAsia="仿宋_GB2312"/>
          <w:sz w:val="24"/>
          <w:b/>
          <w:shd w:fill="FFFFFF" w:val="clear"/>
        </w:rPr>
        <w:t>（二）不同的投标人的法定代表人、委托代理人等由同一个单位缴纳社会保险的；</w:t>
      </w:r>
    </w:p>
    <w:p>
      <w:pPr>
        <w:pStyle w:val="null3"/>
        <w:spacing w:after="150"/>
        <w:ind w:firstLine="480"/>
        <w:jc w:val="both"/>
      </w:pPr>
      <w:r>
        <w:rPr>
          <w:rFonts w:ascii="仿宋_GB2312" w:hAnsi="仿宋_GB2312" w:cs="仿宋_GB2312" w:eastAsia="仿宋_GB2312"/>
          <w:sz w:val="24"/>
          <w:b/>
          <w:shd w:fill="FFFFFF" w:val="clear"/>
        </w:rPr>
        <w:t>（三）由同一人或分别由几个有利害关系人携带两个以上（含两个）投标人的企业资料参与资格审查、领取招标资料，或代表两个以上（含两个）投标人参加招标答疑会、交纳或退还投标保证金、开标的；</w:t>
      </w:r>
    </w:p>
    <w:p>
      <w:pPr>
        <w:pStyle w:val="null3"/>
        <w:spacing w:after="150"/>
        <w:ind w:firstLine="480"/>
        <w:jc w:val="both"/>
      </w:pPr>
      <w:r>
        <w:rPr>
          <w:rFonts w:ascii="仿宋_GB2312" w:hAnsi="仿宋_GB2312" w:cs="仿宋_GB2312" w:eastAsia="仿宋_GB2312"/>
          <w:sz w:val="24"/>
          <w:b/>
          <w:shd w:fill="FFFFFF" w:val="clear"/>
        </w:rPr>
        <w:t>（四）有关法律、法规或规章规定的其他串通投标行为。</w:t>
      </w:r>
    </w:p>
    <w:p>
      <w:pPr>
        <w:pStyle w:val="null3"/>
        <w:spacing w:after="150"/>
        <w:ind w:firstLine="480"/>
        <w:jc w:val="both"/>
      </w:pPr>
      <w:r>
        <w:rPr>
          <w:rFonts w:ascii="仿宋_GB2312" w:hAnsi="仿宋_GB2312" w:cs="仿宋_GB2312" w:eastAsia="仿宋_GB2312"/>
          <w:sz w:val="24"/>
          <w:b/>
          <w:shd w:fill="FFFFFF" w:val="clear"/>
        </w:rPr>
        <w:t>三、供应商需承担的后果</w:t>
      </w:r>
    </w:p>
    <w:p>
      <w:pPr>
        <w:pStyle w:val="null3"/>
        <w:spacing w:after="150"/>
        <w:ind w:firstLine="480"/>
        <w:jc w:val="both"/>
      </w:pPr>
      <w:r>
        <w:rPr>
          <w:rFonts w:ascii="仿宋_GB2312" w:hAnsi="仿宋_GB2312" w:cs="仿宋_GB2312" w:eastAsia="仿宋_GB2312"/>
          <w:sz w:val="24"/>
          <w:b/>
          <w:shd w:fill="FFFFFF" w:val="clear"/>
        </w:rPr>
        <w:t>1、《政府采购法》第七十七条：供 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 应商或者采购代 理机构恶意串通的； 供 应商有前款第（一）至（五）项情形之一的，中标、成交无效。</w:t>
      </w:r>
    </w:p>
    <w:p>
      <w:pPr>
        <w:pStyle w:val="null3"/>
        <w:spacing w:after="150"/>
        <w:ind w:firstLine="480"/>
        <w:jc w:val="both"/>
      </w:pPr>
      <w:r>
        <w:rPr>
          <w:rFonts w:ascii="仿宋_GB2312" w:hAnsi="仿宋_GB2312" w:cs="仿宋_GB2312" w:eastAsia="仿宋_GB2312"/>
          <w:sz w:val="24"/>
          <w:b/>
          <w:shd w:fill="FFFFFF" w:val="clear"/>
        </w:rPr>
        <w:t>2、《政府采购非招标采购方式管理办法》（财政部令第74号）第二十条：有下列情形之一的，保证金不予退还： （四）供 应商与采购人、其他供 应商或者采购代 理机构恶意串通的；</w:t>
      </w:r>
    </w:p>
    <w:p>
      <w:pPr>
        <w:pStyle w:val="null3"/>
        <w:spacing w:after="150"/>
        <w:ind w:firstLine="315"/>
        <w:jc w:val="both"/>
      </w:pPr>
      <w:r>
        <w:rPr>
          <w:rFonts w:ascii="仿宋_GB2312" w:hAnsi="仿宋_GB2312" w:cs="仿宋_GB2312" w:eastAsia="仿宋_GB2312"/>
          <w:sz w:val="24"/>
          <w:b/>
          <w:shd w:fill="FFFFFF" w:val="clear"/>
        </w:rPr>
        <w:t>3、《政府采购竞争性磋商采购方式管理暂行办法》（财库〔2014〕214号）第三十一条：有下列情形之一的，磋商保证金不予退还： （四）供 应商与采购人、其他供 应商或者采购代 理机构恶意串通的；</w:t>
      </w:r>
    </w:p>
    <w:p>
      <w:pPr>
        <w:pStyle w:val="null3"/>
        <w:spacing w:after="150"/>
        <w:ind w:firstLine="480"/>
        <w:jc w:val="both"/>
      </w:pPr>
      <w:r>
        <w:rPr>
          <w:rFonts w:ascii="仿宋_GB2312" w:hAnsi="仿宋_GB2312" w:cs="仿宋_GB2312" w:eastAsia="仿宋_GB2312"/>
          <w:sz w:val="24"/>
          <w:b/>
          <w:shd w:fill="FFFFFF" w:val="clear"/>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spacing w:after="150"/>
        <w:ind w:firstLine="480"/>
        <w:jc w:val="both"/>
      </w:pPr>
      <w:r>
        <w:rPr>
          <w:rFonts w:ascii="仿宋_GB2312" w:hAnsi="仿宋_GB2312" w:cs="仿宋_GB2312" w:eastAsia="仿宋_GB2312"/>
          <w:b/>
        </w:rPr>
        <w:t xml:space="preserve"> </w:t>
      </w:r>
    </w:p>
    <w:p>
      <w:pPr>
        <w:pStyle w:val="null3"/>
        <w:spacing w:after="150"/>
        <w:ind w:firstLine="480"/>
        <w:jc w:val="both"/>
      </w:pPr>
      <w:r>
        <w:rPr>
          <w:rFonts w:ascii="仿宋_GB2312" w:hAnsi="仿宋_GB2312" w:cs="仿宋_GB2312" w:eastAsia="仿宋_GB2312"/>
          <w:sz w:val="24"/>
          <w:b/>
          <w:shd w:fill="FFFFFF" w:val="clear"/>
        </w:rPr>
        <w:t xml:space="preserve"> </w:t>
      </w:r>
      <w:r>
        <w:rPr>
          <w:rFonts w:ascii="仿宋_GB2312" w:hAnsi="仿宋_GB2312" w:cs="仿宋_GB2312" w:eastAsia="仿宋_GB2312"/>
          <w:sz w:val="24"/>
          <w:b/>
          <w:shd w:fill="FFFFFF" w:val="clear"/>
        </w:rPr>
        <w:t>附件</w:t>
      </w:r>
      <w:r>
        <w:rPr>
          <w:rFonts w:ascii="仿宋_GB2312" w:hAnsi="仿宋_GB2312" w:cs="仿宋_GB2312" w:eastAsia="仿宋_GB2312"/>
          <w:sz w:val="24"/>
          <w:b/>
          <w:shd w:fill="FFFFFF" w:val="clear"/>
        </w:rPr>
        <w:t>2：</w:t>
      </w:r>
    </w:p>
    <w:p>
      <w:pPr>
        <w:pStyle w:val="null3"/>
        <w:spacing w:after="150"/>
        <w:ind w:firstLine="3120"/>
        <w:jc w:val="both"/>
      </w:pPr>
      <w:r>
        <w:rPr>
          <w:rFonts w:ascii="仿宋_GB2312" w:hAnsi="仿宋_GB2312" w:cs="仿宋_GB2312" w:eastAsia="仿宋_GB2312"/>
          <w:sz w:val="24"/>
          <w:b/>
          <w:shd w:fill="FFFFFF" w:val="clear"/>
        </w:rPr>
        <w:t>采购文件远程开标事项</w:t>
      </w:r>
    </w:p>
    <w:p>
      <w:pPr>
        <w:pStyle w:val="null3"/>
        <w:spacing w:after="150"/>
        <w:ind w:firstLine="480"/>
        <w:jc w:val="both"/>
      </w:pPr>
      <w:r>
        <w:rPr>
          <w:rFonts w:ascii="仿宋_GB2312" w:hAnsi="仿宋_GB2312" w:cs="仿宋_GB2312" w:eastAsia="仿宋_GB2312"/>
          <w:b/>
        </w:rPr>
        <w:t xml:space="preserve"> </w:t>
      </w:r>
    </w:p>
    <w:p>
      <w:pPr>
        <w:pStyle w:val="null3"/>
        <w:spacing w:after="150"/>
        <w:ind w:firstLine="480"/>
        <w:jc w:val="both"/>
      </w:pPr>
      <w:r>
        <w:rPr>
          <w:rFonts w:ascii="仿宋_GB2312" w:hAnsi="仿宋_GB2312" w:cs="仿宋_GB2312" w:eastAsia="仿宋_GB2312"/>
          <w:sz w:val="24"/>
          <w:b/>
          <w:shd w:fill="FFFFFF" w:val="clear"/>
        </w:rPr>
        <w:t>一、本项目采用</w:t>
      </w:r>
      <w:r>
        <w:rPr>
          <w:rFonts w:ascii="仿宋_GB2312" w:hAnsi="仿宋_GB2312" w:cs="仿宋_GB2312" w:eastAsia="仿宋_GB2312"/>
          <w:sz w:val="24"/>
          <w:b/>
          <w:shd w:fill="FFFFFF" w:val="clear"/>
        </w:rPr>
        <w:t>“远程开标”，投标人可到开标现场，也可不到开标现场，由投标人自行决定。</w:t>
      </w:r>
    </w:p>
    <w:p>
      <w:pPr>
        <w:pStyle w:val="null3"/>
        <w:spacing w:after="150"/>
        <w:ind w:firstLine="480"/>
        <w:jc w:val="both"/>
      </w:pPr>
      <w:r>
        <w:rPr>
          <w:rFonts w:ascii="仿宋_GB2312" w:hAnsi="仿宋_GB2312" w:cs="仿宋_GB2312" w:eastAsia="仿宋_GB2312"/>
          <w:sz w:val="24"/>
          <w:b/>
          <w:shd w:fill="FFFFFF" w:val="clear"/>
        </w:rPr>
        <w:t>二、投标人不到开标现场的，请在福建省政府采购网厦门分网</w:t>
      </w:r>
      <w:r>
        <w:rPr>
          <w:rFonts w:ascii="仿宋_GB2312" w:hAnsi="仿宋_GB2312" w:cs="仿宋_GB2312" w:eastAsia="仿宋_GB2312"/>
          <w:sz w:val="24"/>
          <w:b/>
          <w:shd w:fill="FFFFFF" w:val="clear"/>
        </w:rPr>
        <w:t>“服务专区/下载专区/资料下载”中，下载《远程开标操作手册》，在开标时自行登录采购系统，线上观看开标过程，并按要求在开标时段对投标文件进行远程解密、远程签章。</w:t>
      </w:r>
    </w:p>
    <w:p>
      <w:pPr>
        <w:pStyle w:val="null3"/>
        <w:spacing w:after="150"/>
        <w:ind w:firstLine="480"/>
        <w:jc w:val="both"/>
      </w:pPr>
      <w:r>
        <w:rPr>
          <w:rFonts w:ascii="仿宋_GB2312" w:hAnsi="仿宋_GB2312" w:cs="仿宋_GB2312" w:eastAsia="仿宋_GB2312"/>
          <w:sz w:val="24"/>
          <w:b/>
          <w:shd w:fill="FFFFFF" w:val="clear"/>
        </w:rPr>
        <w:t>三、投标人应确保自身设施、设备、网络状况良好，提请了解熟悉远程开标流程，因投标人自身原因造成无法正常观看开标过程、远程解密或签章的，后果由投标人自行承担。</w:t>
      </w:r>
    </w:p>
    <w:p>
      <w:pPr>
        <w:pStyle w:val="null3"/>
        <w:spacing w:after="150"/>
        <w:ind w:firstLine="480"/>
        <w:jc w:val="both"/>
      </w:pPr>
      <w:r>
        <w:rPr>
          <w:rFonts w:ascii="仿宋_GB2312" w:hAnsi="仿宋_GB2312" w:cs="仿宋_GB2312" w:eastAsia="仿宋_GB2312"/>
          <w:sz w:val="24"/>
          <w:b/>
          <w:shd w:fill="FFFFFF" w:val="clear"/>
        </w:rPr>
        <w:t>四、在规定的时间内正确提交电子投标文件的投标人在开标时将由系统判断签到情况，具体信息以福建省政府采购网上公开信息系统所示为准。</w:t>
      </w:r>
    </w:p>
    <w:p>
      <w:pPr>
        <w:pStyle w:val="null3"/>
        <w:spacing w:after="150"/>
        <w:ind w:firstLine="480"/>
        <w:jc w:val="both"/>
      </w:pPr>
      <w:r>
        <w:rPr>
          <w:rFonts w:ascii="仿宋_GB2312" w:hAnsi="仿宋_GB2312" w:cs="仿宋_GB2312" w:eastAsia="仿宋_GB2312"/>
          <w:sz w:val="24"/>
          <w:b/>
          <w:shd w:fill="FFFFFF" w:val="clear"/>
        </w:rPr>
        <w:t>五、投标人应在远程解密开启后在规定时间内使用</w:t>
      </w:r>
      <w:r>
        <w:rPr>
          <w:rFonts w:ascii="仿宋_GB2312" w:hAnsi="仿宋_GB2312" w:cs="仿宋_GB2312" w:eastAsia="仿宋_GB2312"/>
          <w:sz w:val="24"/>
          <w:b/>
          <w:shd w:fill="FFFFFF" w:val="clear"/>
        </w:rPr>
        <w:t>CA数字证书（应与投标文件加密时所用CA证书一致）进行投标文件的解密操作，逾期未解密的视为放弃投标。</w:t>
      </w:r>
    </w:p>
    <w:p>
      <w:pPr>
        <w:pStyle w:val="null3"/>
        <w:spacing w:after="150"/>
        <w:ind w:firstLine="480"/>
        <w:jc w:val="both"/>
      </w:pPr>
      <w:r>
        <w:rPr>
          <w:rFonts w:ascii="仿宋_GB2312" w:hAnsi="仿宋_GB2312" w:cs="仿宋_GB2312" w:eastAsia="仿宋_GB2312"/>
          <w:sz w:val="24"/>
          <w:b/>
          <w:shd w:fill="FFFFFF" w:val="clear"/>
        </w:rPr>
        <w:t>六、唱标结束后，投标人可对开标结果进行签章，并在远程签章开放后规定时间内完成，逾期未签章的视同认可开标结果。</w:t>
      </w:r>
    </w:p>
    <w:p>
      <w:pPr>
        <w:pStyle w:val="null3"/>
        <w:spacing w:after="150"/>
        <w:ind w:firstLine="480"/>
        <w:jc w:val="both"/>
      </w:pPr>
      <w:r>
        <w:rPr>
          <w:rFonts w:ascii="仿宋_GB2312" w:hAnsi="仿宋_GB2312" w:cs="仿宋_GB2312" w:eastAsia="仿宋_GB2312"/>
          <w:sz w:val="24"/>
          <w:b/>
          <w:shd w:fill="FFFFFF" w:val="clear"/>
        </w:rPr>
        <w:t>七、开、评标期间，投标人代表应保证采购系统中预留的联系方式畅通，以便随时接收并答复评标委员会发起的澄清等事项。</w:t>
      </w:r>
    </w:p>
    <w:p>
      <w:pPr>
        <w:pStyle w:val="null3"/>
        <w:ind w:firstLine="480"/>
        <w:jc w:val="both"/>
      </w:pPr>
      <w:r>
        <w:rPr>
          <w:rFonts w:ascii="仿宋_GB2312" w:hAnsi="仿宋_GB2312" w:cs="仿宋_GB2312" w:eastAsia="仿宋_GB2312"/>
          <w:sz w:val="24"/>
          <w:b/>
          <w:shd w:fill="FFFFFF" w:val="clear"/>
        </w:rPr>
        <w:t>八、在操作过程中如有疑问请咨询技术人员（</w:t>
      </w:r>
      <w:r>
        <w:rPr>
          <w:rFonts w:ascii="仿宋_GB2312" w:hAnsi="仿宋_GB2312" w:cs="仿宋_GB2312" w:eastAsia="仿宋_GB2312"/>
          <w:sz w:val="24"/>
          <w:b/>
          <w:shd w:fill="FFFFFF" w:val="clear"/>
        </w:rPr>
        <w:t>400-1612-666、0592-2858142）或采购代 理机构工作人员。</w:t>
      </w:r>
    </w:p>
    <w:p>
      <w:pPr>
        <w:pStyle w:val="null3"/>
        <w:spacing w:before="75" w:after="75"/>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2.1本项目支持供应 商办理政府采购合同融资（即政采贷），具体相关政策详见《关于促进中小企业政府采购合同融资健康开展的通知》（闽财购函〔2019〕16 号）等政策，投标人中 标 后如需融资，可通过“福建省政府采购合同融资信息服务平台”（网址：http://120.35.30.176/zcdproject/home）办理“政采贷”。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19.1本合同可用于政府采购合同融资，为本项目提供合同融资的金融机构为：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[350203]wx[GK]2025003</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营平政府专职消防队服务采购</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1(营平政府专职消防队服务采购)</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营平政府专职消防队服务采购</w:t>
            </w:r>
          </w:p>
        </w:tc>
        <w:tc>
          <w:tcPr>
            <w:tcW w:type="dxa" w:w="1661"/>
          </w:tcPr>
          <w:p>
            <w:pPr>
              <w:pStyle w:val="null3"/>
              <w:jc w:val="left"/>
            </w:pPr>
            <w:r>
              <w:rPr>
                <w:rFonts w:ascii="仿宋_GB2312" w:hAnsi="仿宋_GB2312" w:cs="仿宋_GB2312" w:eastAsia="仿宋_GB2312"/>
              </w:rPr>
              <w:t xml:space="preserve"> 4965000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[350203]wx[GK]2025003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营平政府专职消防队服务采购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营平政府专职消防队服务采购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营平政府专职消防队服务采购</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营平政府专职消防队服务采购</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4965000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