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行李推车</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行李推车产品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XM2025-ZYXJ112102D万翔网商</w:t>
      </w:r>
      <w:r>
        <w:rPr>
          <w:rFonts w:hint="eastAsia" w:ascii="仿宋" w:hAnsi="仿宋" w:eastAsia="仿宋" w:cs="仿宋"/>
          <w:sz w:val="24"/>
          <w:szCs w:val="24"/>
          <w:highlight w:val="yellow"/>
          <w:lang w:val="en-US" w:eastAsia="zh-CN"/>
        </w:rPr>
        <w:t>行李推车产品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widowControl/>
        <w:suppressLineNumbers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b w:val="0"/>
          <w:bCs w:val="0"/>
          <w:sz w:val="24"/>
          <w:szCs w:val="24"/>
          <w:highlight w:val="yellow"/>
          <w:lang w:val="en-US" w:eastAsia="zh-CN"/>
        </w:rPr>
        <w:t>铝合金行</w:t>
      </w:r>
      <w:r>
        <w:rPr>
          <w:rFonts w:hint="eastAsia" w:ascii="仿宋" w:hAnsi="仿宋" w:eastAsia="仿宋" w:cs="仿宋"/>
          <w:sz w:val="24"/>
          <w:szCs w:val="24"/>
          <w:highlight w:val="yellow"/>
          <w:lang w:val="en-US" w:eastAsia="zh-CN"/>
        </w:rPr>
        <w:t>李手推车、不锈钢行李手推车、不锈钢购物手推车、婴儿座椅行李手推车、童趣车、手推车回收作业辅助车等</w:t>
      </w:r>
      <w:r>
        <w:rPr>
          <w:rFonts w:hint="eastAsia" w:ascii="仿宋" w:hAnsi="仿宋" w:eastAsia="仿宋" w:cs="仿宋"/>
          <w:sz w:val="24"/>
          <w:szCs w:val="24"/>
          <w:highlight w:val="none"/>
          <w:lang w:val="en-US" w:eastAsia="zh-CN"/>
        </w:rPr>
        <w:t>全系列行李推车产品及相关定制化产品的设计方案。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500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28</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bookmarkStart w:id="0" w:name="_GoBack"/>
      <w:bookmarkEnd w:id="0"/>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产品设计方案支持措施、设计方案案例、设计师信息、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tbl>
      <w:tblPr>
        <w:tblStyle w:val="6"/>
        <w:tblW w:w="87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5472"/>
        <w:gridCol w:w="1649"/>
      </w:tblGrid>
      <w:tr w14:paraId="5A2F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8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评分内容</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9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评分界定</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48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满分值(分)</w:t>
            </w:r>
          </w:p>
        </w:tc>
      </w:tr>
      <w:tr w14:paraId="7BD7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9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1、注册资金</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F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根据报名供应商公司注册资金信息进行评价：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注册资金为2000万(含)以上者得5分;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注册资金为1000(含)-2000万元者得4分;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注册资金为500(含)-1000万元者得2分;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注册资金为500万元以下的得1分。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C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4873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B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2、认证证书</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D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报名供应商通过</w:t>
            </w:r>
            <w:r>
              <w:rPr>
                <w:rFonts w:hint="eastAsia" w:ascii="宋体" w:hAnsi="宋体" w:eastAsia="宋体" w:cs="宋体"/>
                <w:b/>
                <w:bCs/>
                <w:i w:val="0"/>
                <w:iCs w:val="0"/>
                <w:color w:val="000000"/>
                <w:kern w:val="0"/>
                <w:sz w:val="20"/>
                <w:szCs w:val="20"/>
                <w:u w:val="none"/>
                <w:lang w:val="en-US" w:eastAsia="zh-CN" w:bidi="ar"/>
              </w:rPr>
              <w:t>质量管理体系认证、环境管理体系认证、职业健康安全管理体系认证</w:t>
            </w:r>
            <w:r>
              <w:rPr>
                <w:rFonts w:hint="eastAsia" w:ascii="宋体" w:hAnsi="宋体" w:eastAsia="宋体" w:cs="宋体"/>
                <w:i w:val="0"/>
                <w:iCs w:val="0"/>
                <w:color w:val="000000"/>
                <w:kern w:val="0"/>
                <w:sz w:val="20"/>
                <w:szCs w:val="20"/>
                <w:u w:val="none"/>
                <w:lang w:val="en-US" w:eastAsia="zh-CN" w:bidi="ar"/>
              </w:rPr>
              <w:t>的，</w:t>
            </w:r>
            <w:r>
              <w:rPr>
                <w:rFonts w:hint="eastAsia" w:ascii="宋体" w:hAnsi="宋体" w:eastAsia="宋体" w:cs="宋体"/>
                <w:b/>
                <w:bCs/>
                <w:i w:val="0"/>
                <w:iCs w:val="0"/>
                <w:color w:val="000000"/>
                <w:kern w:val="0"/>
                <w:sz w:val="20"/>
                <w:szCs w:val="20"/>
                <w:u w:val="none"/>
                <w:lang w:val="en-US" w:eastAsia="zh-CN" w:bidi="ar"/>
              </w:rPr>
              <w:t>每提供一个得2分，满分6分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200A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2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3、生产场所</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2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根据报名供应商的自建或租赁生产经营场所（需提供场所产权资料或场所租赁合同复印件，原件备查）进行评价：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使用面积：3000(含)平方以上得10分；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使用面积：2000(含)-3000（不含）平方得7分；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使用面积：1000(含)-2000（不含）平方得4分；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使用面积：：1000平方以下得2分。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3D51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D7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4、生产设备</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根据报名供应商投入的设备，提供的主要生产设备清单综合评价，提供但不限于：</w:t>
            </w:r>
            <w:r>
              <w:rPr>
                <w:rFonts w:hint="eastAsia" w:ascii="宋体" w:hAnsi="宋体" w:eastAsia="宋体" w:cs="宋体"/>
                <w:b/>
                <w:bCs/>
                <w:i w:val="0"/>
                <w:iCs w:val="0"/>
                <w:color w:val="000000"/>
                <w:kern w:val="0"/>
                <w:sz w:val="20"/>
                <w:szCs w:val="20"/>
                <w:u w:val="none"/>
                <w:lang w:val="en-US" w:eastAsia="zh-CN" w:bidi="ar"/>
              </w:rPr>
              <w:t xml:space="preserve">自动液压带锯床、气动铝型材圆锯机、自动单头弯管机、自动双头弯管机、铣床、钻床、冲床、油压机、剪板机、氩弧焊机等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以上设备每提供1个得1分，满分10分。</w:t>
            </w:r>
            <w:r>
              <w:rPr>
                <w:rFonts w:hint="eastAsia" w:ascii="宋体" w:hAnsi="宋体" w:eastAsia="宋体" w:cs="宋体"/>
                <w:i w:val="0"/>
                <w:iCs w:val="0"/>
                <w:color w:val="000000"/>
                <w:kern w:val="0"/>
                <w:sz w:val="20"/>
                <w:szCs w:val="20"/>
                <w:u w:val="none"/>
                <w:lang w:val="en-US" w:eastAsia="zh-CN" w:bidi="ar"/>
              </w:rPr>
              <w:t>（投标人须提供投标人购买设备正规发票复印件、设备清单、设备照片等证明材料扫描件或复印件加盖公章（原件备查，并可支持验厂），租赁设备不得分）。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6CDA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5、质量保证方案</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2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以报名供应商应提供本项目的</w:t>
            </w:r>
            <w:r>
              <w:rPr>
                <w:rFonts w:hint="eastAsia" w:ascii="宋体" w:hAnsi="宋体" w:eastAsia="宋体" w:cs="宋体"/>
                <w:b/>
                <w:bCs/>
                <w:i w:val="0"/>
                <w:iCs w:val="0"/>
                <w:color w:val="000000"/>
                <w:kern w:val="0"/>
                <w:sz w:val="20"/>
                <w:szCs w:val="20"/>
                <w:u w:val="none"/>
                <w:lang w:val="en-US" w:eastAsia="zh-CN" w:bidi="ar"/>
              </w:rPr>
              <w:t>质量保证方案（包括但不限于：材料选择、生产工艺、质量检测等）</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方案内容完整详细展开阐述、针对性强的得8分；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须提供本项目的质量保证方案，否则不得分。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F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w:t>
            </w:r>
          </w:p>
        </w:tc>
      </w:tr>
      <w:tr w14:paraId="26DC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7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6、产品线广度</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以报名供应商的</w:t>
            </w:r>
            <w:r>
              <w:rPr>
                <w:rFonts w:hint="eastAsia" w:ascii="宋体" w:hAnsi="宋体" w:eastAsia="宋体" w:cs="宋体"/>
                <w:b/>
                <w:bCs/>
                <w:i w:val="0"/>
                <w:iCs w:val="0"/>
                <w:color w:val="000000"/>
                <w:kern w:val="0"/>
                <w:sz w:val="20"/>
                <w:szCs w:val="20"/>
                <w:u w:val="none"/>
                <w:lang w:val="en-US" w:eastAsia="zh-CN" w:bidi="ar"/>
              </w:rPr>
              <w:t>产品线广度</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产品线覆盖铝合金行李手推车、不锈钢行李手推车、不锈钢购物手推车、婴儿座椅行李手推车、童趣车、手推车回收作业辅助车带，全部涵盖得6分，缺一大类扣1分，扣完为止。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须提供全系列产品目录及彩页图册。</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1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2E99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7.产品检测报告</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2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以报名供应商提供国家认可的具有CMA或CNAS标志的检验机构出具的</w:t>
            </w:r>
            <w:r>
              <w:rPr>
                <w:rFonts w:hint="eastAsia" w:ascii="宋体" w:hAnsi="宋体" w:eastAsia="宋体" w:cs="宋体"/>
                <w:b/>
                <w:bCs/>
                <w:i w:val="0"/>
                <w:iCs w:val="0"/>
                <w:color w:val="000000"/>
                <w:kern w:val="0"/>
                <w:sz w:val="20"/>
                <w:szCs w:val="20"/>
                <w:u w:val="none"/>
                <w:lang w:val="en-US" w:eastAsia="zh-CN" w:bidi="ar"/>
              </w:rPr>
              <w:t>行李推车相关产品检测报告份数</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每提供1个得1分，满分10分。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须提供国家认可的具有CMA或CNAS标志的检验机构出具的产品检测报告。</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7386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7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8.产品设计方案支持措施</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F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以报名供应商提供针对行李推车项目的</w:t>
            </w:r>
            <w:r>
              <w:rPr>
                <w:rFonts w:hint="eastAsia" w:ascii="宋体" w:hAnsi="宋体" w:eastAsia="宋体" w:cs="宋体"/>
                <w:b/>
                <w:bCs/>
                <w:i w:val="0"/>
                <w:iCs w:val="0"/>
                <w:color w:val="000000"/>
                <w:kern w:val="0"/>
                <w:sz w:val="20"/>
                <w:szCs w:val="20"/>
                <w:u w:val="none"/>
                <w:lang w:val="en-US" w:eastAsia="zh-CN" w:bidi="ar"/>
              </w:rPr>
              <w:t>整体设计方案支持措施</w:t>
            </w:r>
            <w:r>
              <w:rPr>
                <w:rFonts w:hint="eastAsia" w:ascii="宋体" w:hAnsi="宋体" w:eastAsia="宋体" w:cs="宋体"/>
                <w:i w:val="0"/>
                <w:iCs w:val="0"/>
                <w:color w:val="000000"/>
                <w:kern w:val="0"/>
                <w:sz w:val="20"/>
                <w:szCs w:val="20"/>
                <w:u w:val="none"/>
                <w:lang w:val="en-US" w:eastAsia="zh-CN" w:bidi="ar"/>
              </w:rPr>
              <w:t>（包括但不限于：上门需求摸底、方案设计、人员分工、定制打样等）进行评价：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方案内容完整详细展开阐述、针对性强的得5分；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方案阐述简短或针对性一般的得1分；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须提供本项目的空间设计方案支持措施，否则不得分。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B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555A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67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9、服务支持</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5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根据报名供应商提供本项目的整体服务方案进行评价，方案包括</w:t>
            </w:r>
            <w:r>
              <w:rPr>
                <w:rFonts w:hint="eastAsia" w:ascii="宋体" w:hAnsi="宋体" w:eastAsia="宋体" w:cs="宋体"/>
                <w:b/>
                <w:bCs/>
                <w:i w:val="0"/>
                <w:iCs w:val="0"/>
                <w:color w:val="000000"/>
                <w:kern w:val="0"/>
                <w:sz w:val="20"/>
                <w:szCs w:val="20"/>
                <w:u w:val="none"/>
                <w:lang w:val="en-US" w:eastAsia="zh-CN" w:bidi="ar"/>
              </w:rPr>
              <w:t>安装调试、质量售后保证、生产保障、运输、货物装卸，成品保护方面、服务保障</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方案详细、具体明确，针对本项目的得10分；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方案包含以上内容但较为简单，针对本项目的得5分;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方案不全面或未提供得0分。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E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3D70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F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10、业绩情况</w:t>
            </w:r>
          </w:p>
        </w:tc>
        <w:tc>
          <w:tcPr>
            <w:tcW w:w="5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F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投标人2019年1月1日至投标截止时间国内交通枢纽单位相关行李推车产品采购项目的有效业绩情况进行评价：（须提供中标/成交通知书复印件、合同（合同中须体现合同签订时间、投标人公司名称、合同金额和供货内容）复印件并加盖投标人公司单位公章，及该合同货物发票复印件，否则业绩不予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每提供一份≥600万元的项目业绩得7分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每提供一份≥400万元且＜200万元的项目业绩得4分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每提供一份≥200万元且＜100万元的项目业绩得2分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以上合计项目业绩总分满分为30分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4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r>
      <w:tr w14:paraId="581F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7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09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r>
    </w:tbl>
    <w:p w14:paraId="697606F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3E284FC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p>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5名的报名供应商作为本次框架供应商征集入围供应商。如未中选供应商未按时缴纳履约保证金视为放弃中选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行李推车</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21</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ACA153E"/>
    <w:rsid w:val="0CD941B9"/>
    <w:rsid w:val="11FA1551"/>
    <w:rsid w:val="14F11A91"/>
    <w:rsid w:val="19A60073"/>
    <w:rsid w:val="1A793DF8"/>
    <w:rsid w:val="1B3C7456"/>
    <w:rsid w:val="1BB86ABD"/>
    <w:rsid w:val="1F945D87"/>
    <w:rsid w:val="21026DD4"/>
    <w:rsid w:val="22B002C2"/>
    <w:rsid w:val="24E231A5"/>
    <w:rsid w:val="26443EE3"/>
    <w:rsid w:val="26AB31C2"/>
    <w:rsid w:val="2A0E67EA"/>
    <w:rsid w:val="2A302E98"/>
    <w:rsid w:val="2AA50EFC"/>
    <w:rsid w:val="2B240027"/>
    <w:rsid w:val="2B726905"/>
    <w:rsid w:val="2C026538"/>
    <w:rsid w:val="328E6776"/>
    <w:rsid w:val="333252F7"/>
    <w:rsid w:val="34705496"/>
    <w:rsid w:val="391957D0"/>
    <w:rsid w:val="3ACB6513"/>
    <w:rsid w:val="3EBF1D73"/>
    <w:rsid w:val="430467FE"/>
    <w:rsid w:val="46080139"/>
    <w:rsid w:val="46481834"/>
    <w:rsid w:val="478B1022"/>
    <w:rsid w:val="48686433"/>
    <w:rsid w:val="4E6A49C6"/>
    <w:rsid w:val="4F1F09CE"/>
    <w:rsid w:val="4F5B3B78"/>
    <w:rsid w:val="50551558"/>
    <w:rsid w:val="52041A86"/>
    <w:rsid w:val="52FC2E21"/>
    <w:rsid w:val="5581683B"/>
    <w:rsid w:val="57202A48"/>
    <w:rsid w:val="57C403E6"/>
    <w:rsid w:val="592F5CB1"/>
    <w:rsid w:val="59333E5B"/>
    <w:rsid w:val="5A4018F8"/>
    <w:rsid w:val="5B914A01"/>
    <w:rsid w:val="5D0451BF"/>
    <w:rsid w:val="5E5E46C3"/>
    <w:rsid w:val="5E806C66"/>
    <w:rsid w:val="601859E5"/>
    <w:rsid w:val="62B90F8A"/>
    <w:rsid w:val="646A07F0"/>
    <w:rsid w:val="66A15D14"/>
    <w:rsid w:val="678C2F5D"/>
    <w:rsid w:val="67B11F87"/>
    <w:rsid w:val="6E010A7F"/>
    <w:rsid w:val="6EB97449"/>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1629</Words>
  <Characters>1697</Characters>
  <Lines>35</Lines>
  <Paragraphs>10</Paragraphs>
  <TotalTime>1</TotalTime>
  <ScaleCrop>false</ScaleCrop>
  <LinksUpToDate>false</LinksUpToDate>
  <CharactersWithSpaces>1700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2025-11-21T08:05:14Z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