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CE576">
      <w:pPr>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自营商品采购询价函</w:t>
      </w:r>
    </w:p>
    <w:p w14:paraId="56E525B2">
      <w:pPr>
        <w:rPr>
          <w:rFonts w:ascii="仿宋_GB2312" w:hAnsi="宋体" w:eastAsia="仿宋_GB2312" w:cs="宋体"/>
          <w:b/>
          <w:kern w:val="0"/>
          <w:sz w:val="24"/>
        </w:rPr>
      </w:pPr>
      <w:r>
        <w:rPr>
          <w:rFonts w:hint="eastAsia" w:ascii="仿宋_GB2312" w:hAnsi="宋体" w:eastAsia="仿宋_GB2312" w:cs="宋体"/>
          <w:b/>
          <w:kern w:val="0"/>
          <w:sz w:val="24"/>
        </w:rPr>
        <w:t xml:space="preserve">各位合作伙伴： </w:t>
      </w:r>
    </w:p>
    <w:p w14:paraId="170BD294">
      <w:pPr>
        <w:spacing w:line="360" w:lineRule="auto"/>
        <w:ind w:firstLine="480"/>
        <w:rPr>
          <w:rFonts w:hint="eastAsia" w:ascii="仿宋_GB2312" w:hAnsi="宋体" w:eastAsia="仿宋_GB2312" w:cs="宋体"/>
          <w:kern w:val="0"/>
          <w:sz w:val="24"/>
        </w:rPr>
      </w:pPr>
      <w:r>
        <w:rPr>
          <w:rFonts w:hint="eastAsia" w:ascii="仿宋_GB2312" w:hAnsi="宋体" w:eastAsia="仿宋_GB2312" w:cs="宋体"/>
          <w:kern w:val="0"/>
          <w:sz w:val="24"/>
        </w:rPr>
        <w:t>厦门万翔网络商务有限公司现对以下项目编号为</w:t>
      </w:r>
      <w:r>
        <w:rPr>
          <w:rFonts w:ascii="仿宋_GB2312" w:hAnsi="宋体" w:eastAsia="仿宋_GB2312" w:cs="宋体"/>
          <w:kern w:val="0"/>
          <w:sz w:val="24"/>
          <w:u w:val="single"/>
        </w:rPr>
        <w:t>XM202</w:t>
      </w:r>
      <w:r>
        <w:rPr>
          <w:rFonts w:hint="eastAsia" w:ascii="仿宋_GB2312" w:hAnsi="宋体" w:eastAsia="仿宋_GB2312" w:cs="宋体"/>
          <w:kern w:val="0"/>
          <w:sz w:val="24"/>
          <w:u w:val="single"/>
          <w:lang w:val="en-US" w:eastAsia="zh-CN"/>
        </w:rPr>
        <w:t>5</w:t>
      </w:r>
      <w:r>
        <w:rPr>
          <w:rFonts w:ascii="仿宋_GB2312" w:hAnsi="宋体" w:eastAsia="仿宋_GB2312" w:cs="宋体"/>
          <w:kern w:val="0"/>
          <w:sz w:val="24"/>
          <w:u w:val="single"/>
        </w:rPr>
        <w:t>-ZYXJ</w:t>
      </w:r>
      <w:r>
        <w:rPr>
          <w:rFonts w:hint="eastAsia" w:ascii="仿宋_GB2312" w:hAnsi="宋体" w:eastAsia="仿宋_GB2312" w:cs="宋体"/>
          <w:kern w:val="0"/>
          <w:sz w:val="24"/>
          <w:u w:val="single"/>
          <w:lang w:val="en-US" w:eastAsia="zh-CN"/>
        </w:rPr>
        <w:t>0103</w:t>
      </w:r>
      <w:r>
        <w:rPr>
          <w:rFonts w:ascii="仿宋_GB2312" w:hAnsi="宋体" w:eastAsia="仿宋_GB2312" w:cs="宋体"/>
          <w:kern w:val="0"/>
          <w:sz w:val="24"/>
          <w:u w:val="single"/>
        </w:rPr>
        <w:t>0</w:t>
      </w:r>
      <w:r>
        <w:rPr>
          <w:rFonts w:hint="eastAsia" w:ascii="仿宋_GB2312" w:hAnsi="宋体" w:eastAsia="仿宋_GB2312" w:cs="宋体"/>
          <w:kern w:val="0"/>
          <w:sz w:val="24"/>
          <w:u w:val="single"/>
          <w:lang w:val="en-US" w:eastAsia="zh-CN"/>
        </w:rPr>
        <w:t>2</w:t>
      </w:r>
      <w:r>
        <w:rPr>
          <w:rFonts w:ascii="仿宋_GB2312" w:hAnsi="宋体" w:eastAsia="仿宋_GB2312" w:cs="宋体"/>
          <w:kern w:val="0"/>
          <w:sz w:val="24"/>
          <w:u w:val="single"/>
        </w:rPr>
        <w:t>B</w:t>
      </w:r>
      <w:r>
        <w:rPr>
          <w:rFonts w:hint="eastAsia" w:ascii="仿宋_GB2312" w:hAnsi="宋体" w:eastAsia="仿宋_GB2312" w:cs="宋体"/>
          <w:kern w:val="0"/>
          <w:sz w:val="24"/>
          <w:u w:val="single"/>
          <w:lang w:val="en-US" w:eastAsia="zh-CN"/>
        </w:rPr>
        <w:t>金华火腿年货礼盒一批采购项目</w:t>
      </w:r>
      <w:r>
        <w:rPr>
          <w:rFonts w:hint="eastAsia" w:ascii="仿宋_GB2312" w:hAnsi="宋体" w:eastAsia="仿宋_GB2312" w:cs="宋体"/>
          <w:kern w:val="0"/>
          <w:sz w:val="24"/>
          <w:lang w:val="en-US" w:eastAsia="zh-CN"/>
        </w:rPr>
        <w:t>进行</w:t>
      </w:r>
      <w:r>
        <w:rPr>
          <w:rFonts w:hint="eastAsia" w:ascii="仿宋_GB2312" w:hAnsi="宋体" w:eastAsia="仿宋_GB2312" w:cs="宋体"/>
          <w:kern w:val="0"/>
          <w:sz w:val="24"/>
        </w:rPr>
        <w:t>询价采购，现邀请贵单位就以下采购项目内容进行报价。</w:t>
      </w:r>
    </w:p>
    <w:tbl>
      <w:tblPr>
        <w:tblStyle w:val="6"/>
        <w:tblW w:w="475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693"/>
        <w:gridCol w:w="3063"/>
        <w:gridCol w:w="1673"/>
        <w:gridCol w:w="703"/>
        <w:gridCol w:w="892"/>
        <w:gridCol w:w="1078"/>
      </w:tblGrid>
      <w:tr w14:paraId="1F7682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75" w:hRule="atLeast"/>
          <w:jc w:val="center"/>
        </w:trPr>
        <w:tc>
          <w:tcPr>
            <w:tcW w:w="930" w:type="pct"/>
            <w:shd w:val="clear" w:color="auto" w:fill="auto"/>
            <w:tcMar>
              <w:top w:w="0" w:type="dxa"/>
              <w:left w:w="108" w:type="dxa"/>
              <w:bottom w:w="0" w:type="dxa"/>
              <w:right w:w="108" w:type="dxa"/>
            </w:tcMar>
            <w:vAlign w:val="center"/>
          </w:tcPr>
          <w:p w14:paraId="483458FB">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产品名称</w:t>
            </w:r>
          </w:p>
        </w:tc>
        <w:tc>
          <w:tcPr>
            <w:tcW w:w="1682" w:type="pct"/>
            <w:tcBorders>
              <w:right w:val="single" w:color="auto" w:sz="4" w:space="0"/>
            </w:tcBorders>
            <w:shd w:val="clear" w:color="auto" w:fill="auto"/>
            <w:tcMar>
              <w:top w:w="0" w:type="dxa"/>
              <w:left w:w="108" w:type="dxa"/>
              <w:bottom w:w="0" w:type="dxa"/>
              <w:right w:w="108" w:type="dxa"/>
            </w:tcMar>
            <w:vAlign w:val="center"/>
          </w:tcPr>
          <w:p w14:paraId="1B466DD4">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规格参数</w:t>
            </w:r>
          </w:p>
        </w:tc>
        <w:tc>
          <w:tcPr>
            <w:tcW w:w="918" w:type="pct"/>
            <w:tcBorders>
              <w:left w:val="single" w:color="auto" w:sz="4" w:space="0"/>
            </w:tcBorders>
            <w:shd w:val="clear" w:color="auto" w:fill="auto"/>
            <w:vAlign w:val="center"/>
          </w:tcPr>
          <w:p w14:paraId="77F01862">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图片</w:t>
            </w:r>
          </w:p>
        </w:tc>
        <w:tc>
          <w:tcPr>
            <w:tcW w:w="386" w:type="pct"/>
            <w:vAlign w:val="center"/>
          </w:tcPr>
          <w:p w14:paraId="50E4548C">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数量</w:t>
            </w:r>
          </w:p>
        </w:tc>
        <w:tc>
          <w:tcPr>
            <w:tcW w:w="489" w:type="pct"/>
            <w:tcBorders>
              <w:right w:val="single" w:color="auto" w:sz="4" w:space="0"/>
            </w:tcBorders>
            <w:vAlign w:val="center"/>
          </w:tcPr>
          <w:p w14:paraId="628C5CE5">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单位限价（元）</w:t>
            </w:r>
          </w:p>
        </w:tc>
        <w:tc>
          <w:tcPr>
            <w:tcW w:w="592" w:type="pct"/>
            <w:tcBorders>
              <w:left w:val="single" w:color="auto" w:sz="4" w:space="0"/>
            </w:tcBorders>
            <w:vAlign w:val="center"/>
          </w:tcPr>
          <w:p w14:paraId="3DD49575">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小计限价（元）</w:t>
            </w:r>
          </w:p>
        </w:tc>
      </w:tr>
      <w:tr w14:paraId="25941A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4" w:hRule="atLeast"/>
          <w:jc w:val="center"/>
        </w:trPr>
        <w:tc>
          <w:tcPr>
            <w:tcW w:w="930" w:type="pct"/>
            <w:shd w:val="clear" w:color="auto" w:fill="auto"/>
            <w:vAlign w:val="center"/>
          </w:tcPr>
          <w:p w14:paraId="20715A74">
            <w:pPr>
              <w:rPr>
                <w:rFonts w:hint="default"/>
                <w:lang w:val="en-US"/>
              </w:rPr>
            </w:pPr>
            <w:r>
              <w:rPr>
                <w:rFonts w:hint="eastAsia" w:ascii="仿宋_GB2312" w:hAnsi="宋体" w:eastAsia="仿宋_GB2312" w:cs="宋体"/>
                <w:kern w:val="0"/>
                <w:sz w:val="24"/>
                <w:lang w:val="en-US" w:eastAsia="zh-CN"/>
              </w:rPr>
              <w:t>金华火腿礼盒1242g/盒</w:t>
            </w:r>
          </w:p>
        </w:tc>
        <w:tc>
          <w:tcPr>
            <w:tcW w:w="1682" w:type="pct"/>
            <w:tcBorders>
              <w:right w:val="single" w:color="auto" w:sz="4" w:space="0"/>
            </w:tcBorders>
            <w:shd w:val="clear" w:color="auto" w:fill="auto"/>
            <w:vAlign w:val="center"/>
          </w:tcPr>
          <w:p w14:paraId="68C7622C">
            <w:pPr>
              <w:jc w:val="left"/>
              <w:rPr>
                <w:rFonts w:ascii="宋体" w:hAnsi="宋体" w:cs="宋体"/>
                <w:sz w:val="22"/>
                <w:szCs w:val="22"/>
              </w:rPr>
            </w:pPr>
            <w:r>
              <w:rPr>
                <w:rFonts w:hint="eastAsia" w:ascii="仿宋_GB2312" w:hAnsi="宋体" w:eastAsia="仿宋_GB2312" w:cs="宋体"/>
                <w:kern w:val="0"/>
                <w:sz w:val="24"/>
                <w:lang w:val="en-US" w:eastAsia="zh-CN"/>
              </w:rPr>
              <w:t>金华火腿蹄片200克</w:t>
            </w:r>
            <w:r>
              <w:rPr>
                <w:rFonts w:hint="eastAsia" w:ascii="仿宋_GB2312" w:hAnsi="宋体" w:eastAsia="仿宋_GB2312" w:cs="宋体"/>
                <w:kern w:val="0"/>
                <w:sz w:val="24"/>
                <w:lang w:val="en-US" w:eastAsia="zh-CN"/>
              </w:rPr>
              <w:br w:type="textWrapping"/>
            </w:r>
            <w:r>
              <w:rPr>
                <w:rFonts w:hint="eastAsia" w:ascii="仿宋_GB2312" w:hAnsi="宋体" w:eastAsia="仿宋_GB2312" w:cs="宋体"/>
                <w:kern w:val="0"/>
                <w:sz w:val="24"/>
                <w:lang w:val="en-US" w:eastAsia="zh-CN"/>
              </w:rPr>
              <w:t>金华火腿100克</w:t>
            </w:r>
            <w:r>
              <w:rPr>
                <w:rFonts w:hint="eastAsia" w:ascii="仿宋_GB2312" w:hAnsi="宋体" w:eastAsia="仿宋_GB2312" w:cs="宋体"/>
                <w:kern w:val="0"/>
                <w:sz w:val="24"/>
                <w:lang w:val="en-US" w:eastAsia="zh-CN"/>
              </w:rPr>
              <w:br w:type="textWrapping"/>
            </w:r>
            <w:r>
              <w:rPr>
                <w:rFonts w:hint="eastAsia" w:ascii="仿宋_GB2312" w:hAnsi="宋体" w:eastAsia="仿宋_GB2312" w:cs="宋体"/>
                <w:kern w:val="0"/>
                <w:sz w:val="24"/>
                <w:lang w:val="en-US" w:eastAsia="zh-CN"/>
              </w:rPr>
              <w:t>金华火腿香肠400克</w:t>
            </w:r>
            <w:r>
              <w:rPr>
                <w:rFonts w:hint="eastAsia" w:ascii="仿宋_GB2312" w:hAnsi="宋体" w:eastAsia="仿宋_GB2312" w:cs="宋体"/>
                <w:kern w:val="0"/>
                <w:sz w:val="24"/>
                <w:lang w:val="en-US" w:eastAsia="zh-CN"/>
              </w:rPr>
              <w:br w:type="textWrapping"/>
            </w:r>
            <w:r>
              <w:rPr>
                <w:rFonts w:hint="eastAsia" w:ascii="仿宋_GB2312" w:hAnsi="宋体" w:eastAsia="仿宋_GB2312" w:cs="宋体"/>
                <w:kern w:val="0"/>
                <w:sz w:val="24"/>
                <w:lang w:val="en-US" w:eastAsia="zh-CN"/>
              </w:rPr>
              <w:t>金华火腿风干五花肉250克</w:t>
            </w:r>
            <w:r>
              <w:rPr>
                <w:rFonts w:hint="eastAsia" w:ascii="仿宋_GB2312" w:hAnsi="宋体" w:eastAsia="仿宋_GB2312" w:cs="宋体"/>
                <w:kern w:val="0"/>
                <w:sz w:val="24"/>
                <w:lang w:val="en-US" w:eastAsia="zh-CN"/>
              </w:rPr>
              <w:br w:type="textWrapping"/>
            </w:r>
            <w:r>
              <w:rPr>
                <w:rFonts w:hint="eastAsia" w:ascii="仿宋_GB2312" w:hAnsi="宋体" w:eastAsia="仿宋_GB2312" w:cs="宋体"/>
                <w:kern w:val="0"/>
                <w:sz w:val="24"/>
                <w:lang w:val="en-US" w:eastAsia="zh-CN"/>
              </w:rPr>
              <w:t>金华火腿酱肉 268克</w:t>
            </w:r>
            <w:r>
              <w:rPr>
                <w:rFonts w:hint="eastAsia" w:ascii="仿宋_GB2312" w:hAnsi="宋体" w:eastAsia="仿宋_GB2312" w:cs="宋体"/>
                <w:kern w:val="0"/>
                <w:sz w:val="24"/>
                <w:lang w:val="en-US" w:eastAsia="zh-CN"/>
              </w:rPr>
              <w:br w:type="textWrapping"/>
            </w:r>
            <w:r>
              <w:rPr>
                <w:rFonts w:hint="eastAsia" w:ascii="仿宋_GB2312" w:hAnsi="宋体" w:eastAsia="仿宋_GB2312" w:cs="宋体"/>
                <w:kern w:val="0"/>
                <w:sz w:val="24"/>
                <w:lang w:val="en-US" w:eastAsia="zh-CN"/>
              </w:rPr>
              <w:t>金华火腿火眼丝 24克</w:t>
            </w:r>
          </w:p>
        </w:tc>
        <w:tc>
          <w:tcPr>
            <w:tcW w:w="918" w:type="pct"/>
            <w:tcBorders>
              <w:left w:val="single" w:color="auto" w:sz="4" w:space="0"/>
            </w:tcBorders>
            <w:shd w:val="clear" w:color="auto" w:fill="auto"/>
            <w:vAlign w:val="center"/>
          </w:tcPr>
          <w:p w14:paraId="164F5DC7">
            <w:pPr>
              <w:jc w:val="left"/>
              <w:rPr>
                <w:rFonts w:hint="eastAsia" w:ascii="宋体" w:hAnsi="宋体" w:eastAsia="宋体" w:cs="Arial"/>
                <w:sz w:val="22"/>
                <w:szCs w:val="22"/>
                <w:lang w:eastAsia="zh-CN"/>
              </w:rPr>
            </w:pPr>
            <w:r>
              <w:rPr>
                <w:rFonts w:hint="eastAsia" w:ascii="宋体" w:hAnsi="宋体" w:eastAsia="宋体" w:cs="Arial"/>
                <w:sz w:val="22"/>
                <w:szCs w:val="22"/>
                <w:lang w:eastAsia="zh-CN"/>
              </w:rPr>
              <w:drawing>
                <wp:inline distT="0" distB="0" distL="114300" distR="114300">
                  <wp:extent cx="994410" cy="994410"/>
                  <wp:effectExtent l="0" t="0" r="15240" b="15240"/>
                  <wp:docPr id="1" name="图片 1" descr="金花火腿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金花火腿_副本"/>
                          <pic:cNvPicPr>
                            <a:picLocks noChangeAspect="1"/>
                          </pic:cNvPicPr>
                        </pic:nvPicPr>
                        <pic:blipFill>
                          <a:blip r:embed="rId4"/>
                          <a:stretch>
                            <a:fillRect/>
                          </a:stretch>
                        </pic:blipFill>
                        <pic:spPr>
                          <a:xfrm>
                            <a:off x="0" y="0"/>
                            <a:ext cx="994410" cy="994410"/>
                          </a:xfrm>
                          <a:prstGeom prst="rect">
                            <a:avLst/>
                          </a:prstGeom>
                        </pic:spPr>
                      </pic:pic>
                    </a:graphicData>
                  </a:graphic>
                </wp:inline>
              </w:drawing>
            </w:r>
          </w:p>
        </w:tc>
        <w:tc>
          <w:tcPr>
            <w:tcW w:w="386" w:type="pct"/>
            <w:vAlign w:val="center"/>
          </w:tcPr>
          <w:p w14:paraId="7DCD5369">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425</w:t>
            </w:r>
          </w:p>
        </w:tc>
        <w:tc>
          <w:tcPr>
            <w:tcW w:w="489" w:type="pct"/>
            <w:tcBorders>
              <w:right w:val="single" w:color="auto" w:sz="4" w:space="0"/>
            </w:tcBorders>
            <w:vAlign w:val="center"/>
          </w:tcPr>
          <w:p w14:paraId="4905E538">
            <w:pPr>
              <w:jc w:val="center"/>
              <w:rPr>
                <w:rFonts w:hint="default" w:ascii="宋体" w:hAnsi="宋体" w:eastAsia="宋体" w:cs="Arial"/>
                <w:sz w:val="22"/>
                <w:szCs w:val="22"/>
                <w:lang w:val="en-US" w:eastAsia="zh-CN"/>
              </w:rPr>
            </w:pPr>
            <w:r>
              <w:rPr>
                <w:rFonts w:hint="eastAsia" w:ascii="宋体" w:hAnsi="宋体" w:cs="Arial"/>
                <w:sz w:val="22"/>
                <w:szCs w:val="22"/>
                <w:lang w:val="en-US" w:eastAsia="zh-CN"/>
              </w:rPr>
              <w:t>140</w:t>
            </w:r>
          </w:p>
        </w:tc>
        <w:tc>
          <w:tcPr>
            <w:tcW w:w="592" w:type="pct"/>
            <w:tcBorders>
              <w:left w:val="single" w:color="auto" w:sz="4" w:space="0"/>
            </w:tcBorders>
            <w:vAlign w:val="center"/>
          </w:tcPr>
          <w:p w14:paraId="02377BC6">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59500</w:t>
            </w:r>
          </w:p>
        </w:tc>
      </w:tr>
      <w:tr w14:paraId="5EDE33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jc w:val="center"/>
        </w:trPr>
        <w:tc>
          <w:tcPr>
            <w:tcW w:w="930" w:type="pct"/>
            <w:shd w:val="clear" w:color="auto" w:fill="auto"/>
            <w:vAlign w:val="center"/>
          </w:tcPr>
          <w:p w14:paraId="5A6F7C5D">
            <w:r>
              <w:rPr>
                <w:rFonts w:hint="eastAsia"/>
              </w:rPr>
              <w:t>快递费</w:t>
            </w:r>
          </w:p>
        </w:tc>
        <w:tc>
          <w:tcPr>
            <w:tcW w:w="1682" w:type="pct"/>
            <w:tcBorders>
              <w:right w:val="single" w:color="auto" w:sz="4" w:space="0"/>
            </w:tcBorders>
            <w:shd w:val="clear" w:color="auto" w:fill="auto"/>
            <w:vAlign w:val="center"/>
          </w:tcPr>
          <w:p w14:paraId="0202D3E8">
            <w:pPr>
              <w:jc w:val="left"/>
              <w:rPr>
                <w:rFonts w:ascii="宋体" w:hAnsi="宋体" w:cs="宋体"/>
                <w:sz w:val="22"/>
                <w:szCs w:val="22"/>
              </w:rPr>
            </w:pPr>
            <w:r>
              <w:rPr>
                <w:rFonts w:hint="eastAsia" w:ascii="宋体" w:hAnsi="宋体" w:cs="宋体"/>
                <w:sz w:val="22"/>
                <w:szCs w:val="22"/>
              </w:rPr>
              <w:t>-</w:t>
            </w:r>
          </w:p>
        </w:tc>
        <w:tc>
          <w:tcPr>
            <w:tcW w:w="918" w:type="pct"/>
            <w:tcBorders>
              <w:left w:val="single" w:color="auto" w:sz="4" w:space="0"/>
            </w:tcBorders>
            <w:shd w:val="clear" w:color="auto" w:fill="auto"/>
            <w:vAlign w:val="center"/>
          </w:tcPr>
          <w:p w14:paraId="41880FC6">
            <w:pPr>
              <w:jc w:val="center"/>
              <w:rPr>
                <w:rFonts w:ascii="宋体" w:hAnsi="宋体" w:cs="Arial"/>
                <w:sz w:val="22"/>
                <w:szCs w:val="22"/>
              </w:rPr>
            </w:pPr>
            <w:r>
              <w:rPr>
                <w:rFonts w:hint="eastAsia" w:ascii="宋体" w:hAnsi="宋体" w:cs="Arial"/>
                <w:sz w:val="22"/>
                <w:szCs w:val="22"/>
              </w:rPr>
              <w:t>-</w:t>
            </w:r>
          </w:p>
        </w:tc>
        <w:tc>
          <w:tcPr>
            <w:tcW w:w="386" w:type="pct"/>
            <w:vAlign w:val="center"/>
          </w:tcPr>
          <w:p w14:paraId="1BD1E405">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227</w:t>
            </w:r>
          </w:p>
        </w:tc>
        <w:tc>
          <w:tcPr>
            <w:tcW w:w="489" w:type="pct"/>
            <w:tcBorders>
              <w:right w:val="single" w:color="auto" w:sz="4" w:space="0"/>
            </w:tcBorders>
            <w:vAlign w:val="center"/>
          </w:tcPr>
          <w:p w14:paraId="5E254A10">
            <w:pPr>
              <w:jc w:val="center"/>
              <w:rPr>
                <w:rFonts w:hint="eastAsia" w:ascii="宋体" w:hAnsi="宋体" w:eastAsia="宋体" w:cs="Arial"/>
                <w:sz w:val="22"/>
                <w:szCs w:val="22"/>
                <w:lang w:eastAsia="zh-CN"/>
              </w:rPr>
            </w:pPr>
            <w:r>
              <w:rPr>
                <w:rFonts w:hint="eastAsia" w:ascii="宋体" w:hAnsi="宋体" w:cs="Arial"/>
                <w:sz w:val="22"/>
                <w:szCs w:val="22"/>
                <w:lang w:val="en-US" w:eastAsia="zh-CN"/>
              </w:rPr>
              <w:t>8</w:t>
            </w:r>
          </w:p>
        </w:tc>
        <w:tc>
          <w:tcPr>
            <w:tcW w:w="592" w:type="pct"/>
            <w:tcBorders>
              <w:left w:val="single" w:color="auto" w:sz="4" w:space="0"/>
            </w:tcBorders>
            <w:vAlign w:val="center"/>
          </w:tcPr>
          <w:p w14:paraId="57973522">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1816</w:t>
            </w:r>
          </w:p>
        </w:tc>
      </w:tr>
      <w:tr w14:paraId="269DDC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jc w:val="center"/>
        </w:trPr>
        <w:tc>
          <w:tcPr>
            <w:tcW w:w="930" w:type="pct"/>
            <w:shd w:val="clear" w:color="auto" w:fill="auto"/>
            <w:vAlign w:val="center"/>
          </w:tcPr>
          <w:p w14:paraId="033ED454">
            <w:r>
              <w:rPr>
                <w:rFonts w:hint="eastAsia"/>
              </w:rPr>
              <w:t>合计</w:t>
            </w:r>
          </w:p>
        </w:tc>
        <w:tc>
          <w:tcPr>
            <w:tcW w:w="4069" w:type="pct"/>
            <w:gridSpan w:val="5"/>
            <w:shd w:val="clear" w:color="auto" w:fill="auto"/>
            <w:vAlign w:val="center"/>
          </w:tcPr>
          <w:p w14:paraId="25A0D87C">
            <w:pPr>
              <w:jc w:val="right"/>
              <w:rPr>
                <w:rFonts w:hint="default" w:ascii="宋体" w:hAnsi="宋体" w:eastAsia="宋体" w:cs="宋体"/>
                <w:sz w:val="22"/>
                <w:szCs w:val="22"/>
                <w:lang w:val="en-US" w:eastAsia="zh-CN"/>
              </w:rPr>
            </w:pPr>
            <w:r>
              <w:rPr>
                <w:rFonts w:hint="eastAsia" w:ascii="宋体" w:hAnsi="宋体" w:cs="宋体"/>
                <w:sz w:val="22"/>
                <w:szCs w:val="22"/>
                <w:lang w:val="en-US" w:eastAsia="zh-CN"/>
              </w:rPr>
              <w:t>61316</w:t>
            </w:r>
          </w:p>
        </w:tc>
      </w:tr>
      <w:tr w14:paraId="201DA5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3" w:hRule="atLeast"/>
          <w:jc w:val="center"/>
        </w:trPr>
        <w:tc>
          <w:tcPr>
            <w:tcW w:w="5000" w:type="pct"/>
            <w:gridSpan w:val="6"/>
            <w:shd w:val="clear" w:color="auto" w:fill="auto"/>
            <w:tcMar>
              <w:top w:w="0" w:type="dxa"/>
              <w:left w:w="108" w:type="dxa"/>
              <w:bottom w:w="0" w:type="dxa"/>
              <w:right w:w="108" w:type="dxa"/>
            </w:tcMar>
            <w:vAlign w:val="center"/>
          </w:tcPr>
          <w:p w14:paraId="35C8029E">
            <w:pPr>
              <w:rPr>
                <w:rFonts w:ascii="宋体" w:hAnsi="宋体" w:cs="宋体"/>
                <w:sz w:val="22"/>
                <w:szCs w:val="22"/>
              </w:rPr>
            </w:pPr>
            <w:r>
              <w:rPr>
                <w:rFonts w:hint="eastAsia" w:ascii="宋体" w:hAnsi="宋体" w:cs="宋体"/>
                <w:sz w:val="22"/>
                <w:szCs w:val="22"/>
              </w:rPr>
              <w:t>备注：</w:t>
            </w:r>
          </w:p>
          <w:p w14:paraId="681F9ED8">
            <w:pPr>
              <w:numPr>
                <w:ilvl w:val="0"/>
                <w:numId w:val="1"/>
              </w:numPr>
              <w:rPr>
                <w:rFonts w:hint="eastAsia" w:ascii="宋体" w:hAnsi="宋体" w:cs="宋体"/>
                <w:sz w:val="22"/>
                <w:szCs w:val="22"/>
              </w:rPr>
            </w:pPr>
            <w:r>
              <w:rPr>
                <w:rFonts w:hint="eastAsia" w:ascii="宋体" w:hAnsi="宋体" w:cs="宋体"/>
                <w:sz w:val="22"/>
                <w:szCs w:val="22"/>
              </w:rPr>
              <w:t>其中</w:t>
            </w:r>
            <w:r>
              <w:rPr>
                <w:rFonts w:hint="eastAsia" w:ascii="宋体" w:hAnsi="宋体" w:cs="宋体"/>
                <w:sz w:val="22"/>
                <w:szCs w:val="22"/>
                <w:lang w:val="en-US" w:eastAsia="zh-CN"/>
              </w:rPr>
              <w:t>227</w:t>
            </w:r>
            <w:r>
              <w:rPr>
                <w:rFonts w:hint="eastAsia" w:ascii="宋体" w:hAnsi="宋体" w:cs="宋体"/>
                <w:sz w:val="22"/>
                <w:szCs w:val="22"/>
              </w:rPr>
              <w:t>份发全国快递（具体以实际订单为准），</w:t>
            </w:r>
            <w:r>
              <w:rPr>
                <w:rFonts w:hint="eastAsia" w:ascii="宋体" w:hAnsi="宋体" w:cs="宋体"/>
                <w:sz w:val="22"/>
                <w:szCs w:val="22"/>
                <w:lang w:val="en-US" w:eastAsia="zh-CN"/>
              </w:rPr>
              <w:t>425</w:t>
            </w:r>
            <w:r>
              <w:rPr>
                <w:rFonts w:hint="eastAsia" w:ascii="宋体" w:hAnsi="宋体" w:cs="宋体"/>
                <w:sz w:val="22"/>
                <w:szCs w:val="22"/>
              </w:rPr>
              <w:t>份同一地点配送。</w:t>
            </w:r>
          </w:p>
          <w:p w14:paraId="0F26693D">
            <w:pPr>
              <w:numPr>
                <w:ilvl w:val="0"/>
                <w:numId w:val="1"/>
              </w:numPr>
              <w:rPr>
                <w:rFonts w:hint="default" w:ascii="宋体" w:hAnsi="宋体" w:cs="宋体"/>
                <w:sz w:val="22"/>
                <w:szCs w:val="22"/>
                <w:lang w:val="en-US" w:eastAsia="zh-CN"/>
              </w:rPr>
            </w:pPr>
            <w:r>
              <w:rPr>
                <w:rFonts w:hint="eastAsia" w:ascii="宋体" w:hAnsi="宋体" w:eastAsia="宋体" w:cs="宋体"/>
                <w:i w:val="0"/>
                <w:iCs w:val="0"/>
                <w:caps w:val="0"/>
                <w:color w:val="000000"/>
                <w:spacing w:val="0"/>
                <w:sz w:val="24"/>
                <w:szCs w:val="24"/>
              </w:rPr>
              <w:t>以上数量为预估数量，实际采购可能新增，具体以我司采购单为准。</w:t>
            </w:r>
          </w:p>
        </w:tc>
      </w:tr>
    </w:tbl>
    <w:p w14:paraId="3D06B357">
      <w:pPr>
        <w:spacing w:line="360" w:lineRule="auto"/>
        <w:rPr>
          <w:rFonts w:ascii="仿宋_GB2312" w:hAnsi="宋体" w:eastAsia="仿宋_GB2312"/>
          <w:b/>
          <w:sz w:val="24"/>
        </w:rPr>
      </w:pPr>
      <w:r>
        <w:rPr>
          <w:rFonts w:hint="eastAsia" w:ascii="仿宋_GB2312" w:hAnsi="宋体" w:eastAsia="仿宋_GB2312" w:cs="宋体"/>
          <w:b/>
          <w:kern w:val="0"/>
          <w:sz w:val="24"/>
        </w:rPr>
        <w:t>一、项目内容</w:t>
      </w:r>
    </w:p>
    <w:p w14:paraId="6BC11523">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（一）项目要求</w:t>
      </w:r>
    </w:p>
    <w:p w14:paraId="568679BC">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1、质量要求：卖方保证提供的所有产品（包括所有配件、备件等）均是符合国家及行业相关标准的、全新的、原产制造并经检验合格的、未使用过的、正宗品牌的产品。</w:t>
      </w:r>
      <w:r>
        <w:rPr>
          <w:rFonts w:hint="eastAsia" w:ascii="仿宋_GB2312" w:hAnsi="宋体" w:eastAsia="仿宋_GB2312" w:cs="宋体"/>
          <w:kern w:val="0"/>
          <w:sz w:val="24"/>
          <w:lang w:val="en-US" w:eastAsia="zh-CN"/>
        </w:rPr>
        <w:t>卖方保证</w:t>
      </w:r>
      <w:r>
        <w:rPr>
          <w:rFonts w:hint="eastAsia" w:ascii="仿宋_GB2312" w:hAnsi="宋体" w:eastAsia="仿宋_GB2312" w:cs="宋体"/>
          <w:kern w:val="0"/>
          <w:sz w:val="24"/>
        </w:rPr>
        <w:t>提供的产品每一包装单位均应在包装上标注生产日期，且附有产品合格证</w:t>
      </w:r>
      <w:r>
        <w:rPr>
          <w:rFonts w:hint="eastAsia" w:ascii="仿宋_GB2312" w:hAnsi="宋体" w:eastAsia="仿宋_GB2312" w:cs="宋体"/>
          <w:kern w:val="0"/>
          <w:sz w:val="24"/>
          <w:lang w:eastAsia="zh-CN"/>
        </w:rPr>
        <w:t>，</w:t>
      </w:r>
      <w:r>
        <w:rPr>
          <w:rFonts w:hint="eastAsia" w:ascii="仿宋_GB2312" w:hAnsi="宋体" w:eastAsia="仿宋_GB2312" w:cs="宋体"/>
          <w:color w:val="FF0000"/>
          <w:kern w:val="0"/>
          <w:sz w:val="24"/>
        </w:rPr>
        <w:t>具体产品的生产日期距实际交货日期不超过该产品保质期的三分之一</w:t>
      </w:r>
      <w:r>
        <w:rPr>
          <w:rFonts w:hint="eastAsia" w:ascii="仿宋_GB2312" w:hAnsi="宋体" w:eastAsia="仿宋_GB2312" w:cs="宋体"/>
          <w:kern w:val="0"/>
          <w:sz w:val="24"/>
        </w:rPr>
        <w:t>。买方有权对货源渠道、产品品质进行核验，来源不明或厂家不认可的货物买方有权拒收。</w:t>
      </w:r>
    </w:p>
    <w:p w14:paraId="27182E1E">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2、交货及验收：具体以实际订单需求时间和数量为准，</w:t>
      </w:r>
      <w:r>
        <w:rPr>
          <w:rFonts w:hint="eastAsia" w:ascii="仿宋_GB2312" w:hAnsi="宋体" w:eastAsia="仿宋_GB2312" w:cs="宋体"/>
          <w:kern w:val="0"/>
          <w:sz w:val="24"/>
          <w:lang w:val="en-US" w:eastAsia="zh-CN"/>
        </w:rPr>
        <w:t>卖方</w:t>
      </w:r>
      <w:r>
        <w:rPr>
          <w:rFonts w:hint="eastAsia" w:ascii="仿宋_GB2312" w:hAnsi="宋体" w:eastAsia="仿宋_GB2312" w:cs="宋体"/>
          <w:kern w:val="0"/>
          <w:sz w:val="24"/>
        </w:rPr>
        <w:t>负责将订单列明的产品，按照约定的时间、运输方式足量保质送达指定地点，可分多个地点配送，以客户签收的万翔货物签收单作为结算凭证。</w:t>
      </w:r>
    </w:p>
    <w:p w14:paraId="15A3CD18">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交货时间：供货时间：202</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15</w:t>
      </w:r>
      <w:r>
        <w:rPr>
          <w:rFonts w:hint="eastAsia" w:ascii="仿宋_GB2312" w:hAnsi="宋体" w:eastAsia="仿宋_GB2312" w:cs="宋体"/>
          <w:kern w:val="0"/>
          <w:sz w:val="24"/>
        </w:rPr>
        <w:t>日前供货完成，</w:t>
      </w:r>
      <w:r>
        <w:rPr>
          <w:rFonts w:ascii="仿宋_GB2312" w:hAnsi="宋体" w:eastAsia="仿宋_GB2312" w:cs="宋体"/>
          <w:kern w:val="0"/>
          <w:sz w:val="24"/>
        </w:rPr>
        <w:t>根据实际订单需求为准</w:t>
      </w:r>
      <w:r>
        <w:rPr>
          <w:rFonts w:hint="eastAsia" w:ascii="仿宋_GB2312" w:hAnsi="宋体" w:eastAsia="仿宋_GB2312" w:cs="宋体"/>
          <w:kern w:val="0"/>
          <w:sz w:val="24"/>
        </w:rPr>
        <w:t>。</w:t>
      </w:r>
    </w:p>
    <w:p w14:paraId="2E08882E">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、售后服务要求：按照厂家相关标准售后服务条款为准。</w:t>
      </w:r>
    </w:p>
    <w:p w14:paraId="6A55507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、价格要求：</w:t>
      </w:r>
    </w:p>
    <w:p w14:paraId="20D3ED9F">
      <w:pPr>
        <w:spacing w:line="360" w:lineRule="auto"/>
        <w:ind w:firstLine="480" w:firstLineChars="200"/>
        <w:rPr>
          <w:rFonts w:hint="eastAsia" w:ascii="仿宋_GB2312" w:hAnsi="宋体" w:eastAsia="仿宋_GB2312" w:cs="宋体"/>
          <w:b/>
          <w:kern w:val="0"/>
          <w:sz w:val="24"/>
        </w:rPr>
      </w:pPr>
      <w:r>
        <w:rPr>
          <w:rFonts w:hint="eastAsia" w:ascii="仿宋_GB2312" w:hAnsi="宋体" w:eastAsia="仿宋_GB2312" w:cs="宋体"/>
          <w:kern w:val="0"/>
          <w:sz w:val="24"/>
        </w:rPr>
        <w:t>1）</w:t>
      </w:r>
      <w:r>
        <w:rPr>
          <w:rFonts w:hint="eastAsia" w:ascii="仿宋_GB2312" w:hAnsi="宋体" w:eastAsia="仿宋_GB2312" w:cs="宋体"/>
          <w:b/>
          <w:kern w:val="0"/>
          <w:sz w:val="24"/>
        </w:rPr>
        <w:t>货物报价不超出单位限价，总报价不超出</w:t>
      </w:r>
      <w:r>
        <w:rPr>
          <w:rFonts w:hint="eastAsia" w:ascii="仿宋_GB2312" w:hAnsi="宋体" w:eastAsia="仿宋_GB2312" w:cs="宋体"/>
          <w:b/>
          <w:kern w:val="0"/>
          <w:sz w:val="24"/>
          <w:u w:val="single"/>
        </w:rPr>
        <w:t>61316</w:t>
      </w:r>
      <w:r>
        <w:rPr>
          <w:rFonts w:hint="eastAsia" w:ascii="仿宋_GB2312" w:hAnsi="宋体" w:eastAsia="仿宋_GB2312" w:cs="宋体"/>
          <w:b/>
          <w:kern w:val="0"/>
          <w:sz w:val="24"/>
        </w:rPr>
        <w:t>元；否则报价无效。</w:t>
      </w:r>
    </w:p>
    <w:p w14:paraId="0188278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b/>
          <w:kern w:val="0"/>
          <w:sz w:val="24"/>
        </w:rPr>
        <w:t>报价包括运费、包装费、现场搬运费、售后服务费及其它一切相关费用</w:t>
      </w:r>
      <w:r>
        <w:rPr>
          <w:rFonts w:hint="eastAsia" w:ascii="仿宋_GB2312" w:hAnsi="宋体" w:eastAsia="仿宋_GB2312" w:cs="宋体"/>
          <w:kern w:val="0"/>
          <w:sz w:val="24"/>
        </w:rPr>
        <w:t xml:space="preserve">。 </w:t>
      </w:r>
    </w:p>
    <w:p w14:paraId="58717F61">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3）所开具发票必须为一般纳税人增值税专用发票（13%税点）</w:t>
      </w:r>
      <w:r>
        <w:rPr>
          <w:rFonts w:hint="eastAsia" w:ascii="仿宋_GB2312" w:hAnsi="宋体" w:eastAsia="仿宋_GB2312"/>
          <w:color w:val="FF0000"/>
          <w:sz w:val="24"/>
        </w:rPr>
        <w:t>且与采购明细一致</w:t>
      </w:r>
      <w:r>
        <w:rPr>
          <w:rFonts w:hint="eastAsia" w:ascii="仿宋_GB2312" w:hAnsi="宋体" w:eastAsia="仿宋_GB2312" w:cs="宋体"/>
          <w:kern w:val="0"/>
          <w:sz w:val="24"/>
        </w:rPr>
        <w:t>；购货单位名称：厦门万翔网络商务有限公司。</w:t>
      </w:r>
    </w:p>
    <w:p w14:paraId="02E1597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w:t>
      </w:r>
      <w:r>
        <w:rPr>
          <w:rFonts w:hint="eastAsia" w:ascii="仿宋_GB2312" w:hAnsi="宋体" w:eastAsia="仿宋_GB2312" w:cs="宋体"/>
          <w:b/>
          <w:kern w:val="0"/>
          <w:sz w:val="24"/>
        </w:rPr>
        <w:t>付款方式</w:t>
      </w:r>
    </w:p>
    <w:p w14:paraId="3806DB01">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合同签订后根据供方开具的100%的一般纳税人增值税发票及验收合格后30个日历日内向供货方付清。</w:t>
      </w:r>
    </w:p>
    <w:p w14:paraId="73F3638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（二）报价文件应至少包括以下部分，否则报价无效：</w:t>
      </w:r>
    </w:p>
    <w:p w14:paraId="47BE5FE6">
      <w:pPr>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1、金华火腿</w:t>
      </w:r>
      <w:r>
        <w:rPr>
          <w:rFonts w:hint="eastAsia" w:ascii="仿宋_GB2312" w:hAnsi="宋体" w:eastAsia="仿宋_GB2312" w:cs="宋体"/>
          <w:kern w:val="0"/>
          <w:sz w:val="24"/>
          <w:lang w:val="en-US" w:eastAsia="zh-CN"/>
        </w:rPr>
        <w:t>年货</w:t>
      </w:r>
      <w:r>
        <w:rPr>
          <w:rFonts w:hint="eastAsia" w:ascii="仿宋_GB2312" w:hAnsi="宋体" w:eastAsia="仿宋_GB2312" w:cs="宋体"/>
          <w:kern w:val="0"/>
          <w:sz w:val="24"/>
        </w:rPr>
        <w:t>礼盒一批报价单（须加盖单位公章），</w:t>
      </w:r>
      <w:r>
        <w:rPr>
          <w:rFonts w:hint="eastAsia" w:ascii="仿宋_GB2312" w:hAnsi="宋体" w:eastAsia="仿宋_GB2312" w:cs="宋体"/>
          <w:color w:val="FF0000"/>
          <w:kern w:val="0"/>
          <w:sz w:val="24"/>
        </w:rPr>
        <w:t>格式详见附件1</w:t>
      </w:r>
    </w:p>
    <w:p w14:paraId="0D75F863">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2、营业执照（三证合一）复印件（须加盖单位公章）</w:t>
      </w:r>
    </w:p>
    <w:p w14:paraId="2271C121">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3、食品流通许可证或食品经营者备案信息采集表复印件(须加盖单位公章)</w:t>
      </w:r>
    </w:p>
    <w:p w14:paraId="6D56A745">
      <w:pPr>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4、售后服务承诺书（须加盖单位公章），</w:t>
      </w:r>
      <w:r>
        <w:rPr>
          <w:rFonts w:hint="eastAsia" w:ascii="仿宋_GB2312" w:hAnsi="宋体" w:eastAsia="仿宋_GB2312" w:cs="宋体"/>
          <w:color w:val="FF0000"/>
          <w:kern w:val="0"/>
          <w:sz w:val="24"/>
        </w:rPr>
        <w:t>具体详见附件2</w:t>
      </w:r>
    </w:p>
    <w:p w14:paraId="41DE3B11">
      <w:pPr>
        <w:spacing w:line="360" w:lineRule="auto"/>
        <w:ind w:firstLine="482" w:firstLineChars="200"/>
        <w:rPr>
          <w:rFonts w:ascii="仿宋_GB2312" w:hAnsi="宋体" w:eastAsia="仿宋_GB2312" w:cs="宋体"/>
          <w:b/>
          <w:kern w:val="0"/>
          <w:sz w:val="24"/>
        </w:rPr>
      </w:pPr>
      <w:r>
        <w:rPr>
          <w:rFonts w:hint="eastAsia" w:ascii="仿宋_GB2312" w:hAnsi="宋体" w:eastAsia="仿宋_GB2312" w:cs="宋体"/>
          <w:b/>
          <w:kern w:val="0"/>
          <w:sz w:val="24"/>
        </w:rPr>
        <w:t>二、报价须知</w:t>
      </w:r>
    </w:p>
    <w:p w14:paraId="2DF2E97C">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kern w:val="0"/>
          <w:sz w:val="24"/>
        </w:rPr>
        <w:t>（一）报价方式：密封报价；</w:t>
      </w:r>
      <w:r>
        <w:rPr>
          <w:rFonts w:ascii="仿宋_GB2312" w:hAnsi="宋体" w:eastAsia="仿宋_GB2312" w:cs="宋体"/>
          <w:kern w:val="0"/>
          <w:sz w:val="24"/>
        </w:rPr>
        <w:t>一次报出，不得更改</w:t>
      </w:r>
      <w:r>
        <w:rPr>
          <w:rFonts w:hint="eastAsia" w:ascii="仿宋_GB2312" w:hAnsi="宋体" w:eastAsia="仿宋_GB2312" w:cs="宋体"/>
          <w:color w:val="000000"/>
          <w:kern w:val="0"/>
          <w:sz w:val="24"/>
        </w:rPr>
        <w:t>,填写后不得涂改挖补,否则报价无效，本项目密封报价</w:t>
      </w:r>
      <w:r>
        <w:rPr>
          <w:rFonts w:hint="eastAsia" w:ascii="仿宋_GB2312" w:hAnsi="宋体" w:eastAsia="仿宋_GB2312" w:cs="宋体"/>
          <w:b/>
          <w:color w:val="000000"/>
          <w:kern w:val="0"/>
          <w:sz w:val="24"/>
        </w:rPr>
        <w:t>以书面密封报价形式</w:t>
      </w:r>
      <w:r>
        <w:rPr>
          <w:rFonts w:hint="eastAsia" w:ascii="仿宋_GB2312" w:hAnsi="宋体" w:eastAsia="仿宋_GB2312" w:cs="宋体"/>
          <w:kern w:val="0"/>
          <w:sz w:val="24"/>
        </w:rPr>
        <w:t>。</w:t>
      </w:r>
    </w:p>
    <w:p w14:paraId="345DEF1B">
      <w:pPr>
        <w:spacing w:line="360" w:lineRule="auto"/>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书面密封报价</w:t>
      </w:r>
      <w:r>
        <w:rPr>
          <w:rFonts w:hint="eastAsia" w:ascii="仿宋_GB2312" w:hAnsi="宋体" w:eastAsia="仿宋_GB2312" w:cs="宋体"/>
          <w:color w:val="000000"/>
          <w:kern w:val="0"/>
          <w:sz w:val="24"/>
        </w:rPr>
        <w:t>。即报价人应当在报价截止时间前向我司送达书面密封的报价文件。</w:t>
      </w:r>
    </w:p>
    <w:p w14:paraId="45222CA2">
      <w:pPr>
        <w:spacing w:line="360" w:lineRule="auto"/>
        <w:rPr>
          <w:rFonts w:ascii="仿宋_GB2312" w:hAnsi="宋体" w:eastAsia="仿宋_GB2312" w:cs="宋体"/>
          <w:color w:val="000000"/>
          <w:kern w:val="0"/>
          <w:sz w:val="24"/>
        </w:rPr>
      </w:pPr>
      <w:r>
        <w:rPr>
          <w:rFonts w:hint="eastAsia" w:ascii="仿宋_GB2312" w:hAnsi="宋体" w:eastAsia="仿宋_GB2312" w:cs="宋体"/>
          <w:color w:val="000000"/>
          <w:kern w:val="0"/>
          <w:sz w:val="24"/>
        </w:rPr>
        <w:t>2、供应商报价须将报价单密封并加盖公章，外封皮注明“**公司，**项目报价表”。</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3、采购报价单必须在</w:t>
      </w:r>
      <w:r>
        <w:rPr>
          <w:rFonts w:hint="eastAsia" w:ascii="仿宋_GB2312" w:hAnsi="宋体" w:eastAsia="仿宋_GB2312" w:cs="宋体"/>
          <w:b/>
          <w:kern w:val="0"/>
          <w:sz w:val="24"/>
        </w:rPr>
        <w:t>202</w:t>
      </w:r>
      <w:r>
        <w:rPr>
          <w:rFonts w:hint="eastAsia" w:ascii="仿宋_GB2312" w:hAnsi="宋体" w:eastAsia="仿宋_GB2312" w:cs="宋体"/>
          <w:b/>
          <w:kern w:val="0"/>
          <w:sz w:val="24"/>
          <w:lang w:val="en-US" w:eastAsia="zh-CN"/>
        </w:rPr>
        <w:t>5</w:t>
      </w:r>
      <w:r>
        <w:rPr>
          <w:rFonts w:hint="eastAsia" w:ascii="仿宋_GB2312" w:hAnsi="宋体" w:eastAsia="仿宋_GB2312" w:cs="宋体"/>
          <w:b/>
          <w:kern w:val="0"/>
          <w:sz w:val="24"/>
        </w:rPr>
        <w:t>年</w:t>
      </w:r>
      <w:r>
        <w:rPr>
          <w:rFonts w:hint="eastAsia" w:ascii="仿宋_GB2312" w:hAnsi="宋体" w:eastAsia="仿宋_GB2312" w:cs="宋体"/>
          <w:b/>
          <w:kern w:val="0"/>
          <w:sz w:val="24"/>
          <w:lang w:val="en-US" w:eastAsia="zh-CN"/>
        </w:rPr>
        <w:t>1</w:t>
      </w:r>
      <w:r>
        <w:rPr>
          <w:rFonts w:hint="eastAsia" w:ascii="仿宋_GB2312" w:hAnsi="宋体" w:eastAsia="仿宋_GB2312" w:cs="宋体"/>
          <w:b/>
          <w:kern w:val="0"/>
          <w:sz w:val="24"/>
        </w:rPr>
        <w:t>月</w:t>
      </w:r>
      <w:r>
        <w:rPr>
          <w:rFonts w:hint="eastAsia" w:ascii="仿宋_GB2312" w:hAnsi="宋体" w:eastAsia="仿宋_GB2312" w:cs="宋体"/>
          <w:b/>
          <w:kern w:val="0"/>
          <w:sz w:val="24"/>
          <w:lang w:val="en-US" w:eastAsia="zh-CN"/>
        </w:rPr>
        <w:t>7</w:t>
      </w:r>
      <w:r>
        <w:rPr>
          <w:rFonts w:hint="eastAsia" w:ascii="仿宋_GB2312" w:hAnsi="宋体" w:eastAsia="仿宋_GB2312" w:cs="宋体"/>
          <w:b/>
          <w:kern w:val="0"/>
          <w:sz w:val="24"/>
        </w:rPr>
        <w:t>日（周</w:t>
      </w:r>
      <w:r>
        <w:rPr>
          <w:rFonts w:hint="eastAsia" w:ascii="仿宋_GB2312" w:hAnsi="宋体" w:eastAsia="仿宋_GB2312" w:cs="宋体"/>
          <w:b/>
          <w:kern w:val="0"/>
          <w:sz w:val="24"/>
          <w:lang w:val="en-US" w:eastAsia="zh-CN"/>
        </w:rPr>
        <w:t>二</w:t>
      </w:r>
      <w:r>
        <w:rPr>
          <w:rFonts w:hint="eastAsia" w:ascii="仿宋_GB2312" w:hAnsi="宋体" w:eastAsia="仿宋_GB2312" w:cs="宋体"/>
          <w:b/>
          <w:kern w:val="0"/>
          <w:sz w:val="24"/>
        </w:rPr>
        <w:t>）16：00点</w:t>
      </w:r>
      <w:r>
        <w:rPr>
          <w:rFonts w:hint="eastAsia" w:ascii="仿宋_GB2312" w:hAnsi="宋体" w:eastAsia="仿宋_GB2312" w:cs="宋体"/>
          <w:kern w:val="0"/>
          <w:sz w:val="24"/>
        </w:rPr>
        <w:t xml:space="preserve">（报价截止时间）之前邮寄或直接送达厦门万翔网络商务有限公司；报价开启时间为 </w:t>
      </w:r>
      <w:r>
        <w:rPr>
          <w:rFonts w:hint="eastAsia" w:ascii="仿宋_GB2312" w:hAnsi="宋体" w:eastAsia="仿宋_GB2312" w:cs="宋体"/>
          <w:b/>
          <w:kern w:val="0"/>
          <w:sz w:val="24"/>
        </w:rPr>
        <w:t>202</w:t>
      </w:r>
      <w:r>
        <w:rPr>
          <w:rFonts w:hint="eastAsia" w:ascii="仿宋_GB2312" w:hAnsi="宋体" w:eastAsia="仿宋_GB2312" w:cs="宋体"/>
          <w:b/>
          <w:kern w:val="0"/>
          <w:sz w:val="24"/>
          <w:lang w:val="en-US" w:eastAsia="zh-CN"/>
        </w:rPr>
        <w:t>5</w:t>
      </w:r>
      <w:r>
        <w:rPr>
          <w:rFonts w:hint="eastAsia" w:ascii="仿宋_GB2312" w:hAnsi="宋体" w:eastAsia="仿宋_GB2312" w:cs="宋体"/>
          <w:b/>
          <w:kern w:val="0"/>
          <w:sz w:val="24"/>
        </w:rPr>
        <w:t>年</w:t>
      </w:r>
      <w:r>
        <w:rPr>
          <w:rFonts w:hint="eastAsia" w:ascii="仿宋_GB2312" w:hAnsi="宋体" w:eastAsia="仿宋_GB2312" w:cs="宋体"/>
          <w:b/>
          <w:kern w:val="0"/>
          <w:sz w:val="24"/>
          <w:lang w:val="en-US" w:eastAsia="zh-CN"/>
        </w:rPr>
        <w:t>1</w:t>
      </w:r>
      <w:r>
        <w:rPr>
          <w:rFonts w:hint="eastAsia" w:ascii="仿宋_GB2312" w:hAnsi="宋体" w:eastAsia="仿宋_GB2312" w:cs="宋体"/>
          <w:b/>
          <w:kern w:val="0"/>
          <w:sz w:val="24"/>
        </w:rPr>
        <w:t>月</w:t>
      </w:r>
      <w:r>
        <w:rPr>
          <w:rFonts w:hint="eastAsia" w:ascii="仿宋_GB2312" w:hAnsi="宋体" w:eastAsia="仿宋_GB2312" w:cs="宋体"/>
          <w:b/>
          <w:kern w:val="0"/>
          <w:sz w:val="24"/>
          <w:lang w:val="en-US" w:eastAsia="zh-CN"/>
        </w:rPr>
        <w:t>7</w:t>
      </w:r>
      <w:r>
        <w:rPr>
          <w:rFonts w:hint="eastAsia" w:ascii="仿宋_GB2312" w:hAnsi="宋体" w:eastAsia="仿宋_GB2312" w:cs="宋体"/>
          <w:b/>
          <w:kern w:val="0"/>
          <w:sz w:val="24"/>
        </w:rPr>
        <w:t>日（周</w:t>
      </w:r>
      <w:r>
        <w:rPr>
          <w:rFonts w:hint="eastAsia" w:ascii="仿宋_GB2312" w:hAnsi="宋体" w:eastAsia="仿宋_GB2312" w:cs="宋体"/>
          <w:b/>
          <w:kern w:val="0"/>
          <w:sz w:val="24"/>
          <w:lang w:val="en-US" w:eastAsia="zh-CN"/>
        </w:rPr>
        <w:t>二</w:t>
      </w:r>
      <w:r>
        <w:rPr>
          <w:rFonts w:hint="eastAsia" w:ascii="仿宋_GB2312" w:hAnsi="宋体" w:eastAsia="仿宋_GB2312" w:cs="宋体"/>
          <w:b/>
          <w:kern w:val="0"/>
          <w:sz w:val="24"/>
        </w:rPr>
        <w:t>）16：00点</w:t>
      </w:r>
      <w:r>
        <w:rPr>
          <w:rFonts w:hint="eastAsia" w:ascii="仿宋_GB2312" w:hAnsi="宋体" w:eastAsia="仿宋_GB2312" w:cs="宋体"/>
          <w:kern w:val="0"/>
          <w:sz w:val="24"/>
        </w:rPr>
        <w:t>。</w:t>
      </w:r>
      <w:r>
        <w:rPr>
          <w:rFonts w:hint="eastAsia" w:ascii="仿宋_GB2312" w:hAnsi="宋体" w:eastAsia="仿宋_GB2312" w:cs="宋体"/>
          <w:color w:val="000000"/>
          <w:kern w:val="0"/>
          <w:sz w:val="24"/>
        </w:rPr>
        <w:t>报价供应商无需到场。</w:t>
      </w:r>
    </w:p>
    <w:p w14:paraId="143967CC">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文件接收地址：厦门市湖里区高崎机场北路476号万翔网商5楼（邮编：361006）；</w:t>
      </w:r>
    </w:p>
    <w:p w14:paraId="65E92CEC">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接收人</w:t>
      </w:r>
      <w:r>
        <w:rPr>
          <w:rFonts w:hint="eastAsia" w:ascii="仿宋_GB2312" w:hAnsi="宋体" w:eastAsia="仿宋_GB2312" w:cs="宋体"/>
          <w:color w:val="000000"/>
          <w:kern w:val="0"/>
          <w:sz w:val="24"/>
          <w:u w:val="single"/>
        </w:rPr>
        <w:t xml:space="preserve"> 郭嘉卉 </w:t>
      </w:r>
      <w:r>
        <w:rPr>
          <w:rFonts w:hint="eastAsia" w:ascii="仿宋_GB2312" w:hAnsi="宋体" w:eastAsia="仿宋_GB2312" w:cs="宋体"/>
          <w:color w:val="000000"/>
          <w:kern w:val="0"/>
          <w:sz w:val="24"/>
        </w:rPr>
        <w:t>及其联系电话：0592-</w:t>
      </w:r>
      <w:r>
        <w:t xml:space="preserve"> </w:t>
      </w:r>
      <w:r>
        <w:rPr>
          <w:rFonts w:ascii="仿宋_GB2312" w:hAnsi="宋体" w:eastAsia="仿宋_GB2312" w:cs="宋体"/>
          <w:color w:val="000000"/>
          <w:kern w:val="0"/>
          <w:sz w:val="24"/>
        </w:rPr>
        <w:t>5769091</w:t>
      </w:r>
      <w:r>
        <w:rPr>
          <w:rFonts w:hint="eastAsia" w:ascii="仿宋_GB2312" w:hAnsi="宋体" w:eastAsia="仿宋_GB2312" w:cs="宋体"/>
          <w:color w:val="000000"/>
          <w:kern w:val="0"/>
          <w:sz w:val="24"/>
        </w:rPr>
        <w:t xml:space="preserve">      传真：0592-2235459</w:t>
      </w:r>
    </w:p>
    <w:p w14:paraId="76BDE29F">
      <w:pPr>
        <w:spacing w:line="360" w:lineRule="auto"/>
        <w:ind w:left="360" w:hanging="360" w:hangingChars="150"/>
        <w:rPr>
          <w:rFonts w:ascii="仿宋_GB2312" w:hAnsi="宋体" w:eastAsia="仿宋_GB2312" w:cs="宋体"/>
          <w:kern w:val="0"/>
          <w:sz w:val="24"/>
        </w:rPr>
      </w:pPr>
      <w:r>
        <w:rPr>
          <w:rFonts w:hint="eastAsia" w:ascii="仿宋_GB2312" w:hAnsi="宋体" w:eastAsia="仿宋_GB2312" w:cs="宋体"/>
          <w:color w:val="000000"/>
          <w:kern w:val="0"/>
          <w:sz w:val="24"/>
        </w:rPr>
        <w:t xml:space="preserve">4、报价供应商须按询价函要求完整进行报价,不得更改内容,不得缺项、漏项。 </w:t>
      </w:r>
      <w:r>
        <w:rPr>
          <w:rFonts w:hint="eastAsia" w:ascii="仿宋_GB2312" w:hAnsi="宋体" w:eastAsia="仿宋_GB2312" w:cs="宋体"/>
          <w:kern w:val="0"/>
          <w:sz w:val="24"/>
        </w:rPr>
        <w:t xml:space="preserve">        </w:t>
      </w:r>
    </w:p>
    <w:p w14:paraId="221AE6CC">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（二）出现以下情况之一的，报价无效：</w:t>
      </w:r>
    </w:p>
    <w:p w14:paraId="373F2D0A">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1、报价文件内容不完整的；</w:t>
      </w:r>
    </w:p>
    <w:p w14:paraId="6193B21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2、超过报价截止时间提交报价的；</w:t>
      </w:r>
    </w:p>
    <w:p w14:paraId="7D7CD1A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3、报价方式不符合本报价须知要求的；</w:t>
      </w:r>
    </w:p>
    <w:p w14:paraId="13BD8CB9">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4、报价</w:t>
      </w:r>
      <w:r>
        <w:rPr>
          <w:rFonts w:hint="eastAsia" w:ascii="仿宋_GB2312" w:hAnsi="宋体" w:eastAsia="仿宋_GB2312" w:cs="宋体"/>
          <w:kern w:val="0"/>
          <w:sz w:val="24"/>
          <w:lang w:val="en-US" w:eastAsia="zh-CN"/>
        </w:rPr>
        <w:t>供应商</w:t>
      </w:r>
      <w:r>
        <w:rPr>
          <w:rFonts w:hint="eastAsia" w:ascii="仿宋_GB2312" w:hAnsi="宋体" w:eastAsia="仿宋_GB2312" w:cs="宋体"/>
          <w:kern w:val="0"/>
          <w:sz w:val="24"/>
        </w:rPr>
        <w:t>有弄虚作假或串标、围标等违法行为的；</w:t>
      </w:r>
    </w:p>
    <w:p w14:paraId="4D5D4EE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5、报价文件不能实质性响应本询价函的。</w:t>
      </w:r>
    </w:p>
    <w:p w14:paraId="48486B06">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（三）确定成交供应商原则：</w:t>
      </w:r>
      <w:r>
        <w:rPr>
          <w:rFonts w:ascii="仿宋_GB2312" w:hAnsi="宋体" w:eastAsia="仿宋_GB2312" w:cs="宋体"/>
          <w:kern w:val="0"/>
          <w:sz w:val="24"/>
        </w:rPr>
        <w:t>询价小组</w:t>
      </w:r>
      <w:r>
        <w:rPr>
          <w:rFonts w:hint="eastAsia" w:ascii="仿宋_GB2312" w:hAnsi="宋体" w:eastAsia="仿宋_GB2312" w:cs="宋体"/>
          <w:kern w:val="0"/>
          <w:sz w:val="24"/>
        </w:rPr>
        <w:t>将</w:t>
      </w:r>
      <w:r>
        <w:rPr>
          <w:rFonts w:ascii="仿宋_GB2312" w:hAnsi="宋体" w:eastAsia="仿宋_GB2312" w:cs="宋体"/>
          <w:kern w:val="0"/>
          <w:sz w:val="24"/>
        </w:rPr>
        <w:t>根据</w:t>
      </w:r>
      <w:r>
        <w:rPr>
          <w:rFonts w:hint="eastAsia" w:ascii="仿宋_GB2312" w:hAnsi="宋体" w:eastAsia="仿宋_GB2312" w:cs="宋体"/>
          <w:kern w:val="0"/>
          <w:sz w:val="24"/>
        </w:rPr>
        <w:t>实质性响应本询价函要求</w:t>
      </w:r>
      <w:r>
        <w:rPr>
          <w:rFonts w:ascii="仿宋_GB2312" w:hAnsi="宋体" w:eastAsia="仿宋_GB2312" w:cs="宋体"/>
          <w:kern w:val="0"/>
          <w:sz w:val="24"/>
        </w:rPr>
        <w:t>且</w:t>
      </w:r>
      <w:r>
        <w:rPr>
          <w:rFonts w:ascii="仿宋_GB2312" w:hAnsi="宋体" w:eastAsia="仿宋_GB2312" w:cs="宋体"/>
          <w:color w:val="FF0000"/>
          <w:kern w:val="0"/>
          <w:sz w:val="24"/>
        </w:rPr>
        <w:t>报价最低的原则</w:t>
      </w:r>
      <w:r>
        <w:rPr>
          <w:rFonts w:ascii="仿宋_GB2312" w:hAnsi="宋体" w:eastAsia="仿宋_GB2312" w:cs="宋体"/>
          <w:kern w:val="0"/>
          <w:sz w:val="24"/>
        </w:rPr>
        <w:t>确定成交供应商。</w:t>
      </w:r>
    </w:p>
    <w:p w14:paraId="1A6C2FB1">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（四）报价</w:t>
      </w:r>
      <w:r>
        <w:rPr>
          <w:rFonts w:hint="eastAsia" w:ascii="仿宋_GB2312" w:hAnsi="宋体" w:eastAsia="仿宋_GB2312" w:cs="宋体"/>
          <w:kern w:val="0"/>
          <w:sz w:val="24"/>
          <w:lang w:val="en-US" w:eastAsia="zh-CN"/>
        </w:rPr>
        <w:t>供应商</w:t>
      </w:r>
      <w:r>
        <w:rPr>
          <w:rFonts w:hint="eastAsia" w:ascii="仿宋_GB2312" w:hAnsi="宋体" w:eastAsia="仿宋_GB2312" w:cs="宋体"/>
          <w:kern w:val="0"/>
          <w:sz w:val="24"/>
        </w:rPr>
        <w:t>一旦递交报价文件，即视为认可本询价方式及报价须知的所有内容。</w:t>
      </w:r>
      <w:r>
        <w:rPr>
          <w:rFonts w:hint="eastAsia" w:ascii="仿宋_GB2312" w:hAnsi="宋体" w:eastAsia="仿宋_GB2312" w:cs="宋体"/>
          <w:color w:val="FF0000"/>
          <w:kern w:val="0"/>
          <w:sz w:val="24"/>
        </w:rPr>
        <w:t>报价</w:t>
      </w:r>
      <w:r>
        <w:rPr>
          <w:rFonts w:hint="eastAsia" w:ascii="仿宋_GB2312" w:hAnsi="宋体" w:eastAsia="仿宋_GB2312" w:cs="宋体"/>
          <w:color w:val="FF0000"/>
          <w:kern w:val="0"/>
          <w:sz w:val="24"/>
          <w:lang w:val="en-US" w:eastAsia="zh-CN"/>
        </w:rPr>
        <w:t>供应商</w:t>
      </w:r>
      <w:r>
        <w:rPr>
          <w:rFonts w:hint="eastAsia" w:ascii="仿宋_GB2312" w:hAnsi="宋体" w:eastAsia="仿宋_GB2312" w:cs="宋体"/>
          <w:color w:val="FF0000"/>
          <w:kern w:val="0"/>
          <w:sz w:val="24"/>
        </w:rPr>
        <w:t>承诺报价有效期为壹年</w:t>
      </w:r>
      <w:r>
        <w:rPr>
          <w:rFonts w:hint="eastAsia" w:ascii="仿宋_GB2312" w:hAnsi="宋体" w:eastAsia="仿宋_GB2312" w:cs="宋体"/>
          <w:kern w:val="0"/>
          <w:sz w:val="24"/>
        </w:rPr>
        <w:t>。</w:t>
      </w:r>
    </w:p>
    <w:p w14:paraId="6D9A2104">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(五) 若报价供应商在报价后又撤销报价或无法履行的次数超过3次及以上的将被纳入黑名单12个月，纳入黑名单时间起12个月内将不得参与厦门万翔网络商务有限公司自营商品密封询价采购项目的报价。</w:t>
      </w:r>
    </w:p>
    <w:p w14:paraId="0A74C7AB">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（六）报价供应商可于项目开标后询问己方是否为中标供应商，但不得要求买方或买方代理机构告知其他供应商的报价信息。</w:t>
      </w:r>
    </w:p>
    <w:p w14:paraId="70EF9D43">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（七）报价供应商参与项目报价的，均视为同意上述所有要求。</w:t>
      </w:r>
    </w:p>
    <w:p w14:paraId="36950F7E">
      <w:pPr>
        <w:spacing w:line="360" w:lineRule="auto"/>
        <w:ind w:firstLine="480" w:firstLineChars="200"/>
        <w:rPr>
          <w:rFonts w:ascii="仿宋_GB2312" w:hAnsi="宋体" w:eastAsia="仿宋_GB2312"/>
          <w:kern w:val="0"/>
          <w:sz w:val="24"/>
        </w:rPr>
      </w:pPr>
    </w:p>
    <w:p w14:paraId="0345A54D">
      <w:pPr>
        <w:spacing w:line="360" w:lineRule="auto"/>
        <w:ind w:firstLine="6120" w:firstLineChars="2550"/>
        <w:rPr>
          <w:rFonts w:ascii="仿宋_GB2312" w:hAnsi="宋体" w:eastAsia="仿宋_GB2312" w:cs="宋体"/>
          <w:kern w:val="0"/>
          <w:sz w:val="24"/>
        </w:rPr>
      </w:pPr>
      <w:r>
        <w:rPr>
          <w:rFonts w:hint="eastAsia" w:ascii="仿宋_GB2312" w:hAnsi="宋体" w:eastAsia="仿宋_GB2312" w:cs="宋体"/>
          <w:kern w:val="0"/>
          <w:sz w:val="24"/>
        </w:rPr>
        <w:t>厦门万翔网络商务有限公司</w:t>
      </w:r>
    </w:p>
    <w:p w14:paraId="57FE01C7">
      <w:pPr>
        <w:spacing w:line="360" w:lineRule="auto"/>
        <w:ind w:firstLine="7080" w:firstLineChars="2950"/>
        <w:rPr>
          <w:rFonts w:ascii="仿宋_GB2312" w:hAnsi="宋体" w:eastAsia="仿宋_GB2312" w:cs="宋体"/>
          <w:kern w:val="0"/>
          <w:sz w:val="24"/>
        </w:rPr>
      </w:pPr>
      <w:r>
        <w:rPr>
          <w:rFonts w:hint="eastAsia" w:ascii="仿宋_GB2312" w:hAnsi="宋体" w:eastAsia="仿宋_GB2312" w:cs="宋体"/>
          <w:kern w:val="0"/>
          <w:sz w:val="24"/>
        </w:rPr>
        <w:t>202</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日</w:t>
      </w:r>
    </w:p>
    <w:p w14:paraId="0F2319FB">
      <w:pPr>
        <w:spacing w:line="380" w:lineRule="exact"/>
        <w:rPr>
          <w:b/>
        </w:rPr>
      </w:pPr>
    </w:p>
    <w:p w14:paraId="523B301C">
      <w:pPr>
        <w:spacing w:line="380" w:lineRule="exact"/>
        <w:rPr>
          <w:b/>
        </w:rPr>
      </w:pPr>
    </w:p>
    <w:p w14:paraId="58960131">
      <w:pPr>
        <w:spacing w:line="380" w:lineRule="exact"/>
        <w:rPr>
          <w:b/>
        </w:rPr>
      </w:pPr>
    </w:p>
    <w:p w14:paraId="16DC82CF">
      <w:pPr>
        <w:spacing w:line="380" w:lineRule="exact"/>
        <w:rPr>
          <w:b/>
        </w:rPr>
      </w:pPr>
    </w:p>
    <w:p w14:paraId="76B5AC99">
      <w:pPr>
        <w:spacing w:line="380" w:lineRule="exact"/>
        <w:rPr>
          <w:b/>
        </w:rPr>
      </w:pPr>
    </w:p>
    <w:p w14:paraId="2D8189EA">
      <w:pPr>
        <w:spacing w:line="380" w:lineRule="exact"/>
        <w:rPr>
          <w:b/>
        </w:rPr>
      </w:pPr>
    </w:p>
    <w:p w14:paraId="1AACDD51">
      <w:pPr>
        <w:spacing w:line="380" w:lineRule="exact"/>
        <w:rPr>
          <w:b/>
        </w:rPr>
      </w:pPr>
    </w:p>
    <w:p w14:paraId="5583E220">
      <w:pPr>
        <w:spacing w:line="380" w:lineRule="exact"/>
        <w:rPr>
          <w:b/>
        </w:rPr>
      </w:pPr>
    </w:p>
    <w:p w14:paraId="3FAA4336">
      <w:pPr>
        <w:spacing w:line="380" w:lineRule="exact"/>
        <w:rPr>
          <w:b/>
        </w:rPr>
      </w:pPr>
    </w:p>
    <w:p w14:paraId="6ECA4CD6">
      <w:pPr>
        <w:spacing w:line="380" w:lineRule="exact"/>
        <w:rPr>
          <w:b/>
        </w:rPr>
      </w:pPr>
    </w:p>
    <w:p w14:paraId="78B8C25B">
      <w:pPr>
        <w:spacing w:line="380" w:lineRule="exact"/>
        <w:rPr>
          <w:b/>
        </w:rPr>
      </w:pPr>
    </w:p>
    <w:p w14:paraId="319F9A5A">
      <w:pPr>
        <w:spacing w:line="380" w:lineRule="exact"/>
        <w:rPr>
          <w:b/>
        </w:rPr>
      </w:pPr>
    </w:p>
    <w:p w14:paraId="24B93CEA">
      <w:pPr>
        <w:spacing w:line="380" w:lineRule="exact"/>
        <w:rPr>
          <w:b/>
        </w:rPr>
      </w:pPr>
    </w:p>
    <w:p w14:paraId="144303A7">
      <w:pPr>
        <w:spacing w:line="380" w:lineRule="exact"/>
        <w:rPr>
          <w:b/>
        </w:rPr>
      </w:pPr>
    </w:p>
    <w:p w14:paraId="086952E0">
      <w:pPr>
        <w:spacing w:line="380" w:lineRule="exact"/>
        <w:rPr>
          <w:b/>
        </w:rPr>
      </w:pPr>
    </w:p>
    <w:p w14:paraId="17BA0C14">
      <w:pPr>
        <w:spacing w:line="380" w:lineRule="exact"/>
        <w:rPr>
          <w:b/>
        </w:rPr>
      </w:pPr>
    </w:p>
    <w:p w14:paraId="12B4276E">
      <w:pPr>
        <w:spacing w:line="380" w:lineRule="exact"/>
        <w:rPr>
          <w:b/>
        </w:rPr>
      </w:pPr>
    </w:p>
    <w:p w14:paraId="1CDE3AC7">
      <w:pPr>
        <w:spacing w:line="380" w:lineRule="exact"/>
        <w:rPr>
          <w:b/>
        </w:rPr>
      </w:pPr>
    </w:p>
    <w:p w14:paraId="07988EF6">
      <w:pPr>
        <w:spacing w:line="380" w:lineRule="exact"/>
        <w:rPr>
          <w:b/>
        </w:rPr>
      </w:pPr>
    </w:p>
    <w:p w14:paraId="0C8524AD">
      <w:pPr>
        <w:spacing w:line="380" w:lineRule="exact"/>
        <w:rPr>
          <w:b/>
        </w:rPr>
      </w:pPr>
    </w:p>
    <w:p w14:paraId="4EA2C2F5">
      <w:pPr>
        <w:spacing w:line="380" w:lineRule="exact"/>
        <w:rPr>
          <w:b/>
        </w:rPr>
      </w:pPr>
    </w:p>
    <w:p w14:paraId="38B50CC8">
      <w:pPr>
        <w:spacing w:line="380" w:lineRule="exact"/>
        <w:rPr>
          <w:b/>
        </w:rPr>
      </w:pPr>
    </w:p>
    <w:p w14:paraId="69AD5447">
      <w:pPr>
        <w:spacing w:line="380" w:lineRule="exact"/>
        <w:rPr>
          <w:b/>
        </w:rPr>
      </w:pPr>
    </w:p>
    <w:p w14:paraId="48B8ABD1">
      <w:pPr>
        <w:spacing w:line="380" w:lineRule="exact"/>
        <w:rPr>
          <w:b/>
        </w:rPr>
      </w:pPr>
    </w:p>
    <w:p w14:paraId="51CBFCAD">
      <w:pPr>
        <w:spacing w:line="380" w:lineRule="exact"/>
        <w:rPr>
          <w:b/>
        </w:rPr>
      </w:pPr>
    </w:p>
    <w:p w14:paraId="7C58CB7F">
      <w:pPr>
        <w:spacing w:line="380" w:lineRule="exact"/>
        <w:rPr>
          <w:b/>
        </w:rPr>
      </w:pPr>
    </w:p>
    <w:p w14:paraId="4EADD096">
      <w:pPr>
        <w:spacing w:line="380" w:lineRule="exact"/>
        <w:rPr>
          <w:b/>
        </w:rPr>
      </w:pPr>
    </w:p>
    <w:p w14:paraId="1D2E46D1">
      <w:pPr>
        <w:spacing w:line="380" w:lineRule="exact"/>
        <w:rPr>
          <w:rFonts w:hint="eastAsia"/>
          <w:b/>
        </w:rPr>
      </w:pPr>
      <w:r>
        <w:rPr>
          <w:rFonts w:hint="eastAsia"/>
          <w:b/>
        </w:rPr>
        <w:t>附件1：</w:t>
      </w:r>
    </w:p>
    <w:tbl>
      <w:tblPr>
        <w:tblStyle w:val="6"/>
        <w:tblW w:w="10538" w:type="dxa"/>
        <w:jc w:val="center"/>
        <w:tblLayout w:type="fixed"/>
        <w:tblCellMar>
          <w:top w:w="0" w:type="dxa"/>
          <w:left w:w="108" w:type="dxa"/>
          <w:bottom w:w="0" w:type="dxa"/>
          <w:right w:w="108" w:type="dxa"/>
        </w:tblCellMar>
      </w:tblPr>
      <w:tblGrid>
        <w:gridCol w:w="690"/>
        <w:gridCol w:w="1832"/>
        <w:gridCol w:w="3738"/>
        <w:gridCol w:w="814"/>
        <w:gridCol w:w="729"/>
        <w:gridCol w:w="924"/>
        <w:gridCol w:w="835"/>
        <w:gridCol w:w="976"/>
      </w:tblGrid>
      <w:tr w14:paraId="3E6E92FF">
        <w:tblPrEx>
          <w:tblCellMar>
            <w:top w:w="0" w:type="dxa"/>
            <w:left w:w="108" w:type="dxa"/>
            <w:bottom w:w="0" w:type="dxa"/>
            <w:right w:w="108" w:type="dxa"/>
          </w:tblCellMar>
        </w:tblPrEx>
        <w:trPr>
          <w:trHeight w:val="525" w:hRule="atLeast"/>
          <w:jc w:val="center"/>
        </w:trPr>
        <w:tc>
          <w:tcPr>
            <w:tcW w:w="690" w:type="dxa"/>
            <w:tcBorders>
              <w:top w:val="single" w:color="auto" w:sz="4" w:space="0"/>
              <w:left w:val="single" w:color="auto" w:sz="4" w:space="0"/>
              <w:bottom w:val="single" w:color="auto" w:sz="4" w:space="0"/>
              <w:right w:val="single" w:color="000000" w:sz="4" w:space="0"/>
            </w:tcBorders>
          </w:tcPr>
          <w:p w14:paraId="3B413F36">
            <w:pPr>
              <w:widowControl/>
              <w:jc w:val="both"/>
              <w:rPr>
                <w:rFonts w:ascii="宋体" w:hAnsi="宋体" w:cs="宋体"/>
                <w:b/>
                <w:bCs/>
                <w:color w:val="000000"/>
                <w:kern w:val="0"/>
                <w:sz w:val="22"/>
                <w:szCs w:val="22"/>
              </w:rPr>
            </w:pPr>
          </w:p>
        </w:tc>
        <w:tc>
          <w:tcPr>
            <w:tcW w:w="984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122C864">
            <w:pPr>
              <w:widowControl/>
              <w:jc w:val="center"/>
              <w:rPr>
                <w:rFonts w:ascii="宋体" w:hAnsi="宋体" w:cs="宋体"/>
                <w:b/>
                <w:kern w:val="0"/>
                <w:sz w:val="24"/>
              </w:rPr>
            </w:pPr>
            <w:r>
              <w:rPr>
                <w:rFonts w:hint="eastAsia" w:ascii="宋体" w:hAnsi="宋体" w:cs="宋体"/>
                <w:b/>
                <w:bCs/>
                <w:color w:val="000000"/>
                <w:kern w:val="0"/>
                <w:sz w:val="22"/>
                <w:szCs w:val="22"/>
                <w:lang w:val="en-US" w:eastAsia="zh-CN"/>
              </w:rPr>
              <w:t>金华火腿年货</w:t>
            </w:r>
            <w:r>
              <w:rPr>
                <w:rFonts w:hint="eastAsia" w:ascii="宋体" w:hAnsi="宋体" w:cs="宋体"/>
                <w:b/>
                <w:bCs/>
                <w:color w:val="000000"/>
                <w:kern w:val="0"/>
                <w:sz w:val="22"/>
                <w:szCs w:val="22"/>
              </w:rPr>
              <w:t>礼盒一批报价单</w:t>
            </w:r>
          </w:p>
        </w:tc>
      </w:tr>
      <w:tr w14:paraId="5A6E85E7">
        <w:tblPrEx>
          <w:tblCellMar>
            <w:top w:w="0" w:type="dxa"/>
            <w:left w:w="108" w:type="dxa"/>
            <w:bottom w:w="0" w:type="dxa"/>
            <w:right w:w="108" w:type="dxa"/>
          </w:tblCellMar>
        </w:tblPrEx>
        <w:trPr>
          <w:trHeight w:val="645" w:hRule="atLeast"/>
          <w:jc w:val="center"/>
        </w:trPr>
        <w:tc>
          <w:tcPr>
            <w:tcW w:w="690" w:type="dxa"/>
            <w:tcBorders>
              <w:top w:val="nil"/>
              <w:left w:val="single" w:color="auto" w:sz="4" w:space="0"/>
              <w:bottom w:val="single" w:color="auto" w:sz="4" w:space="0"/>
              <w:right w:val="single" w:color="auto" w:sz="4" w:space="0"/>
            </w:tcBorders>
            <w:shd w:val="clear" w:color="auto" w:fill="auto"/>
            <w:noWrap/>
            <w:vAlign w:val="center"/>
          </w:tcPr>
          <w:p w14:paraId="330A255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832" w:type="dxa"/>
            <w:tcBorders>
              <w:top w:val="nil"/>
              <w:left w:val="nil"/>
              <w:bottom w:val="single" w:color="auto" w:sz="4" w:space="0"/>
              <w:right w:val="single" w:color="auto" w:sz="4" w:space="0"/>
            </w:tcBorders>
            <w:shd w:val="clear" w:color="auto" w:fill="auto"/>
            <w:noWrap/>
            <w:vAlign w:val="center"/>
          </w:tcPr>
          <w:p w14:paraId="2747593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商品名称</w:t>
            </w:r>
          </w:p>
        </w:tc>
        <w:tc>
          <w:tcPr>
            <w:tcW w:w="3738" w:type="dxa"/>
            <w:tcBorders>
              <w:top w:val="single" w:color="auto" w:sz="4" w:space="0"/>
              <w:left w:val="nil"/>
              <w:bottom w:val="single" w:color="auto" w:sz="4" w:space="0"/>
              <w:right w:val="single" w:color="auto" w:sz="4" w:space="0"/>
            </w:tcBorders>
            <w:vAlign w:val="center"/>
          </w:tcPr>
          <w:p w14:paraId="773762C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内配</w:t>
            </w:r>
          </w:p>
        </w:tc>
        <w:tc>
          <w:tcPr>
            <w:tcW w:w="814" w:type="dxa"/>
            <w:tcBorders>
              <w:top w:val="nil"/>
              <w:left w:val="single" w:color="auto" w:sz="4" w:space="0"/>
              <w:bottom w:val="single" w:color="auto" w:sz="4" w:space="0"/>
              <w:right w:val="single" w:color="auto" w:sz="4" w:space="0"/>
            </w:tcBorders>
            <w:shd w:val="clear" w:color="auto" w:fill="auto"/>
            <w:vAlign w:val="center"/>
          </w:tcPr>
          <w:p w14:paraId="22D67D6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限价（元）</w:t>
            </w:r>
          </w:p>
        </w:tc>
        <w:tc>
          <w:tcPr>
            <w:tcW w:w="729" w:type="dxa"/>
            <w:tcBorders>
              <w:top w:val="nil"/>
              <w:left w:val="nil"/>
              <w:bottom w:val="single" w:color="auto" w:sz="4" w:space="0"/>
              <w:right w:val="single" w:color="auto" w:sz="4" w:space="0"/>
            </w:tcBorders>
            <w:shd w:val="clear" w:color="auto" w:fill="auto"/>
            <w:noWrap/>
            <w:vAlign w:val="center"/>
          </w:tcPr>
          <w:p w14:paraId="1994FE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预计</w:t>
            </w:r>
          </w:p>
          <w:p w14:paraId="0402D54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924" w:type="dxa"/>
            <w:tcBorders>
              <w:top w:val="nil"/>
              <w:left w:val="nil"/>
              <w:bottom w:val="single" w:color="auto" w:sz="4" w:space="0"/>
              <w:right w:val="single" w:color="auto" w:sz="4" w:space="0"/>
            </w:tcBorders>
            <w:shd w:val="clear" w:color="auto" w:fill="auto"/>
            <w:vAlign w:val="center"/>
          </w:tcPr>
          <w:p w14:paraId="7BBBFE71">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限价合计（元）</w:t>
            </w:r>
          </w:p>
        </w:tc>
        <w:tc>
          <w:tcPr>
            <w:tcW w:w="835" w:type="dxa"/>
            <w:tcBorders>
              <w:top w:val="nil"/>
              <w:left w:val="nil"/>
              <w:bottom w:val="single" w:color="auto" w:sz="4" w:space="0"/>
              <w:right w:val="single" w:color="auto" w:sz="4" w:space="0"/>
            </w:tcBorders>
            <w:shd w:val="clear" w:color="auto" w:fill="auto"/>
            <w:vAlign w:val="center"/>
          </w:tcPr>
          <w:p w14:paraId="761D417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报价（元）</w:t>
            </w:r>
          </w:p>
        </w:tc>
        <w:tc>
          <w:tcPr>
            <w:tcW w:w="976" w:type="dxa"/>
            <w:tcBorders>
              <w:top w:val="nil"/>
              <w:left w:val="nil"/>
              <w:bottom w:val="single" w:color="auto" w:sz="4" w:space="0"/>
              <w:right w:val="single" w:color="auto" w:sz="4" w:space="0"/>
            </w:tcBorders>
            <w:shd w:val="clear" w:color="auto" w:fill="auto"/>
            <w:vAlign w:val="center"/>
          </w:tcPr>
          <w:p w14:paraId="5B655B5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报价合计（元）</w:t>
            </w:r>
          </w:p>
        </w:tc>
      </w:tr>
      <w:tr w14:paraId="1D4A2DD5">
        <w:tblPrEx>
          <w:tblCellMar>
            <w:top w:w="0" w:type="dxa"/>
            <w:left w:w="108" w:type="dxa"/>
            <w:bottom w:w="0" w:type="dxa"/>
            <w:right w:w="108" w:type="dxa"/>
          </w:tblCellMar>
        </w:tblPrEx>
        <w:trPr>
          <w:trHeight w:val="841"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3D29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32" w:type="dxa"/>
            <w:tcBorders>
              <w:top w:val="single" w:color="auto" w:sz="4" w:space="0"/>
              <w:left w:val="nil"/>
              <w:bottom w:val="single" w:color="auto" w:sz="4" w:space="0"/>
              <w:right w:val="single" w:color="auto" w:sz="4" w:space="0"/>
            </w:tcBorders>
            <w:shd w:val="clear" w:color="auto" w:fill="auto"/>
            <w:noWrap/>
            <w:vAlign w:val="center"/>
          </w:tcPr>
          <w:p w14:paraId="7E276FF3">
            <w:pPr>
              <w:rPr>
                <w:rFonts w:hint="default"/>
                <w:lang w:val="en-US" w:eastAsia="zh-CN"/>
              </w:rPr>
            </w:pPr>
            <w:r>
              <w:rPr>
                <w:rFonts w:hint="eastAsia" w:ascii="仿宋_GB2312" w:hAnsi="宋体" w:eastAsia="仿宋_GB2312" w:cs="宋体"/>
                <w:kern w:val="0"/>
                <w:sz w:val="24"/>
                <w:lang w:val="en-US" w:eastAsia="zh-CN"/>
              </w:rPr>
              <w:t>金华火腿礼盒1242g/盒</w:t>
            </w:r>
            <w:r>
              <w:rPr>
                <w:rFonts w:hint="eastAsia" w:ascii="仿宋_GB2312" w:hAnsi="宋体" w:eastAsia="仿宋_GB2312" w:cs="宋体"/>
                <w:kern w:val="0"/>
                <w:sz w:val="24"/>
                <w:lang w:val="en-US" w:eastAsia="zh-CN"/>
              </w:rPr>
              <w:br w:type="textWrapping"/>
            </w:r>
            <w:r>
              <w:rPr>
                <w:rFonts w:hint="eastAsia" w:ascii="宋体" w:hAnsi="宋体" w:eastAsia="宋体" w:cs="Arial"/>
                <w:sz w:val="22"/>
                <w:szCs w:val="22"/>
                <w:lang w:eastAsia="zh-CN"/>
              </w:rPr>
              <w:drawing>
                <wp:inline distT="0" distB="0" distL="114300" distR="114300">
                  <wp:extent cx="994410" cy="994410"/>
                  <wp:effectExtent l="0" t="0" r="15240" b="15240"/>
                  <wp:docPr id="2" name="图片 2" descr="金花火腿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金花火腿_副本"/>
                          <pic:cNvPicPr>
                            <a:picLocks noChangeAspect="1"/>
                          </pic:cNvPicPr>
                        </pic:nvPicPr>
                        <pic:blipFill>
                          <a:blip r:embed="rId4"/>
                          <a:stretch>
                            <a:fillRect/>
                          </a:stretch>
                        </pic:blipFill>
                        <pic:spPr>
                          <a:xfrm>
                            <a:off x="0" y="0"/>
                            <a:ext cx="994410" cy="994410"/>
                          </a:xfrm>
                          <a:prstGeom prst="rect">
                            <a:avLst/>
                          </a:prstGeom>
                        </pic:spPr>
                      </pic:pic>
                    </a:graphicData>
                  </a:graphic>
                </wp:inline>
              </w:drawing>
            </w:r>
          </w:p>
        </w:tc>
        <w:tc>
          <w:tcPr>
            <w:tcW w:w="3738" w:type="dxa"/>
            <w:tcBorders>
              <w:top w:val="single" w:color="auto" w:sz="4" w:space="0"/>
              <w:left w:val="nil"/>
              <w:bottom w:val="single" w:color="auto" w:sz="4" w:space="0"/>
              <w:right w:val="single" w:color="auto" w:sz="4" w:space="0"/>
            </w:tcBorders>
            <w:vAlign w:val="center"/>
          </w:tcPr>
          <w:p w14:paraId="1F26A4B8">
            <w:pPr>
              <w:rPr>
                <w:rFonts w:ascii="宋体" w:hAnsi="宋体" w:cs="宋体"/>
                <w:color w:val="000000"/>
                <w:sz w:val="18"/>
                <w:szCs w:val="20"/>
              </w:rPr>
            </w:pPr>
            <w:r>
              <w:rPr>
                <w:rFonts w:hint="eastAsia" w:ascii="仿宋_GB2312" w:hAnsi="宋体" w:eastAsia="仿宋_GB2312" w:cs="宋体"/>
                <w:kern w:val="0"/>
                <w:sz w:val="24"/>
                <w:lang w:val="en-US" w:eastAsia="zh-CN"/>
              </w:rPr>
              <w:t>金华火腿蹄片200克</w:t>
            </w:r>
            <w:r>
              <w:rPr>
                <w:rFonts w:hint="eastAsia" w:ascii="仿宋_GB2312" w:hAnsi="宋体" w:eastAsia="仿宋_GB2312" w:cs="宋体"/>
                <w:kern w:val="0"/>
                <w:sz w:val="24"/>
                <w:lang w:val="en-US" w:eastAsia="zh-CN"/>
              </w:rPr>
              <w:br w:type="textWrapping"/>
            </w:r>
            <w:r>
              <w:rPr>
                <w:rFonts w:hint="eastAsia" w:ascii="仿宋_GB2312" w:hAnsi="宋体" w:eastAsia="仿宋_GB2312" w:cs="宋体"/>
                <w:kern w:val="0"/>
                <w:sz w:val="24"/>
                <w:lang w:val="en-US" w:eastAsia="zh-CN"/>
              </w:rPr>
              <w:t>金华火腿100克</w:t>
            </w:r>
            <w:r>
              <w:rPr>
                <w:rFonts w:hint="eastAsia" w:ascii="仿宋_GB2312" w:hAnsi="宋体" w:eastAsia="仿宋_GB2312" w:cs="宋体"/>
                <w:kern w:val="0"/>
                <w:sz w:val="24"/>
                <w:lang w:val="en-US" w:eastAsia="zh-CN"/>
              </w:rPr>
              <w:br w:type="textWrapping"/>
            </w:r>
            <w:r>
              <w:rPr>
                <w:rFonts w:hint="eastAsia" w:ascii="仿宋_GB2312" w:hAnsi="宋体" w:eastAsia="仿宋_GB2312" w:cs="宋体"/>
                <w:kern w:val="0"/>
                <w:sz w:val="24"/>
                <w:lang w:val="en-US" w:eastAsia="zh-CN"/>
              </w:rPr>
              <w:t>金华火腿香肠400克</w:t>
            </w:r>
            <w:r>
              <w:rPr>
                <w:rFonts w:hint="eastAsia" w:ascii="仿宋_GB2312" w:hAnsi="宋体" w:eastAsia="仿宋_GB2312" w:cs="宋体"/>
                <w:kern w:val="0"/>
                <w:sz w:val="24"/>
                <w:lang w:val="en-US" w:eastAsia="zh-CN"/>
              </w:rPr>
              <w:br w:type="textWrapping"/>
            </w:r>
            <w:r>
              <w:rPr>
                <w:rFonts w:hint="eastAsia" w:ascii="仿宋_GB2312" w:hAnsi="宋体" w:eastAsia="仿宋_GB2312" w:cs="宋体"/>
                <w:kern w:val="0"/>
                <w:sz w:val="24"/>
                <w:lang w:val="en-US" w:eastAsia="zh-CN"/>
              </w:rPr>
              <w:t>金华火腿风干五花肉250克</w:t>
            </w:r>
            <w:r>
              <w:rPr>
                <w:rFonts w:hint="eastAsia" w:ascii="仿宋_GB2312" w:hAnsi="宋体" w:eastAsia="仿宋_GB2312" w:cs="宋体"/>
                <w:kern w:val="0"/>
                <w:sz w:val="24"/>
                <w:lang w:val="en-US" w:eastAsia="zh-CN"/>
              </w:rPr>
              <w:br w:type="textWrapping"/>
            </w:r>
            <w:r>
              <w:rPr>
                <w:rFonts w:hint="eastAsia" w:ascii="仿宋_GB2312" w:hAnsi="宋体" w:eastAsia="仿宋_GB2312" w:cs="宋体"/>
                <w:kern w:val="0"/>
                <w:sz w:val="24"/>
                <w:lang w:val="en-US" w:eastAsia="zh-CN"/>
              </w:rPr>
              <w:t>金华火腿酱肉 268克</w:t>
            </w:r>
            <w:r>
              <w:rPr>
                <w:rFonts w:hint="eastAsia" w:ascii="仿宋_GB2312" w:hAnsi="宋体" w:eastAsia="仿宋_GB2312" w:cs="宋体"/>
                <w:kern w:val="0"/>
                <w:sz w:val="24"/>
                <w:lang w:val="en-US" w:eastAsia="zh-CN"/>
              </w:rPr>
              <w:br w:type="textWrapping"/>
            </w:r>
            <w:r>
              <w:rPr>
                <w:rFonts w:hint="eastAsia" w:ascii="仿宋_GB2312" w:hAnsi="宋体" w:eastAsia="仿宋_GB2312" w:cs="宋体"/>
                <w:kern w:val="0"/>
                <w:sz w:val="24"/>
                <w:lang w:val="en-US" w:eastAsia="zh-CN"/>
              </w:rPr>
              <w:t>金华火腿火眼丝 24克</w:t>
            </w:r>
          </w:p>
        </w:tc>
        <w:tc>
          <w:tcPr>
            <w:tcW w:w="814" w:type="dxa"/>
            <w:tcBorders>
              <w:top w:val="single" w:color="auto" w:sz="4" w:space="0"/>
              <w:left w:val="single" w:color="auto" w:sz="4" w:space="0"/>
              <w:right w:val="single" w:color="auto" w:sz="4" w:space="0"/>
            </w:tcBorders>
            <w:shd w:val="clear" w:color="auto" w:fill="auto"/>
            <w:vAlign w:val="center"/>
          </w:tcPr>
          <w:p w14:paraId="20CF786C">
            <w:pPr>
              <w:jc w:val="center"/>
              <w:rPr>
                <w:rFonts w:ascii="宋体" w:hAnsi="宋体" w:cs="宋体"/>
                <w:color w:val="000000"/>
                <w:sz w:val="20"/>
                <w:szCs w:val="20"/>
              </w:rPr>
            </w:pPr>
            <w:r>
              <w:rPr>
                <w:rFonts w:hint="eastAsia" w:ascii="宋体" w:hAnsi="宋体" w:cs="Arial"/>
                <w:sz w:val="22"/>
                <w:szCs w:val="22"/>
                <w:lang w:val="en-US" w:eastAsia="zh-CN"/>
              </w:rPr>
              <w:t>140</w:t>
            </w:r>
          </w:p>
        </w:tc>
        <w:tc>
          <w:tcPr>
            <w:tcW w:w="729" w:type="dxa"/>
            <w:tcBorders>
              <w:top w:val="single" w:color="auto" w:sz="4" w:space="0"/>
              <w:left w:val="nil"/>
              <w:right w:val="single" w:color="auto" w:sz="4" w:space="0"/>
            </w:tcBorders>
            <w:shd w:val="clear" w:color="auto" w:fill="auto"/>
            <w:noWrap/>
            <w:vAlign w:val="center"/>
          </w:tcPr>
          <w:p w14:paraId="524B8559">
            <w:pPr>
              <w:jc w:val="center"/>
              <w:rPr>
                <w:rFonts w:hint="default" w:ascii="宋体" w:hAnsi="宋体" w:eastAsia="宋体" w:cs="宋体"/>
                <w:color w:val="000000"/>
                <w:sz w:val="20"/>
                <w:szCs w:val="20"/>
                <w:lang w:val="en-US" w:eastAsia="zh-CN"/>
              </w:rPr>
            </w:pPr>
            <w:r>
              <w:rPr>
                <w:rFonts w:hint="eastAsia" w:ascii="宋体" w:hAnsi="宋体" w:cs="宋体"/>
                <w:sz w:val="22"/>
                <w:szCs w:val="22"/>
                <w:lang w:val="en-US" w:eastAsia="zh-CN"/>
              </w:rPr>
              <w:t>425</w:t>
            </w:r>
          </w:p>
        </w:tc>
        <w:tc>
          <w:tcPr>
            <w:tcW w:w="924" w:type="dxa"/>
            <w:tcBorders>
              <w:top w:val="single" w:color="auto" w:sz="4" w:space="0"/>
              <w:left w:val="nil"/>
              <w:right w:val="single" w:color="auto" w:sz="4" w:space="0"/>
            </w:tcBorders>
            <w:shd w:val="clear" w:color="auto" w:fill="auto"/>
            <w:noWrap/>
            <w:vAlign w:val="center"/>
          </w:tcPr>
          <w:p w14:paraId="3647976D">
            <w:pPr>
              <w:jc w:val="center"/>
              <w:rPr>
                <w:rFonts w:ascii="宋体" w:hAnsi="宋体" w:cs="宋体"/>
                <w:color w:val="000000"/>
                <w:sz w:val="20"/>
                <w:szCs w:val="20"/>
              </w:rPr>
            </w:pPr>
            <w:r>
              <w:rPr>
                <w:rFonts w:hint="eastAsia" w:ascii="宋体" w:hAnsi="宋体" w:cs="宋体"/>
                <w:sz w:val="22"/>
                <w:szCs w:val="22"/>
                <w:lang w:val="en-US" w:eastAsia="zh-CN"/>
              </w:rPr>
              <w:t>59500</w:t>
            </w:r>
          </w:p>
        </w:tc>
        <w:tc>
          <w:tcPr>
            <w:tcW w:w="835" w:type="dxa"/>
            <w:tcBorders>
              <w:top w:val="single" w:color="auto" w:sz="4" w:space="0"/>
              <w:left w:val="nil"/>
              <w:right w:val="single" w:color="auto" w:sz="4" w:space="0"/>
            </w:tcBorders>
            <w:shd w:val="clear" w:color="auto" w:fill="auto"/>
            <w:noWrap/>
            <w:vAlign w:val="center"/>
          </w:tcPr>
          <w:p w14:paraId="7389003E">
            <w:pPr>
              <w:jc w:val="center"/>
              <w:rPr>
                <w:rFonts w:ascii="宋体" w:hAnsi="宋体" w:cs="宋体"/>
                <w:color w:val="000000"/>
                <w:sz w:val="20"/>
                <w:szCs w:val="20"/>
              </w:rPr>
            </w:pPr>
          </w:p>
        </w:tc>
        <w:tc>
          <w:tcPr>
            <w:tcW w:w="976" w:type="dxa"/>
            <w:tcBorders>
              <w:top w:val="single" w:color="auto" w:sz="4" w:space="0"/>
              <w:left w:val="nil"/>
              <w:right w:val="single" w:color="auto" w:sz="4" w:space="0"/>
            </w:tcBorders>
            <w:shd w:val="clear" w:color="auto" w:fill="auto"/>
            <w:vAlign w:val="center"/>
          </w:tcPr>
          <w:p w14:paraId="69DB4DF2">
            <w:pPr>
              <w:widowControl/>
              <w:jc w:val="center"/>
              <w:rPr>
                <w:rFonts w:ascii="宋体" w:hAnsi="宋体" w:cs="宋体"/>
                <w:color w:val="000000"/>
                <w:kern w:val="0"/>
                <w:sz w:val="20"/>
                <w:szCs w:val="20"/>
              </w:rPr>
            </w:pPr>
          </w:p>
        </w:tc>
      </w:tr>
      <w:tr w14:paraId="46ACCA2F">
        <w:tblPrEx>
          <w:tblCellMar>
            <w:top w:w="0" w:type="dxa"/>
            <w:left w:w="108" w:type="dxa"/>
            <w:bottom w:w="0" w:type="dxa"/>
            <w:right w:w="108" w:type="dxa"/>
          </w:tblCellMar>
        </w:tblPrEx>
        <w:trPr>
          <w:trHeight w:val="841"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F1813">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2" w:type="dxa"/>
            <w:tcBorders>
              <w:top w:val="single" w:color="auto" w:sz="4" w:space="0"/>
              <w:left w:val="nil"/>
              <w:bottom w:val="single" w:color="auto" w:sz="4" w:space="0"/>
              <w:right w:val="single" w:color="auto" w:sz="4" w:space="0"/>
            </w:tcBorders>
            <w:shd w:val="clear" w:color="auto" w:fill="auto"/>
            <w:noWrap/>
            <w:vAlign w:val="center"/>
          </w:tcPr>
          <w:p w14:paraId="5EFB55D6">
            <w:r>
              <w:rPr>
                <w:rFonts w:hint="eastAsia"/>
              </w:rPr>
              <w:t>快递费</w:t>
            </w:r>
          </w:p>
        </w:tc>
        <w:tc>
          <w:tcPr>
            <w:tcW w:w="3738" w:type="dxa"/>
            <w:tcBorders>
              <w:top w:val="single" w:color="auto" w:sz="4" w:space="0"/>
              <w:left w:val="nil"/>
              <w:bottom w:val="single" w:color="auto" w:sz="4" w:space="0"/>
              <w:right w:val="single" w:color="auto" w:sz="4" w:space="0"/>
            </w:tcBorders>
            <w:vAlign w:val="center"/>
          </w:tcPr>
          <w:p w14:paraId="6B18D0C6">
            <w:pPr>
              <w:jc w:val="left"/>
              <w:rPr>
                <w:rFonts w:ascii="宋体" w:hAnsi="宋体" w:cs="宋体"/>
                <w:sz w:val="22"/>
                <w:szCs w:val="22"/>
              </w:rPr>
            </w:pPr>
            <w:r>
              <w:rPr>
                <w:rFonts w:hint="eastAsia" w:ascii="宋体" w:hAnsi="宋体" w:cs="宋体"/>
                <w:sz w:val="22"/>
                <w:szCs w:val="22"/>
              </w:rPr>
              <w:t>-</w:t>
            </w:r>
          </w:p>
        </w:tc>
        <w:tc>
          <w:tcPr>
            <w:tcW w:w="814" w:type="dxa"/>
            <w:tcBorders>
              <w:top w:val="single" w:color="auto" w:sz="4" w:space="0"/>
              <w:left w:val="single" w:color="auto" w:sz="4" w:space="0"/>
              <w:right w:val="single" w:color="auto" w:sz="4" w:space="0"/>
            </w:tcBorders>
            <w:shd w:val="clear" w:color="auto" w:fill="auto"/>
            <w:vAlign w:val="center"/>
          </w:tcPr>
          <w:p w14:paraId="320E3A8F">
            <w:pPr>
              <w:jc w:val="center"/>
              <w:rPr>
                <w:rFonts w:hint="eastAsia" w:ascii="宋体" w:hAnsi="宋体" w:eastAsia="宋体" w:cs="宋体"/>
                <w:color w:val="000000"/>
                <w:sz w:val="20"/>
                <w:szCs w:val="20"/>
                <w:lang w:eastAsia="zh-CN"/>
              </w:rPr>
            </w:pPr>
            <w:r>
              <w:rPr>
                <w:rFonts w:hint="eastAsia" w:ascii="宋体" w:hAnsi="宋体" w:cs="Arial"/>
                <w:sz w:val="22"/>
                <w:szCs w:val="22"/>
                <w:lang w:val="en-US" w:eastAsia="zh-CN"/>
              </w:rPr>
              <w:t>8</w:t>
            </w:r>
          </w:p>
        </w:tc>
        <w:tc>
          <w:tcPr>
            <w:tcW w:w="729" w:type="dxa"/>
            <w:tcBorders>
              <w:top w:val="single" w:color="auto" w:sz="4" w:space="0"/>
              <w:left w:val="nil"/>
              <w:right w:val="single" w:color="auto" w:sz="4" w:space="0"/>
            </w:tcBorders>
            <w:shd w:val="clear" w:color="auto" w:fill="auto"/>
            <w:noWrap/>
            <w:vAlign w:val="center"/>
          </w:tcPr>
          <w:p w14:paraId="66E958E3">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227</w:t>
            </w:r>
          </w:p>
        </w:tc>
        <w:tc>
          <w:tcPr>
            <w:tcW w:w="924" w:type="dxa"/>
            <w:tcBorders>
              <w:top w:val="single" w:color="auto" w:sz="4" w:space="0"/>
              <w:left w:val="nil"/>
              <w:right w:val="single" w:color="auto" w:sz="4" w:space="0"/>
            </w:tcBorders>
            <w:shd w:val="clear" w:color="auto" w:fill="auto"/>
            <w:noWrap/>
            <w:vAlign w:val="center"/>
          </w:tcPr>
          <w:p w14:paraId="2103ED9C">
            <w:pPr>
              <w:jc w:val="center"/>
              <w:rPr>
                <w:rFonts w:ascii="宋体" w:hAnsi="宋体" w:cs="宋体"/>
                <w:color w:val="000000"/>
                <w:sz w:val="20"/>
                <w:szCs w:val="20"/>
              </w:rPr>
            </w:pPr>
            <w:r>
              <w:rPr>
                <w:rFonts w:hint="eastAsia" w:ascii="宋体" w:hAnsi="宋体" w:cs="宋体"/>
                <w:sz w:val="22"/>
                <w:szCs w:val="22"/>
                <w:lang w:val="en-US" w:eastAsia="zh-CN"/>
              </w:rPr>
              <w:t>1816</w:t>
            </w:r>
          </w:p>
        </w:tc>
        <w:tc>
          <w:tcPr>
            <w:tcW w:w="835" w:type="dxa"/>
            <w:tcBorders>
              <w:top w:val="single" w:color="auto" w:sz="4" w:space="0"/>
              <w:left w:val="nil"/>
              <w:right w:val="single" w:color="auto" w:sz="4" w:space="0"/>
            </w:tcBorders>
            <w:shd w:val="clear" w:color="auto" w:fill="auto"/>
            <w:noWrap/>
            <w:vAlign w:val="center"/>
          </w:tcPr>
          <w:p w14:paraId="2EBF37CA">
            <w:pPr>
              <w:jc w:val="center"/>
              <w:rPr>
                <w:rFonts w:ascii="宋体" w:hAnsi="宋体" w:cs="宋体"/>
                <w:color w:val="000000"/>
                <w:sz w:val="20"/>
                <w:szCs w:val="20"/>
              </w:rPr>
            </w:pPr>
          </w:p>
        </w:tc>
        <w:tc>
          <w:tcPr>
            <w:tcW w:w="976" w:type="dxa"/>
            <w:tcBorders>
              <w:top w:val="single" w:color="auto" w:sz="4" w:space="0"/>
              <w:left w:val="nil"/>
              <w:right w:val="single" w:color="auto" w:sz="4" w:space="0"/>
            </w:tcBorders>
            <w:shd w:val="clear" w:color="auto" w:fill="auto"/>
            <w:vAlign w:val="center"/>
          </w:tcPr>
          <w:p w14:paraId="78CC0A1C">
            <w:pPr>
              <w:widowControl/>
              <w:jc w:val="center"/>
              <w:rPr>
                <w:rFonts w:ascii="宋体" w:hAnsi="宋体" w:cs="宋体"/>
                <w:color w:val="000000"/>
                <w:kern w:val="0"/>
                <w:sz w:val="20"/>
                <w:szCs w:val="20"/>
              </w:rPr>
            </w:pPr>
          </w:p>
        </w:tc>
      </w:tr>
      <w:tr w14:paraId="03FCB8E5">
        <w:tblPrEx>
          <w:tblCellMar>
            <w:top w:w="0" w:type="dxa"/>
            <w:left w:w="108" w:type="dxa"/>
            <w:bottom w:w="0" w:type="dxa"/>
            <w:right w:w="108" w:type="dxa"/>
          </w:tblCellMar>
        </w:tblPrEx>
        <w:trPr>
          <w:trHeight w:val="841"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88311">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832" w:type="dxa"/>
            <w:tcBorders>
              <w:top w:val="single" w:color="auto" w:sz="4" w:space="0"/>
              <w:left w:val="nil"/>
              <w:bottom w:val="single" w:color="auto" w:sz="4" w:space="0"/>
              <w:right w:val="single" w:color="auto" w:sz="4" w:space="0"/>
            </w:tcBorders>
            <w:shd w:val="clear" w:color="auto" w:fill="auto"/>
            <w:noWrap/>
            <w:vAlign w:val="center"/>
          </w:tcPr>
          <w:p w14:paraId="4AE901BC"/>
        </w:tc>
        <w:tc>
          <w:tcPr>
            <w:tcW w:w="3738" w:type="dxa"/>
            <w:tcBorders>
              <w:top w:val="single" w:color="auto" w:sz="4" w:space="0"/>
              <w:left w:val="nil"/>
              <w:bottom w:val="single" w:color="auto" w:sz="4" w:space="0"/>
              <w:right w:val="single" w:color="auto" w:sz="4" w:space="0"/>
            </w:tcBorders>
            <w:vAlign w:val="center"/>
          </w:tcPr>
          <w:p w14:paraId="67F46BFA">
            <w:pPr>
              <w:jc w:val="left"/>
              <w:rPr>
                <w:rFonts w:ascii="宋体" w:hAnsi="宋体" w:cs="宋体"/>
                <w:sz w:val="22"/>
                <w:szCs w:val="22"/>
              </w:rPr>
            </w:pPr>
          </w:p>
        </w:tc>
        <w:tc>
          <w:tcPr>
            <w:tcW w:w="814" w:type="dxa"/>
            <w:tcBorders>
              <w:top w:val="single" w:color="auto" w:sz="4" w:space="0"/>
              <w:left w:val="single" w:color="auto" w:sz="4" w:space="0"/>
              <w:right w:val="single" w:color="auto" w:sz="4" w:space="0"/>
            </w:tcBorders>
            <w:shd w:val="clear" w:color="auto" w:fill="auto"/>
            <w:vAlign w:val="center"/>
          </w:tcPr>
          <w:p w14:paraId="26DF3821">
            <w:pPr>
              <w:jc w:val="center"/>
              <w:rPr>
                <w:rFonts w:ascii="宋体" w:hAnsi="宋体" w:cs="宋体"/>
                <w:color w:val="000000"/>
                <w:sz w:val="20"/>
                <w:szCs w:val="20"/>
              </w:rPr>
            </w:pPr>
          </w:p>
        </w:tc>
        <w:tc>
          <w:tcPr>
            <w:tcW w:w="729" w:type="dxa"/>
            <w:tcBorders>
              <w:top w:val="single" w:color="auto" w:sz="4" w:space="0"/>
              <w:left w:val="nil"/>
              <w:right w:val="single" w:color="auto" w:sz="4" w:space="0"/>
            </w:tcBorders>
            <w:shd w:val="clear" w:color="auto" w:fill="auto"/>
            <w:noWrap/>
            <w:vAlign w:val="center"/>
          </w:tcPr>
          <w:p w14:paraId="5C790973">
            <w:pPr>
              <w:jc w:val="center"/>
              <w:rPr>
                <w:rFonts w:ascii="宋体" w:hAnsi="宋体" w:cs="宋体"/>
                <w:color w:val="000000"/>
                <w:sz w:val="20"/>
                <w:szCs w:val="20"/>
              </w:rPr>
            </w:pPr>
          </w:p>
        </w:tc>
        <w:tc>
          <w:tcPr>
            <w:tcW w:w="924" w:type="dxa"/>
            <w:tcBorders>
              <w:top w:val="single" w:color="auto" w:sz="4" w:space="0"/>
              <w:left w:val="nil"/>
              <w:right w:val="single" w:color="auto" w:sz="4" w:space="0"/>
            </w:tcBorders>
            <w:shd w:val="clear" w:color="auto" w:fill="auto"/>
            <w:noWrap/>
            <w:vAlign w:val="center"/>
          </w:tcPr>
          <w:p w14:paraId="2A6C7B36">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61316</w:t>
            </w:r>
            <w:bookmarkStart w:id="0" w:name="_GoBack"/>
            <w:bookmarkEnd w:id="0"/>
          </w:p>
        </w:tc>
        <w:tc>
          <w:tcPr>
            <w:tcW w:w="835" w:type="dxa"/>
            <w:tcBorders>
              <w:top w:val="single" w:color="auto" w:sz="4" w:space="0"/>
              <w:left w:val="nil"/>
              <w:right w:val="single" w:color="auto" w:sz="4" w:space="0"/>
            </w:tcBorders>
            <w:shd w:val="clear" w:color="auto" w:fill="auto"/>
            <w:noWrap/>
            <w:vAlign w:val="center"/>
          </w:tcPr>
          <w:p w14:paraId="1EBF98D1">
            <w:pPr>
              <w:jc w:val="center"/>
              <w:rPr>
                <w:rFonts w:ascii="宋体" w:hAnsi="宋体" w:cs="宋体"/>
                <w:color w:val="000000"/>
                <w:sz w:val="20"/>
                <w:szCs w:val="20"/>
              </w:rPr>
            </w:pPr>
          </w:p>
        </w:tc>
        <w:tc>
          <w:tcPr>
            <w:tcW w:w="976" w:type="dxa"/>
            <w:tcBorders>
              <w:top w:val="single" w:color="auto" w:sz="4" w:space="0"/>
              <w:left w:val="nil"/>
              <w:right w:val="single" w:color="auto" w:sz="4" w:space="0"/>
            </w:tcBorders>
            <w:shd w:val="clear" w:color="auto" w:fill="auto"/>
            <w:vAlign w:val="center"/>
          </w:tcPr>
          <w:p w14:paraId="3756475E">
            <w:pPr>
              <w:widowControl/>
              <w:jc w:val="center"/>
              <w:rPr>
                <w:rFonts w:ascii="宋体" w:hAnsi="宋体" w:cs="宋体"/>
                <w:color w:val="000000"/>
                <w:kern w:val="0"/>
                <w:sz w:val="20"/>
                <w:szCs w:val="20"/>
              </w:rPr>
            </w:pPr>
          </w:p>
        </w:tc>
      </w:tr>
      <w:tr w14:paraId="51960C54">
        <w:tblPrEx>
          <w:tblCellMar>
            <w:top w:w="0" w:type="dxa"/>
            <w:left w:w="108" w:type="dxa"/>
            <w:bottom w:w="0" w:type="dxa"/>
            <w:right w:w="108" w:type="dxa"/>
          </w:tblCellMar>
        </w:tblPrEx>
        <w:trPr>
          <w:trHeight w:val="841" w:hRule="atLeast"/>
          <w:jc w:val="center"/>
        </w:trPr>
        <w:tc>
          <w:tcPr>
            <w:tcW w:w="10538"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386F37F">
            <w:pPr>
              <w:rPr>
                <w:rFonts w:ascii="宋体" w:hAnsi="宋体" w:cs="宋体"/>
                <w:sz w:val="22"/>
                <w:szCs w:val="22"/>
              </w:rPr>
            </w:pPr>
            <w:r>
              <w:rPr>
                <w:rFonts w:hint="eastAsia" w:ascii="宋体" w:hAnsi="宋体" w:cs="宋体"/>
                <w:sz w:val="22"/>
                <w:szCs w:val="22"/>
              </w:rPr>
              <w:t>备注：</w:t>
            </w:r>
          </w:p>
          <w:p w14:paraId="180B57E2">
            <w:pPr>
              <w:rPr>
                <w:rFonts w:ascii="宋体" w:hAnsi="宋体" w:cs="宋体"/>
                <w:sz w:val="22"/>
                <w:szCs w:val="22"/>
              </w:rPr>
            </w:pPr>
            <w:r>
              <w:rPr>
                <w:rFonts w:hint="eastAsia" w:ascii="宋体" w:hAnsi="宋体" w:cs="宋体"/>
                <w:sz w:val="22"/>
                <w:szCs w:val="22"/>
              </w:rPr>
              <w:t>1.其中</w:t>
            </w:r>
            <w:r>
              <w:rPr>
                <w:rFonts w:hint="eastAsia" w:ascii="宋体" w:hAnsi="宋体" w:cs="宋体"/>
                <w:sz w:val="22"/>
                <w:szCs w:val="22"/>
                <w:lang w:val="en-US" w:eastAsia="zh-CN"/>
              </w:rPr>
              <w:t>227</w:t>
            </w:r>
            <w:r>
              <w:rPr>
                <w:rFonts w:hint="eastAsia" w:ascii="宋体" w:hAnsi="宋体" w:cs="宋体"/>
                <w:sz w:val="22"/>
                <w:szCs w:val="22"/>
              </w:rPr>
              <w:t>份发全国快递（具体以实际订单为准），</w:t>
            </w:r>
            <w:r>
              <w:rPr>
                <w:rFonts w:hint="eastAsia" w:ascii="宋体" w:hAnsi="宋体" w:cs="宋体"/>
                <w:sz w:val="22"/>
                <w:szCs w:val="22"/>
                <w:lang w:val="en-US" w:eastAsia="zh-CN"/>
              </w:rPr>
              <w:t>425</w:t>
            </w:r>
            <w:r>
              <w:rPr>
                <w:rFonts w:hint="eastAsia" w:ascii="宋体" w:hAnsi="宋体" w:cs="宋体"/>
                <w:sz w:val="22"/>
                <w:szCs w:val="22"/>
              </w:rPr>
              <w:t>份同一地点配送。</w:t>
            </w:r>
          </w:p>
          <w:p w14:paraId="343ADF52">
            <w:pPr>
              <w:widowControl/>
              <w:jc w:val="left"/>
              <w:rPr>
                <w:rFonts w:ascii="宋体" w:hAnsi="宋体" w:cs="宋体"/>
                <w:color w:val="000000"/>
                <w:kern w:val="0"/>
                <w:sz w:val="20"/>
                <w:szCs w:val="20"/>
              </w:rPr>
            </w:pPr>
            <w:r>
              <w:rPr>
                <w:rFonts w:hint="eastAsia" w:ascii="宋体" w:hAnsi="宋体" w:cs="宋体"/>
                <w:sz w:val="22"/>
                <w:szCs w:val="22"/>
              </w:rPr>
              <w:t>2.</w:t>
            </w:r>
            <w:r>
              <w:rPr>
                <w:rFonts w:hint="eastAsia" w:ascii="宋体" w:hAnsi="宋体" w:eastAsia="宋体" w:cs="宋体"/>
                <w:i w:val="0"/>
                <w:iCs w:val="0"/>
                <w:caps w:val="0"/>
                <w:color w:val="000000"/>
                <w:spacing w:val="0"/>
                <w:sz w:val="24"/>
                <w:szCs w:val="24"/>
              </w:rPr>
              <w:t>以上数量为预估数量，实际采购可能新增，具体以我司采购单为准。</w:t>
            </w:r>
          </w:p>
        </w:tc>
      </w:tr>
    </w:tbl>
    <w:p w14:paraId="79ACA164">
      <w:pPr>
        <w:spacing w:line="380" w:lineRule="exact"/>
        <w:rPr>
          <w:rFonts w:hint="eastAsia"/>
          <w:b/>
        </w:rPr>
      </w:pPr>
    </w:p>
    <w:p w14:paraId="73834DBB">
      <w:pPr>
        <w:pStyle w:val="10"/>
        <w:jc w:val="left"/>
        <w:rPr>
          <w:rFonts w:ascii="Times New Roman" w:hAnsi="Times New Roman"/>
          <w:b/>
        </w:rPr>
      </w:pPr>
      <w:r>
        <w:rPr>
          <w:rFonts w:hint="eastAsia" w:ascii="Times New Roman" w:hAnsi="Times New Roman"/>
          <w:b/>
        </w:rPr>
        <w:t>备注：以上产品报价有效期：截止2025年</w:t>
      </w:r>
      <w:r>
        <w:rPr>
          <w:rFonts w:hint="eastAsia" w:ascii="Times New Roman" w:hAnsi="Times New Roman"/>
          <w:b/>
          <w:lang w:val="en-US" w:eastAsia="zh-CN"/>
        </w:rPr>
        <w:t>12</w:t>
      </w:r>
      <w:r>
        <w:rPr>
          <w:rFonts w:hint="eastAsia" w:ascii="Times New Roman" w:hAnsi="Times New Roman"/>
          <w:b/>
        </w:rPr>
        <w:t>月</w:t>
      </w:r>
      <w:r>
        <w:rPr>
          <w:rFonts w:hint="eastAsia" w:ascii="Times New Roman" w:hAnsi="Times New Roman"/>
          <w:b/>
          <w:lang w:val="en-US" w:eastAsia="zh-CN"/>
        </w:rPr>
        <w:t>31</w:t>
      </w:r>
      <w:r>
        <w:rPr>
          <w:rFonts w:hint="eastAsia" w:ascii="Times New Roman" w:hAnsi="Times New Roman"/>
          <w:b/>
        </w:rPr>
        <w:t>日</w:t>
      </w:r>
    </w:p>
    <w:p w14:paraId="356F9312">
      <w:pPr>
        <w:spacing w:line="380" w:lineRule="exact"/>
        <w:rPr>
          <w:rFonts w:hint="eastAsia"/>
          <w:b/>
        </w:rPr>
      </w:pPr>
    </w:p>
    <w:p w14:paraId="45AB3BB6">
      <w:pPr>
        <w:pStyle w:val="10"/>
        <w:jc w:val="left"/>
        <w:rPr>
          <w:rFonts w:ascii="Times New Roman" w:hAnsi="Times New Roman"/>
          <w:b/>
          <w:szCs w:val="24"/>
        </w:rPr>
      </w:pPr>
    </w:p>
    <w:p w14:paraId="7FECBFE1">
      <w:pPr>
        <w:spacing w:line="380" w:lineRule="exact"/>
        <w:ind w:right="420" w:firstLine="6670" w:firstLineChars="3164"/>
        <w:jc w:val="left"/>
        <w:rPr>
          <w:b/>
          <w:szCs w:val="21"/>
        </w:rPr>
      </w:pPr>
    </w:p>
    <w:p w14:paraId="4901FC24">
      <w:pPr>
        <w:spacing w:line="380" w:lineRule="exact"/>
        <w:ind w:right="420" w:firstLine="6670" w:firstLineChars="3164"/>
        <w:jc w:val="left"/>
        <w:rPr>
          <w:b/>
          <w:szCs w:val="21"/>
        </w:rPr>
      </w:pPr>
      <w:r>
        <w:rPr>
          <w:rFonts w:hint="eastAsia"/>
          <w:b/>
          <w:szCs w:val="21"/>
        </w:rPr>
        <w:t>报价人盖章：</w:t>
      </w:r>
    </w:p>
    <w:p w14:paraId="0A0E08E5">
      <w:pPr>
        <w:spacing w:line="380" w:lineRule="exact"/>
        <w:ind w:right="420" w:firstLine="6670" w:firstLineChars="3164"/>
        <w:jc w:val="left"/>
        <w:rPr>
          <w:b/>
          <w:szCs w:val="21"/>
        </w:rPr>
      </w:pPr>
      <w:r>
        <w:rPr>
          <w:rFonts w:hint="eastAsia"/>
          <w:b/>
          <w:szCs w:val="21"/>
        </w:rPr>
        <w:t>报价人联系方式：</w:t>
      </w:r>
    </w:p>
    <w:p w14:paraId="0B3C2074">
      <w:pPr>
        <w:spacing w:line="380" w:lineRule="exact"/>
        <w:ind w:right="420" w:firstLine="6670" w:firstLineChars="3164"/>
        <w:jc w:val="left"/>
        <w:rPr>
          <w:b/>
          <w:szCs w:val="21"/>
        </w:rPr>
      </w:pPr>
      <w:r>
        <w:rPr>
          <w:rFonts w:hint="eastAsia"/>
          <w:b/>
          <w:szCs w:val="21"/>
        </w:rPr>
        <w:t>报价日期：</w:t>
      </w:r>
    </w:p>
    <w:p w14:paraId="5F80F524">
      <w:pPr>
        <w:spacing w:line="380" w:lineRule="exact"/>
        <w:ind w:right="420" w:firstLine="6670" w:firstLineChars="3164"/>
        <w:jc w:val="left"/>
        <w:rPr>
          <w:b/>
          <w:szCs w:val="21"/>
        </w:rPr>
      </w:pPr>
    </w:p>
    <w:p w14:paraId="4222F4E2">
      <w:pPr>
        <w:spacing w:line="380" w:lineRule="exact"/>
        <w:rPr>
          <w:rFonts w:ascii="仿宋_GB2312" w:hAnsi="宋体" w:eastAsia="仿宋_GB2312" w:cs="宋体"/>
          <w:kern w:val="0"/>
          <w:sz w:val="24"/>
        </w:rPr>
      </w:pPr>
    </w:p>
    <w:p w14:paraId="7BA92480">
      <w:pPr>
        <w:spacing w:line="380" w:lineRule="exact"/>
        <w:rPr>
          <w:rFonts w:ascii="仿宋_GB2312" w:hAnsi="宋体" w:eastAsia="仿宋_GB2312" w:cs="宋体"/>
          <w:kern w:val="0"/>
          <w:sz w:val="24"/>
        </w:rPr>
      </w:pPr>
    </w:p>
    <w:p w14:paraId="25B08E43">
      <w:pPr>
        <w:spacing w:line="380" w:lineRule="exact"/>
        <w:rPr>
          <w:rFonts w:ascii="仿宋_GB2312" w:hAnsi="宋体" w:eastAsia="仿宋_GB2312" w:cs="宋体"/>
          <w:kern w:val="0"/>
          <w:sz w:val="24"/>
        </w:rPr>
      </w:pPr>
    </w:p>
    <w:p w14:paraId="1C7134F3">
      <w:pPr>
        <w:spacing w:line="380" w:lineRule="exact"/>
        <w:rPr>
          <w:rFonts w:ascii="仿宋_GB2312" w:hAnsi="宋体" w:eastAsia="仿宋_GB2312" w:cs="宋体"/>
          <w:kern w:val="0"/>
          <w:sz w:val="24"/>
        </w:rPr>
      </w:pPr>
    </w:p>
    <w:p w14:paraId="6BC5237F">
      <w:pPr>
        <w:spacing w:line="380" w:lineRule="exact"/>
        <w:rPr>
          <w:rFonts w:ascii="仿宋_GB2312" w:hAnsi="宋体" w:eastAsia="仿宋_GB2312" w:cs="宋体"/>
          <w:kern w:val="0"/>
          <w:sz w:val="24"/>
        </w:rPr>
      </w:pPr>
    </w:p>
    <w:p w14:paraId="1FD93409">
      <w:pPr>
        <w:spacing w:line="380" w:lineRule="exact"/>
        <w:rPr>
          <w:rFonts w:ascii="仿宋_GB2312" w:hAnsi="宋体" w:eastAsia="仿宋_GB2312" w:cs="宋体"/>
          <w:kern w:val="0"/>
          <w:sz w:val="24"/>
        </w:rPr>
      </w:pPr>
    </w:p>
    <w:p w14:paraId="0952220E">
      <w:pPr>
        <w:spacing w:line="380" w:lineRule="exact"/>
        <w:rPr>
          <w:rFonts w:ascii="仿宋_GB2312" w:hAnsi="宋体" w:eastAsia="仿宋_GB2312" w:cs="宋体"/>
          <w:kern w:val="0"/>
          <w:sz w:val="24"/>
        </w:rPr>
      </w:pPr>
    </w:p>
    <w:p w14:paraId="54F55208">
      <w:pPr>
        <w:spacing w:line="380" w:lineRule="exact"/>
        <w:rPr>
          <w:rFonts w:ascii="仿宋_GB2312" w:hAnsi="宋体" w:eastAsia="仿宋_GB2312" w:cs="宋体"/>
          <w:kern w:val="0"/>
          <w:sz w:val="24"/>
        </w:rPr>
      </w:pPr>
    </w:p>
    <w:p w14:paraId="7F700A8C">
      <w:pPr>
        <w:spacing w:line="380" w:lineRule="exact"/>
        <w:rPr>
          <w:rFonts w:ascii="仿宋_GB2312" w:hAnsi="宋体" w:eastAsia="仿宋_GB2312" w:cs="宋体"/>
          <w:kern w:val="0"/>
          <w:sz w:val="24"/>
        </w:rPr>
      </w:pPr>
    </w:p>
    <w:p w14:paraId="502F97C5">
      <w:pPr>
        <w:spacing w:line="380" w:lineRule="exact"/>
        <w:rPr>
          <w:rFonts w:ascii="仿宋_GB2312" w:hAnsi="宋体" w:eastAsia="仿宋_GB2312" w:cs="宋体"/>
          <w:kern w:val="0"/>
          <w:sz w:val="24"/>
        </w:rPr>
      </w:pPr>
    </w:p>
    <w:p w14:paraId="7750E990">
      <w:pPr>
        <w:spacing w:line="380" w:lineRule="exact"/>
        <w:rPr>
          <w:rFonts w:ascii="仿宋_GB2312" w:hAnsi="宋体" w:eastAsia="仿宋_GB2312" w:cs="宋体"/>
          <w:kern w:val="0"/>
          <w:sz w:val="24"/>
        </w:rPr>
      </w:pPr>
    </w:p>
    <w:p w14:paraId="5FBAA2C6">
      <w:pPr>
        <w:spacing w:line="380" w:lineRule="exact"/>
        <w:rPr>
          <w:rFonts w:ascii="仿宋_GB2312" w:hAnsi="宋体" w:eastAsia="仿宋_GB2312" w:cs="宋体"/>
          <w:kern w:val="0"/>
          <w:sz w:val="24"/>
        </w:rPr>
      </w:pPr>
    </w:p>
    <w:p w14:paraId="4837666D">
      <w:pPr>
        <w:spacing w:line="380" w:lineRule="exact"/>
        <w:rPr>
          <w:rFonts w:ascii="仿宋_GB2312" w:hAnsi="宋体" w:eastAsia="仿宋_GB2312" w:cs="宋体"/>
          <w:kern w:val="0"/>
          <w:sz w:val="24"/>
        </w:rPr>
      </w:pPr>
    </w:p>
    <w:p w14:paraId="4B7E7511">
      <w:pPr>
        <w:spacing w:line="380" w:lineRule="exact"/>
        <w:rPr>
          <w:b/>
        </w:rPr>
      </w:pPr>
      <w:r>
        <w:rPr>
          <w:rFonts w:hint="eastAsia"/>
          <w:b/>
        </w:rPr>
        <w:t>附件2：</w:t>
      </w:r>
    </w:p>
    <w:p w14:paraId="327073DE">
      <w:pPr>
        <w:spacing w:beforeLines="20" w:line="360" w:lineRule="auto"/>
        <w:jc w:val="center"/>
        <w:rPr>
          <w:b/>
          <w:sz w:val="32"/>
          <w:szCs w:val="32"/>
        </w:rPr>
      </w:pPr>
      <w:r>
        <w:rPr>
          <w:rFonts w:hint="eastAsia"/>
          <w:b/>
          <w:sz w:val="32"/>
          <w:szCs w:val="32"/>
        </w:rPr>
        <w:t>承诺函</w:t>
      </w:r>
    </w:p>
    <w:p w14:paraId="34628E5F">
      <w:pPr>
        <w:spacing w:beforeLines="30" w:line="400" w:lineRule="exact"/>
        <w:ind w:firstLine="480" w:firstLineChars="200"/>
        <w:rPr>
          <w:rFonts w:ascii="宋体" w:hAnsi="宋体"/>
          <w:sz w:val="24"/>
        </w:rPr>
      </w:pPr>
      <w:r>
        <w:rPr>
          <w:rFonts w:hint="eastAsia" w:ascii="宋体" w:hAnsi="宋体"/>
          <w:sz w:val="24"/>
        </w:rPr>
        <w:t>万翔商城为正品行货商城，杜绝以假冒、伪劣、过期等不良品以次充好，欺骗消费者等影响其公司声誉的行为。为了共同加强食品经营管理，保护消费者合法权益，我司在食品供货方面特向万翔做以下承诺：</w:t>
      </w:r>
    </w:p>
    <w:p w14:paraId="4BC0942E">
      <w:pPr>
        <w:spacing w:beforeLines="30" w:line="400" w:lineRule="exact"/>
        <w:ind w:firstLine="360" w:firstLineChars="150"/>
        <w:jc w:val="left"/>
        <w:rPr>
          <w:rFonts w:ascii="宋体" w:hAnsi="宋体"/>
          <w:sz w:val="24"/>
        </w:rPr>
      </w:pPr>
      <w:r>
        <w:rPr>
          <w:rFonts w:hint="eastAsia" w:ascii="宋体" w:hAnsi="宋体"/>
          <w:sz w:val="24"/>
        </w:rPr>
        <w:t>1、我司在合作之前向万翔提供相关资质材料并加盖红印公章。</w:t>
      </w:r>
    </w:p>
    <w:p w14:paraId="71300EC5">
      <w:pPr>
        <w:spacing w:beforeLines="30" w:line="400" w:lineRule="exact"/>
        <w:ind w:firstLine="360" w:firstLineChars="150"/>
        <w:rPr>
          <w:rFonts w:ascii="宋体" w:hAnsi="宋体"/>
          <w:sz w:val="24"/>
        </w:rPr>
      </w:pPr>
      <w:r>
        <w:rPr>
          <w:rFonts w:hint="eastAsia" w:ascii="宋体" w:hAnsi="宋体"/>
          <w:sz w:val="24"/>
        </w:rPr>
        <w:t>2、我司每次送货前会做好食品安全检查，根据万翔要求提供相关批次产品的合格证明。送货产品的包装符合国家有关规定，每一包装单位均在包装上有标注生产日期，且附有产品合格证。我司供货的具体产品的生产日期承诺满足如下要求：</w:t>
      </w:r>
    </w:p>
    <w:p w14:paraId="5956694A">
      <w:pPr>
        <w:spacing w:beforeLines="30" w:line="400" w:lineRule="exact"/>
        <w:ind w:firstLine="480" w:firstLineChars="200"/>
        <w:rPr>
          <w:rFonts w:ascii="宋体" w:hAnsi="宋体"/>
          <w:sz w:val="24"/>
        </w:rPr>
      </w:pPr>
      <w:r>
        <w:rPr>
          <w:rFonts w:hint="eastAsia" w:ascii="宋体" w:hAnsi="宋体"/>
          <w:sz w:val="24"/>
        </w:rPr>
        <w:t>2.1入万翔仓库验收的商品，包装食品类除酒类产品外，其他产品包括非进口食品的生产日期距实际交货日期不超过该产品保质期的1/3，进口食品的生产日期距实际交货日期不超过该产品保质期的1/2。</w:t>
      </w:r>
    </w:p>
    <w:p w14:paraId="2C3DD5E3">
      <w:pPr>
        <w:spacing w:beforeLines="30" w:line="400" w:lineRule="exact"/>
        <w:ind w:firstLine="480" w:firstLineChars="200"/>
        <w:rPr>
          <w:rFonts w:ascii="宋体" w:hAnsi="宋体"/>
          <w:sz w:val="24"/>
        </w:rPr>
      </w:pPr>
      <w:r>
        <w:rPr>
          <w:rFonts w:hint="eastAsia" w:ascii="宋体" w:hAnsi="宋体"/>
          <w:sz w:val="24"/>
        </w:rPr>
        <w:t>2.2我司直接发货给客户的商品，包装食品类除酒类产品外，其他产品包括非进口食品的生产日期距客户实际收货日期不超过该产品保质期的1/3，进口食品的生产日期距客户实际收货日期不超过产品保质期的1/2；</w:t>
      </w:r>
    </w:p>
    <w:p w14:paraId="216631F6">
      <w:pPr>
        <w:spacing w:beforeLines="30" w:line="400" w:lineRule="exact"/>
        <w:ind w:firstLine="480" w:firstLineChars="200"/>
        <w:rPr>
          <w:rFonts w:ascii="宋体" w:hAnsi="宋体"/>
          <w:sz w:val="24"/>
        </w:rPr>
      </w:pPr>
      <w:r>
        <w:rPr>
          <w:rFonts w:hint="eastAsia" w:ascii="宋体" w:hAnsi="宋体"/>
          <w:sz w:val="24"/>
        </w:rPr>
        <w:t>3、发现我司所提供的产品存在假冒、伪劣、过期等不良品以次充好的现象，我司同意接受以下处理方式：</w:t>
      </w:r>
    </w:p>
    <w:p w14:paraId="39C5B1B3">
      <w:pPr>
        <w:spacing w:beforeLines="30" w:line="400" w:lineRule="exact"/>
        <w:ind w:firstLine="480" w:firstLineChars="200"/>
        <w:rPr>
          <w:rFonts w:ascii="宋体" w:hAnsi="宋体"/>
          <w:sz w:val="24"/>
        </w:rPr>
      </w:pPr>
      <w:r>
        <w:rPr>
          <w:rFonts w:hint="eastAsia" w:ascii="宋体" w:hAnsi="宋体"/>
          <w:sz w:val="24"/>
        </w:rPr>
        <w:t>3.1入库商品验收过程中，发现外包装破损、产品标注的生产日期不满足第2条约定等其他质量问题，万翔仓库有权拒收。</w:t>
      </w:r>
    </w:p>
    <w:p w14:paraId="06E2E09B">
      <w:pPr>
        <w:spacing w:beforeLines="30" w:line="400" w:lineRule="exact"/>
        <w:ind w:firstLine="480" w:firstLineChars="200"/>
        <w:rPr>
          <w:rFonts w:ascii="宋体" w:hAnsi="宋体"/>
          <w:sz w:val="24"/>
        </w:rPr>
      </w:pPr>
      <w:r>
        <w:rPr>
          <w:rFonts w:hint="eastAsia" w:ascii="宋体" w:hAnsi="宋体"/>
          <w:sz w:val="24"/>
        </w:rPr>
        <w:t>3.2直供商品发货过程中，若发现客户实际收到的产品生产日期不满足2.2条约定，万翔可视该产品为过期商品，我司同意接受该商品销售额的十倍处罚。</w:t>
      </w:r>
    </w:p>
    <w:p w14:paraId="1F281960">
      <w:pPr>
        <w:spacing w:beforeLines="30" w:line="400" w:lineRule="exact"/>
        <w:ind w:firstLine="480" w:firstLineChars="200"/>
        <w:rPr>
          <w:rFonts w:ascii="宋体" w:hAnsi="宋体"/>
          <w:sz w:val="24"/>
        </w:rPr>
      </w:pPr>
      <w:r>
        <w:rPr>
          <w:rFonts w:hint="eastAsia" w:ascii="宋体" w:hAnsi="宋体"/>
          <w:sz w:val="24"/>
        </w:rPr>
        <w:t>3.3已发货商品若客户投诉存在假冒伪劣、过期等不良品以次充好的质量问题，经核实，情况属实的我司同意接受以商品销售额的十倍处罚，并承担退货的一切费用，后果严重的同意接受追究法律责任。</w:t>
      </w:r>
    </w:p>
    <w:p w14:paraId="2992FEF2">
      <w:pPr>
        <w:spacing w:beforeLines="30" w:line="400" w:lineRule="exact"/>
        <w:ind w:firstLine="480" w:firstLineChars="200"/>
        <w:rPr>
          <w:rFonts w:ascii="宋体" w:hAnsi="宋体"/>
          <w:sz w:val="24"/>
        </w:rPr>
      </w:pPr>
      <w:r>
        <w:rPr>
          <w:rFonts w:hint="eastAsia" w:ascii="宋体" w:hAnsi="宋体"/>
          <w:sz w:val="24"/>
        </w:rPr>
        <w:t>以上规定我司能够认真遵守并履行，共同来维护我们买卖双方的关系，支持商城工作。我司若违反上述条例，其中涉及处罚金额的我司同意接受以商品销售额的十倍处罚，该笔处罚金将直接在下笔采购货款结算中扣除。我司在年度供货过程中若出现三次违约情况，同意接受万翔取消我司的供货资格。</w:t>
      </w:r>
    </w:p>
    <w:p w14:paraId="56C27872"/>
    <w:p w14:paraId="3D0BE13E">
      <w:pPr>
        <w:ind w:firstLine="4920" w:firstLineChars="2050"/>
      </w:pPr>
      <w:r>
        <w:rPr>
          <w:rFonts w:hint="eastAsia" w:ascii="宋体" w:hAnsi="宋体"/>
          <w:sz w:val="24"/>
        </w:rPr>
        <w:t>供应商单位名称（签字盖章）</w:t>
      </w:r>
    </w:p>
    <w:sectPr>
      <w:pgSz w:w="11906" w:h="16838"/>
      <w:pgMar w:top="851" w:right="1230" w:bottom="851"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3B3AB"/>
    <w:multiLevelType w:val="singleLevel"/>
    <w:tmpl w:val="0593B3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yOTgzNjcwNTg3NDNiZGU2YzE1MjQwMjM0OWE1MjgifQ=="/>
  </w:docVars>
  <w:rsids>
    <w:rsidRoot w:val="00541944"/>
    <w:rsid w:val="00003933"/>
    <w:rsid w:val="00076E8A"/>
    <w:rsid w:val="00196005"/>
    <w:rsid w:val="002E4208"/>
    <w:rsid w:val="00304CBC"/>
    <w:rsid w:val="00395A36"/>
    <w:rsid w:val="00541944"/>
    <w:rsid w:val="00564E3D"/>
    <w:rsid w:val="005D0E2F"/>
    <w:rsid w:val="005F5E90"/>
    <w:rsid w:val="006338A0"/>
    <w:rsid w:val="00672998"/>
    <w:rsid w:val="006757C9"/>
    <w:rsid w:val="00675A9A"/>
    <w:rsid w:val="00692C16"/>
    <w:rsid w:val="0069319F"/>
    <w:rsid w:val="00870E4A"/>
    <w:rsid w:val="0088126F"/>
    <w:rsid w:val="008B3A34"/>
    <w:rsid w:val="00950BFA"/>
    <w:rsid w:val="00A31EA8"/>
    <w:rsid w:val="00A57264"/>
    <w:rsid w:val="00A65A2E"/>
    <w:rsid w:val="00B37930"/>
    <w:rsid w:val="00C6288C"/>
    <w:rsid w:val="00CB3EA2"/>
    <w:rsid w:val="00D46460"/>
    <w:rsid w:val="00D57C29"/>
    <w:rsid w:val="00DD3CEA"/>
    <w:rsid w:val="00E25AA5"/>
    <w:rsid w:val="00F074D2"/>
    <w:rsid w:val="04B67E02"/>
    <w:rsid w:val="0813080B"/>
    <w:rsid w:val="08E36ACE"/>
    <w:rsid w:val="3F5D3C1B"/>
    <w:rsid w:val="44BC0EC5"/>
    <w:rsid w:val="5B01462F"/>
    <w:rsid w:val="5C2247FD"/>
    <w:rsid w:val="5C812E2C"/>
    <w:rsid w:val="6A4B6946"/>
    <w:rsid w:val="702E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Plain Text"/>
    <w:basedOn w:val="1"/>
    <w:link w:val="12"/>
    <w:semiHidden/>
    <w:unhideWhenUsed/>
    <w:qFormat/>
    <w:uiPriority w:val="99"/>
    <w:rPr>
      <w:rFonts w:ascii="宋体" w:hAnsi="Courier New" w:cs="Courier New"/>
      <w:szCs w:val="21"/>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customStyle="1" w:styleId="10">
    <w:name w:val="样式3"/>
    <w:basedOn w:val="3"/>
    <w:qFormat/>
    <w:uiPriority w:val="0"/>
  </w:style>
  <w:style w:type="paragraph" w:customStyle="1" w:styleId="11">
    <w:name w:val="p0"/>
    <w:basedOn w:val="1"/>
    <w:qFormat/>
    <w:uiPriority w:val="0"/>
    <w:pPr>
      <w:widowControl/>
    </w:pPr>
    <w:rPr>
      <w:kern w:val="0"/>
      <w:szCs w:val="21"/>
    </w:rPr>
  </w:style>
  <w:style w:type="character" w:customStyle="1" w:styleId="12">
    <w:name w:val="纯文本 Char"/>
    <w:basedOn w:val="7"/>
    <w:link w:val="3"/>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2658</Words>
  <Characters>2837</Characters>
  <Lines>26</Lines>
  <Paragraphs>7</Paragraphs>
  <TotalTime>1</TotalTime>
  <ScaleCrop>false</ScaleCrop>
  <LinksUpToDate>false</LinksUpToDate>
  <CharactersWithSpaces>2863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2022-03-07T02:07:00Z</dcterms:created>
  <dc:creator>颜晓梅</dc:creator>
  <cp:lastModifiedBy>村长OLiver</cp:lastModifiedBy>
  <dcterms:modified xsi:type="dcterms:W3CDTF">2025-01-03T08:40:00Z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593069C002C943AABB37F4EA6CB36F73_12</vt:lpwstr>
  </property>
  <property fmtid="{D5CDD505-2E9C-101B-9397-08002B2CF9AE}" pid="4" name="KSOTemplateDocerSaveRecord">
    <vt:lpwstr>eyJoZGlkIjoiNmEyOTgzNjcwNTg3NDNiZGU2YzE1MjQwMjM0OWE1MjgiLCJ1c2VySWQiOiI0NTc4NjI1ODAifQ==</vt:lpwstr>
  </property>
</Properties>
</file>