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BB70">
      <w:pPr>
        <w:spacing w:line="360" w:lineRule="auto"/>
        <w:rPr>
          <w:rFonts w:ascii="宋体" w:hAnsi="宋体"/>
          <w:b/>
          <w:color w:val="000000" w:themeColor="text1"/>
          <w:sz w:val="52"/>
          <w:szCs w:val="52"/>
          <w:highlight w:val="none"/>
        </w:rPr>
      </w:pPr>
    </w:p>
    <w:p w14:paraId="6E767EC7">
      <w:pPr>
        <w:spacing w:line="360" w:lineRule="auto"/>
        <w:jc w:val="center"/>
        <w:rPr>
          <w:rFonts w:ascii="宋体" w:hAnsi="宋体"/>
          <w:b/>
          <w:color w:val="000000" w:themeColor="text1"/>
          <w:sz w:val="52"/>
          <w:szCs w:val="52"/>
          <w:highlight w:val="none"/>
        </w:rPr>
      </w:pPr>
    </w:p>
    <w:p w14:paraId="051494C9">
      <w:pPr>
        <w:spacing w:line="360" w:lineRule="auto"/>
        <w:jc w:val="center"/>
        <w:rPr>
          <w:rFonts w:ascii="宋体" w:hAnsi="宋体"/>
          <w:b/>
          <w:color w:val="000000" w:themeColor="text1"/>
          <w:sz w:val="52"/>
          <w:szCs w:val="52"/>
          <w:highlight w:val="none"/>
        </w:rPr>
      </w:pPr>
      <w:r>
        <w:rPr>
          <w:rFonts w:hint="eastAsia" w:ascii="宋体" w:hAnsi="宋体"/>
          <w:b/>
          <w:color w:val="000000" w:themeColor="text1"/>
          <w:sz w:val="52"/>
          <w:szCs w:val="52"/>
          <w:highlight w:val="none"/>
        </w:rPr>
        <w:t xml:space="preserve">政府采购——（服务类） </w:t>
      </w:r>
    </w:p>
    <w:p w14:paraId="71F0DDF0">
      <w:pPr>
        <w:spacing w:line="360" w:lineRule="auto"/>
        <w:jc w:val="center"/>
        <w:rPr>
          <w:rFonts w:ascii="宋体" w:hAnsi="宋体"/>
          <w:b/>
          <w:color w:val="000000" w:themeColor="text1"/>
          <w:sz w:val="52"/>
          <w:szCs w:val="52"/>
          <w:highlight w:val="none"/>
        </w:rPr>
      </w:pPr>
      <w:r>
        <w:rPr>
          <w:rFonts w:hint="eastAsia" w:ascii="宋体" w:hAnsi="宋体"/>
          <w:b/>
          <w:bCs/>
          <w:color w:val="000000" w:themeColor="text1"/>
          <w:sz w:val="52"/>
          <w:highlight w:val="none"/>
        </w:rPr>
        <w:t>竞争性谈判采购文件</w:t>
      </w:r>
    </w:p>
    <w:p w14:paraId="0F9EA46B">
      <w:pPr>
        <w:spacing w:line="360" w:lineRule="auto"/>
        <w:ind w:firstLine="1303" w:firstLineChars="543"/>
        <w:rPr>
          <w:rFonts w:ascii="宋体" w:hAnsi="宋体"/>
          <w:color w:val="000000" w:themeColor="text1"/>
          <w:sz w:val="24"/>
          <w:szCs w:val="24"/>
          <w:highlight w:val="none"/>
        </w:rPr>
      </w:pPr>
    </w:p>
    <w:p w14:paraId="32666E48">
      <w:pPr>
        <w:spacing w:line="360" w:lineRule="auto"/>
        <w:ind w:firstLine="2399" w:firstLineChars="543"/>
        <w:rPr>
          <w:rFonts w:ascii="宋体" w:hAnsi="宋体"/>
          <w:b/>
          <w:color w:val="000000" w:themeColor="text1"/>
          <w:sz w:val="44"/>
          <w:highlight w:val="none"/>
        </w:rPr>
      </w:pPr>
    </w:p>
    <w:p w14:paraId="02D71D9C">
      <w:pPr>
        <w:spacing w:line="360" w:lineRule="auto"/>
        <w:ind w:firstLine="2399" w:firstLineChars="543"/>
        <w:rPr>
          <w:rFonts w:ascii="宋体" w:hAnsi="宋体"/>
          <w:b/>
          <w:color w:val="000000" w:themeColor="text1"/>
          <w:sz w:val="44"/>
          <w:highlight w:val="none"/>
        </w:rPr>
      </w:pPr>
    </w:p>
    <w:p w14:paraId="0897D7C0">
      <w:pPr>
        <w:spacing w:line="360" w:lineRule="auto"/>
        <w:ind w:firstLine="883" w:firstLineChars="200"/>
        <w:rPr>
          <w:rFonts w:hint="eastAsia" w:ascii="宋体" w:hAnsi="宋体" w:eastAsiaTheme="minorEastAsia"/>
          <w:b/>
          <w:color w:val="000000" w:themeColor="text1"/>
          <w:sz w:val="44"/>
          <w:highlight w:val="none"/>
          <w:lang w:eastAsia="zh-CN"/>
        </w:rPr>
      </w:pPr>
      <w:r>
        <w:rPr>
          <w:rFonts w:hint="eastAsia" w:ascii="宋体" w:hAnsi="宋体"/>
          <w:b/>
          <w:color w:val="000000" w:themeColor="text1"/>
          <w:sz w:val="44"/>
          <w:highlight w:val="none"/>
        </w:rPr>
        <w:t>项目编号：</w:t>
      </w:r>
      <w:r>
        <w:rPr>
          <w:rFonts w:ascii="宋体" w:hAnsi="宋体"/>
          <w:b/>
          <w:color w:val="000000" w:themeColor="text1"/>
          <w:sz w:val="44"/>
          <w:highlight w:val="none"/>
        </w:rPr>
        <w:t>XM2024-</w:t>
      </w:r>
      <w:r>
        <w:rPr>
          <w:rFonts w:hint="eastAsia" w:ascii="宋体" w:hAnsi="宋体"/>
          <w:b/>
          <w:color w:val="000000" w:themeColor="text1"/>
          <w:sz w:val="44"/>
          <w:highlight w:val="none"/>
          <w:lang w:eastAsia="zh-CN"/>
        </w:rPr>
        <w:t>TZ0595C1</w:t>
      </w:r>
    </w:p>
    <w:p w14:paraId="64E00FED">
      <w:pPr>
        <w:spacing w:line="360" w:lineRule="auto"/>
        <w:ind w:firstLine="885"/>
        <w:jc w:val="left"/>
        <w:rPr>
          <w:rFonts w:ascii="宋体" w:hAnsi="宋体"/>
          <w:b/>
          <w:color w:val="000000" w:themeColor="text1"/>
          <w:sz w:val="44"/>
          <w:highlight w:val="none"/>
        </w:rPr>
      </w:pPr>
      <w:r>
        <w:rPr>
          <w:rFonts w:hint="eastAsia" w:ascii="宋体" w:hAnsi="宋体"/>
          <w:b/>
          <w:color w:val="000000" w:themeColor="text1"/>
          <w:sz w:val="44"/>
          <w:highlight w:val="none"/>
        </w:rPr>
        <w:t>项目名称：</w:t>
      </w:r>
      <w:r>
        <w:rPr>
          <w:rFonts w:hint="eastAsia" w:ascii="宋体" w:hAnsi="宋体"/>
          <w:b/>
          <w:color w:val="000000" w:themeColor="text1"/>
          <w:sz w:val="44"/>
          <w:szCs w:val="20"/>
          <w:highlight w:val="none"/>
        </w:rPr>
        <w:t>市级储备</w:t>
      </w:r>
      <w:r>
        <w:rPr>
          <w:rFonts w:hint="eastAsia" w:ascii="宋体" w:hAnsi="宋体" w:eastAsia="宋体" w:cs="宋体"/>
          <w:b/>
          <w:bCs/>
          <w:color w:val="000000" w:themeColor="text1"/>
          <w:sz w:val="44"/>
          <w:szCs w:val="44"/>
          <w:highlight w:val="none"/>
        </w:rPr>
        <w:t>食用油</w:t>
      </w:r>
      <w:r>
        <w:rPr>
          <w:rFonts w:hint="eastAsia" w:ascii="宋体" w:hAnsi="宋体"/>
          <w:b/>
          <w:color w:val="000000" w:themeColor="text1"/>
          <w:sz w:val="44"/>
          <w:szCs w:val="20"/>
          <w:highlight w:val="none"/>
        </w:rPr>
        <w:t>代储业务</w:t>
      </w:r>
    </w:p>
    <w:p w14:paraId="0815C82D">
      <w:pPr>
        <w:spacing w:line="360" w:lineRule="auto"/>
        <w:rPr>
          <w:rFonts w:ascii="宋体" w:hAnsi="宋体"/>
          <w:b/>
          <w:color w:val="000000" w:themeColor="text1"/>
          <w:sz w:val="44"/>
          <w:highlight w:val="none"/>
        </w:rPr>
      </w:pPr>
    </w:p>
    <w:p w14:paraId="53EA2D0F">
      <w:pPr>
        <w:spacing w:line="360" w:lineRule="auto"/>
        <w:jc w:val="center"/>
        <w:rPr>
          <w:rFonts w:ascii="宋体" w:hAnsi="宋体"/>
          <w:b/>
          <w:color w:val="000000" w:themeColor="text1"/>
          <w:sz w:val="32"/>
          <w:szCs w:val="32"/>
          <w:highlight w:val="none"/>
        </w:rPr>
      </w:pPr>
    </w:p>
    <w:p w14:paraId="733B56AE">
      <w:pPr>
        <w:spacing w:line="360" w:lineRule="auto"/>
        <w:jc w:val="center"/>
        <w:rPr>
          <w:rFonts w:ascii="宋体" w:hAnsi="宋体"/>
          <w:b/>
          <w:color w:val="000000" w:themeColor="text1"/>
          <w:sz w:val="32"/>
          <w:szCs w:val="32"/>
          <w:highlight w:val="none"/>
        </w:rPr>
      </w:pPr>
    </w:p>
    <w:p w14:paraId="49281F20">
      <w:pPr>
        <w:spacing w:line="360" w:lineRule="auto"/>
        <w:jc w:val="center"/>
        <w:rPr>
          <w:rFonts w:ascii="宋体" w:hAnsi="宋体"/>
          <w:b/>
          <w:color w:val="000000" w:themeColor="text1"/>
          <w:sz w:val="32"/>
          <w:szCs w:val="32"/>
          <w:highlight w:val="none"/>
        </w:rPr>
      </w:pPr>
    </w:p>
    <w:p w14:paraId="05461553">
      <w:pPr>
        <w:spacing w:line="360" w:lineRule="auto"/>
        <w:jc w:val="center"/>
        <w:rPr>
          <w:rFonts w:ascii="宋体" w:hAnsi="宋体"/>
          <w:b/>
          <w:color w:val="000000" w:themeColor="text1"/>
          <w:sz w:val="32"/>
          <w:szCs w:val="32"/>
          <w:highlight w:val="none"/>
        </w:rPr>
      </w:pPr>
    </w:p>
    <w:p w14:paraId="294A556F">
      <w:pPr>
        <w:spacing w:line="360" w:lineRule="auto"/>
        <w:rPr>
          <w:rFonts w:ascii="宋体" w:hAnsi="宋体"/>
          <w:b/>
          <w:color w:val="000000" w:themeColor="text1"/>
          <w:sz w:val="32"/>
          <w:szCs w:val="32"/>
          <w:highlight w:val="none"/>
        </w:rPr>
      </w:pPr>
      <w:r>
        <w:rPr>
          <w:rFonts w:ascii="宋体" w:hAnsi="宋体"/>
          <w:b/>
          <w:color w:val="000000" w:themeColor="text1"/>
          <w:sz w:val="32"/>
          <w:szCs w:val="32"/>
          <w:highlight w:val="none"/>
        </w:rPr>
        <w:t xml:space="preserve">    采  购  人 ：</w:t>
      </w:r>
      <w:r>
        <w:rPr>
          <w:rFonts w:hint="eastAsia" w:ascii="宋体" w:hAnsi="宋体"/>
          <w:b/>
          <w:color w:val="000000" w:themeColor="text1"/>
          <w:sz w:val="32"/>
          <w:szCs w:val="32"/>
          <w:highlight w:val="none"/>
        </w:rPr>
        <w:t>厦门市储备粮管理集团有限公司</w:t>
      </w:r>
    </w:p>
    <w:p w14:paraId="6AB89DEE">
      <w:pPr>
        <w:spacing w:line="360" w:lineRule="auto"/>
        <w:ind w:right="-63" w:rightChars="-30"/>
        <w:rPr>
          <w:rFonts w:ascii="宋体" w:hAnsi="宋体"/>
          <w:color w:val="000000" w:themeColor="text1"/>
          <w:szCs w:val="21"/>
          <w:highlight w:val="none"/>
        </w:rPr>
      </w:pPr>
      <w:r>
        <w:rPr>
          <w:rFonts w:ascii="宋体" w:hAnsi="宋体"/>
          <w:b/>
          <w:color w:val="000000" w:themeColor="text1"/>
          <w:sz w:val="32"/>
          <w:szCs w:val="32"/>
          <w:highlight w:val="none"/>
        </w:rPr>
        <w:t xml:space="preserve">    采购代理机构：厦门万翔招标有限公司</w:t>
      </w:r>
    </w:p>
    <w:p w14:paraId="5322D4E1">
      <w:pPr>
        <w:spacing w:line="360" w:lineRule="auto"/>
        <w:jc w:val="center"/>
        <w:rPr>
          <w:rFonts w:ascii="宋体" w:hAnsi="宋体"/>
          <w:b/>
          <w:color w:val="000000" w:themeColor="text1"/>
          <w:sz w:val="32"/>
          <w:szCs w:val="32"/>
          <w:highlight w:val="none"/>
        </w:rPr>
      </w:pPr>
    </w:p>
    <w:p w14:paraId="301DB8E5">
      <w:pPr>
        <w:spacing w:line="360" w:lineRule="auto"/>
        <w:rPr>
          <w:rFonts w:ascii="宋体" w:hAnsi="宋体"/>
          <w:b/>
          <w:color w:val="000000" w:themeColor="text1"/>
          <w:sz w:val="32"/>
          <w:szCs w:val="32"/>
          <w:highlight w:val="none"/>
        </w:rPr>
      </w:pPr>
    </w:p>
    <w:p w14:paraId="359EF111">
      <w:pPr>
        <w:spacing w:line="360" w:lineRule="auto"/>
        <w:rPr>
          <w:rFonts w:ascii="宋体" w:hAnsi="宋体"/>
          <w:b/>
          <w:color w:val="000000" w:themeColor="text1"/>
          <w:sz w:val="32"/>
          <w:szCs w:val="32"/>
          <w:highlight w:val="none"/>
        </w:rPr>
      </w:pPr>
    </w:p>
    <w:p w14:paraId="6706719D">
      <w:pPr>
        <w:spacing w:line="360" w:lineRule="auto"/>
        <w:jc w:val="center"/>
        <w:rPr>
          <w:rFonts w:ascii="宋体" w:hAnsi="宋体"/>
          <w:b/>
          <w:color w:val="000000" w:themeColor="text1"/>
          <w:sz w:val="36"/>
          <w:szCs w:val="36"/>
          <w:highlight w:val="none"/>
        </w:rPr>
      </w:pPr>
      <w:r>
        <w:rPr>
          <w:rFonts w:ascii="宋体" w:hAnsi="宋体"/>
          <w:b/>
          <w:color w:val="000000" w:themeColor="text1"/>
          <w:sz w:val="36"/>
          <w:szCs w:val="36"/>
          <w:highlight w:val="none"/>
        </w:rPr>
        <w:t>202</w:t>
      </w:r>
      <w:r>
        <w:rPr>
          <w:rFonts w:hint="eastAsia" w:ascii="宋体" w:hAnsi="宋体"/>
          <w:b/>
          <w:color w:val="000000" w:themeColor="text1"/>
          <w:sz w:val="36"/>
          <w:szCs w:val="36"/>
          <w:highlight w:val="none"/>
          <w:lang w:val="en-US" w:eastAsia="zh-CN"/>
        </w:rPr>
        <w:t>5</w:t>
      </w:r>
      <w:r>
        <w:rPr>
          <w:rFonts w:hint="eastAsia" w:ascii="宋体" w:hAnsi="宋体"/>
          <w:b/>
          <w:color w:val="000000" w:themeColor="text1"/>
          <w:sz w:val="36"/>
          <w:szCs w:val="36"/>
          <w:highlight w:val="none"/>
        </w:rPr>
        <w:t>年</w:t>
      </w:r>
    </w:p>
    <w:p w14:paraId="104620A3">
      <w:pPr>
        <w:jc w:val="center"/>
        <w:rPr>
          <w:rFonts w:ascii="宋体" w:hAnsi="宋体"/>
          <w:b/>
          <w:bCs/>
          <w:color w:val="000000" w:themeColor="text1"/>
          <w:sz w:val="28"/>
          <w:szCs w:val="28"/>
          <w:highlight w:val="none"/>
        </w:rPr>
      </w:pPr>
      <w:r>
        <w:rPr>
          <w:rFonts w:hint="eastAsia" w:ascii="宋体" w:hAnsi="宋体" w:cs="宋体"/>
          <w:b/>
          <w:bCs/>
          <w:color w:val="000000" w:themeColor="text1"/>
          <w:sz w:val="28"/>
          <w:szCs w:val="28"/>
          <w:highlight w:val="none"/>
        </w:rPr>
        <w:t>关于政府采购信用贷款的提示</w:t>
      </w:r>
    </w:p>
    <w:p w14:paraId="20C8402F">
      <w:pPr>
        <w:jc w:val="center"/>
        <w:rPr>
          <w:rFonts w:ascii="宋体" w:hAnsi="宋体"/>
          <w:b/>
          <w:bCs/>
          <w:color w:val="000000" w:themeColor="text1"/>
          <w:sz w:val="28"/>
          <w:szCs w:val="28"/>
          <w:highlight w:val="none"/>
        </w:rPr>
      </w:pPr>
      <w:r>
        <w:rPr>
          <w:rFonts w:hint="eastAsia" w:ascii="宋体" w:hAnsi="宋体" w:cs="宋体"/>
          <w:b/>
          <w:bCs/>
          <w:color w:val="000000" w:themeColor="text1"/>
          <w:sz w:val="28"/>
          <w:szCs w:val="28"/>
          <w:highlight w:val="none"/>
        </w:rPr>
        <w:t>（</w:t>
      </w:r>
      <w:r>
        <w:rPr>
          <w:rFonts w:ascii="宋体" w:hAnsi="宋体" w:cs="宋体"/>
          <w:b/>
          <w:bCs/>
          <w:color w:val="000000" w:themeColor="text1"/>
          <w:sz w:val="28"/>
          <w:szCs w:val="28"/>
          <w:highlight w:val="none"/>
        </w:rPr>
        <w:t>201608版）</w:t>
      </w:r>
    </w:p>
    <w:p w14:paraId="48D64345">
      <w:pPr>
        <w:rPr>
          <w:rFonts w:ascii="宋体" w:hAnsi="宋体"/>
          <w:color w:val="000000" w:themeColor="text1"/>
          <w:sz w:val="24"/>
          <w:szCs w:val="24"/>
          <w:highlight w:val="none"/>
        </w:rPr>
      </w:pPr>
    </w:p>
    <w:p w14:paraId="29238BFD">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政府采购项目中标（成交）供应商</w:t>
      </w:r>
      <w:r>
        <w:rPr>
          <w:rFonts w:ascii="宋体" w:hAnsi="宋体" w:cs="仿宋_GB2312"/>
          <w:color w:val="000000" w:themeColor="text1"/>
          <w:sz w:val="24"/>
          <w:szCs w:val="24"/>
          <w:highlight w:val="none"/>
        </w:rPr>
        <w:t>(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1F669B01">
      <w:pPr>
        <w:spacing w:line="520" w:lineRule="exact"/>
        <w:ind w:firstLine="482" w:firstLineChars="200"/>
        <w:rPr>
          <w:rFonts w:ascii="宋体" w:hAnsi="宋体" w:cs="仿宋_GB2312"/>
          <w:b/>
          <w:bCs/>
          <w:color w:val="000000" w:themeColor="text1"/>
          <w:sz w:val="24"/>
          <w:szCs w:val="24"/>
          <w:highlight w:val="none"/>
        </w:rPr>
      </w:pPr>
      <w:r>
        <w:rPr>
          <w:rFonts w:hint="eastAsia" w:ascii="宋体" w:hAnsi="宋体" w:cs="仿宋_GB2312"/>
          <w:b/>
          <w:bCs/>
          <w:color w:val="000000" w:themeColor="text1"/>
          <w:sz w:val="24"/>
          <w:szCs w:val="24"/>
          <w:highlight w:val="none"/>
        </w:rPr>
        <w:t>有关金融机构联系方式：</w:t>
      </w:r>
    </w:p>
    <w:p w14:paraId="13885FE5">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（一）中国建设银行厦门分行：</w:t>
      </w:r>
    </w:p>
    <w:p w14:paraId="715475E7">
      <w:pPr>
        <w:spacing w:line="520" w:lineRule="exact"/>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联系人：魏慧媛</w:t>
      </w:r>
      <w:r>
        <w:rPr>
          <w:rFonts w:ascii="宋体" w:hAnsi="宋体" w:cs="仿宋_GB2312"/>
          <w:color w:val="000000" w:themeColor="text1"/>
          <w:sz w:val="24"/>
          <w:szCs w:val="24"/>
          <w:highlight w:val="none"/>
        </w:rPr>
        <w:t xml:space="preserve">   2158595 </w:t>
      </w:r>
    </w:p>
    <w:p w14:paraId="44FEC904">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（二）中国光大银行厦门分行：</w:t>
      </w:r>
    </w:p>
    <w:p w14:paraId="3D042BEC">
      <w:pPr>
        <w:spacing w:line="520" w:lineRule="exact"/>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联系人：陈虹</w:t>
      </w:r>
      <w:r>
        <w:rPr>
          <w:rFonts w:ascii="宋体" w:hAnsi="宋体" w:cs="仿宋_GB2312"/>
          <w:color w:val="000000" w:themeColor="text1"/>
          <w:sz w:val="24"/>
          <w:szCs w:val="24"/>
          <w:highlight w:val="none"/>
        </w:rPr>
        <w:t xml:space="preserve">   2283776、13806013400；朱姗姗   2991131、18050082825</w:t>
      </w:r>
    </w:p>
    <w:p w14:paraId="29157AA2">
      <w:pPr>
        <w:spacing w:line="360" w:lineRule="auto"/>
        <w:ind w:firstLine="480" w:firstLineChars="20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（三）兴业银行厦门分行</w:t>
      </w:r>
    </w:p>
    <w:p w14:paraId="460B525C">
      <w:pPr>
        <w:spacing w:line="360" w:lineRule="auto"/>
        <w:ind w:firstLine="600" w:firstLineChars="25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联系人：陈小姐</w:t>
      </w:r>
      <w:r>
        <w:rPr>
          <w:rFonts w:ascii="宋体" w:hAnsi="宋体" w:cs="仿宋_GB2312"/>
          <w:color w:val="000000" w:themeColor="text1"/>
          <w:sz w:val="24"/>
          <w:szCs w:val="24"/>
          <w:highlight w:val="none"/>
        </w:rPr>
        <w:t xml:space="preserve">  0592-5312509 13599531245 ；高经理  0592-5312350 13850017508 </w:t>
      </w:r>
    </w:p>
    <w:p w14:paraId="3D056048">
      <w:pPr>
        <w:spacing w:line="360" w:lineRule="auto"/>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（四）厦门市担保有限公司：</w:t>
      </w:r>
    </w:p>
    <w:p w14:paraId="1ACE3099">
      <w:pPr>
        <w:spacing w:line="360" w:lineRule="auto"/>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联系人：陈文辉</w:t>
      </w:r>
      <w:r>
        <w:rPr>
          <w:rFonts w:ascii="宋体" w:hAnsi="宋体" w:cs="仿宋_GB2312"/>
          <w:color w:val="000000" w:themeColor="text1"/>
          <w:sz w:val="24"/>
          <w:szCs w:val="24"/>
          <w:highlight w:val="none"/>
        </w:rPr>
        <w:t xml:space="preserve">   5125116；吴龙辉   5120019</w:t>
      </w:r>
    </w:p>
    <w:p w14:paraId="50FF43C1">
      <w:pPr>
        <w:spacing w:line="360" w:lineRule="auto"/>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（五）</w:t>
      </w:r>
      <w:r>
        <w:rPr>
          <w:rFonts w:hint="eastAsia" w:ascii="宋体" w:hAnsi="宋体"/>
          <w:color w:val="000000" w:themeColor="text1"/>
          <w:sz w:val="24"/>
          <w:szCs w:val="24"/>
          <w:highlight w:val="none"/>
        </w:rPr>
        <w:t>厦门银行股份有限公司</w:t>
      </w:r>
    </w:p>
    <w:p w14:paraId="6ABB285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联系人：张冬梅</w:t>
      </w:r>
      <w:r>
        <w:rPr>
          <w:rFonts w:ascii="宋体" w:hAnsi="宋体"/>
          <w:color w:val="000000" w:themeColor="text1"/>
          <w:sz w:val="24"/>
          <w:szCs w:val="24"/>
          <w:highlight w:val="none"/>
        </w:rPr>
        <w:t xml:space="preserve"> 13395990009 </w:t>
      </w:r>
      <w:r>
        <w:rPr>
          <w:rFonts w:hint="eastAsia" w:ascii="宋体" w:hAnsi="宋体"/>
          <w:color w:val="000000" w:themeColor="text1"/>
          <w:sz w:val="24"/>
          <w:szCs w:val="24"/>
          <w:highlight w:val="none"/>
        </w:rPr>
        <w:t>；陈韵</w:t>
      </w:r>
      <w:r>
        <w:rPr>
          <w:rFonts w:ascii="宋体" w:hAnsi="宋体"/>
          <w:color w:val="000000" w:themeColor="text1"/>
          <w:sz w:val="24"/>
          <w:szCs w:val="24"/>
          <w:highlight w:val="none"/>
        </w:rPr>
        <w:t xml:space="preserve"> 13656021986</w:t>
      </w:r>
    </w:p>
    <w:p w14:paraId="21C2F5C6">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14:paraId="0FDE1D45">
      <w:pPr>
        <w:spacing w:line="520" w:lineRule="exact"/>
        <w:ind w:firstLine="480" w:firstLineChars="20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本提示仅作为信息告知，具体贷款事宜以银行等有关金融机构审批为准。</w:t>
      </w:r>
    </w:p>
    <w:p w14:paraId="5AFCAE11">
      <w:pPr>
        <w:spacing w:line="520" w:lineRule="exact"/>
        <w:ind w:firstLine="480" w:firstLineChars="200"/>
        <w:rPr>
          <w:rFonts w:ascii="宋体" w:hAnsi="宋体" w:cs="仿宋_GB2312"/>
          <w:color w:val="000000" w:themeColor="text1"/>
          <w:sz w:val="24"/>
          <w:szCs w:val="24"/>
          <w:highlight w:val="none"/>
        </w:rPr>
      </w:pPr>
    </w:p>
    <w:p w14:paraId="6AD4A1D1">
      <w:pPr>
        <w:spacing w:line="520" w:lineRule="exact"/>
        <w:ind w:firstLine="482" w:firstLineChars="200"/>
        <w:rPr>
          <w:rFonts w:ascii="宋体" w:hAnsi="宋体" w:cs="仿宋_GB2312"/>
          <w:b/>
          <w:bCs/>
          <w:color w:val="000000" w:themeColor="text1"/>
          <w:sz w:val="24"/>
          <w:szCs w:val="24"/>
          <w:highlight w:val="none"/>
        </w:rPr>
      </w:pPr>
    </w:p>
    <w:p w14:paraId="635914F7">
      <w:pPr>
        <w:spacing w:line="520" w:lineRule="exact"/>
        <w:ind w:firstLine="480" w:firstLineChars="200"/>
        <w:rPr>
          <w:rFonts w:ascii="宋体" w:hAnsi="宋体"/>
          <w:color w:val="000000" w:themeColor="text1"/>
          <w:sz w:val="24"/>
          <w:szCs w:val="24"/>
          <w:highlight w:val="none"/>
        </w:rPr>
      </w:pPr>
    </w:p>
    <w:p w14:paraId="277027DA">
      <w:pPr>
        <w:spacing w:line="360" w:lineRule="auto"/>
        <w:jc w:val="center"/>
        <w:rPr>
          <w:rFonts w:ascii="宋体" w:hAnsi="宋体"/>
          <w:b/>
          <w:color w:val="000000" w:themeColor="text1"/>
          <w:sz w:val="36"/>
          <w:szCs w:val="36"/>
          <w:highlight w:val="none"/>
        </w:rPr>
      </w:pPr>
      <w:r>
        <w:rPr>
          <w:rFonts w:hint="eastAsia" w:ascii="宋体" w:hAnsi="宋体"/>
          <w:b/>
          <w:color w:val="000000" w:themeColor="text1"/>
          <w:sz w:val="36"/>
          <w:szCs w:val="36"/>
          <w:highlight w:val="none"/>
        </w:rPr>
        <w:t>目录</w:t>
      </w:r>
    </w:p>
    <w:p w14:paraId="489F59BC">
      <w:pPr>
        <w:spacing w:line="360" w:lineRule="auto"/>
        <w:jc w:val="center"/>
        <w:rPr>
          <w:rFonts w:ascii="宋体" w:hAnsi="宋体"/>
          <w:b/>
          <w:color w:val="000000" w:themeColor="text1"/>
          <w:szCs w:val="21"/>
          <w:highlight w:val="none"/>
        </w:rPr>
      </w:pPr>
    </w:p>
    <w:p w14:paraId="1F328D92">
      <w:pPr>
        <w:pStyle w:val="14"/>
        <w:tabs>
          <w:tab w:val="right" w:leader="dot" w:pos="9537"/>
        </w:tabs>
        <w:spacing w:line="360" w:lineRule="auto"/>
        <w:rPr>
          <w:rFonts w:ascii="宋体" w:hAnsi="宋体"/>
          <w:color w:val="000000" w:themeColor="text1"/>
          <w:szCs w:val="21"/>
          <w:highlight w:val="none"/>
        </w:rPr>
      </w:pPr>
      <w:r>
        <w:rPr>
          <w:rFonts w:ascii="宋体" w:hAnsi="宋体"/>
          <w:b/>
          <w:color w:val="000000" w:themeColor="text1"/>
          <w:szCs w:val="21"/>
          <w:highlight w:val="none"/>
        </w:rPr>
        <w:fldChar w:fldCharType="begin"/>
      </w:r>
      <w:r>
        <w:rPr>
          <w:rFonts w:ascii="宋体" w:hAnsi="宋体"/>
          <w:b/>
          <w:color w:val="000000" w:themeColor="text1"/>
          <w:szCs w:val="21"/>
          <w:highlight w:val="none"/>
        </w:rPr>
        <w:instrText xml:space="preserve"> TOC \o "1-3" \h \z \u </w:instrText>
      </w:r>
      <w:r>
        <w:rPr>
          <w:rFonts w:ascii="宋体" w:hAnsi="宋体"/>
          <w:b/>
          <w:color w:val="000000" w:themeColor="text1"/>
          <w:szCs w:val="21"/>
          <w:highlight w:val="none"/>
        </w:rPr>
        <w:fldChar w:fldCharType="separate"/>
      </w:r>
      <w:r>
        <w:rPr>
          <w:rFonts w:hint="eastAsia" w:ascii="宋体" w:hAnsi="宋体"/>
          <w:b/>
          <w:color w:val="000000" w:themeColor="text1"/>
          <w:szCs w:val="21"/>
          <w:highlight w:val="none"/>
        </w:rPr>
        <w:t>第一章</w:t>
      </w:r>
      <w:r>
        <w:rPr>
          <w:rFonts w:ascii="宋体" w:hAnsi="宋体"/>
          <w:b/>
          <w:color w:val="000000" w:themeColor="text1"/>
          <w:szCs w:val="21"/>
          <w:highlight w:val="none"/>
        </w:rPr>
        <w:t xml:space="preserve"> 谈判邀请 </w:t>
      </w:r>
      <w:r>
        <w:rPr>
          <w:rFonts w:ascii="宋体" w:hAnsi="宋体"/>
          <w:color w:val="000000" w:themeColor="text1"/>
          <w:szCs w:val="21"/>
          <w:highlight w:val="none"/>
        </w:rPr>
        <w:t>...................................... .... ..... ......... .....</w:t>
      </w:r>
    </w:p>
    <w:p w14:paraId="635FC0EA">
      <w:pPr>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第二章报价人须知</w:t>
      </w:r>
      <w:r>
        <w:rPr>
          <w:rFonts w:ascii="宋体" w:hAnsi="宋体"/>
          <w:color w:val="000000" w:themeColor="text1"/>
          <w:szCs w:val="21"/>
          <w:highlight w:val="none"/>
        </w:rPr>
        <w:t xml:space="preserve"> ............................ ......... .... ..... ......... ....</w:t>
      </w:r>
    </w:p>
    <w:p w14:paraId="7196DDC7">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1 .................................... ......... .....</w:t>
      </w:r>
    </w:p>
    <w:p w14:paraId="2024AE29">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2 .................................... ......... .....</w:t>
      </w:r>
    </w:p>
    <w:p w14:paraId="721880AB">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3 ..................................... ......... ....</w:t>
      </w:r>
    </w:p>
    <w:p w14:paraId="74C96F7D">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4..................................... ......... ....</w:t>
      </w:r>
    </w:p>
    <w:p w14:paraId="16C10F6D">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一、说明</w:t>
      </w:r>
      <w:r>
        <w:rPr>
          <w:rFonts w:ascii="宋体" w:hAnsi="宋体"/>
          <w:color w:val="000000" w:themeColor="text1"/>
          <w:szCs w:val="21"/>
          <w:highlight w:val="none"/>
        </w:rPr>
        <w:t>....................................................... ... ..</w:t>
      </w:r>
    </w:p>
    <w:p w14:paraId="544A7C15">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二、采购文件</w:t>
      </w:r>
      <w:r>
        <w:rPr>
          <w:rFonts w:ascii="宋体" w:hAnsi="宋体"/>
          <w:color w:val="000000" w:themeColor="text1"/>
          <w:szCs w:val="21"/>
          <w:highlight w:val="none"/>
        </w:rPr>
        <w:t>................................................... .... .</w:t>
      </w:r>
    </w:p>
    <w:p w14:paraId="7B1F61EE">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三、报价文件的编写</w:t>
      </w:r>
      <w:r>
        <w:rPr>
          <w:rFonts w:ascii="宋体" w:hAnsi="宋体"/>
          <w:color w:val="000000" w:themeColor="text1"/>
          <w:szCs w:val="21"/>
          <w:highlight w:val="none"/>
        </w:rPr>
        <w:t>......................................... ...... ...</w:t>
      </w:r>
    </w:p>
    <w:p w14:paraId="7AC5FFEB">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四、报价文件的提交</w:t>
      </w:r>
      <w:r>
        <w:rPr>
          <w:rFonts w:ascii="宋体" w:hAnsi="宋体"/>
          <w:color w:val="000000" w:themeColor="text1"/>
          <w:szCs w:val="21"/>
          <w:highlight w:val="none"/>
        </w:rPr>
        <w:t>......................................... ...... ...</w:t>
      </w:r>
    </w:p>
    <w:p w14:paraId="378677BF">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五、报价文件的评估和比较</w:t>
      </w:r>
      <w:r>
        <w:rPr>
          <w:rFonts w:ascii="宋体" w:hAnsi="宋体"/>
          <w:color w:val="000000" w:themeColor="text1"/>
          <w:szCs w:val="21"/>
          <w:highlight w:val="none"/>
        </w:rPr>
        <w:t>................................... ....... ..</w:t>
      </w:r>
    </w:p>
    <w:p w14:paraId="34D2D94B">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六、授予合同</w:t>
      </w:r>
      <w:r>
        <w:rPr>
          <w:rFonts w:ascii="宋体" w:hAnsi="宋体"/>
          <w:color w:val="000000" w:themeColor="text1"/>
          <w:szCs w:val="21"/>
          <w:highlight w:val="none"/>
        </w:rPr>
        <w:t>................................................... ... ..</w:t>
      </w:r>
    </w:p>
    <w:p w14:paraId="5F46D7C4">
      <w:pPr>
        <w:pStyle w:val="14"/>
        <w:tabs>
          <w:tab w:val="right" w:leader="dot" w:pos="9537"/>
        </w:tabs>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第三章谈判内容及要求</w:t>
      </w:r>
      <w:r>
        <w:rPr>
          <w:rFonts w:ascii="宋体" w:hAnsi="宋体"/>
          <w:color w:val="000000" w:themeColor="text1"/>
          <w:szCs w:val="21"/>
          <w:highlight w:val="none"/>
        </w:rPr>
        <w:t>.................................. ... ............. ... ...</w:t>
      </w:r>
    </w:p>
    <w:p w14:paraId="5A2A1DEA">
      <w:pPr>
        <w:pStyle w:val="14"/>
        <w:tabs>
          <w:tab w:val="right" w:leader="dot" w:pos="9537"/>
        </w:tabs>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第四章政府采购合同</w:t>
      </w:r>
      <w:r>
        <w:rPr>
          <w:rFonts w:ascii="宋体" w:hAnsi="宋体"/>
          <w:color w:val="000000" w:themeColor="text1"/>
          <w:szCs w:val="21"/>
          <w:highlight w:val="none"/>
        </w:rPr>
        <w:t>.................................... ... ............. ... ...</w:t>
      </w:r>
    </w:p>
    <w:p w14:paraId="7C605B54">
      <w:pPr>
        <w:spacing w:line="360" w:lineRule="auto"/>
        <w:rPr>
          <w:rFonts w:ascii="宋体" w:hAnsi="宋体"/>
          <w:color w:val="000000" w:themeColor="text1"/>
          <w:szCs w:val="21"/>
          <w:highlight w:val="none"/>
        </w:rPr>
      </w:pPr>
      <w:r>
        <w:rPr>
          <w:rFonts w:ascii="宋体" w:hAnsi="宋体"/>
          <w:b/>
          <w:color w:val="000000" w:themeColor="text1"/>
          <w:szCs w:val="21"/>
          <w:highlight w:val="none"/>
        </w:rPr>
        <w:fldChar w:fldCharType="end"/>
      </w:r>
      <w:r>
        <w:rPr>
          <w:rFonts w:hint="eastAsia" w:ascii="宋体" w:hAnsi="宋体"/>
          <w:b/>
          <w:color w:val="000000" w:themeColor="text1"/>
          <w:szCs w:val="21"/>
          <w:highlight w:val="none"/>
        </w:rPr>
        <w:t>第五章 报价文件（格式）</w:t>
      </w:r>
      <w:r>
        <w:rPr>
          <w:rFonts w:ascii="宋体" w:hAnsi="宋体"/>
          <w:color w:val="000000" w:themeColor="text1"/>
          <w:szCs w:val="21"/>
          <w:highlight w:val="none"/>
        </w:rPr>
        <w:t>........................... ...... ... ............. ... ...</w:t>
      </w:r>
    </w:p>
    <w:p w14:paraId="6A72AA8F">
      <w:pPr>
        <w:spacing w:line="360" w:lineRule="auto"/>
        <w:rPr>
          <w:rFonts w:ascii="宋体" w:hAnsi="宋体"/>
          <w:color w:val="000000" w:themeColor="text1"/>
          <w:szCs w:val="21"/>
          <w:highlight w:val="none"/>
        </w:rPr>
      </w:pPr>
    </w:p>
    <w:p w14:paraId="11B16A7F">
      <w:pPr>
        <w:spacing w:line="360" w:lineRule="auto"/>
        <w:rPr>
          <w:rFonts w:ascii="宋体" w:hAnsi="宋体"/>
          <w:color w:val="000000" w:themeColor="text1"/>
          <w:szCs w:val="21"/>
          <w:highlight w:val="none"/>
        </w:rPr>
      </w:pPr>
    </w:p>
    <w:p w14:paraId="611F7D70">
      <w:pPr>
        <w:spacing w:line="360" w:lineRule="auto"/>
        <w:rPr>
          <w:rFonts w:ascii="宋体" w:hAnsi="宋体"/>
          <w:color w:val="000000" w:themeColor="text1"/>
          <w:szCs w:val="21"/>
          <w:highlight w:val="none"/>
        </w:rPr>
      </w:pPr>
    </w:p>
    <w:p w14:paraId="55380F48">
      <w:pPr>
        <w:spacing w:line="360" w:lineRule="auto"/>
        <w:rPr>
          <w:rFonts w:ascii="宋体" w:hAnsi="宋体"/>
          <w:color w:val="000000" w:themeColor="text1"/>
          <w:szCs w:val="21"/>
          <w:highlight w:val="none"/>
        </w:rPr>
      </w:pPr>
    </w:p>
    <w:p w14:paraId="330035CC">
      <w:pPr>
        <w:spacing w:line="360" w:lineRule="auto"/>
        <w:rPr>
          <w:rFonts w:ascii="宋体" w:hAnsi="宋体"/>
          <w:color w:val="000000" w:themeColor="text1"/>
          <w:szCs w:val="21"/>
          <w:highlight w:val="none"/>
        </w:rPr>
      </w:pPr>
    </w:p>
    <w:p w14:paraId="0C2A1A50">
      <w:pPr>
        <w:spacing w:line="360" w:lineRule="auto"/>
        <w:rPr>
          <w:rFonts w:ascii="宋体" w:hAnsi="宋体"/>
          <w:color w:val="000000" w:themeColor="text1"/>
          <w:szCs w:val="21"/>
          <w:highlight w:val="none"/>
        </w:rPr>
      </w:pPr>
    </w:p>
    <w:p w14:paraId="6D5659AF">
      <w:pPr>
        <w:spacing w:line="360" w:lineRule="auto"/>
        <w:rPr>
          <w:rFonts w:ascii="宋体" w:hAnsi="宋体"/>
          <w:color w:val="000000" w:themeColor="text1"/>
          <w:szCs w:val="21"/>
          <w:highlight w:val="none"/>
        </w:rPr>
      </w:pPr>
    </w:p>
    <w:p w14:paraId="42E8009D">
      <w:pPr>
        <w:spacing w:line="360" w:lineRule="auto"/>
        <w:rPr>
          <w:rFonts w:ascii="宋体" w:hAnsi="宋体"/>
          <w:color w:val="000000" w:themeColor="text1"/>
          <w:szCs w:val="21"/>
          <w:highlight w:val="none"/>
        </w:rPr>
      </w:pPr>
    </w:p>
    <w:p w14:paraId="67F0AE08">
      <w:pPr>
        <w:spacing w:line="360" w:lineRule="auto"/>
        <w:rPr>
          <w:rFonts w:ascii="宋体" w:hAnsi="宋体"/>
          <w:color w:val="000000" w:themeColor="text1"/>
          <w:szCs w:val="21"/>
          <w:highlight w:val="none"/>
        </w:rPr>
      </w:pPr>
    </w:p>
    <w:p w14:paraId="6EB340C6">
      <w:pPr>
        <w:spacing w:line="360" w:lineRule="auto"/>
        <w:rPr>
          <w:rFonts w:ascii="宋体" w:hAnsi="宋体"/>
          <w:color w:val="000000" w:themeColor="text1"/>
          <w:szCs w:val="21"/>
          <w:highlight w:val="none"/>
        </w:rPr>
      </w:pPr>
    </w:p>
    <w:p w14:paraId="56D00538">
      <w:pPr>
        <w:spacing w:line="360" w:lineRule="auto"/>
        <w:rPr>
          <w:rFonts w:ascii="宋体" w:hAnsi="宋体"/>
          <w:b/>
          <w:color w:val="000000" w:themeColor="text1"/>
          <w:szCs w:val="21"/>
          <w:highlight w:val="none"/>
        </w:rPr>
      </w:pPr>
    </w:p>
    <w:p w14:paraId="2C2A1252">
      <w:pPr>
        <w:spacing w:line="360" w:lineRule="auto"/>
        <w:outlineLvl w:val="0"/>
        <w:rPr>
          <w:rFonts w:ascii="宋体" w:hAnsi="宋体"/>
          <w:b/>
          <w:bCs/>
          <w:color w:val="000000" w:themeColor="text1"/>
          <w:sz w:val="30"/>
          <w:szCs w:val="30"/>
          <w:highlight w:val="none"/>
        </w:rPr>
      </w:pPr>
      <w:bookmarkStart w:id="0" w:name="_Toc268599006"/>
    </w:p>
    <w:bookmarkEnd w:id="0"/>
    <w:p w14:paraId="61C7CB4C">
      <w:pPr>
        <w:spacing w:line="360" w:lineRule="auto"/>
        <w:jc w:val="center"/>
        <w:outlineLvl w:val="0"/>
        <w:rPr>
          <w:rFonts w:ascii="宋体" w:hAnsi="宋体"/>
          <w:b/>
          <w:bCs/>
          <w:color w:val="000000" w:themeColor="text1"/>
          <w:sz w:val="30"/>
          <w:szCs w:val="30"/>
          <w:highlight w:val="none"/>
        </w:rPr>
      </w:pPr>
      <w:r>
        <w:rPr>
          <w:rFonts w:ascii="宋体" w:hAnsi="宋体"/>
          <w:b/>
          <w:bCs/>
          <w:color w:val="000000" w:themeColor="text1"/>
          <w:sz w:val="30"/>
          <w:szCs w:val="30"/>
          <w:highlight w:val="none"/>
        </w:rPr>
        <w:t xml:space="preserve"> 第一章  </w:t>
      </w:r>
    </w:p>
    <w:p w14:paraId="235F7722">
      <w:pPr>
        <w:spacing w:line="360" w:lineRule="auto"/>
        <w:jc w:val="center"/>
        <w:outlineLvl w:val="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谈判邀请</w:t>
      </w:r>
    </w:p>
    <w:p w14:paraId="670EBE45">
      <w:pPr>
        <w:tabs>
          <w:tab w:val="left" w:pos="900"/>
        </w:tabs>
        <w:spacing w:line="360" w:lineRule="auto"/>
        <w:ind w:firstLine="482" w:firstLineChars="200"/>
        <w:rPr>
          <w:rFonts w:ascii="宋体" w:hAnsi="宋体"/>
          <w:b/>
          <w:bCs/>
          <w:color w:val="000000" w:themeColor="text1"/>
          <w:sz w:val="24"/>
          <w:highlight w:val="none"/>
          <w:u w:val="single"/>
        </w:rPr>
      </w:pPr>
      <w:r>
        <w:rPr>
          <w:rFonts w:hint="eastAsia" w:ascii="宋体" w:hAnsi="宋体" w:cs="Arial"/>
          <w:b/>
          <w:color w:val="000000" w:themeColor="text1"/>
          <w:sz w:val="24"/>
          <w:highlight w:val="none"/>
          <w:u w:val="single"/>
        </w:rPr>
        <w:t>厦门万翔招标有限公司</w:t>
      </w:r>
      <w:r>
        <w:rPr>
          <w:rFonts w:hint="eastAsia" w:ascii="宋体" w:hAnsi="宋体" w:cs="Arial"/>
          <w:color w:val="000000" w:themeColor="text1"/>
          <w:sz w:val="24"/>
          <w:highlight w:val="none"/>
        </w:rPr>
        <w:t>受采购人</w:t>
      </w:r>
      <w:r>
        <w:rPr>
          <w:rFonts w:hint="eastAsia" w:ascii="宋体" w:hAnsi="宋体" w:cs="Arial"/>
          <w:b/>
          <w:color w:val="000000" w:themeColor="text1"/>
          <w:sz w:val="24"/>
          <w:highlight w:val="none"/>
          <w:u w:val="single"/>
        </w:rPr>
        <w:t>厦门市储备粮管理集团有限公司</w:t>
      </w:r>
      <w:r>
        <w:rPr>
          <w:rFonts w:hint="eastAsia" w:ascii="宋体" w:hAnsi="宋体" w:cs="Arial"/>
          <w:color w:val="000000" w:themeColor="text1"/>
          <w:sz w:val="24"/>
          <w:highlight w:val="none"/>
        </w:rPr>
        <w:t>委托，</w:t>
      </w:r>
      <w:r>
        <w:rPr>
          <w:rFonts w:hint="eastAsia" w:ascii="宋体" w:hAnsi="宋体"/>
          <w:color w:val="000000" w:themeColor="text1"/>
          <w:sz w:val="24"/>
          <w:highlight w:val="none"/>
        </w:rPr>
        <w:t>对</w:t>
      </w:r>
      <w:r>
        <w:rPr>
          <w:rFonts w:hint="eastAsia" w:ascii="宋体" w:hAnsi="宋体"/>
          <w:b/>
          <w:color w:val="000000" w:themeColor="text1"/>
          <w:sz w:val="24"/>
          <w:szCs w:val="20"/>
          <w:highlight w:val="none"/>
          <w:u w:val="single"/>
        </w:rPr>
        <w:t>市级储备食用油代储业务</w:t>
      </w:r>
      <w:r>
        <w:rPr>
          <w:rFonts w:hint="eastAsia" w:ascii="宋体" w:hAnsi="宋体"/>
          <w:bCs/>
          <w:color w:val="000000" w:themeColor="text1"/>
          <w:sz w:val="24"/>
          <w:highlight w:val="none"/>
        </w:rPr>
        <w:t>项目的采购</w:t>
      </w:r>
      <w:r>
        <w:rPr>
          <w:rFonts w:hint="eastAsia" w:ascii="宋体" w:hAnsi="宋体"/>
          <w:color w:val="000000" w:themeColor="text1"/>
          <w:sz w:val="24"/>
          <w:highlight w:val="none"/>
        </w:rPr>
        <w:t>采用</w:t>
      </w:r>
      <w:r>
        <w:rPr>
          <w:rFonts w:hint="eastAsia" w:ascii="宋体" w:hAnsi="宋体"/>
          <w:b/>
          <w:color w:val="000000" w:themeColor="text1"/>
          <w:sz w:val="24"/>
          <w:highlight w:val="none"/>
          <w:u w:val="single"/>
        </w:rPr>
        <w:t>竞争性谈判方式</w:t>
      </w:r>
      <w:r>
        <w:rPr>
          <w:rFonts w:hint="eastAsia" w:ascii="宋体" w:hAnsi="宋体"/>
          <w:color w:val="000000" w:themeColor="text1"/>
          <w:sz w:val="24"/>
          <w:highlight w:val="none"/>
        </w:rPr>
        <w:t>进行。现欢迎国内合格报价人密封提交报价文件。</w:t>
      </w:r>
    </w:p>
    <w:p w14:paraId="60B9F016">
      <w:pPr>
        <w:spacing w:line="360" w:lineRule="auto"/>
        <w:ind w:left="480"/>
        <w:rPr>
          <w:rFonts w:ascii="宋体" w:hAnsi="宋体" w:cs="Arial"/>
          <w:color w:val="000000" w:themeColor="text1"/>
          <w:sz w:val="24"/>
          <w:highlight w:val="none"/>
        </w:rPr>
      </w:pPr>
      <w:r>
        <w:rPr>
          <w:rFonts w:ascii="宋体" w:hAnsi="宋体" w:cs="Arial"/>
          <w:color w:val="000000" w:themeColor="text1"/>
          <w:sz w:val="24"/>
          <w:highlight w:val="none"/>
        </w:rPr>
        <w:t>1.项目编号：</w:t>
      </w:r>
      <w:r>
        <w:rPr>
          <w:rFonts w:ascii="宋体" w:hAnsi="宋体"/>
          <w:color w:val="000000" w:themeColor="text1"/>
          <w:sz w:val="24"/>
          <w:highlight w:val="none"/>
          <w:u w:val="single"/>
        </w:rPr>
        <w:t>XM2024-</w:t>
      </w:r>
      <w:r>
        <w:rPr>
          <w:rFonts w:hint="eastAsia" w:ascii="宋体" w:hAnsi="宋体"/>
          <w:color w:val="000000" w:themeColor="text1"/>
          <w:sz w:val="24"/>
          <w:highlight w:val="none"/>
          <w:u w:val="single"/>
          <w:lang w:eastAsia="zh-CN"/>
        </w:rPr>
        <w:t>TZ0595C1</w:t>
      </w:r>
      <w:r>
        <w:rPr>
          <w:rFonts w:hint="eastAsia" w:ascii="宋体" w:hAnsi="宋体" w:cs="Arial"/>
          <w:color w:val="000000" w:themeColor="text1"/>
          <w:sz w:val="24"/>
          <w:highlight w:val="none"/>
        </w:rPr>
        <w:t>。</w:t>
      </w:r>
    </w:p>
    <w:p w14:paraId="715262EA">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2.采购服务名称、数量及主要技术规格：见</w:t>
      </w:r>
      <w:r>
        <w:rPr>
          <w:rFonts w:hint="eastAsia" w:ascii="宋体" w:hAnsi="宋体" w:cs="Arial"/>
          <w:color w:val="000000" w:themeColor="text1"/>
          <w:sz w:val="24"/>
          <w:highlight w:val="none"/>
        </w:rPr>
        <w:t>后附采购</w:t>
      </w:r>
      <w:r>
        <w:rPr>
          <w:rFonts w:ascii="宋体" w:hAnsi="宋体" w:cs="Arial"/>
          <w:color w:val="000000" w:themeColor="text1"/>
          <w:sz w:val="24"/>
          <w:highlight w:val="none"/>
        </w:rPr>
        <w:t>服务一览表</w:t>
      </w:r>
      <w:r>
        <w:rPr>
          <w:rFonts w:hint="eastAsia" w:ascii="宋体" w:hAnsi="宋体" w:cs="Arial"/>
          <w:color w:val="000000" w:themeColor="text1"/>
          <w:sz w:val="24"/>
          <w:highlight w:val="none"/>
        </w:rPr>
        <w:t>。</w:t>
      </w:r>
    </w:p>
    <w:p w14:paraId="15593B60">
      <w:pPr>
        <w:spacing w:line="360" w:lineRule="auto"/>
        <w:ind w:left="69" w:leftChars="33" w:firstLine="360" w:firstLineChars="150"/>
        <w:rPr>
          <w:rFonts w:ascii="宋体" w:hAnsi="宋体" w:cs="Arial"/>
          <w:color w:val="000000" w:themeColor="text1"/>
          <w:sz w:val="24"/>
          <w:highlight w:val="none"/>
        </w:rPr>
      </w:pPr>
      <w:r>
        <w:rPr>
          <w:rFonts w:ascii="宋体" w:hAnsi="宋体" w:cs="Arial"/>
          <w:color w:val="000000" w:themeColor="text1"/>
          <w:sz w:val="24"/>
          <w:highlight w:val="none"/>
        </w:rPr>
        <w:t>3.</w:t>
      </w:r>
      <w:r>
        <w:rPr>
          <w:rFonts w:hint="eastAsia" w:ascii="宋体" w:hAnsi="宋体"/>
          <w:color w:val="000000" w:themeColor="text1"/>
          <w:sz w:val="24"/>
          <w:highlight w:val="none"/>
        </w:rPr>
        <w:t>采购文件获取方式：</w:t>
      </w:r>
      <w:r>
        <w:rPr>
          <w:rFonts w:ascii="宋体" w:hAnsi="宋体"/>
          <w:bCs/>
          <w:color w:val="000000" w:themeColor="text1"/>
          <w:sz w:val="24"/>
          <w:highlight w:val="none"/>
        </w:rPr>
        <w:t>202</w:t>
      </w:r>
      <w:r>
        <w:rPr>
          <w:rFonts w:hint="eastAsia" w:ascii="宋体" w:hAnsi="宋体"/>
          <w:bCs/>
          <w:color w:val="000000" w:themeColor="text1"/>
          <w:sz w:val="24"/>
          <w:highlight w:val="none"/>
          <w:lang w:val="en-US" w:eastAsia="zh-CN"/>
        </w:rPr>
        <w:t>5</w:t>
      </w:r>
      <w:r>
        <w:rPr>
          <w:rFonts w:ascii="宋体" w:hAnsi="宋体"/>
          <w:bCs/>
          <w:color w:val="000000" w:themeColor="text1"/>
          <w:sz w:val="24"/>
          <w:highlight w:val="none"/>
        </w:rPr>
        <w:t>年</w:t>
      </w:r>
      <w:r>
        <w:rPr>
          <w:rFonts w:hint="eastAsia" w:ascii="宋体" w:hAnsi="宋体"/>
          <w:bCs/>
          <w:color w:val="000000" w:themeColor="text1"/>
          <w:sz w:val="24"/>
          <w:highlight w:val="none"/>
        </w:rPr>
        <w:t>1</w:t>
      </w:r>
      <w:r>
        <w:rPr>
          <w:rFonts w:hint="eastAsia" w:ascii="宋体" w:hAnsi="宋体"/>
          <w:color w:val="000000" w:themeColor="text1"/>
          <w:sz w:val="24"/>
          <w:highlight w:val="none"/>
        </w:rPr>
        <w:t>月</w:t>
      </w:r>
      <w:r>
        <w:rPr>
          <w:rFonts w:hint="eastAsia" w:ascii="宋体" w:hAnsi="宋体"/>
          <w:color w:val="000000" w:themeColor="text1"/>
          <w:sz w:val="24"/>
          <w:highlight w:val="none"/>
          <w:lang w:val="en-US" w:eastAsia="zh-CN"/>
        </w:rPr>
        <w:t>7</w:t>
      </w:r>
      <w:r>
        <w:rPr>
          <w:rFonts w:ascii="宋体" w:hAnsi="宋体"/>
          <w:color w:val="000000" w:themeColor="text1"/>
          <w:sz w:val="24"/>
          <w:highlight w:val="none"/>
        </w:rPr>
        <w:t>日至202</w:t>
      </w:r>
      <w:r>
        <w:rPr>
          <w:rFonts w:hint="eastAsia" w:ascii="宋体" w:hAnsi="宋体"/>
          <w:color w:val="000000" w:themeColor="text1"/>
          <w:sz w:val="24"/>
          <w:highlight w:val="none"/>
        </w:rPr>
        <w:t>5</w:t>
      </w:r>
      <w:r>
        <w:rPr>
          <w:rFonts w:ascii="宋体" w:hAnsi="宋体"/>
          <w:color w:val="000000" w:themeColor="text1"/>
          <w:sz w:val="24"/>
          <w:highlight w:val="none"/>
        </w:rPr>
        <w:t>年</w:t>
      </w:r>
      <w:r>
        <w:rPr>
          <w:rFonts w:hint="eastAsia" w:ascii="宋体" w:hAnsi="宋体"/>
          <w:color w:val="000000" w:themeColor="text1"/>
          <w:sz w:val="24"/>
          <w:highlight w:val="none"/>
        </w:rPr>
        <w:t>1</w:t>
      </w:r>
      <w:r>
        <w:rPr>
          <w:rFonts w:ascii="宋体" w:hAnsi="宋体"/>
          <w:color w:val="000000" w:themeColor="text1"/>
          <w:sz w:val="24"/>
          <w:highlight w:val="none"/>
        </w:rPr>
        <w:t>月</w:t>
      </w:r>
      <w:r>
        <w:rPr>
          <w:rFonts w:hint="eastAsia" w:ascii="宋体" w:hAnsi="宋体"/>
          <w:color w:val="000000" w:themeColor="text1"/>
          <w:sz w:val="24"/>
          <w:highlight w:val="none"/>
          <w:lang w:val="en-US" w:eastAsia="zh-CN"/>
        </w:rPr>
        <w:t>12</w:t>
      </w:r>
      <w:r>
        <w:rPr>
          <w:rFonts w:ascii="宋体" w:hAnsi="宋体"/>
          <w:color w:val="000000" w:themeColor="text1"/>
          <w:sz w:val="24"/>
          <w:highlight w:val="none"/>
        </w:rPr>
        <w:t>日(</w:t>
      </w:r>
      <w:r>
        <w:rPr>
          <w:rFonts w:hint="eastAsia" w:ascii="宋体" w:hAnsi="宋体"/>
          <w:color w:val="000000" w:themeColor="text1"/>
          <w:sz w:val="24"/>
          <w:highlight w:val="none"/>
        </w:rPr>
        <w:t>节假日除外</w:t>
      </w:r>
      <w:r>
        <w:rPr>
          <w:rFonts w:ascii="宋体" w:hAnsi="宋体"/>
          <w:color w:val="000000" w:themeColor="text1"/>
          <w:sz w:val="24"/>
          <w:highlight w:val="none"/>
        </w:rPr>
        <w:t>)</w:t>
      </w:r>
      <w:r>
        <w:rPr>
          <w:rFonts w:hint="eastAsia" w:ascii="宋体" w:hAnsi="宋体"/>
          <w:color w:val="000000" w:themeColor="text1"/>
          <w:sz w:val="24"/>
          <w:highlight w:val="none"/>
        </w:rPr>
        <w:t>上午</w:t>
      </w:r>
      <w:r>
        <w:rPr>
          <w:rFonts w:ascii="宋体" w:hAnsi="宋体"/>
          <w:color w:val="000000" w:themeColor="text1"/>
          <w:sz w:val="24"/>
          <w:highlight w:val="none"/>
        </w:rPr>
        <w:t>8：30至12：00，下午2：00至5：30（北京时间）在</w:t>
      </w:r>
      <w:r>
        <w:rPr>
          <w:rFonts w:hint="eastAsia" w:ascii="宋体" w:hAnsi="宋体" w:cs="Arial"/>
          <w:color w:val="000000" w:themeColor="text1"/>
          <w:sz w:val="24"/>
          <w:highlight w:val="none"/>
        </w:rPr>
        <w:t>厦门市湖里区机场北路476号四楼售标室购买采购文件，联系人及电话：蒋小姐0592-2219823。</w:t>
      </w:r>
    </w:p>
    <w:p w14:paraId="0E9CE950">
      <w:pPr>
        <w:adjustRightInd w:val="0"/>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4.采购文件售价</w:t>
      </w:r>
      <w:r>
        <w:rPr>
          <w:rFonts w:hint="eastAsia" w:ascii="宋体" w:hAnsi="宋体" w:eastAsia="宋体" w:cs="宋体"/>
          <w:color w:val="000000" w:themeColor="text1"/>
          <w:sz w:val="24"/>
          <w:szCs w:val="24"/>
          <w:highlight w:val="none"/>
          <w:shd w:val="clear" w:color="auto" w:fill="FFFFFF"/>
        </w:rPr>
        <w:t>：</w:t>
      </w:r>
      <w:r>
        <w:rPr>
          <w:rFonts w:hint="eastAsia" w:ascii="宋体" w:hAnsi="宋体" w:eastAsia="宋体" w:cs="宋体"/>
          <w:color w:val="000000" w:themeColor="text1"/>
          <w:sz w:val="24"/>
          <w:szCs w:val="24"/>
          <w:highlight w:val="none"/>
        </w:rPr>
        <w:t>每个合同包</w:t>
      </w:r>
      <w:r>
        <w:rPr>
          <w:rFonts w:hint="eastAsia" w:ascii="宋体" w:hAnsi="宋体" w:eastAsia="宋体" w:cs="宋体"/>
          <w:color w:val="000000" w:themeColor="text1"/>
          <w:sz w:val="24"/>
          <w:szCs w:val="24"/>
          <w:highlight w:val="none"/>
          <w:u w:val="single"/>
        </w:rPr>
        <w:t>50</w:t>
      </w:r>
      <w:r>
        <w:rPr>
          <w:rFonts w:hint="eastAsia" w:ascii="宋体" w:hAnsi="宋体" w:eastAsia="宋体" w:cs="宋体"/>
          <w:color w:val="000000" w:themeColor="text1"/>
          <w:sz w:val="24"/>
          <w:szCs w:val="24"/>
          <w:highlight w:val="none"/>
        </w:rPr>
        <w:t>元人民币，</w:t>
      </w:r>
      <w:r>
        <w:rPr>
          <w:rFonts w:hint="eastAsia" w:hAnsi="宋体" w:eastAsia="宋体" w:cs="宋体"/>
          <w:color w:val="000000" w:themeColor="text1"/>
          <w:sz w:val="24"/>
          <w:szCs w:val="24"/>
          <w:highlight w:val="none"/>
        </w:rPr>
        <w:t>邮寄费人民币50元，</w:t>
      </w:r>
      <w:r>
        <w:rPr>
          <w:rFonts w:hint="eastAsia" w:ascii="宋体" w:hAnsi="宋体" w:eastAsia="宋体" w:cs="宋体"/>
          <w:color w:val="000000" w:themeColor="text1"/>
          <w:sz w:val="24"/>
          <w:szCs w:val="24"/>
          <w:highlight w:val="none"/>
        </w:rPr>
        <w:t>售后不退。</w:t>
      </w:r>
    </w:p>
    <w:p w14:paraId="3BD06CEA">
      <w:pPr>
        <w:adjustRightInd w:val="0"/>
        <w:snapToGrid w:val="0"/>
        <w:spacing w:line="360" w:lineRule="auto"/>
        <w:ind w:firstLine="482" w:firstLineChars="200"/>
        <w:rPr>
          <w:rFonts w:ascii="宋体" w:hAnsi="宋体" w:cs="Arial"/>
          <w:color w:val="000000" w:themeColor="text1"/>
          <w:sz w:val="24"/>
          <w:highlight w:val="none"/>
        </w:rPr>
      </w:pPr>
      <w:r>
        <w:rPr>
          <w:rFonts w:hint="eastAsia" w:ascii="宋体" w:hAnsi="宋体" w:cs="Arial"/>
          <w:b/>
          <w:color w:val="000000" w:themeColor="text1"/>
          <w:sz w:val="24"/>
          <w:highlight w:val="none"/>
          <w:u w:val="single"/>
        </w:rPr>
        <w:t>5</w:t>
      </w:r>
      <w:r>
        <w:rPr>
          <w:rFonts w:ascii="宋体" w:hAnsi="宋体" w:cs="Arial"/>
          <w:color w:val="000000" w:themeColor="text1"/>
          <w:sz w:val="24"/>
          <w:highlight w:val="none"/>
        </w:rPr>
        <w:t>.提交报价文件截止时间：202</w:t>
      </w:r>
      <w:r>
        <w:rPr>
          <w:rFonts w:hint="eastAsia" w:ascii="宋体" w:hAnsi="宋体" w:cs="Arial"/>
          <w:color w:val="000000" w:themeColor="text1"/>
          <w:sz w:val="24"/>
          <w:highlight w:val="none"/>
        </w:rPr>
        <w:t>5</w:t>
      </w:r>
      <w:r>
        <w:rPr>
          <w:rFonts w:ascii="宋体" w:hAnsi="宋体" w:cs="Arial"/>
          <w:color w:val="000000" w:themeColor="text1"/>
          <w:sz w:val="24"/>
          <w:highlight w:val="none"/>
        </w:rPr>
        <w:t>年</w:t>
      </w:r>
      <w:r>
        <w:rPr>
          <w:rFonts w:hint="eastAsia" w:ascii="宋体" w:hAnsi="宋体" w:cs="Arial"/>
          <w:color w:val="000000" w:themeColor="text1"/>
          <w:sz w:val="24"/>
          <w:highlight w:val="none"/>
        </w:rPr>
        <w:t>1</w:t>
      </w:r>
      <w:r>
        <w:rPr>
          <w:rFonts w:ascii="宋体" w:hAnsi="宋体" w:cs="Arial"/>
          <w:color w:val="000000" w:themeColor="text1"/>
          <w:sz w:val="24"/>
          <w:highlight w:val="none"/>
        </w:rPr>
        <w:t>月</w:t>
      </w:r>
      <w:r>
        <w:rPr>
          <w:rFonts w:hint="eastAsia" w:ascii="宋体" w:hAnsi="宋体" w:cs="Arial"/>
          <w:color w:val="000000" w:themeColor="text1"/>
          <w:sz w:val="24"/>
          <w:highlight w:val="none"/>
          <w:lang w:val="en-US" w:eastAsia="zh-CN"/>
        </w:rPr>
        <w:t>13</w:t>
      </w:r>
      <w:r>
        <w:rPr>
          <w:rFonts w:ascii="宋体" w:hAnsi="宋体" w:cs="Arial"/>
          <w:color w:val="000000" w:themeColor="text1"/>
          <w:sz w:val="24"/>
          <w:highlight w:val="none"/>
        </w:rPr>
        <w:t>日</w:t>
      </w:r>
      <w:r>
        <w:rPr>
          <w:rFonts w:hint="eastAsia" w:ascii="宋体" w:hAnsi="宋体"/>
          <w:color w:val="000000" w:themeColor="text1"/>
          <w:sz w:val="24"/>
          <w:highlight w:val="none"/>
        </w:rPr>
        <w:t>下午</w:t>
      </w:r>
      <w:r>
        <w:rPr>
          <w:rFonts w:ascii="宋体" w:hAnsi="宋体"/>
          <w:color w:val="000000" w:themeColor="text1"/>
          <w:sz w:val="24"/>
          <w:highlight w:val="none"/>
        </w:rPr>
        <w:t>2:30</w:t>
      </w:r>
      <w:r>
        <w:rPr>
          <w:rFonts w:ascii="宋体" w:hAnsi="宋体" w:cs="Arial"/>
          <w:color w:val="000000" w:themeColor="text1"/>
          <w:sz w:val="24"/>
          <w:highlight w:val="none"/>
        </w:rPr>
        <w:t>（北京时间），</w:t>
      </w:r>
      <w:r>
        <w:rPr>
          <w:rFonts w:hint="eastAsia" w:ascii="宋体" w:hAnsi="宋体" w:cs="Arial"/>
          <w:color w:val="000000" w:themeColor="text1"/>
          <w:sz w:val="24"/>
          <w:highlight w:val="none"/>
        </w:rPr>
        <w:t>报价文件</w:t>
      </w:r>
      <w:r>
        <w:rPr>
          <w:rFonts w:ascii="宋体" w:hAnsi="宋体" w:cs="Arial"/>
          <w:color w:val="000000" w:themeColor="text1"/>
          <w:sz w:val="24"/>
          <w:highlight w:val="none"/>
        </w:rPr>
        <w:t>应在截止时间前将报价文件递交到</w:t>
      </w:r>
      <w:r>
        <w:rPr>
          <w:rFonts w:hint="eastAsia" w:ascii="宋体" w:hAnsi="宋体"/>
          <w:b/>
          <w:color w:val="000000" w:themeColor="text1"/>
          <w:sz w:val="24"/>
          <w:szCs w:val="24"/>
          <w:highlight w:val="none"/>
          <w:u w:val="single"/>
        </w:rPr>
        <w:t>厦门市湖里区机场北路</w:t>
      </w:r>
      <w:r>
        <w:rPr>
          <w:rFonts w:ascii="宋体" w:hAnsi="宋体"/>
          <w:b/>
          <w:color w:val="000000" w:themeColor="text1"/>
          <w:sz w:val="24"/>
          <w:szCs w:val="24"/>
          <w:highlight w:val="none"/>
          <w:u w:val="single"/>
        </w:rPr>
        <w:t>476号四楼</w:t>
      </w:r>
      <w:r>
        <w:rPr>
          <w:rFonts w:hint="eastAsia" w:ascii="宋体" w:hAnsi="宋体"/>
          <w:b/>
          <w:color w:val="000000" w:themeColor="text1"/>
          <w:sz w:val="24"/>
          <w:highlight w:val="none"/>
          <w:u w:val="single"/>
        </w:rPr>
        <w:t>开标厅</w:t>
      </w:r>
      <w:r>
        <w:rPr>
          <w:rFonts w:ascii="宋体" w:hAnsi="宋体" w:cs="Arial"/>
          <w:color w:val="000000" w:themeColor="text1"/>
          <w:sz w:val="24"/>
          <w:highlight w:val="none"/>
        </w:rPr>
        <w:t>，逾期收到的或不符合规定的报价文件将被拒绝。</w:t>
      </w:r>
    </w:p>
    <w:p w14:paraId="2578778B">
      <w:pPr>
        <w:spacing w:line="360" w:lineRule="auto"/>
        <w:ind w:left="480"/>
        <w:rPr>
          <w:rFonts w:ascii="宋体" w:hAnsi="宋体" w:cs="Arial"/>
          <w:color w:val="000000" w:themeColor="text1"/>
          <w:sz w:val="24"/>
          <w:highlight w:val="none"/>
        </w:rPr>
      </w:pPr>
      <w:r>
        <w:rPr>
          <w:rFonts w:hint="eastAsia" w:ascii="宋体" w:hAnsi="宋体" w:cs="Arial"/>
          <w:color w:val="000000" w:themeColor="text1"/>
          <w:sz w:val="24"/>
          <w:highlight w:val="none"/>
        </w:rPr>
        <w:t>6</w:t>
      </w:r>
      <w:r>
        <w:rPr>
          <w:rFonts w:ascii="宋体" w:hAnsi="宋体" w:cs="Arial"/>
          <w:color w:val="000000" w:themeColor="text1"/>
          <w:sz w:val="24"/>
          <w:highlight w:val="none"/>
        </w:rPr>
        <w:t>.谈判时间：202</w:t>
      </w:r>
      <w:r>
        <w:rPr>
          <w:rFonts w:hint="eastAsia" w:ascii="宋体" w:hAnsi="宋体" w:cs="Arial"/>
          <w:color w:val="000000" w:themeColor="text1"/>
          <w:sz w:val="24"/>
          <w:highlight w:val="none"/>
        </w:rPr>
        <w:t>5</w:t>
      </w:r>
      <w:r>
        <w:rPr>
          <w:rFonts w:ascii="宋体" w:hAnsi="宋体" w:cs="Arial"/>
          <w:color w:val="000000" w:themeColor="text1"/>
          <w:sz w:val="24"/>
          <w:highlight w:val="none"/>
        </w:rPr>
        <w:t>年</w:t>
      </w:r>
      <w:r>
        <w:rPr>
          <w:rFonts w:hint="eastAsia" w:ascii="宋体" w:hAnsi="宋体" w:cs="Arial"/>
          <w:color w:val="000000" w:themeColor="text1"/>
          <w:sz w:val="24"/>
          <w:highlight w:val="none"/>
        </w:rPr>
        <w:t>1</w:t>
      </w:r>
      <w:r>
        <w:rPr>
          <w:rFonts w:ascii="宋体" w:hAnsi="宋体" w:cs="Arial"/>
          <w:color w:val="000000" w:themeColor="text1"/>
          <w:sz w:val="24"/>
          <w:highlight w:val="none"/>
        </w:rPr>
        <w:t>月</w:t>
      </w:r>
      <w:r>
        <w:rPr>
          <w:rFonts w:hint="eastAsia" w:ascii="宋体" w:hAnsi="宋体" w:cs="Arial"/>
          <w:color w:val="000000" w:themeColor="text1"/>
          <w:sz w:val="24"/>
          <w:highlight w:val="none"/>
          <w:lang w:val="en-US" w:eastAsia="zh-CN"/>
        </w:rPr>
        <w:t>13</w:t>
      </w:r>
      <w:bookmarkStart w:id="7" w:name="_GoBack"/>
      <w:bookmarkEnd w:id="7"/>
      <w:r>
        <w:rPr>
          <w:rFonts w:ascii="宋体" w:hAnsi="宋体" w:cs="Arial"/>
          <w:color w:val="000000" w:themeColor="text1"/>
          <w:sz w:val="24"/>
          <w:highlight w:val="none"/>
        </w:rPr>
        <w:t>日</w:t>
      </w:r>
      <w:r>
        <w:rPr>
          <w:rFonts w:hint="eastAsia" w:ascii="宋体" w:hAnsi="宋体"/>
          <w:color w:val="000000" w:themeColor="text1"/>
          <w:sz w:val="24"/>
          <w:highlight w:val="none"/>
        </w:rPr>
        <w:t>下午</w:t>
      </w:r>
      <w:r>
        <w:rPr>
          <w:rFonts w:ascii="宋体" w:hAnsi="宋体"/>
          <w:color w:val="000000" w:themeColor="text1"/>
          <w:sz w:val="24"/>
          <w:highlight w:val="none"/>
        </w:rPr>
        <w:t>2:30</w:t>
      </w:r>
      <w:r>
        <w:rPr>
          <w:rFonts w:ascii="宋体" w:hAnsi="宋体" w:cs="Arial"/>
          <w:color w:val="000000" w:themeColor="text1"/>
          <w:sz w:val="24"/>
          <w:highlight w:val="none"/>
        </w:rPr>
        <w:t>（北京时间）</w:t>
      </w:r>
    </w:p>
    <w:p w14:paraId="0E6E094E">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7</w:t>
      </w:r>
      <w:r>
        <w:rPr>
          <w:rFonts w:ascii="宋体" w:hAnsi="宋体" w:cs="Arial"/>
          <w:color w:val="000000" w:themeColor="text1"/>
          <w:sz w:val="24"/>
          <w:highlight w:val="none"/>
        </w:rPr>
        <w:t>.报价人对本次谈判活动事项</w:t>
      </w:r>
      <w:r>
        <w:rPr>
          <w:rFonts w:hint="eastAsia" w:ascii="宋体" w:hAnsi="宋体" w:cs="Arial"/>
          <w:color w:val="000000" w:themeColor="text1"/>
          <w:sz w:val="24"/>
          <w:highlight w:val="none"/>
        </w:rPr>
        <w:t>如有</w:t>
      </w:r>
      <w:r>
        <w:rPr>
          <w:rFonts w:ascii="宋体" w:hAnsi="宋体" w:cs="Arial"/>
          <w:color w:val="000000" w:themeColor="text1"/>
          <w:sz w:val="24"/>
          <w:highlight w:val="none"/>
        </w:rPr>
        <w:t>疑问的，请在提交报价文件截止时间3日之前</w:t>
      </w:r>
      <w:r>
        <w:rPr>
          <w:rFonts w:hint="eastAsia" w:ascii="宋体" w:hAnsi="宋体" w:cs="Arial"/>
          <w:color w:val="000000" w:themeColor="text1"/>
          <w:sz w:val="24"/>
          <w:highlight w:val="none"/>
        </w:rPr>
        <w:t>，</w:t>
      </w:r>
      <w:r>
        <w:rPr>
          <w:rFonts w:ascii="宋体" w:hAnsi="宋体" w:cs="Arial"/>
          <w:color w:val="000000" w:themeColor="text1"/>
          <w:sz w:val="24"/>
          <w:highlight w:val="none"/>
        </w:rPr>
        <w:t>以</w:t>
      </w:r>
      <w:r>
        <w:rPr>
          <w:rFonts w:hint="eastAsia" w:ascii="宋体" w:hAnsi="宋体" w:cs="Arial"/>
          <w:color w:val="000000" w:themeColor="text1"/>
          <w:sz w:val="24"/>
          <w:highlight w:val="none"/>
        </w:rPr>
        <w:t>书面</w:t>
      </w:r>
      <w:r>
        <w:rPr>
          <w:rFonts w:ascii="宋体" w:hAnsi="宋体" w:cs="Arial"/>
          <w:color w:val="000000" w:themeColor="text1"/>
          <w:sz w:val="24"/>
          <w:highlight w:val="none"/>
        </w:rPr>
        <w:t>形式与</w:t>
      </w:r>
      <w:r>
        <w:rPr>
          <w:rFonts w:hint="eastAsia" w:ascii="宋体" w:hAnsi="宋体" w:cs="Arial"/>
          <w:color w:val="000000" w:themeColor="text1"/>
          <w:sz w:val="24"/>
          <w:highlight w:val="none"/>
        </w:rPr>
        <w:t>采购</w:t>
      </w:r>
      <w:r>
        <w:rPr>
          <w:rFonts w:ascii="宋体" w:hAnsi="宋体" w:cs="Arial"/>
          <w:color w:val="000000" w:themeColor="text1"/>
          <w:sz w:val="24"/>
          <w:highlight w:val="none"/>
        </w:rPr>
        <w:t>代理机构联系。</w:t>
      </w:r>
    </w:p>
    <w:p w14:paraId="77168699">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8</w:t>
      </w:r>
      <w:r>
        <w:rPr>
          <w:rFonts w:ascii="宋体" w:hAnsi="宋体" w:cs="Arial"/>
          <w:color w:val="000000" w:themeColor="text1"/>
          <w:sz w:val="24"/>
          <w:highlight w:val="none"/>
        </w:rPr>
        <w:t>.以上</w:t>
      </w:r>
      <w:r>
        <w:rPr>
          <w:rFonts w:hint="eastAsia" w:ascii="宋体" w:hAnsi="宋体" w:cs="Arial"/>
          <w:color w:val="000000" w:themeColor="text1"/>
          <w:sz w:val="24"/>
          <w:highlight w:val="none"/>
        </w:rPr>
        <w:t>信息</w:t>
      </w:r>
      <w:r>
        <w:rPr>
          <w:rFonts w:ascii="宋体" w:hAnsi="宋体" w:cs="Arial"/>
          <w:color w:val="000000" w:themeColor="text1"/>
          <w:sz w:val="24"/>
          <w:highlight w:val="none"/>
        </w:rPr>
        <w:t>如有变更</w:t>
      </w:r>
      <w:r>
        <w:rPr>
          <w:rFonts w:hint="eastAsia" w:ascii="宋体" w:hAnsi="宋体" w:cs="Arial"/>
          <w:color w:val="000000" w:themeColor="text1"/>
          <w:sz w:val="24"/>
          <w:highlight w:val="none"/>
        </w:rPr>
        <w:t>，</w:t>
      </w:r>
      <w:r>
        <w:rPr>
          <w:rFonts w:hint="eastAsia" w:ascii="宋体" w:hAnsi="宋体" w:cs="Arial"/>
          <w:color w:val="000000" w:themeColor="text1"/>
          <w:sz w:val="24"/>
          <w:highlight w:val="none"/>
          <w:u w:val="single"/>
        </w:rPr>
        <w:t>采购</w:t>
      </w:r>
      <w:r>
        <w:rPr>
          <w:rFonts w:ascii="宋体" w:hAnsi="宋体" w:cs="Arial"/>
          <w:color w:val="000000" w:themeColor="text1"/>
          <w:sz w:val="24"/>
          <w:highlight w:val="none"/>
          <w:u w:val="single"/>
        </w:rPr>
        <w:t>代理机构</w:t>
      </w:r>
      <w:r>
        <w:rPr>
          <w:rFonts w:hint="eastAsia" w:ascii="宋体" w:hAnsi="宋体" w:cs="Arial"/>
          <w:color w:val="000000" w:themeColor="text1"/>
          <w:sz w:val="24"/>
          <w:highlight w:val="none"/>
        </w:rPr>
        <w:t>将通过厦门招投标网</w:t>
      </w:r>
      <w:r>
        <w:rPr>
          <w:rFonts w:hint="eastAsia" w:ascii="宋体" w:hAnsi="宋体"/>
          <w:bCs/>
          <w:color w:val="000000" w:themeColor="text1"/>
          <w:sz w:val="24"/>
          <w:highlight w:val="none"/>
        </w:rPr>
        <w:t>信息发布媒体通知</w:t>
      </w:r>
      <w:r>
        <w:rPr>
          <w:rFonts w:ascii="宋体" w:hAnsi="宋体"/>
          <w:bCs/>
          <w:color w:val="000000" w:themeColor="text1"/>
          <w:sz w:val="24"/>
          <w:highlight w:val="none"/>
        </w:rPr>
        <w:t>,</w:t>
      </w:r>
      <w:r>
        <w:rPr>
          <w:rFonts w:ascii="宋体" w:hAnsi="宋体" w:cs="Arial"/>
          <w:color w:val="000000" w:themeColor="text1"/>
          <w:sz w:val="24"/>
          <w:highlight w:val="none"/>
        </w:rPr>
        <w:t>请</w:t>
      </w:r>
      <w:r>
        <w:rPr>
          <w:rFonts w:hint="eastAsia" w:ascii="宋体" w:hAnsi="宋体" w:cs="Arial"/>
          <w:color w:val="000000" w:themeColor="text1"/>
          <w:sz w:val="24"/>
          <w:highlight w:val="none"/>
        </w:rPr>
        <w:t>报价人</w:t>
      </w:r>
      <w:r>
        <w:rPr>
          <w:rFonts w:ascii="宋体" w:hAnsi="宋体" w:cs="Arial"/>
          <w:color w:val="000000" w:themeColor="text1"/>
          <w:sz w:val="24"/>
          <w:highlight w:val="none"/>
        </w:rPr>
        <w:t>关注。</w:t>
      </w:r>
    </w:p>
    <w:p w14:paraId="33908733">
      <w:pPr>
        <w:tabs>
          <w:tab w:val="left" w:pos="1140"/>
        </w:tabs>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9</w:t>
      </w:r>
      <w:r>
        <w:rPr>
          <w:rFonts w:ascii="宋体" w:hAnsi="宋体" w:cs="Arial"/>
          <w:color w:val="000000" w:themeColor="text1"/>
          <w:sz w:val="24"/>
          <w:highlight w:val="none"/>
        </w:rPr>
        <w:t>.本项目（不接受）联合体报价。</w:t>
      </w:r>
    </w:p>
    <w:p w14:paraId="3D87BC7C">
      <w:pPr>
        <w:tabs>
          <w:tab w:val="left" w:pos="1140"/>
        </w:tabs>
        <w:spacing w:line="360" w:lineRule="auto"/>
        <w:ind w:firstLine="480" w:firstLineChars="200"/>
        <w:rPr>
          <w:rFonts w:ascii="宋体" w:hAnsi="宋体"/>
          <w:color w:val="000000" w:themeColor="text1"/>
          <w:sz w:val="24"/>
          <w:szCs w:val="24"/>
          <w:highlight w:val="none"/>
        </w:rPr>
      </w:pPr>
      <w:r>
        <w:rPr>
          <w:rFonts w:hint="eastAsia" w:ascii="宋体" w:hAnsi="宋体" w:cs="Arial"/>
          <w:color w:val="000000" w:themeColor="text1"/>
          <w:sz w:val="24"/>
          <w:highlight w:val="none"/>
        </w:rPr>
        <w:t>10</w:t>
      </w:r>
      <w:r>
        <w:rPr>
          <w:rFonts w:ascii="宋体" w:hAnsi="宋体" w:cs="Arial"/>
          <w:color w:val="000000" w:themeColor="text1"/>
          <w:sz w:val="24"/>
          <w:highlight w:val="none"/>
        </w:rPr>
        <w:t>.</w:t>
      </w:r>
      <w:r>
        <w:rPr>
          <w:rFonts w:hint="eastAsia" w:ascii="宋体" w:hAnsi="宋体"/>
          <w:color w:val="000000" w:themeColor="text1"/>
          <w:sz w:val="24"/>
          <w:szCs w:val="24"/>
          <w:highlight w:val="none"/>
        </w:rPr>
        <w:t>各有关联系方式</w:t>
      </w:r>
    </w:p>
    <w:tbl>
      <w:tblPr>
        <w:tblStyle w:val="20"/>
        <w:tblW w:w="988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409"/>
        <w:gridCol w:w="993"/>
        <w:gridCol w:w="3594"/>
        <w:gridCol w:w="2976"/>
      </w:tblGrid>
      <w:tr w14:paraId="31F3B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3" w:type="dxa"/>
            <w:tcBorders>
              <w:top w:val="double" w:color="auto" w:sz="4" w:space="0"/>
              <w:left w:val="double" w:color="auto" w:sz="4" w:space="0"/>
              <w:bottom w:val="single" w:color="auto" w:sz="6" w:space="0"/>
              <w:right w:val="single" w:color="auto" w:sz="6" w:space="0"/>
            </w:tcBorders>
            <w:vAlign w:val="center"/>
          </w:tcPr>
          <w:p w14:paraId="30B8326E">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序号</w:t>
            </w:r>
          </w:p>
        </w:tc>
        <w:tc>
          <w:tcPr>
            <w:tcW w:w="1409" w:type="dxa"/>
            <w:tcBorders>
              <w:top w:val="double" w:color="auto" w:sz="4" w:space="0"/>
              <w:left w:val="single" w:color="auto" w:sz="6" w:space="0"/>
              <w:bottom w:val="single" w:color="auto" w:sz="6" w:space="0"/>
              <w:right w:val="single" w:color="auto" w:sz="6" w:space="0"/>
            </w:tcBorders>
            <w:vAlign w:val="center"/>
          </w:tcPr>
          <w:p w14:paraId="01F48968">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分工</w:t>
            </w:r>
          </w:p>
        </w:tc>
        <w:tc>
          <w:tcPr>
            <w:tcW w:w="993" w:type="dxa"/>
            <w:tcBorders>
              <w:top w:val="double" w:color="auto" w:sz="4" w:space="0"/>
              <w:left w:val="single" w:color="auto" w:sz="6" w:space="0"/>
              <w:bottom w:val="single" w:color="auto" w:sz="6" w:space="0"/>
              <w:right w:val="single" w:color="auto" w:sz="6" w:space="0"/>
            </w:tcBorders>
            <w:vAlign w:val="center"/>
          </w:tcPr>
          <w:p w14:paraId="0A5C1342">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联系人</w:t>
            </w:r>
          </w:p>
        </w:tc>
        <w:tc>
          <w:tcPr>
            <w:tcW w:w="3594" w:type="dxa"/>
            <w:tcBorders>
              <w:top w:val="double" w:color="auto" w:sz="4" w:space="0"/>
              <w:left w:val="single" w:color="auto" w:sz="6" w:space="0"/>
              <w:bottom w:val="single" w:color="auto" w:sz="6" w:space="0"/>
              <w:right w:val="single" w:color="auto" w:sz="6" w:space="0"/>
            </w:tcBorders>
            <w:vAlign w:val="center"/>
          </w:tcPr>
          <w:p w14:paraId="26455116">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职责范围</w:t>
            </w:r>
          </w:p>
        </w:tc>
        <w:tc>
          <w:tcPr>
            <w:tcW w:w="2976" w:type="dxa"/>
            <w:tcBorders>
              <w:top w:val="double" w:color="auto" w:sz="4" w:space="0"/>
              <w:left w:val="single" w:color="auto" w:sz="6" w:space="0"/>
              <w:bottom w:val="single" w:color="auto" w:sz="6" w:space="0"/>
              <w:right w:val="double" w:color="auto" w:sz="4" w:space="0"/>
            </w:tcBorders>
            <w:vAlign w:val="center"/>
          </w:tcPr>
          <w:p w14:paraId="1CA4739C">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联系电话</w:t>
            </w:r>
          </w:p>
        </w:tc>
      </w:tr>
      <w:tr w14:paraId="59A161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7A8550AF">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1</w:t>
            </w:r>
          </w:p>
        </w:tc>
        <w:tc>
          <w:tcPr>
            <w:tcW w:w="1409" w:type="dxa"/>
            <w:tcBorders>
              <w:top w:val="single" w:color="auto" w:sz="6" w:space="0"/>
              <w:left w:val="single" w:color="auto" w:sz="6" w:space="0"/>
              <w:bottom w:val="single" w:color="auto" w:sz="6" w:space="0"/>
              <w:right w:val="single" w:color="auto" w:sz="6" w:space="0"/>
            </w:tcBorders>
            <w:vAlign w:val="center"/>
          </w:tcPr>
          <w:p w14:paraId="37DABC9A">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项目经办</w:t>
            </w:r>
          </w:p>
        </w:tc>
        <w:tc>
          <w:tcPr>
            <w:tcW w:w="993" w:type="dxa"/>
            <w:tcBorders>
              <w:top w:val="single" w:color="auto" w:sz="6" w:space="0"/>
              <w:left w:val="single" w:color="auto" w:sz="6" w:space="0"/>
              <w:bottom w:val="single" w:color="auto" w:sz="6" w:space="0"/>
              <w:right w:val="single" w:color="auto" w:sz="6" w:space="0"/>
            </w:tcBorders>
            <w:vAlign w:val="center"/>
          </w:tcPr>
          <w:p w14:paraId="7310F5EE">
            <w:pPr>
              <w:spacing w:line="360" w:lineRule="auto"/>
              <w:rPr>
                <w:rFonts w:ascii="宋体" w:hAnsi="宋体"/>
                <w:color w:val="000000" w:themeColor="text1"/>
                <w:kern w:val="0"/>
                <w:sz w:val="24"/>
                <w:szCs w:val="24"/>
                <w:highlight w:val="none"/>
              </w:rPr>
            </w:pPr>
            <w:r>
              <w:rPr>
                <w:rFonts w:hint="eastAsia" w:ascii="宋体" w:hAnsi="宋体"/>
                <w:color w:val="000000" w:themeColor="text1"/>
                <w:kern w:val="0"/>
                <w:sz w:val="24"/>
                <w:highlight w:val="none"/>
              </w:rPr>
              <w:t>黄先生、翁小姐、郑小姐</w:t>
            </w:r>
          </w:p>
        </w:tc>
        <w:tc>
          <w:tcPr>
            <w:tcW w:w="3594" w:type="dxa"/>
            <w:tcBorders>
              <w:top w:val="single" w:color="auto" w:sz="6" w:space="0"/>
              <w:left w:val="single" w:color="auto" w:sz="6" w:space="0"/>
              <w:bottom w:val="single" w:color="auto" w:sz="6" w:space="0"/>
              <w:right w:val="single" w:color="auto" w:sz="6" w:space="0"/>
            </w:tcBorders>
            <w:vAlign w:val="center"/>
          </w:tcPr>
          <w:p w14:paraId="223075C8">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负责采购文件的咨询、答疑等工作</w:t>
            </w:r>
          </w:p>
        </w:tc>
        <w:tc>
          <w:tcPr>
            <w:tcW w:w="2976" w:type="dxa"/>
            <w:tcBorders>
              <w:top w:val="single" w:color="auto" w:sz="6" w:space="0"/>
              <w:left w:val="single" w:color="auto" w:sz="6" w:space="0"/>
              <w:bottom w:val="single" w:color="auto" w:sz="6" w:space="0"/>
              <w:right w:val="double" w:color="auto" w:sz="4" w:space="0"/>
            </w:tcBorders>
            <w:vAlign w:val="center"/>
          </w:tcPr>
          <w:p w14:paraId="266022E6">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0592-</w:t>
            </w:r>
            <w:r>
              <w:rPr>
                <w:rFonts w:ascii="宋体" w:hAnsi="宋体"/>
                <w:color w:val="000000" w:themeColor="text1"/>
                <w:sz w:val="24"/>
                <w:highlight w:val="none"/>
              </w:rPr>
              <w:t>2298127、5735523、22981</w:t>
            </w:r>
            <w:r>
              <w:rPr>
                <w:rFonts w:hint="eastAsia" w:ascii="宋体" w:hAnsi="宋体"/>
                <w:color w:val="000000" w:themeColor="text1"/>
                <w:sz w:val="24"/>
                <w:highlight w:val="none"/>
              </w:rPr>
              <w:t>22</w:t>
            </w:r>
          </w:p>
          <w:p w14:paraId="654D05BF">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highlight w:val="none"/>
              </w:rPr>
              <w:t>传真</w:t>
            </w:r>
            <w:r>
              <w:rPr>
                <w:rFonts w:ascii="宋体" w:hAnsi="宋体"/>
                <w:color w:val="000000" w:themeColor="text1"/>
                <w:sz w:val="24"/>
                <w:highlight w:val="none"/>
              </w:rPr>
              <w:t>0592-5706660-6969</w:t>
            </w:r>
          </w:p>
        </w:tc>
      </w:tr>
      <w:tr w14:paraId="3D9E2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4B6B4A1B">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2</w:t>
            </w:r>
          </w:p>
        </w:tc>
        <w:tc>
          <w:tcPr>
            <w:tcW w:w="1409" w:type="dxa"/>
            <w:tcBorders>
              <w:top w:val="single" w:color="auto" w:sz="6" w:space="0"/>
              <w:left w:val="single" w:color="auto" w:sz="6" w:space="0"/>
              <w:bottom w:val="single" w:color="auto" w:sz="6" w:space="0"/>
              <w:right w:val="single" w:color="auto" w:sz="6" w:space="0"/>
            </w:tcBorders>
            <w:vAlign w:val="center"/>
          </w:tcPr>
          <w:p w14:paraId="5BF6B9B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w:t>
            </w:r>
          </w:p>
        </w:tc>
        <w:tc>
          <w:tcPr>
            <w:tcW w:w="993" w:type="dxa"/>
            <w:tcBorders>
              <w:top w:val="single" w:color="auto" w:sz="6" w:space="0"/>
              <w:left w:val="single" w:color="auto" w:sz="6" w:space="0"/>
              <w:bottom w:val="single" w:color="auto" w:sz="6" w:space="0"/>
              <w:right w:val="single" w:color="auto" w:sz="6" w:space="0"/>
            </w:tcBorders>
            <w:vAlign w:val="center"/>
          </w:tcPr>
          <w:p w14:paraId="60C190A4">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陈小姐</w:t>
            </w:r>
          </w:p>
        </w:tc>
        <w:tc>
          <w:tcPr>
            <w:tcW w:w="3594" w:type="dxa"/>
            <w:tcBorders>
              <w:top w:val="single" w:color="auto" w:sz="6" w:space="0"/>
              <w:left w:val="single" w:color="auto" w:sz="6" w:space="0"/>
              <w:bottom w:val="single" w:color="auto" w:sz="6" w:space="0"/>
              <w:right w:val="single" w:color="auto" w:sz="6" w:space="0"/>
            </w:tcBorders>
            <w:vAlign w:val="center"/>
          </w:tcPr>
          <w:p w14:paraId="17A661A2">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谈判保证金收、退</w:t>
            </w:r>
          </w:p>
        </w:tc>
        <w:tc>
          <w:tcPr>
            <w:tcW w:w="2976" w:type="dxa"/>
            <w:tcBorders>
              <w:top w:val="single" w:color="auto" w:sz="6" w:space="0"/>
              <w:left w:val="single" w:color="auto" w:sz="6" w:space="0"/>
              <w:bottom w:val="single" w:color="auto" w:sz="6" w:space="0"/>
              <w:right w:val="double" w:color="auto" w:sz="4" w:space="0"/>
            </w:tcBorders>
            <w:vAlign w:val="center"/>
          </w:tcPr>
          <w:p w14:paraId="037AEA5A">
            <w:pPr>
              <w:spacing w:line="360" w:lineRule="auto"/>
              <w:rPr>
                <w:rFonts w:ascii="宋体" w:hAnsi="宋体" w:cs="宋体"/>
                <w:color w:val="000000" w:themeColor="text1"/>
                <w:kern w:val="0"/>
                <w:sz w:val="24"/>
                <w:szCs w:val="24"/>
                <w:highlight w:val="none"/>
              </w:rPr>
            </w:pPr>
            <w:r>
              <w:rPr>
                <w:rFonts w:ascii="宋体" w:hAnsi="宋体"/>
                <w:color w:val="000000" w:themeColor="text1"/>
                <w:sz w:val="24"/>
                <w:szCs w:val="24"/>
                <w:highlight w:val="none"/>
              </w:rPr>
              <w:t>0592-5703367</w:t>
            </w:r>
          </w:p>
        </w:tc>
      </w:tr>
      <w:tr w14:paraId="68B7A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23475AE8">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3</w:t>
            </w:r>
          </w:p>
        </w:tc>
        <w:tc>
          <w:tcPr>
            <w:tcW w:w="1409" w:type="dxa"/>
            <w:tcBorders>
              <w:top w:val="single" w:color="auto" w:sz="6" w:space="0"/>
              <w:left w:val="single" w:color="auto" w:sz="6" w:space="0"/>
              <w:bottom w:val="single" w:color="auto" w:sz="6" w:space="0"/>
              <w:right w:val="single" w:color="auto" w:sz="6" w:space="0"/>
            </w:tcBorders>
            <w:vAlign w:val="center"/>
          </w:tcPr>
          <w:p w14:paraId="1A0F408C">
            <w:pPr>
              <w:spacing w:line="36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财务</w:t>
            </w:r>
          </w:p>
        </w:tc>
        <w:tc>
          <w:tcPr>
            <w:tcW w:w="993" w:type="dxa"/>
            <w:tcBorders>
              <w:top w:val="single" w:color="auto" w:sz="6" w:space="0"/>
              <w:left w:val="single" w:color="auto" w:sz="6" w:space="0"/>
              <w:bottom w:val="single" w:color="auto" w:sz="6" w:space="0"/>
              <w:right w:val="single" w:color="auto" w:sz="6" w:space="0"/>
            </w:tcBorders>
            <w:vAlign w:val="center"/>
          </w:tcPr>
          <w:p w14:paraId="433D15E3">
            <w:pPr>
              <w:spacing w:line="360" w:lineRule="auto"/>
              <w:jc w:val="center"/>
              <w:rPr>
                <w:rFonts w:ascii="宋体" w:hAnsi="宋体"/>
                <w:color w:val="000000" w:themeColor="text1"/>
                <w:kern w:val="0"/>
                <w:sz w:val="24"/>
                <w:szCs w:val="24"/>
                <w:highlight w:val="none"/>
              </w:rPr>
            </w:pPr>
            <w:r>
              <w:rPr>
                <w:rFonts w:hint="eastAsia" w:ascii="宋体" w:hAnsi="宋体" w:cs="宋体"/>
                <w:color w:val="000000" w:themeColor="text1"/>
                <w:kern w:val="0"/>
                <w:sz w:val="24"/>
                <w:szCs w:val="24"/>
                <w:highlight w:val="none"/>
              </w:rPr>
              <w:t>张先生</w:t>
            </w:r>
          </w:p>
        </w:tc>
        <w:tc>
          <w:tcPr>
            <w:tcW w:w="3594" w:type="dxa"/>
            <w:tcBorders>
              <w:top w:val="single" w:color="auto" w:sz="6" w:space="0"/>
              <w:left w:val="single" w:color="auto" w:sz="6" w:space="0"/>
              <w:bottom w:val="single" w:color="auto" w:sz="6" w:space="0"/>
              <w:right w:val="single" w:color="auto" w:sz="6" w:space="0"/>
            </w:tcBorders>
            <w:vAlign w:val="center"/>
          </w:tcPr>
          <w:p w14:paraId="28DB832F">
            <w:pPr>
              <w:spacing w:line="360" w:lineRule="auto"/>
              <w:rPr>
                <w:rFonts w:ascii="宋体" w:hAnsi="宋体"/>
                <w:color w:val="000000" w:themeColor="text1"/>
                <w:sz w:val="24"/>
                <w:szCs w:val="24"/>
                <w:highlight w:val="none"/>
              </w:rPr>
            </w:pPr>
            <w:r>
              <w:rPr>
                <w:rFonts w:hint="eastAsia" w:ascii="宋体" w:hAnsi="宋体" w:cs="宋体"/>
                <w:color w:val="000000" w:themeColor="text1"/>
                <w:kern w:val="0"/>
                <w:sz w:val="24"/>
                <w:szCs w:val="24"/>
                <w:highlight w:val="none"/>
              </w:rPr>
              <w:t>文件费、谈判保证金到账咨询</w:t>
            </w:r>
          </w:p>
        </w:tc>
        <w:tc>
          <w:tcPr>
            <w:tcW w:w="2976" w:type="dxa"/>
            <w:tcBorders>
              <w:top w:val="single" w:color="auto" w:sz="6" w:space="0"/>
              <w:left w:val="single" w:color="auto" w:sz="6" w:space="0"/>
              <w:bottom w:val="single" w:color="auto" w:sz="6" w:space="0"/>
              <w:right w:val="double" w:color="auto" w:sz="4" w:space="0"/>
            </w:tcBorders>
            <w:vAlign w:val="center"/>
          </w:tcPr>
          <w:p w14:paraId="15DA52F1">
            <w:pPr>
              <w:spacing w:line="360" w:lineRule="auto"/>
              <w:rPr>
                <w:rFonts w:ascii="宋体" w:hAnsi="宋体"/>
                <w:color w:val="000000" w:themeColor="text1"/>
                <w:kern w:val="0"/>
                <w:sz w:val="24"/>
                <w:szCs w:val="24"/>
                <w:highlight w:val="none"/>
              </w:rPr>
            </w:pPr>
            <w:r>
              <w:rPr>
                <w:rFonts w:ascii="宋体" w:hAnsi="宋体" w:cs="宋体"/>
                <w:color w:val="000000" w:themeColor="text1"/>
                <w:kern w:val="0"/>
                <w:sz w:val="24"/>
                <w:szCs w:val="24"/>
                <w:highlight w:val="none"/>
              </w:rPr>
              <w:t>0592-2298139</w:t>
            </w:r>
          </w:p>
        </w:tc>
      </w:tr>
      <w:tr w14:paraId="24060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5D3C46C9">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4</w:t>
            </w:r>
          </w:p>
        </w:tc>
        <w:tc>
          <w:tcPr>
            <w:tcW w:w="1409" w:type="dxa"/>
            <w:tcBorders>
              <w:top w:val="single" w:color="auto" w:sz="6" w:space="0"/>
              <w:left w:val="single" w:color="auto" w:sz="6" w:space="0"/>
              <w:bottom w:val="single" w:color="auto" w:sz="6" w:space="0"/>
              <w:right w:val="single" w:color="auto" w:sz="6" w:space="0"/>
            </w:tcBorders>
            <w:vAlign w:val="center"/>
          </w:tcPr>
          <w:p w14:paraId="155DEDF9">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服务费</w:t>
            </w:r>
          </w:p>
        </w:tc>
        <w:tc>
          <w:tcPr>
            <w:tcW w:w="993" w:type="dxa"/>
            <w:tcBorders>
              <w:top w:val="single" w:color="auto" w:sz="6" w:space="0"/>
              <w:left w:val="single" w:color="auto" w:sz="6" w:space="0"/>
              <w:bottom w:val="single" w:color="auto" w:sz="6" w:space="0"/>
              <w:right w:val="single" w:color="auto" w:sz="6" w:space="0"/>
            </w:tcBorders>
            <w:vAlign w:val="center"/>
          </w:tcPr>
          <w:p w14:paraId="585CD902">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陈小姐</w:t>
            </w:r>
          </w:p>
        </w:tc>
        <w:tc>
          <w:tcPr>
            <w:tcW w:w="3594" w:type="dxa"/>
            <w:tcBorders>
              <w:top w:val="single" w:color="auto" w:sz="6" w:space="0"/>
              <w:left w:val="single" w:color="auto" w:sz="6" w:space="0"/>
              <w:bottom w:val="single" w:color="auto" w:sz="6" w:space="0"/>
              <w:right w:val="single" w:color="auto" w:sz="6" w:space="0"/>
            </w:tcBorders>
            <w:vAlign w:val="center"/>
          </w:tcPr>
          <w:p w14:paraId="495BB2AD">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服务费收取</w:t>
            </w:r>
          </w:p>
        </w:tc>
        <w:tc>
          <w:tcPr>
            <w:tcW w:w="2976" w:type="dxa"/>
            <w:tcBorders>
              <w:top w:val="single" w:color="auto" w:sz="6" w:space="0"/>
              <w:left w:val="single" w:color="auto" w:sz="6" w:space="0"/>
              <w:bottom w:val="single" w:color="auto" w:sz="6" w:space="0"/>
              <w:right w:val="double" w:color="auto" w:sz="4" w:space="0"/>
            </w:tcBorders>
            <w:vAlign w:val="center"/>
          </w:tcPr>
          <w:p w14:paraId="3AF9D02A">
            <w:pPr>
              <w:spacing w:line="360" w:lineRule="auto"/>
              <w:rPr>
                <w:rFonts w:ascii="宋体" w:hAnsi="宋体"/>
                <w:color w:val="000000" w:themeColor="text1"/>
                <w:kern w:val="0"/>
                <w:sz w:val="24"/>
                <w:szCs w:val="24"/>
                <w:highlight w:val="none"/>
              </w:rPr>
            </w:pPr>
            <w:r>
              <w:rPr>
                <w:rFonts w:ascii="宋体" w:hAnsi="宋体" w:cs="宋体"/>
                <w:color w:val="000000" w:themeColor="text1"/>
                <w:kern w:val="0"/>
                <w:sz w:val="24"/>
                <w:szCs w:val="24"/>
                <w:highlight w:val="none"/>
              </w:rPr>
              <w:t>0592-5703367</w:t>
            </w:r>
          </w:p>
        </w:tc>
      </w:tr>
      <w:tr w14:paraId="62B255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0096C6F2">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5</w:t>
            </w:r>
          </w:p>
        </w:tc>
        <w:tc>
          <w:tcPr>
            <w:tcW w:w="1409" w:type="dxa"/>
            <w:tcBorders>
              <w:top w:val="single" w:color="auto" w:sz="6" w:space="0"/>
              <w:left w:val="single" w:color="auto" w:sz="6" w:space="0"/>
              <w:bottom w:val="single" w:color="auto" w:sz="6" w:space="0"/>
              <w:right w:val="single" w:color="auto" w:sz="6" w:space="0"/>
            </w:tcBorders>
            <w:vAlign w:val="center"/>
          </w:tcPr>
          <w:p w14:paraId="07C26C1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监督</w:t>
            </w:r>
          </w:p>
        </w:tc>
        <w:tc>
          <w:tcPr>
            <w:tcW w:w="993" w:type="dxa"/>
            <w:tcBorders>
              <w:top w:val="single" w:color="auto" w:sz="6" w:space="0"/>
              <w:left w:val="single" w:color="auto" w:sz="6" w:space="0"/>
              <w:bottom w:val="single" w:color="auto" w:sz="6" w:space="0"/>
              <w:right w:val="single" w:color="auto" w:sz="6" w:space="0"/>
            </w:tcBorders>
            <w:vAlign w:val="center"/>
          </w:tcPr>
          <w:p w14:paraId="07ABBF5E">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黄经理</w:t>
            </w:r>
          </w:p>
        </w:tc>
        <w:tc>
          <w:tcPr>
            <w:tcW w:w="3594" w:type="dxa"/>
            <w:tcBorders>
              <w:top w:val="single" w:color="auto" w:sz="6" w:space="0"/>
              <w:left w:val="single" w:color="auto" w:sz="6" w:space="0"/>
              <w:bottom w:val="single" w:color="auto" w:sz="6" w:space="0"/>
              <w:right w:val="single" w:color="auto" w:sz="6" w:space="0"/>
            </w:tcBorders>
            <w:vAlign w:val="center"/>
          </w:tcPr>
          <w:p w14:paraId="14D9CEE6">
            <w:pPr>
              <w:spacing w:line="360" w:lineRule="auto"/>
              <w:rPr>
                <w:rFonts w:ascii="宋体" w:hAnsi="宋体"/>
                <w:color w:val="000000" w:themeColor="text1"/>
                <w:sz w:val="24"/>
                <w:szCs w:val="24"/>
                <w:highlight w:val="none"/>
              </w:rPr>
            </w:pPr>
            <w:r>
              <w:rPr>
                <w:rFonts w:hint="eastAsia" w:ascii="宋体" w:hAnsi="宋体"/>
                <w:b/>
                <w:color w:val="000000" w:themeColor="text1"/>
                <w:sz w:val="24"/>
                <w:highlight w:val="none"/>
              </w:rPr>
              <w:t>欢迎报价人对项目采购过程中公告发布、采购文件购买、谈判保证金缴交和退还、服务费收取、成交通知书发放等环节的服务进行监督。我们将竭诚为您提供最优质的服务。</w:t>
            </w:r>
          </w:p>
        </w:tc>
        <w:tc>
          <w:tcPr>
            <w:tcW w:w="2976" w:type="dxa"/>
            <w:tcBorders>
              <w:top w:val="single" w:color="auto" w:sz="6" w:space="0"/>
              <w:left w:val="single" w:color="auto" w:sz="6" w:space="0"/>
              <w:bottom w:val="single" w:color="auto" w:sz="6" w:space="0"/>
              <w:right w:val="double" w:color="auto" w:sz="4" w:space="0"/>
            </w:tcBorders>
            <w:vAlign w:val="center"/>
          </w:tcPr>
          <w:p w14:paraId="264BB00E">
            <w:pPr>
              <w:spacing w:line="360" w:lineRule="auto"/>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0592-5705656</w:t>
            </w:r>
          </w:p>
        </w:tc>
      </w:tr>
      <w:tr w14:paraId="4E8DE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1655F810">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6</w:t>
            </w:r>
          </w:p>
        </w:tc>
        <w:tc>
          <w:tcPr>
            <w:tcW w:w="1409" w:type="dxa"/>
            <w:tcBorders>
              <w:top w:val="single" w:color="auto" w:sz="6" w:space="0"/>
              <w:left w:val="single" w:color="auto" w:sz="6" w:space="0"/>
              <w:bottom w:val="single" w:color="auto" w:sz="6" w:space="0"/>
              <w:right w:val="single" w:color="auto" w:sz="6" w:space="0"/>
            </w:tcBorders>
            <w:vAlign w:val="center"/>
          </w:tcPr>
          <w:p w14:paraId="2E719E1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接收质疑</w:t>
            </w:r>
          </w:p>
        </w:tc>
        <w:tc>
          <w:tcPr>
            <w:tcW w:w="993" w:type="dxa"/>
            <w:tcBorders>
              <w:top w:val="single" w:color="auto" w:sz="6" w:space="0"/>
              <w:left w:val="single" w:color="auto" w:sz="6" w:space="0"/>
              <w:bottom w:val="single" w:color="auto" w:sz="6" w:space="0"/>
              <w:right w:val="single" w:color="auto" w:sz="6" w:space="0"/>
            </w:tcBorders>
            <w:vAlign w:val="center"/>
          </w:tcPr>
          <w:p w14:paraId="436152B7">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黄经理</w:t>
            </w:r>
          </w:p>
        </w:tc>
        <w:tc>
          <w:tcPr>
            <w:tcW w:w="3594" w:type="dxa"/>
            <w:tcBorders>
              <w:top w:val="single" w:color="auto" w:sz="6" w:space="0"/>
              <w:left w:val="single" w:color="auto" w:sz="6" w:space="0"/>
              <w:bottom w:val="single" w:color="auto" w:sz="6" w:space="0"/>
              <w:right w:val="single" w:color="auto" w:sz="6" w:space="0"/>
            </w:tcBorders>
            <w:vAlign w:val="center"/>
          </w:tcPr>
          <w:p w14:paraId="2E6089BF">
            <w:pPr>
              <w:spacing w:line="360" w:lineRule="auto"/>
              <w:rPr>
                <w:rFonts w:ascii="宋体" w:hAnsi="宋体"/>
                <w:b/>
                <w:color w:val="000000" w:themeColor="text1"/>
                <w:sz w:val="24"/>
                <w:highlight w:val="none"/>
              </w:rPr>
            </w:pPr>
            <w:r>
              <w:rPr>
                <w:rFonts w:hint="eastAsia" w:ascii="宋体" w:hAnsi="宋体"/>
                <w:color w:val="000000" w:themeColor="text1"/>
                <w:kern w:val="0"/>
                <w:sz w:val="24"/>
                <w:szCs w:val="24"/>
                <w:highlight w:val="none"/>
              </w:rPr>
              <w:t>负责接收质疑</w:t>
            </w:r>
          </w:p>
        </w:tc>
        <w:tc>
          <w:tcPr>
            <w:tcW w:w="2976" w:type="dxa"/>
            <w:tcBorders>
              <w:top w:val="single" w:color="auto" w:sz="6" w:space="0"/>
              <w:left w:val="single" w:color="auto" w:sz="6" w:space="0"/>
              <w:bottom w:val="single" w:color="auto" w:sz="6" w:space="0"/>
              <w:right w:val="double" w:color="auto" w:sz="4" w:space="0"/>
            </w:tcBorders>
            <w:vAlign w:val="center"/>
          </w:tcPr>
          <w:p w14:paraId="617DCD01">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电话</w:t>
            </w:r>
            <w:r>
              <w:rPr>
                <w:rFonts w:ascii="宋体" w:hAnsi="宋体"/>
                <w:color w:val="000000" w:themeColor="text1"/>
                <w:sz w:val="24"/>
                <w:szCs w:val="24"/>
                <w:highlight w:val="none"/>
              </w:rPr>
              <w:t>0592-2298125</w:t>
            </w:r>
          </w:p>
          <w:p w14:paraId="5D102AAA">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传真</w:t>
            </w:r>
            <w:r>
              <w:rPr>
                <w:rFonts w:ascii="宋体" w:hAnsi="宋体"/>
                <w:color w:val="000000" w:themeColor="text1"/>
                <w:sz w:val="24"/>
                <w:szCs w:val="24"/>
                <w:highlight w:val="none"/>
              </w:rPr>
              <w:t>0592-5706660-6969</w:t>
            </w:r>
          </w:p>
          <w:p w14:paraId="244F52B2">
            <w:pPr>
              <w:spacing w:line="360" w:lineRule="auto"/>
              <w:rPr>
                <w:rFonts w:ascii="宋体" w:hAnsi="宋体"/>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"mailto:邮箱hcq@iport.com.cn" </w:instrText>
            </w:r>
            <w:r>
              <w:rPr>
                <w:color w:val="000000" w:themeColor="text1"/>
                <w:highlight w:val="none"/>
              </w:rPr>
              <w:fldChar w:fldCharType="separate"/>
            </w:r>
            <w:r>
              <w:rPr>
                <w:rFonts w:hint="eastAsia" w:ascii="宋体" w:hAnsi="宋体"/>
                <w:color w:val="000000" w:themeColor="text1"/>
                <w:szCs w:val="24"/>
                <w:highlight w:val="none"/>
              </w:rPr>
              <w:t>邮箱</w:t>
            </w:r>
            <w:r>
              <w:rPr>
                <w:rFonts w:ascii="宋体" w:hAnsi="宋体"/>
                <w:color w:val="000000" w:themeColor="text1"/>
                <w:szCs w:val="24"/>
                <w:highlight w:val="none"/>
              </w:rPr>
              <w:t>hcq@iport.com.cn</w:t>
            </w:r>
            <w:r>
              <w:rPr>
                <w:rFonts w:ascii="宋体" w:hAnsi="宋体"/>
                <w:color w:val="000000" w:themeColor="text1"/>
                <w:szCs w:val="24"/>
                <w:highlight w:val="none"/>
              </w:rPr>
              <w:fldChar w:fldCharType="end"/>
            </w:r>
          </w:p>
          <w:p w14:paraId="2D42C69F">
            <w:pPr>
              <w:spacing w:line="360" w:lineRule="auto"/>
              <w:rPr>
                <w:rFonts w:ascii="宋体" w:hAnsi="宋体" w:cs="宋体"/>
                <w:color w:val="000000" w:themeColor="text1"/>
                <w:kern w:val="0"/>
                <w:sz w:val="24"/>
                <w:szCs w:val="24"/>
                <w:highlight w:val="none"/>
              </w:rPr>
            </w:pPr>
            <w:r>
              <w:rPr>
                <w:rFonts w:hint="eastAsia" w:ascii="宋体" w:hAnsi="宋体"/>
                <w:color w:val="000000" w:themeColor="text1"/>
                <w:sz w:val="24"/>
                <w:szCs w:val="24"/>
                <w:highlight w:val="none"/>
              </w:rPr>
              <w:t>通讯地址：厦门市湖里区机场北路</w:t>
            </w:r>
            <w:r>
              <w:rPr>
                <w:rFonts w:ascii="宋体" w:hAnsi="宋体"/>
                <w:color w:val="000000" w:themeColor="text1"/>
                <w:sz w:val="24"/>
                <w:szCs w:val="24"/>
                <w:highlight w:val="none"/>
              </w:rPr>
              <w:t>476号4楼</w:t>
            </w:r>
          </w:p>
        </w:tc>
      </w:tr>
      <w:tr w14:paraId="3E7E7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double" w:color="auto" w:sz="4" w:space="0"/>
              <w:right w:val="single" w:color="auto" w:sz="6" w:space="0"/>
            </w:tcBorders>
            <w:vAlign w:val="center"/>
          </w:tcPr>
          <w:p w14:paraId="5D0E4F20">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7</w:t>
            </w:r>
          </w:p>
        </w:tc>
        <w:tc>
          <w:tcPr>
            <w:tcW w:w="1409" w:type="dxa"/>
            <w:tcBorders>
              <w:top w:val="single" w:color="auto" w:sz="6" w:space="0"/>
              <w:left w:val="single" w:color="auto" w:sz="6" w:space="0"/>
              <w:bottom w:val="double" w:color="auto" w:sz="4" w:space="0"/>
              <w:right w:val="single" w:color="auto" w:sz="6" w:space="0"/>
            </w:tcBorders>
            <w:vAlign w:val="center"/>
          </w:tcPr>
          <w:p w14:paraId="61B728D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售标</w:t>
            </w:r>
          </w:p>
        </w:tc>
        <w:tc>
          <w:tcPr>
            <w:tcW w:w="993" w:type="dxa"/>
            <w:tcBorders>
              <w:top w:val="single" w:color="auto" w:sz="6" w:space="0"/>
              <w:left w:val="single" w:color="auto" w:sz="6" w:space="0"/>
              <w:bottom w:val="double" w:color="auto" w:sz="4" w:space="0"/>
              <w:right w:val="single" w:color="auto" w:sz="6" w:space="0"/>
            </w:tcBorders>
            <w:vAlign w:val="center"/>
          </w:tcPr>
          <w:p w14:paraId="014327A3">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sz w:val="24"/>
                <w:highlight w:val="none"/>
              </w:rPr>
              <w:t>蒋小姐</w:t>
            </w:r>
          </w:p>
        </w:tc>
        <w:tc>
          <w:tcPr>
            <w:tcW w:w="3594" w:type="dxa"/>
            <w:tcBorders>
              <w:top w:val="single" w:color="auto" w:sz="6" w:space="0"/>
              <w:left w:val="single" w:color="auto" w:sz="6" w:space="0"/>
              <w:bottom w:val="double" w:color="auto" w:sz="4" w:space="0"/>
              <w:right w:val="single" w:color="auto" w:sz="6" w:space="0"/>
            </w:tcBorders>
            <w:vAlign w:val="center"/>
          </w:tcPr>
          <w:p w14:paraId="0C7535F7">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负责受理采购文件出售（邮寄）</w:t>
            </w:r>
          </w:p>
        </w:tc>
        <w:tc>
          <w:tcPr>
            <w:tcW w:w="2976" w:type="dxa"/>
            <w:tcBorders>
              <w:top w:val="single" w:color="auto" w:sz="6" w:space="0"/>
              <w:left w:val="single" w:color="auto" w:sz="6" w:space="0"/>
              <w:bottom w:val="double" w:color="auto" w:sz="4" w:space="0"/>
              <w:right w:val="double" w:color="auto" w:sz="4" w:space="0"/>
            </w:tcBorders>
            <w:vAlign w:val="center"/>
          </w:tcPr>
          <w:p w14:paraId="4129B86A">
            <w:pPr>
              <w:spacing w:line="360" w:lineRule="auto"/>
              <w:jc w:val="left"/>
              <w:rPr>
                <w:rFonts w:ascii="宋体" w:hAnsi="宋体"/>
                <w:color w:val="000000" w:themeColor="text1"/>
                <w:sz w:val="24"/>
                <w:szCs w:val="24"/>
                <w:highlight w:val="none"/>
              </w:rPr>
            </w:pPr>
            <w:r>
              <w:rPr>
                <w:rFonts w:ascii="宋体" w:hAnsi="宋体"/>
                <w:color w:val="000000" w:themeColor="text1"/>
                <w:sz w:val="24"/>
                <w:szCs w:val="24"/>
                <w:highlight w:val="none"/>
              </w:rPr>
              <w:t>0592-2219823</w:t>
            </w:r>
          </w:p>
          <w:p w14:paraId="61B30B47">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传真</w:t>
            </w:r>
            <w:r>
              <w:rPr>
                <w:rFonts w:ascii="宋体" w:hAnsi="宋体"/>
                <w:color w:val="000000" w:themeColor="text1"/>
                <w:sz w:val="24"/>
                <w:highlight w:val="none"/>
              </w:rPr>
              <w:t>0592-5706660-6969</w:t>
            </w:r>
          </w:p>
        </w:tc>
      </w:tr>
    </w:tbl>
    <w:p w14:paraId="4AE2A19E">
      <w:pPr>
        <w:tabs>
          <w:tab w:val="left" w:pos="1140"/>
        </w:tabs>
        <w:spacing w:line="360" w:lineRule="auto"/>
        <w:ind w:left="426"/>
        <w:rPr>
          <w:rFonts w:ascii="宋体" w:hAnsi="宋体"/>
          <w:color w:val="000000" w:themeColor="text1"/>
          <w:sz w:val="24"/>
          <w:szCs w:val="24"/>
          <w:highlight w:val="none"/>
        </w:rPr>
      </w:pPr>
      <w:r>
        <w:rPr>
          <w:rFonts w:ascii="宋体" w:hAnsi="宋体"/>
          <w:color w:val="000000" w:themeColor="text1"/>
          <w:sz w:val="24"/>
          <w:szCs w:val="24"/>
          <w:highlight w:val="none"/>
        </w:rPr>
        <w:t>1</w:t>
      </w:r>
      <w:r>
        <w:rPr>
          <w:rFonts w:hint="eastAsia" w:ascii="宋体" w:hAnsi="宋体"/>
          <w:color w:val="000000" w:themeColor="text1"/>
          <w:sz w:val="24"/>
          <w:szCs w:val="24"/>
          <w:highlight w:val="none"/>
        </w:rPr>
        <w:t>1</w:t>
      </w:r>
      <w:r>
        <w:rPr>
          <w:rFonts w:ascii="宋体" w:hAnsi="宋体" w:cs="Arial"/>
          <w:color w:val="000000" w:themeColor="text1"/>
          <w:sz w:val="24"/>
          <w:highlight w:val="none"/>
        </w:rPr>
        <w:t>.</w:t>
      </w:r>
      <w:r>
        <w:rPr>
          <w:rFonts w:hint="eastAsia" w:ascii="宋体" w:hAnsi="宋体"/>
          <w:color w:val="000000" w:themeColor="text1"/>
          <w:sz w:val="24"/>
          <w:szCs w:val="24"/>
          <w:highlight w:val="none"/>
        </w:rPr>
        <w:t>谈判保证金及服务费、文件费缴交账户：</w:t>
      </w:r>
    </w:p>
    <w:tbl>
      <w:tblPr>
        <w:tblStyle w:val="20"/>
        <w:tblW w:w="9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3782"/>
        <w:gridCol w:w="4057"/>
      </w:tblGrid>
      <w:tr w14:paraId="232D0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26" w:type="dxa"/>
            <w:tcBorders>
              <w:top w:val="double" w:color="auto" w:sz="4" w:space="0"/>
              <w:left w:val="double" w:color="auto" w:sz="4" w:space="0"/>
              <w:bottom w:val="single" w:color="auto" w:sz="6" w:space="0"/>
              <w:right w:val="single" w:color="auto" w:sz="6" w:space="0"/>
            </w:tcBorders>
            <w:vAlign w:val="center"/>
          </w:tcPr>
          <w:p w14:paraId="0CFB7E86">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类别</w:t>
            </w:r>
          </w:p>
        </w:tc>
        <w:tc>
          <w:tcPr>
            <w:tcW w:w="3782" w:type="dxa"/>
            <w:tcBorders>
              <w:top w:val="double" w:color="auto" w:sz="4" w:space="0"/>
              <w:left w:val="single" w:color="auto" w:sz="6" w:space="0"/>
              <w:bottom w:val="single" w:color="auto" w:sz="6" w:space="0"/>
              <w:right w:val="single" w:color="auto" w:sz="6" w:space="0"/>
            </w:tcBorders>
            <w:vAlign w:val="center"/>
          </w:tcPr>
          <w:p w14:paraId="22889475">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谈判保证金缴交账户</w:t>
            </w:r>
          </w:p>
        </w:tc>
        <w:tc>
          <w:tcPr>
            <w:tcW w:w="4057" w:type="dxa"/>
            <w:tcBorders>
              <w:top w:val="double" w:color="auto" w:sz="4" w:space="0"/>
              <w:left w:val="single" w:color="auto" w:sz="6" w:space="0"/>
              <w:bottom w:val="single" w:color="auto" w:sz="6" w:space="0"/>
              <w:right w:val="double" w:color="auto" w:sz="4" w:space="0"/>
            </w:tcBorders>
            <w:vAlign w:val="center"/>
          </w:tcPr>
          <w:p w14:paraId="39E2D756">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文件费、服务费缴交账户</w:t>
            </w:r>
          </w:p>
        </w:tc>
      </w:tr>
      <w:tr w14:paraId="5C64A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326" w:type="dxa"/>
            <w:tcBorders>
              <w:top w:val="single" w:color="auto" w:sz="6" w:space="0"/>
              <w:left w:val="double" w:color="auto" w:sz="4" w:space="0"/>
              <w:bottom w:val="single" w:color="auto" w:sz="6" w:space="0"/>
              <w:right w:val="single" w:color="auto" w:sz="6" w:space="0"/>
            </w:tcBorders>
            <w:vAlign w:val="center"/>
          </w:tcPr>
          <w:p w14:paraId="5833816F">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开户行</w:t>
            </w:r>
          </w:p>
        </w:tc>
        <w:tc>
          <w:tcPr>
            <w:tcW w:w="3782" w:type="dxa"/>
            <w:tcBorders>
              <w:top w:val="single" w:color="auto" w:sz="6" w:space="0"/>
              <w:left w:val="single" w:color="auto" w:sz="6" w:space="0"/>
              <w:bottom w:val="single" w:color="auto" w:sz="6" w:space="0"/>
              <w:right w:val="single" w:color="auto" w:sz="6" w:space="0"/>
            </w:tcBorders>
            <w:vAlign w:val="center"/>
          </w:tcPr>
          <w:p w14:paraId="7F4CD0BB">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kern w:val="0"/>
                <w:sz w:val="24"/>
                <w:highlight w:val="none"/>
              </w:rPr>
              <w:t>建行厦门自贸试验区航空港支行</w:t>
            </w:r>
          </w:p>
        </w:tc>
        <w:tc>
          <w:tcPr>
            <w:tcW w:w="4057" w:type="dxa"/>
            <w:tcBorders>
              <w:top w:val="single" w:color="auto" w:sz="6" w:space="0"/>
              <w:left w:val="single" w:color="auto" w:sz="6" w:space="0"/>
              <w:bottom w:val="single" w:color="auto" w:sz="6" w:space="0"/>
              <w:right w:val="double" w:color="auto" w:sz="4" w:space="0"/>
            </w:tcBorders>
            <w:vAlign w:val="center"/>
          </w:tcPr>
          <w:p w14:paraId="24A0880A">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kern w:val="0"/>
                <w:sz w:val="24"/>
                <w:highlight w:val="none"/>
              </w:rPr>
              <w:t>建行厦门自贸试验区航空港支行</w:t>
            </w:r>
          </w:p>
        </w:tc>
      </w:tr>
      <w:tr w14:paraId="52BADE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tcBorders>
              <w:top w:val="single" w:color="auto" w:sz="6" w:space="0"/>
              <w:left w:val="double" w:color="auto" w:sz="4" w:space="0"/>
              <w:bottom w:val="single" w:color="auto" w:sz="6" w:space="0"/>
              <w:right w:val="single" w:color="auto" w:sz="6" w:space="0"/>
            </w:tcBorders>
            <w:vAlign w:val="center"/>
          </w:tcPr>
          <w:p w14:paraId="21036C7B">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账号</w:t>
            </w:r>
          </w:p>
        </w:tc>
        <w:tc>
          <w:tcPr>
            <w:tcW w:w="3782" w:type="dxa"/>
            <w:tcBorders>
              <w:top w:val="single" w:color="auto" w:sz="6" w:space="0"/>
              <w:left w:val="single" w:color="auto" w:sz="6" w:space="0"/>
              <w:bottom w:val="single" w:color="auto" w:sz="6" w:space="0"/>
              <w:right w:val="single" w:color="auto" w:sz="6" w:space="0"/>
            </w:tcBorders>
            <w:vAlign w:val="center"/>
          </w:tcPr>
          <w:p w14:paraId="6458F4BC">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35101570201052504219</w:t>
            </w:r>
          </w:p>
        </w:tc>
        <w:tc>
          <w:tcPr>
            <w:tcW w:w="4057" w:type="dxa"/>
            <w:tcBorders>
              <w:top w:val="single" w:color="auto" w:sz="6" w:space="0"/>
              <w:left w:val="single" w:color="auto" w:sz="6" w:space="0"/>
              <w:bottom w:val="single" w:color="auto" w:sz="6" w:space="0"/>
              <w:right w:val="double" w:color="auto" w:sz="4" w:space="0"/>
            </w:tcBorders>
            <w:vAlign w:val="center"/>
          </w:tcPr>
          <w:p w14:paraId="235C36FF">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35101570201052504219</w:t>
            </w:r>
          </w:p>
        </w:tc>
      </w:tr>
      <w:tr w14:paraId="57C85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tcBorders>
              <w:top w:val="single" w:color="auto" w:sz="6" w:space="0"/>
              <w:left w:val="double" w:color="auto" w:sz="4" w:space="0"/>
              <w:bottom w:val="double" w:color="auto" w:sz="4" w:space="0"/>
              <w:right w:val="single" w:color="auto" w:sz="6" w:space="0"/>
            </w:tcBorders>
            <w:vAlign w:val="center"/>
          </w:tcPr>
          <w:p w14:paraId="6381867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14:paraId="32D1ECD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厦门万翔招标有限公司</w:t>
            </w:r>
          </w:p>
        </w:tc>
      </w:tr>
    </w:tbl>
    <w:p w14:paraId="0FB8760D">
      <w:pPr>
        <w:spacing w:line="360" w:lineRule="auto"/>
        <w:rPr>
          <w:rFonts w:ascii="宋体" w:hAnsi="宋体" w:cs="Arial"/>
          <w:color w:val="000000" w:themeColor="text1"/>
          <w:sz w:val="24"/>
          <w:highlight w:val="none"/>
        </w:rPr>
      </w:pPr>
      <w:r>
        <w:rPr>
          <w:rFonts w:hint="eastAsia" w:ascii="宋体" w:hAnsi="宋体"/>
          <w:color w:val="000000" w:themeColor="text1"/>
          <w:sz w:val="24"/>
          <w:szCs w:val="24"/>
          <w:highlight w:val="none"/>
        </w:rPr>
        <w:t>注：报价人须将相关的费用缴交至上表对应的账号，缴错账号而产生的一切后果由报价人自行承担。</w:t>
      </w:r>
    </w:p>
    <w:p w14:paraId="578695D0">
      <w:pPr>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12、注意事项：</w:t>
      </w:r>
    </w:p>
    <w:p w14:paraId="06AC032C">
      <w:pPr>
        <w:spacing w:line="360" w:lineRule="auto"/>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（1）有意向的潜在报价人发邮件至wxsb@iport.com.cn索取采购文件购买登记表。</w:t>
      </w:r>
    </w:p>
    <w:p w14:paraId="2C628EB5">
      <w:pPr>
        <w:spacing w:line="360" w:lineRule="auto"/>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（2）建议采用电汇或网银购买采购文件，请报价付款时务必注明“项目编号+用途”（比如：XM2024-NB00XX文件费）。</w:t>
      </w:r>
    </w:p>
    <w:p w14:paraId="51012B3B">
      <w:pPr>
        <w:spacing w:line="360" w:lineRule="auto"/>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潜在报价填好购买登记表后将加盖公章的文件购买登记表扫描件及文件购买付款凭证发至wxsb@iport.com.cn进行购买登记，收到登记资料后发送采购文件电子版，如需纸质版，采购代理机构可以邮寄，邮费需到付。</w:t>
      </w:r>
    </w:p>
    <w:p w14:paraId="600882E5">
      <w:pPr>
        <w:spacing w:line="360" w:lineRule="auto"/>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（4）文件费及项目成交供应商服务费等发票均以邮件方式发送至购标指定邮箱。</w:t>
      </w:r>
    </w:p>
    <w:p w14:paraId="63ABCCE5">
      <w:pPr>
        <w:spacing w:line="360" w:lineRule="auto"/>
        <w:ind w:firstLine="480" w:firstLineChars="200"/>
        <w:rPr>
          <w:rFonts w:ascii="宋体" w:hAnsi="宋体" w:cs="Arial"/>
          <w:color w:val="000000" w:themeColor="text1"/>
          <w:sz w:val="24"/>
          <w:highlight w:val="none"/>
        </w:rPr>
      </w:pPr>
    </w:p>
    <w:p w14:paraId="0B053379">
      <w:pPr>
        <w:spacing w:line="360" w:lineRule="auto"/>
        <w:ind w:firstLine="480" w:firstLineChars="200"/>
        <w:rPr>
          <w:rFonts w:ascii="宋体" w:hAnsi="宋体" w:cs="Arial"/>
          <w:color w:val="000000" w:themeColor="text1"/>
          <w:sz w:val="24"/>
          <w:highlight w:val="none"/>
        </w:rPr>
      </w:pPr>
    </w:p>
    <w:p w14:paraId="1D6FF770">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采购</w:t>
      </w:r>
      <w:r>
        <w:rPr>
          <w:rFonts w:ascii="宋体" w:hAnsi="宋体" w:cs="Arial"/>
          <w:color w:val="000000" w:themeColor="text1"/>
          <w:sz w:val="24"/>
          <w:highlight w:val="none"/>
        </w:rPr>
        <w:t>代理机构：</w:t>
      </w:r>
      <w:r>
        <w:rPr>
          <w:rFonts w:hint="eastAsia" w:ascii="宋体" w:hAnsi="宋体"/>
          <w:color w:val="000000" w:themeColor="text1"/>
          <w:szCs w:val="21"/>
          <w:highlight w:val="none"/>
        </w:rPr>
        <w:t>厦门万翔招标有限公司</w:t>
      </w:r>
    </w:p>
    <w:p w14:paraId="48880B67">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地址：</w:t>
      </w:r>
      <w:r>
        <w:rPr>
          <w:rFonts w:hint="eastAsia" w:ascii="宋体" w:hAnsi="宋体"/>
          <w:color w:val="000000" w:themeColor="text1"/>
          <w:sz w:val="24"/>
          <w:highlight w:val="none"/>
        </w:rPr>
        <w:t>厦门市湖里区机场北路</w:t>
      </w:r>
      <w:r>
        <w:rPr>
          <w:rFonts w:ascii="宋体" w:hAnsi="宋体"/>
          <w:color w:val="000000" w:themeColor="text1"/>
          <w:sz w:val="24"/>
          <w:highlight w:val="none"/>
        </w:rPr>
        <w:t>476号四楼</w:t>
      </w:r>
    </w:p>
    <w:p w14:paraId="4F9D99F6">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邮编：</w:t>
      </w:r>
      <w:r>
        <w:rPr>
          <w:rFonts w:ascii="宋体" w:hAnsi="宋体"/>
          <w:color w:val="000000" w:themeColor="text1"/>
          <w:sz w:val="24"/>
          <w:highlight w:val="none"/>
        </w:rPr>
        <w:t>361006</w:t>
      </w:r>
    </w:p>
    <w:p w14:paraId="4617ECE6">
      <w:pPr>
        <w:pStyle w:val="7"/>
        <w:spacing w:after="0" w:line="360" w:lineRule="auto"/>
        <w:jc w:val="right"/>
        <w:rPr>
          <w:rFonts w:ascii="宋体" w:hAnsi="宋体" w:cs="Arial"/>
          <w:color w:val="000000" w:themeColor="text1"/>
          <w:sz w:val="24"/>
          <w:highlight w:val="none"/>
        </w:rPr>
        <w:sectPr>
          <w:headerReference r:id="rId3" w:type="first"/>
          <w:footerReference r:id="rId5" w:type="first"/>
          <w:footerReference r:id="rId4" w:type="default"/>
          <w:pgSz w:w="11906" w:h="16838"/>
          <w:pgMar w:top="1440" w:right="1800" w:bottom="1440" w:left="1800" w:header="851" w:footer="992" w:gutter="0"/>
          <w:cols w:space="425" w:num="1"/>
          <w:docGrid w:type="lines" w:linePitch="312" w:charSpace="0"/>
        </w:sectPr>
      </w:pPr>
    </w:p>
    <w:p w14:paraId="7D2D5BCC">
      <w:pPr>
        <w:spacing w:line="360" w:lineRule="auto"/>
        <w:rPr>
          <w:rFonts w:ascii="宋体" w:hAnsi="宋体"/>
          <w:b/>
          <w:bCs/>
          <w:color w:val="000000" w:themeColor="text1"/>
          <w:sz w:val="24"/>
          <w:szCs w:val="24"/>
          <w:highlight w:val="none"/>
        </w:rPr>
      </w:pPr>
      <w:r>
        <w:rPr>
          <w:rFonts w:hint="eastAsia" w:ascii="宋体" w:hAnsi="宋体"/>
          <w:b/>
          <w:bCs/>
          <w:color w:val="000000" w:themeColor="text1"/>
          <w:sz w:val="24"/>
          <w:szCs w:val="24"/>
          <w:highlight w:val="none"/>
        </w:rPr>
        <w:t>附：采购服务一览表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828"/>
        <w:gridCol w:w="1426"/>
        <w:gridCol w:w="1454"/>
        <w:gridCol w:w="1560"/>
      </w:tblGrid>
      <w:tr w14:paraId="0640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Align w:val="center"/>
          </w:tcPr>
          <w:p w14:paraId="25EDF0F4">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项目编号、名称</w:t>
            </w:r>
          </w:p>
        </w:tc>
        <w:tc>
          <w:tcPr>
            <w:tcW w:w="851" w:type="dxa"/>
            <w:vAlign w:val="center"/>
          </w:tcPr>
          <w:p w14:paraId="1B7837D2">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合同</w:t>
            </w:r>
          </w:p>
          <w:p w14:paraId="53F8E450">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包号</w:t>
            </w:r>
          </w:p>
        </w:tc>
        <w:tc>
          <w:tcPr>
            <w:tcW w:w="1828" w:type="dxa"/>
            <w:vAlign w:val="center"/>
          </w:tcPr>
          <w:p w14:paraId="2BE368C4">
            <w:pPr>
              <w:keepNext/>
              <w:keepLines/>
              <w:spacing w:before="260" w:after="260" w:line="360" w:lineRule="auto"/>
              <w:ind w:firstLine="210" w:firstLineChars="100"/>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服务名称</w:t>
            </w:r>
          </w:p>
          <w:p w14:paraId="2C62E166">
            <w:pPr>
              <w:keepNext/>
              <w:keepLines/>
              <w:spacing w:before="260" w:after="260" w:line="360" w:lineRule="auto"/>
              <w:ind w:firstLine="210" w:firstLineChars="100"/>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（数量）</w:t>
            </w:r>
          </w:p>
        </w:tc>
        <w:tc>
          <w:tcPr>
            <w:tcW w:w="1426" w:type="dxa"/>
            <w:vAlign w:val="center"/>
          </w:tcPr>
          <w:p w14:paraId="5D6E91AD">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技术规格及要求</w:t>
            </w:r>
            <w:r>
              <w:rPr>
                <w:rFonts w:ascii="宋体" w:hAnsi="宋体"/>
                <w:color w:val="000000" w:themeColor="text1"/>
                <w:szCs w:val="21"/>
                <w:highlight w:val="none"/>
              </w:rPr>
              <w:t>(服务要求)</w:t>
            </w:r>
          </w:p>
        </w:tc>
        <w:tc>
          <w:tcPr>
            <w:tcW w:w="1454" w:type="dxa"/>
            <w:vAlign w:val="center"/>
          </w:tcPr>
          <w:p w14:paraId="468192B6">
            <w:pPr>
              <w:keepNext/>
              <w:keepLines/>
              <w:spacing w:before="260" w:after="260" w:line="360" w:lineRule="auto"/>
              <w:ind w:firstLine="210" w:firstLineChars="100"/>
              <w:outlineLvl w:val="1"/>
              <w:rPr>
                <w:rFonts w:ascii="宋体" w:hAnsi="宋体"/>
                <w:color w:val="000000" w:themeColor="text1"/>
                <w:szCs w:val="21"/>
                <w:highlight w:val="none"/>
              </w:rPr>
            </w:pPr>
            <w:r>
              <w:rPr>
                <w:rFonts w:hint="eastAsia" w:ascii="宋体" w:hAnsi="宋体"/>
                <w:color w:val="000000" w:themeColor="text1"/>
                <w:szCs w:val="21"/>
                <w:highlight w:val="none"/>
              </w:rPr>
              <w:t>服务期</w:t>
            </w:r>
          </w:p>
        </w:tc>
        <w:tc>
          <w:tcPr>
            <w:tcW w:w="1560" w:type="dxa"/>
            <w:vAlign w:val="center"/>
          </w:tcPr>
          <w:p w14:paraId="3544199E">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服务地点</w:t>
            </w:r>
          </w:p>
        </w:tc>
      </w:tr>
      <w:tr w14:paraId="6E30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920" w:type="dxa"/>
            <w:vAlign w:val="center"/>
          </w:tcPr>
          <w:p w14:paraId="5B7F6FA3">
            <w:pPr>
              <w:keepNext/>
              <w:keepLines/>
              <w:spacing w:before="260" w:beforeAutospacing="1" w:after="260" w:afterAutospacing="1" w:line="360" w:lineRule="auto"/>
              <w:jc w:val="center"/>
              <w:outlineLvl w:val="1"/>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TZ0595C1</w:t>
            </w:r>
          </w:p>
          <w:p w14:paraId="015B60D9">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市级储备</w:t>
            </w:r>
          </w:p>
          <w:p w14:paraId="72635DDF">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食用油代储业务</w:t>
            </w:r>
          </w:p>
        </w:tc>
        <w:tc>
          <w:tcPr>
            <w:tcW w:w="851" w:type="dxa"/>
            <w:vAlign w:val="center"/>
          </w:tcPr>
          <w:p w14:paraId="2F7B141A">
            <w:pPr>
              <w:keepNext/>
              <w:keepLines/>
              <w:spacing w:before="260" w:after="260" w:line="360" w:lineRule="auto"/>
              <w:jc w:val="center"/>
              <w:outlineLvl w:val="1"/>
              <w:rPr>
                <w:rFonts w:ascii="宋体" w:hAnsi="宋体"/>
                <w:color w:val="000000" w:themeColor="text1"/>
                <w:szCs w:val="21"/>
                <w:highlight w:val="none"/>
              </w:rPr>
            </w:pPr>
            <w:r>
              <w:rPr>
                <w:rFonts w:ascii="宋体" w:hAnsi="宋体"/>
                <w:color w:val="000000" w:themeColor="text1"/>
                <w:szCs w:val="21"/>
                <w:highlight w:val="none"/>
              </w:rPr>
              <w:t>1-1</w:t>
            </w:r>
          </w:p>
        </w:tc>
        <w:tc>
          <w:tcPr>
            <w:tcW w:w="1828" w:type="dxa"/>
            <w:vAlign w:val="center"/>
          </w:tcPr>
          <w:p w14:paraId="0454AF3D">
            <w:pPr>
              <w:keepNext/>
              <w:keepLines/>
              <w:spacing w:before="260" w:after="260" w:line="360" w:lineRule="auto"/>
              <w:jc w:val="center"/>
              <w:outlineLvl w:val="1"/>
              <w:rPr>
                <w:rFonts w:ascii="宋体" w:hAnsi="宋体"/>
                <w:color w:val="000000" w:themeColor="text1"/>
                <w:szCs w:val="20"/>
                <w:highlight w:val="none"/>
              </w:rPr>
            </w:pPr>
            <w:r>
              <w:rPr>
                <w:rFonts w:ascii="宋体" w:hAnsi="宋体"/>
                <w:color w:val="000000" w:themeColor="text1"/>
                <w:szCs w:val="20"/>
                <w:highlight w:val="none"/>
              </w:rPr>
              <w:t>300吨</w:t>
            </w:r>
          </w:p>
        </w:tc>
        <w:tc>
          <w:tcPr>
            <w:tcW w:w="1426" w:type="dxa"/>
            <w:vAlign w:val="center"/>
          </w:tcPr>
          <w:p w14:paraId="0C28104C">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具体详见第三章</w:t>
            </w:r>
          </w:p>
        </w:tc>
        <w:tc>
          <w:tcPr>
            <w:tcW w:w="1454" w:type="dxa"/>
            <w:vAlign w:val="center"/>
          </w:tcPr>
          <w:p w14:paraId="3941FEE0">
            <w:pPr>
              <w:keepNext/>
              <w:keepLines/>
              <w:spacing w:before="260" w:after="260" w:line="360" w:lineRule="auto"/>
              <w:ind w:right="171"/>
              <w:jc w:val="center"/>
              <w:outlineLvl w:val="1"/>
              <w:rPr>
                <w:rFonts w:ascii="宋体" w:hAnsi="宋体"/>
                <w:b/>
                <w:color w:val="000000" w:themeColor="text1"/>
                <w:szCs w:val="21"/>
                <w:highlight w:val="none"/>
              </w:rPr>
            </w:pPr>
            <w:r>
              <w:rPr>
                <w:rFonts w:hint="eastAsia" w:ascii="宋体" w:hAnsi="宋体"/>
                <w:color w:val="000000" w:themeColor="text1"/>
                <w:highlight w:val="none"/>
              </w:rPr>
              <w:t>具体详见第三章</w:t>
            </w:r>
          </w:p>
        </w:tc>
        <w:tc>
          <w:tcPr>
            <w:tcW w:w="1560" w:type="dxa"/>
            <w:vAlign w:val="center"/>
          </w:tcPr>
          <w:p w14:paraId="37E17048">
            <w:pPr>
              <w:keepNext/>
              <w:keepLines/>
              <w:spacing w:before="260" w:after="260" w:line="360" w:lineRule="auto"/>
              <w:ind w:right="171"/>
              <w:jc w:val="center"/>
              <w:outlineLvl w:val="1"/>
              <w:rPr>
                <w:rFonts w:ascii="宋体" w:hAnsi="宋体"/>
                <w:color w:val="000000" w:themeColor="text1"/>
                <w:highlight w:val="none"/>
              </w:rPr>
            </w:pPr>
            <w:r>
              <w:rPr>
                <w:rFonts w:ascii="宋体" w:hAnsi="宋体"/>
                <w:color w:val="000000" w:themeColor="text1"/>
                <w:highlight w:val="none"/>
              </w:rPr>
              <w:t>厦门市</w:t>
            </w:r>
          </w:p>
          <w:p w14:paraId="2B170ED1">
            <w:pPr>
              <w:keepNext/>
              <w:keepLines/>
              <w:spacing w:before="260" w:after="260" w:line="360" w:lineRule="auto"/>
              <w:ind w:right="171"/>
              <w:jc w:val="center"/>
              <w:outlineLvl w:val="1"/>
              <w:rPr>
                <w:rFonts w:ascii="宋体" w:hAnsi="宋体"/>
                <w:color w:val="000000" w:themeColor="text1"/>
                <w:szCs w:val="21"/>
                <w:highlight w:val="none"/>
              </w:rPr>
            </w:pPr>
            <w:r>
              <w:rPr>
                <w:rFonts w:hint="eastAsia" w:ascii="宋体" w:hAnsi="宋体"/>
                <w:color w:val="000000" w:themeColor="text1"/>
                <w:highlight w:val="none"/>
              </w:rPr>
              <w:t>同安区</w:t>
            </w:r>
          </w:p>
        </w:tc>
      </w:tr>
      <w:tr w14:paraId="27B6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920" w:type="dxa"/>
            <w:vAlign w:val="center"/>
          </w:tcPr>
          <w:p w14:paraId="204FA784">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服务范围</w:t>
            </w:r>
          </w:p>
        </w:tc>
        <w:tc>
          <w:tcPr>
            <w:tcW w:w="7119" w:type="dxa"/>
            <w:gridSpan w:val="5"/>
            <w:vAlign w:val="center"/>
          </w:tcPr>
          <w:p w14:paraId="3A12D675">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r w14:paraId="41F4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920" w:type="dxa"/>
            <w:vAlign w:val="center"/>
          </w:tcPr>
          <w:p w14:paraId="2F52B7A1">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服务要求</w:t>
            </w:r>
          </w:p>
        </w:tc>
        <w:tc>
          <w:tcPr>
            <w:tcW w:w="7119" w:type="dxa"/>
            <w:gridSpan w:val="5"/>
            <w:vAlign w:val="center"/>
          </w:tcPr>
          <w:p w14:paraId="233522F9">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r w14:paraId="5A02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920" w:type="dxa"/>
            <w:vAlign w:val="center"/>
          </w:tcPr>
          <w:p w14:paraId="54C70C7C">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服务标准</w:t>
            </w:r>
          </w:p>
        </w:tc>
        <w:tc>
          <w:tcPr>
            <w:tcW w:w="7119" w:type="dxa"/>
            <w:gridSpan w:val="5"/>
            <w:vAlign w:val="center"/>
          </w:tcPr>
          <w:p w14:paraId="588AB7C1">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bl>
    <w:p w14:paraId="52D8395B">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备注：合同包完整不可分，报价人必须对合同包内所有内容进行完整报价。报价人可按合同包响应，评审与成交以合同包为单位。</w:t>
      </w:r>
    </w:p>
    <w:p w14:paraId="4F1C5589">
      <w:pPr>
        <w:spacing w:line="360" w:lineRule="auto"/>
        <w:jc w:val="center"/>
        <w:outlineLvl w:val="0"/>
        <w:rPr>
          <w:rFonts w:ascii="宋体" w:hAnsi="宋体"/>
          <w:b/>
          <w:bCs/>
          <w:color w:val="000000" w:themeColor="text1"/>
          <w:sz w:val="30"/>
          <w:szCs w:val="30"/>
          <w:highlight w:val="none"/>
        </w:rPr>
      </w:pPr>
    </w:p>
    <w:p w14:paraId="0138C34A">
      <w:pPr>
        <w:spacing w:line="360" w:lineRule="auto"/>
        <w:jc w:val="center"/>
        <w:outlineLvl w:val="0"/>
        <w:rPr>
          <w:rFonts w:ascii="宋体" w:hAnsi="宋体"/>
          <w:b/>
          <w:bCs/>
          <w:color w:val="000000" w:themeColor="text1"/>
          <w:sz w:val="30"/>
          <w:szCs w:val="30"/>
          <w:highlight w:val="none"/>
        </w:rPr>
      </w:pPr>
    </w:p>
    <w:p w14:paraId="4130A63E">
      <w:pPr>
        <w:spacing w:line="360" w:lineRule="auto"/>
        <w:jc w:val="center"/>
        <w:outlineLvl w:val="0"/>
        <w:rPr>
          <w:rFonts w:ascii="宋体" w:hAnsi="宋体"/>
          <w:b/>
          <w:bCs/>
          <w:color w:val="000000" w:themeColor="text1"/>
          <w:sz w:val="30"/>
          <w:szCs w:val="30"/>
          <w:highlight w:val="none"/>
        </w:rPr>
      </w:pPr>
    </w:p>
    <w:p w14:paraId="6A8BCE63">
      <w:pPr>
        <w:spacing w:line="360" w:lineRule="auto"/>
        <w:jc w:val="center"/>
        <w:outlineLvl w:val="0"/>
        <w:rPr>
          <w:rFonts w:ascii="宋体" w:hAnsi="宋体"/>
          <w:b/>
          <w:bCs/>
          <w:color w:val="000000" w:themeColor="text1"/>
          <w:sz w:val="30"/>
          <w:szCs w:val="30"/>
          <w:highlight w:val="none"/>
        </w:rPr>
      </w:pPr>
    </w:p>
    <w:p w14:paraId="7DE9734D">
      <w:pPr>
        <w:spacing w:line="360" w:lineRule="auto"/>
        <w:jc w:val="center"/>
        <w:outlineLvl w:val="0"/>
        <w:rPr>
          <w:rFonts w:ascii="宋体" w:hAnsi="宋体"/>
          <w:b/>
          <w:bCs/>
          <w:color w:val="000000" w:themeColor="text1"/>
          <w:sz w:val="30"/>
          <w:szCs w:val="30"/>
          <w:highlight w:val="none"/>
        </w:rPr>
      </w:pPr>
    </w:p>
    <w:p w14:paraId="1CA989EC">
      <w:pPr>
        <w:spacing w:line="360" w:lineRule="auto"/>
        <w:jc w:val="center"/>
        <w:outlineLvl w:val="0"/>
        <w:rPr>
          <w:rFonts w:ascii="宋体" w:hAnsi="宋体"/>
          <w:b/>
          <w:bCs/>
          <w:color w:val="000000" w:themeColor="text1"/>
          <w:sz w:val="30"/>
          <w:szCs w:val="30"/>
          <w:highlight w:val="none"/>
        </w:rPr>
      </w:pPr>
    </w:p>
    <w:p w14:paraId="49C4E147">
      <w:pPr>
        <w:spacing w:line="360" w:lineRule="auto"/>
        <w:jc w:val="center"/>
        <w:outlineLvl w:val="0"/>
        <w:rPr>
          <w:rFonts w:ascii="宋体" w:hAnsi="宋体"/>
          <w:b/>
          <w:bCs/>
          <w:color w:val="000000" w:themeColor="text1"/>
          <w:sz w:val="30"/>
          <w:szCs w:val="30"/>
          <w:highlight w:val="none"/>
        </w:rPr>
      </w:pPr>
    </w:p>
    <w:p w14:paraId="178C998C">
      <w:pPr>
        <w:spacing w:line="360" w:lineRule="auto"/>
        <w:jc w:val="center"/>
        <w:outlineLvl w:val="0"/>
        <w:rPr>
          <w:rFonts w:ascii="宋体" w:hAnsi="宋体"/>
          <w:b/>
          <w:bCs/>
          <w:color w:val="000000" w:themeColor="text1"/>
          <w:sz w:val="30"/>
          <w:szCs w:val="30"/>
          <w:highlight w:val="none"/>
        </w:rPr>
      </w:pPr>
    </w:p>
    <w:p w14:paraId="4D24E296">
      <w:pPr>
        <w:spacing w:line="360" w:lineRule="auto"/>
        <w:jc w:val="center"/>
        <w:outlineLvl w:val="0"/>
        <w:rPr>
          <w:rFonts w:ascii="宋体" w:hAnsi="宋体"/>
          <w:b/>
          <w:bCs/>
          <w:color w:val="000000" w:themeColor="text1"/>
          <w:sz w:val="30"/>
          <w:szCs w:val="30"/>
          <w:highlight w:val="none"/>
        </w:rPr>
      </w:pPr>
    </w:p>
    <w:p w14:paraId="6EEAEF69">
      <w:pPr>
        <w:spacing w:line="360" w:lineRule="auto"/>
        <w:jc w:val="center"/>
        <w:outlineLvl w:val="0"/>
        <w:rPr>
          <w:rFonts w:ascii="宋体" w:hAnsi="宋体"/>
          <w:b/>
          <w:bCs/>
          <w:color w:val="000000" w:themeColor="text1"/>
          <w:sz w:val="30"/>
          <w:szCs w:val="30"/>
          <w:highlight w:val="none"/>
        </w:rPr>
      </w:pPr>
    </w:p>
    <w:p w14:paraId="0C702778">
      <w:pPr>
        <w:spacing w:line="360" w:lineRule="auto"/>
        <w:jc w:val="center"/>
        <w:outlineLvl w:val="0"/>
        <w:rPr>
          <w:rFonts w:ascii="宋体" w:hAnsi="宋体"/>
          <w:b/>
          <w:bCs/>
          <w:color w:val="000000" w:themeColor="text1"/>
          <w:sz w:val="30"/>
          <w:szCs w:val="30"/>
          <w:highlight w:val="none"/>
        </w:rPr>
      </w:pPr>
    </w:p>
    <w:p w14:paraId="7047F2A7">
      <w:pPr>
        <w:pStyle w:val="60"/>
        <w:spacing w:line="360" w:lineRule="auto"/>
        <w:jc w:val="center"/>
        <w:rPr>
          <w:rFonts w:hAnsi="宋体"/>
          <w:color w:val="000000" w:themeColor="text1"/>
          <w:highlight w:val="none"/>
        </w:rPr>
      </w:pPr>
      <w:r>
        <w:rPr>
          <w:rFonts w:hint="eastAsia" w:hAnsi="宋体"/>
          <w:b/>
          <w:color w:val="000000" w:themeColor="text1"/>
          <w:sz w:val="36"/>
          <w:highlight w:val="none"/>
        </w:rPr>
        <w:t>第二章报价人须知</w:t>
      </w:r>
    </w:p>
    <w:p w14:paraId="29FC589E">
      <w:pPr>
        <w:pStyle w:val="60"/>
        <w:spacing w:line="360" w:lineRule="auto"/>
        <w:rPr>
          <w:rFonts w:hAnsi="宋体"/>
          <w:color w:val="000000" w:themeColor="text1"/>
          <w:highlight w:val="none"/>
        </w:rPr>
      </w:pPr>
    </w:p>
    <w:tbl>
      <w:tblPr>
        <w:tblStyle w:val="20"/>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3697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14:paraId="0B047ECF">
            <w:pPr>
              <w:spacing w:before="120" w:line="360" w:lineRule="auto"/>
              <w:rPr>
                <w:rFonts w:ascii="宋体" w:hAnsi="宋体"/>
                <w:color w:val="000000" w:themeColor="text1"/>
                <w:sz w:val="24"/>
                <w:highlight w:val="none"/>
              </w:rPr>
            </w:pPr>
            <w:r>
              <w:rPr>
                <w:rFonts w:hint="eastAsia" w:ascii="宋体" w:hAnsi="宋体"/>
                <w:color w:val="000000" w:themeColor="text1"/>
                <w:sz w:val="24"/>
                <w:highlight w:val="none"/>
              </w:rPr>
              <w:t>注释：</w:t>
            </w:r>
          </w:p>
          <w:p w14:paraId="3100A484">
            <w:pPr>
              <w:spacing w:before="120" w:line="360" w:lineRule="auto"/>
              <w:ind w:firstLine="360" w:firstLineChars="150"/>
              <w:rPr>
                <w:rFonts w:ascii="宋体" w:hAnsi="宋体"/>
                <w:color w:val="000000" w:themeColor="text1"/>
                <w:kern w:val="0"/>
                <w:sz w:val="24"/>
                <w:highlight w:val="none"/>
              </w:rPr>
            </w:pPr>
            <w:r>
              <w:rPr>
                <w:rFonts w:hint="eastAsia" w:ascii="宋体" w:hAnsi="宋体"/>
                <w:color w:val="000000" w:themeColor="text1"/>
                <w:kern w:val="0"/>
                <w:sz w:val="24"/>
                <w:highlight w:val="none"/>
              </w:rPr>
              <w:t>《报价人须知》应载明报价人准备报价文件所必须的信息，以及递交报价文件、评审和签订合同等有关规定。</w:t>
            </w:r>
          </w:p>
          <w:p w14:paraId="34B56B7E">
            <w:pPr>
              <w:spacing w:before="120" w:line="360" w:lineRule="auto"/>
              <w:ind w:firstLine="240" w:firstLineChars="100"/>
              <w:rPr>
                <w:rFonts w:ascii="宋体" w:hAnsi="宋体"/>
                <w:color w:val="000000" w:themeColor="text1"/>
                <w:sz w:val="24"/>
                <w:highlight w:val="none"/>
              </w:rPr>
            </w:pPr>
          </w:p>
          <w:p w14:paraId="0F2A91D2">
            <w:pPr>
              <w:pStyle w:val="60"/>
              <w:spacing w:line="360" w:lineRule="auto"/>
              <w:ind w:left="-15"/>
              <w:jc w:val="both"/>
              <w:rPr>
                <w:rFonts w:hAnsi="宋体"/>
                <w:color w:val="000000" w:themeColor="text1"/>
                <w:highlight w:val="none"/>
              </w:rPr>
            </w:pPr>
          </w:p>
        </w:tc>
      </w:tr>
    </w:tbl>
    <w:p w14:paraId="135F797E">
      <w:pPr>
        <w:spacing w:line="360" w:lineRule="auto"/>
        <w:jc w:val="center"/>
        <w:rPr>
          <w:rFonts w:ascii="宋体" w:hAnsi="宋体"/>
          <w:b/>
          <w:bCs/>
          <w:color w:val="000000" w:themeColor="text1"/>
          <w:sz w:val="24"/>
          <w:highlight w:val="none"/>
        </w:rPr>
      </w:pPr>
    </w:p>
    <w:p w14:paraId="492403E9">
      <w:pPr>
        <w:spacing w:line="360" w:lineRule="auto"/>
        <w:jc w:val="center"/>
        <w:rPr>
          <w:rFonts w:ascii="宋体" w:hAnsi="宋体"/>
          <w:b/>
          <w:bCs/>
          <w:color w:val="000000" w:themeColor="text1"/>
          <w:sz w:val="24"/>
          <w:highlight w:val="none"/>
        </w:rPr>
      </w:pPr>
    </w:p>
    <w:p w14:paraId="3DF25138">
      <w:pPr>
        <w:spacing w:line="360" w:lineRule="auto"/>
        <w:jc w:val="center"/>
        <w:rPr>
          <w:rFonts w:ascii="宋体" w:hAnsi="宋体"/>
          <w:b/>
          <w:bCs/>
          <w:color w:val="000000" w:themeColor="text1"/>
          <w:sz w:val="24"/>
          <w:highlight w:val="none"/>
        </w:rPr>
      </w:pPr>
    </w:p>
    <w:p w14:paraId="7DC5091E">
      <w:pPr>
        <w:spacing w:line="360" w:lineRule="auto"/>
        <w:jc w:val="center"/>
        <w:rPr>
          <w:rFonts w:ascii="宋体" w:hAnsi="宋体"/>
          <w:b/>
          <w:bCs/>
          <w:color w:val="000000" w:themeColor="text1"/>
          <w:sz w:val="24"/>
          <w:highlight w:val="none"/>
        </w:rPr>
      </w:pPr>
    </w:p>
    <w:p w14:paraId="37EB065A">
      <w:pPr>
        <w:spacing w:line="360" w:lineRule="auto"/>
        <w:jc w:val="center"/>
        <w:rPr>
          <w:rFonts w:ascii="宋体" w:hAnsi="宋体"/>
          <w:b/>
          <w:bCs/>
          <w:color w:val="000000" w:themeColor="text1"/>
          <w:sz w:val="24"/>
          <w:highlight w:val="none"/>
        </w:rPr>
      </w:pPr>
    </w:p>
    <w:p w14:paraId="6EEAD0D8">
      <w:pPr>
        <w:spacing w:line="360" w:lineRule="auto"/>
        <w:jc w:val="center"/>
        <w:rPr>
          <w:rFonts w:ascii="宋体" w:hAnsi="宋体"/>
          <w:b/>
          <w:bCs/>
          <w:color w:val="000000" w:themeColor="text1"/>
          <w:sz w:val="24"/>
          <w:highlight w:val="none"/>
        </w:rPr>
      </w:pPr>
    </w:p>
    <w:p w14:paraId="0E13F898">
      <w:pPr>
        <w:spacing w:line="360" w:lineRule="auto"/>
        <w:jc w:val="center"/>
        <w:rPr>
          <w:rFonts w:ascii="宋体" w:hAnsi="宋体"/>
          <w:b/>
          <w:bCs/>
          <w:color w:val="000000" w:themeColor="text1"/>
          <w:sz w:val="24"/>
          <w:highlight w:val="none"/>
        </w:rPr>
      </w:pPr>
    </w:p>
    <w:p w14:paraId="40F5D195">
      <w:pPr>
        <w:spacing w:line="360" w:lineRule="auto"/>
        <w:jc w:val="center"/>
        <w:rPr>
          <w:rFonts w:ascii="宋体" w:hAnsi="宋体"/>
          <w:b/>
          <w:bCs/>
          <w:color w:val="000000" w:themeColor="text1"/>
          <w:sz w:val="24"/>
          <w:highlight w:val="none"/>
        </w:rPr>
      </w:pPr>
    </w:p>
    <w:p w14:paraId="0DD36F0B">
      <w:pPr>
        <w:spacing w:line="360" w:lineRule="auto"/>
        <w:jc w:val="center"/>
        <w:rPr>
          <w:rFonts w:ascii="宋体" w:hAnsi="宋体"/>
          <w:b/>
          <w:bCs/>
          <w:color w:val="000000" w:themeColor="text1"/>
          <w:sz w:val="24"/>
          <w:highlight w:val="none"/>
        </w:rPr>
      </w:pPr>
    </w:p>
    <w:p w14:paraId="4ED61F35">
      <w:pPr>
        <w:spacing w:line="360" w:lineRule="auto"/>
        <w:jc w:val="center"/>
        <w:rPr>
          <w:rFonts w:ascii="宋体" w:hAnsi="宋体"/>
          <w:b/>
          <w:bCs/>
          <w:color w:val="000000" w:themeColor="text1"/>
          <w:sz w:val="24"/>
          <w:highlight w:val="none"/>
        </w:rPr>
      </w:pPr>
    </w:p>
    <w:p w14:paraId="59E8F63B">
      <w:pPr>
        <w:spacing w:line="360" w:lineRule="auto"/>
        <w:jc w:val="center"/>
        <w:rPr>
          <w:rFonts w:ascii="宋体" w:hAnsi="宋体"/>
          <w:b/>
          <w:bCs/>
          <w:color w:val="000000" w:themeColor="text1"/>
          <w:sz w:val="24"/>
          <w:highlight w:val="none"/>
        </w:rPr>
      </w:pPr>
    </w:p>
    <w:p w14:paraId="43C3598E">
      <w:pPr>
        <w:spacing w:line="360" w:lineRule="auto"/>
        <w:jc w:val="center"/>
        <w:rPr>
          <w:rFonts w:ascii="宋体" w:hAnsi="宋体"/>
          <w:b/>
          <w:bCs/>
          <w:color w:val="000000" w:themeColor="text1"/>
          <w:sz w:val="24"/>
          <w:highlight w:val="none"/>
        </w:rPr>
      </w:pPr>
    </w:p>
    <w:p w14:paraId="676D609A">
      <w:pPr>
        <w:spacing w:line="360" w:lineRule="auto"/>
        <w:jc w:val="center"/>
        <w:rPr>
          <w:rFonts w:ascii="宋体" w:hAnsi="宋体"/>
          <w:b/>
          <w:bCs/>
          <w:color w:val="000000" w:themeColor="text1"/>
          <w:sz w:val="24"/>
          <w:highlight w:val="none"/>
        </w:rPr>
      </w:pPr>
    </w:p>
    <w:p w14:paraId="7015C1C2">
      <w:pPr>
        <w:spacing w:line="360" w:lineRule="auto"/>
        <w:jc w:val="center"/>
        <w:rPr>
          <w:rFonts w:ascii="宋体" w:hAnsi="宋体"/>
          <w:b/>
          <w:bCs/>
          <w:color w:val="000000" w:themeColor="text1"/>
          <w:sz w:val="24"/>
          <w:highlight w:val="none"/>
        </w:rPr>
      </w:pPr>
    </w:p>
    <w:p w14:paraId="79D5C239">
      <w:pPr>
        <w:spacing w:line="360" w:lineRule="auto"/>
        <w:jc w:val="center"/>
        <w:rPr>
          <w:rFonts w:ascii="宋体" w:hAnsi="宋体"/>
          <w:b/>
          <w:bCs/>
          <w:color w:val="000000" w:themeColor="text1"/>
          <w:sz w:val="24"/>
          <w:highlight w:val="none"/>
        </w:rPr>
      </w:pPr>
    </w:p>
    <w:p w14:paraId="5213C6C1">
      <w:pPr>
        <w:spacing w:line="360" w:lineRule="auto"/>
        <w:jc w:val="center"/>
        <w:rPr>
          <w:rFonts w:ascii="宋体" w:hAnsi="宋体"/>
          <w:b/>
          <w:bCs/>
          <w:color w:val="000000" w:themeColor="text1"/>
          <w:sz w:val="24"/>
          <w:highlight w:val="none"/>
        </w:rPr>
      </w:pPr>
    </w:p>
    <w:p w14:paraId="0438C3C3">
      <w:pPr>
        <w:spacing w:line="360" w:lineRule="auto"/>
        <w:jc w:val="center"/>
        <w:rPr>
          <w:rFonts w:ascii="宋体" w:hAnsi="宋体"/>
          <w:b/>
          <w:bCs/>
          <w:color w:val="000000" w:themeColor="text1"/>
          <w:sz w:val="24"/>
          <w:highlight w:val="none"/>
        </w:rPr>
      </w:pPr>
    </w:p>
    <w:p w14:paraId="3D33F94C">
      <w:pPr>
        <w:spacing w:line="360" w:lineRule="auto"/>
        <w:jc w:val="center"/>
        <w:rPr>
          <w:rFonts w:ascii="宋体" w:hAnsi="宋体"/>
          <w:b/>
          <w:bCs/>
          <w:color w:val="000000" w:themeColor="text1"/>
          <w:sz w:val="24"/>
          <w:highlight w:val="none"/>
        </w:rPr>
      </w:pPr>
    </w:p>
    <w:p w14:paraId="21B0E796">
      <w:pPr>
        <w:spacing w:line="360" w:lineRule="auto"/>
        <w:jc w:val="center"/>
        <w:rPr>
          <w:rFonts w:ascii="宋体" w:hAnsi="宋体"/>
          <w:b/>
          <w:bCs/>
          <w:color w:val="000000" w:themeColor="text1"/>
          <w:sz w:val="24"/>
          <w:highlight w:val="none"/>
        </w:rPr>
      </w:pPr>
    </w:p>
    <w:p w14:paraId="727E0CC2">
      <w:pPr>
        <w:spacing w:line="360" w:lineRule="auto"/>
        <w:jc w:val="center"/>
        <w:rPr>
          <w:rFonts w:ascii="宋体" w:hAnsi="宋体"/>
          <w:b/>
          <w:bCs/>
          <w:color w:val="000000" w:themeColor="text1"/>
          <w:sz w:val="24"/>
          <w:highlight w:val="none"/>
        </w:rPr>
      </w:pPr>
    </w:p>
    <w:p w14:paraId="66C5EB92">
      <w:pPr>
        <w:spacing w:line="360" w:lineRule="auto"/>
        <w:jc w:val="center"/>
        <w:rPr>
          <w:rFonts w:ascii="宋体" w:hAnsi="宋体"/>
          <w:b/>
          <w:bCs/>
          <w:color w:val="000000" w:themeColor="text1"/>
          <w:sz w:val="24"/>
          <w:highlight w:val="none"/>
        </w:rPr>
      </w:pPr>
    </w:p>
    <w:p w14:paraId="6C966EE2">
      <w:pPr>
        <w:spacing w:line="360" w:lineRule="auto"/>
        <w:jc w:val="center"/>
        <w:rPr>
          <w:rFonts w:ascii="宋体" w:hAnsi="宋体"/>
          <w:b/>
          <w:bCs/>
          <w:color w:val="000000" w:themeColor="text1"/>
          <w:sz w:val="32"/>
          <w:highlight w:val="none"/>
        </w:rPr>
      </w:pPr>
      <w:r>
        <w:rPr>
          <w:rFonts w:hint="eastAsia" w:ascii="宋体" w:hAnsi="宋体"/>
          <w:b/>
          <w:bCs/>
          <w:color w:val="000000" w:themeColor="text1"/>
          <w:sz w:val="24"/>
          <w:highlight w:val="none"/>
        </w:rPr>
        <w:t>报价人须知前附表</w:t>
      </w:r>
      <w:r>
        <w:rPr>
          <w:rFonts w:ascii="宋体" w:hAnsi="宋体"/>
          <w:b/>
          <w:bCs/>
          <w:color w:val="000000" w:themeColor="text1"/>
          <w:sz w:val="24"/>
          <w:highlight w:val="none"/>
        </w:rPr>
        <w:t>1</w:t>
      </w:r>
    </w:p>
    <w:p w14:paraId="6A760438">
      <w:pPr>
        <w:spacing w:line="360" w:lineRule="auto"/>
        <w:ind w:firstLine="525"/>
        <w:rPr>
          <w:rFonts w:ascii="宋体" w:hAnsi="宋体"/>
          <w:color w:val="000000" w:themeColor="text1"/>
          <w:sz w:val="24"/>
          <w:highlight w:val="none"/>
        </w:rPr>
      </w:pPr>
      <w:r>
        <w:rPr>
          <w:rFonts w:hint="eastAsia" w:ascii="宋体" w:hAnsi="宋体"/>
          <w:color w:val="000000" w:themeColor="text1"/>
          <w:sz w:val="24"/>
          <w:highlight w:val="none"/>
        </w:rPr>
        <w:t>本须知前附表的条款号是与《报价人须知》中条款的项号相对应的。如果有矛盾的话，应以本附表为准。</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14:paraId="38C9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tcPr>
          <w:p w14:paraId="158B171A">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项号</w:t>
            </w:r>
          </w:p>
        </w:tc>
        <w:tc>
          <w:tcPr>
            <w:tcW w:w="749" w:type="dxa"/>
            <w:tcBorders>
              <w:top w:val="single" w:color="auto" w:sz="4" w:space="0"/>
              <w:left w:val="single" w:color="auto" w:sz="4" w:space="0"/>
              <w:bottom w:val="single" w:color="auto" w:sz="4" w:space="0"/>
              <w:right w:val="single" w:color="auto" w:sz="4" w:space="0"/>
            </w:tcBorders>
          </w:tcPr>
          <w:p w14:paraId="1F8E8145">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条款号</w:t>
            </w:r>
          </w:p>
        </w:tc>
        <w:tc>
          <w:tcPr>
            <w:tcW w:w="7523" w:type="dxa"/>
            <w:tcBorders>
              <w:top w:val="single" w:color="auto" w:sz="4" w:space="0"/>
              <w:left w:val="single" w:color="auto" w:sz="4" w:space="0"/>
              <w:bottom w:val="single" w:color="auto" w:sz="4" w:space="0"/>
              <w:right w:val="single" w:color="auto" w:sz="4" w:space="0"/>
            </w:tcBorders>
          </w:tcPr>
          <w:p w14:paraId="426A8A9C">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编列内容</w:t>
            </w:r>
          </w:p>
        </w:tc>
      </w:tr>
      <w:tr w14:paraId="5B84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14:paraId="3AB78D0E">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w:t>
            </w:r>
          </w:p>
        </w:tc>
        <w:tc>
          <w:tcPr>
            <w:tcW w:w="749" w:type="dxa"/>
            <w:tcBorders>
              <w:top w:val="single" w:color="auto" w:sz="4" w:space="0"/>
              <w:left w:val="single" w:color="auto" w:sz="4" w:space="0"/>
              <w:bottom w:val="single" w:color="auto" w:sz="4" w:space="0"/>
              <w:right w:val="single" w:color="auto" w:sz="4" w:space="0"/>
            </w:tcBorders>
            <w:vAlign w:val="center"/>
          </w:tcPr>
          <w:p w14:paraId="1B99D8D0">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1.1</w:t>
            </w:r>
          </w:p>
        </w:tc>
        <w:tc>
          <w:tcPr>
            <w:tcW w:w="7523" w:type="dxa"/>
            <w:tcBorders>
              <w:top w:val="single" w:color="auto" w:sz="4" w:space="0"/>
              <w:left w:val="single" w:color="auto" w:sz="4" w:space="0"/>
              <w:bottom w:val="single" w:color="auto" w:sz="4" w:space="0"/>
              <w:right w:val="single" w:color="auto" w:sz="4" w:space="0"/>
            </w:tcBorders>
            <w:vAlign w:val="center"/>
          </w:tcPr>
          <w:p w14:paraId="1A8BA480">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项目名称：</w:t>
            </w:r>
            <w:r>
              <w:rPr>
                <w:rFonts w:hint="eastAsia" w:ascii="宋体" w:hAnsi="宋体"/>
                <w:color w:val="000000" w:themeColor="text1"/>
                <w:sz w:val="24"/>
                <w:szCs w:val="20"/>
                <w:highlight w:val="none"/>
                <w:u w:val="single"/>
              </w:rPr>
              <w:t>市级储备食用油代储业务</w:t>
            </w:r>
          </w:p>
          <w:p w14:paraId="50F29FC2">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采购人名称：</w:t>
            </w:r>
            <w:r>
              <w:rPr>
                <w:rFonts w:hint="eastAsia" w:ascii="宋体" w:hAnsi="宋体"/>
                <w:color w:val="000000" w:themeColor="text1"/>
                <w:sz w:val="24"/>
                <w:highlight w:val="none"/>
                <w:u w:val="single"/>
              </w:rPr>
              <w:t>厦门市储备粮管理集团有限公司</w:t>
            </w:r>
          </w:p>
          <w:p w14:paraId="3237F53D">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采购人地址：</w:t>
            </w:r>
            <w:r>
              <w:rPr>
                <w:rFonts w:hint="eastAsia" w:ascii="宋体" w:hAnsi="宋体"/>
                <w:color w:val="000000" w:themeColor="text1"/>
                <w:sz w:val="24"/>
                <w:highlight w:val="none"/>
                <w:u w:val="single"/>
              </w:rPr>
              <w:t>厦门市湖里区港中路</w:t>
            </w:r>
            <w:r>
              <w:rPr>
                <w:rFonts w:ascii="宋体" w:hAnsi="宋体"/>
                <w:color w:val="000000" w:themeColor="text1"/>
                <w:sz w:val="24"/>
                <w:highlight w:val="none"/>
                <w:u w:val="single"/>
              </w:rPr>
              <w:t>1690号</w:t>
            </w:r>
          </w:p>
          <w:p w14:paraId="0A96B1EB">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项目内容：</w:t>
            </w:r>
            <w:r>
              <w:rPr>
                <w:rFonts w:hint="eastAsia" w:ascii="宋体" w:hAnsi="宋体"/>
                <w:color w:val="000000" w:themeColor="text1"/>
                <w:sz w:val="24"/>
                <w:szCs w:val="20"/>
                <w:highlight w:val="none"/>
                <w:u w:val="single"/>
              </w:rPr>
              <w:t>市级储备食用油代储业务</w:t>
            </w:r>
          </w:p>
          <w:p w14:paraId="2AB01B77">
            <w:pPr>
              <w:spacing w:line="360" w:lineRule="auto"/>
              <w:rPr>
                <w:rFonts w:hint="eastAsia" w:ascii="宋体" w:hAnsi="宋体" w:eastAsiaTheme="minorEastAsia"/>
                <w:color w:val="000000" w:themeColor="text1"/>
                <w:sz w:val="24"/>
                <w:highlight w:val="none"/>
                <w:u w:val="single"/>
                <w:lang w:eastAsia="zh-CN"/>
              </w:rPr>
            </w:pPr>
            <w:r>
              <w:rPr>
                <w:rFonts w:hint="eastAsia" w:ascii="宋体" w:hAnsi="宋体"/>
                <w:color w:val="000000" w:themeColor="text1"/>
                <w:sz w:val="24"/>
                <w:highlight w:val="none"/>
              </w:rPr>
              <w:t>项目编号：</w:t>
            </w:r>
            <w:r>
              <w:rPr>
                <w:rFonts w:ascii="宋体" w:hAnsi="宋体"/>
                <w:color w:val="000000" w:themeColor="text1"/>
                <w:sz w:val="24"/>
                <w:highlight w:val="none"/>
                <w:u w:val="single"/>
              </w:rPr>
              <w:t>XM2024-</w:t>
            </w:r>
            <w:r>
              <w:rPr>
                <w:rFonts w:hint="eastAsia" w:ascii="宋体" w:hAnsi="宋体"/>
                <w:color w:val="000000" w:themeColor="text1"/>
                <w:sz w:val="24"/>
                <w:highlight w:val="none"/>
                <w:u w:val="single"/>
                <w:lang w:eastAsia="zh-CN"/>
              </w:rPr>
              <w:t>TZ0595C1</w:t>
            </w:r>
          </w:p>
        </w:tc>
      </w:tr>
      <w:tr w14:paraId="2F9C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14:paraId="25FC02F8">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2</w:t>
            </w:r>
          </w:p>
        </w:tc>
        <w:tc>
          <w:tcPr>
            <w:tcW w:w="749" w:type="dxa"/>
            <w:tcBorders>
              <w:top w:val="single" w:color="auto" w:sz="4" w:space="0"/>
              <w:left w:val="single" w:color="auto" w:sz="4" w:space="0"/>
              <w:bottom w:val="single" w:color="auto" w:sz="4" w:space="0"/>
              <w:right w:val="single" w:color="auto" w:sz="4" w:space="0"/>
            </w:tcBorders>
            <w:vAlign w:val="center"/>
          </w:tcPr>
          <w:p w14:paraId="5448AE81">
            <w:pPr>
              <w:spacing w:line="360" w:lineRule="auto"/>
              <w:jc w:val="center"/>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14:paraId="6D9A8FAB">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是否允许进口产品参加本采购项目：</w:t>
            </w:r>
            <w:r>
              <w:rPr>
                <w:rFonts w:hint="eastAsia" w:ascii="宋体" w:hAnsi="宋体"/>
                <w:b/>
                <w:color w:val="000000" w:themeColor="text1"/>
                <w:sz w:val="24"/>
                <w:highlight w:val="none"/>
              </w:rPr>
              <w:t>□</w:t>
            </w:r>
            <w:r>
              <w:rPr>
                <w:rFonts w:hint="eastAsia" w:ascii="宋体" w:hAnsi="宋体"/>
                <w:color w:val="000000" w:themeColor="text1"/>
                <w:sz w:val="24"/>
                <w:highlight w:val="none"/>
              </w:rPr>
              <w:t>是</w:t>
            </w:r>
            <w:r>
              <w:rPr>
                <w:rFonts w:ascii="宋体" w:hAnsi="宋体"/>
                <w:color w:val="000000" w:themeColor="text1"/>
                <w:sz w:val="24"/>
                <w:highlight w:val="none"/>
              </w:rPr>
              <w:t>/</w:t>
            </w:r>
            <w:r>
              <w:rPr>
                <w:rFonts w:ascii="宋体" w:hAnsi="宋体"/>
                <w:color w:val="000000" w:themeColor="text1"/>
                <w:sz w:val="24"/>
                <w:highlight w:val="none"/>
              </w:rPr>
              <w:fldChar w:fldCharType="begin"/>
            </w:r>
            <w:r>
              <w:rPr>
                <w:rFonts w:ascii="宋体" w:hAnsi="宋体"/>
                <w:color w:val="000000" w:themeColor="text1"/>
                <w:sz w:val="24"/>
                <w:highlight w:val="none"/>
              </w:rPr>
              <w:instrText xml:space="preserve"> eq \o\ac(□,</w:instrText>
            </w:r>
            <w:r>
              <w:rPr>
                <w:rFonts w:hint="eastAsia" w:ascii="宋体" w:hAnsi="宋体"/>
                <w:color w:val="000000" w:themeColor="text1"/>
                <w:position w:val="2"/>
                <w:sz w:val="16"/>
                <w:highlight w:val="none"/>
              </w:rPr>
              <w:instrText xml:space="preserve">√</w:instrText>
            </w:r>
            <w:r>
              <w:rPr>
                <w:rFonts w:ascii="宋体" w:hAnsi="宋体"/>
                <w:color w:val="000000" w:themeColor="text1"/>
                <w:sz w:val="24"/>
                <w:highlight w:val="none"/>
              </w:rPr>
              <w:instrText xml:space="preserve">)</w:instrText>
            </w:r>
            <w:r>
              <w:rPr>
                <w:rFonts w:ascii="宋体" w:hAnsi="宋体"/>
                <w:color w:val="000000" w:themeColor="text1"/>
                <w:sz w:val="24"/>
                <w:highlight w:val="none"/>
              </w:rPr>
              <w:fldChar w:fldCharType="end"/>
            </w:r>
            <w:r>
              <w:rPr>
                <w:rFonts w:hint="eastAsia" w:ascii="宋体" w:hAnsi="宋体"/>
                <w:color w:val="000000" w:themeColor="text1"/>
                <w:sz w:val="24"/>
                <w:highlight w:val="none"/>
              </w:rPr>
              <w:t xml:space="preserve"> 否</w:t>
            </w:r>
          </w:p>
        </w:tc>
      </w:tr>
      <w:tr w14:paraId="2EA5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14:paraId="22D6D644">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3</w:t>
            </w:r>
          </w:p>
        </w:tc>
        <w:tc>
          <w:tcPr>
            <w:tcW w:w="749" w:type="dxa"/>
            <w:tcBorders>
              <w:top w:val="single" w:color="auto" w:sz="4" w:space="0"/>
              <w:left w:val="single" w:color="auto" w:sz="4" w:space="0"/>
              <w:bottom w:val="single" w:color="auto" w:sz="4" w:space="0"/>
              <w:right w:val="single" w:color="auto" w:sz="4" w:space="0"/>
            </w:tcBorders>
            <w:vAlign w:val="center"/>
          </w:tcPr>
          <w:p w14:paraId="6C4245ED">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3</w:t>
            </w:r>
          </w:p>
        </w:tc>
        <w:tc>
          <w:tcPr>
            <w:tcW w:w="7523" w:type="dxa"/>
            <w:tcBorders>
              <w:top w:val="single" w:color="auto" w:sz="4" w:space="0"/>
              <w:left w:val="single" w:color="auto" w:sz="4" w:space="0"/>
              <w:bottom w:val="single" w:color="auto" w:sz="4" w:space="0"/>
              <w:right w:val="single" w:color="auto" w:sz="4" w:space="0"/>
            </w:tcBorders>
            <w:vAlign w:val="center"/>
          </w:tcPr>
          <w:p w14:paraId="144868C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资格标准：</w:t>
            </w:r>
          </w:p>
          <w:p w14:paraId="5E8786EF">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详见第二章《报价人须知》第</w:t>
            </w:r>
            <w:r>
              <w:rPr>
                <w:rFonts w:ascii="宋体" w:hAnsi="宋体"/>
                <w:color w:val="000000" w:themeColor="text1"/>
                <w:sz w:val="24"/>
                <w:highlight w:val="none"/>
              </w:rPr>
              <w:t>3条，以及第三章《采购内容及要求》有关内容。</w:t>
            </w:r>
          </w:p>
        </w:tc>
      </w:tr>
      <w:tr w14:paraId="62D2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14:paraId="50F3B4C1">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4</w:t>
            </w:r>
          </w:p>
        </w:tc>
        <w:tc>
          <w:tcPr>
            <w:tcW w:w="749" w:type="dxa"/>
            <w:tcBorders>
              <w:top w:val="single" w:color="auto" w:sz="4" w:space="0"/>
              <w:left w:val="single" w:color="auto" w:sz="4" w:space="0"/>
              <w:bottom w:val="single" w:color="auto" w:sz="4" w:space="0"/>
              <w:right w:val="single" w:color="auto" w:sz="4" w:space="0"/>
            </w:tcBorders>
            <w:vAlign w:val="center"/>
          </w:tcPr>
          <w:p w14:paraId="4DAD140A">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11.1</w:t>
            </w:r>
          </w:p>
        </w:tc>
        <w:tc>
          <w:tcPr>
            <w:tcW w:w="7523" w:type="dxa"/>
            <w:tcBorders>
              <w:top w:val="single" w:color="auto" w:sz="4" w:space="0"/>
              <w:left w:val="single" w:color="auto" w:sz="4" w:space="0"/>
              <w:bottom w:val="single" w:color="auto" w:sz="4" w:space="0"/>
              <w:right w:val="single" w:color="auto" w:sz="4" w:space="0"/>
            </w:tcBorders>
            <w:vAlign w:val="center"/>
          </w:tcPr>
          <w:p w14:paraId="11022D5B">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报价有效期：报价截止之日起</w:t>
            </w:r>
            <w:r>
              <w:rPr>
                <w:rFonts w:ascii="宋体" w:hAnsi="宋体"/>
                <w:color w:val="000000" w:themeColor="text1"/>
                <w:sz w:val="24"/>
                <w:highlight w:val="none"/>
                <w:u w:val="single"/>
              </w:rPr>
              <w:t>90</w:t>
            </w:r>
            <w:r>
              <w:rPr>
                <w:rFonts w:hint="eastAsia" w:ascii="宋体" w:hAnsi="宋体"/>
                <w:color w:val="000000" w:themeColor="text1"/>
                <w:sz w:val="24"/>
                <w:highlight w:val="none"/>
              </w:rPr>
              <w:t>个日历日。</w:t>
            </w:r>
          </w:p>
          <w:p w14:paraId="16F4BFD2">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报价有效期不足将导致其报价文件被拒绝。</w:t>
            </w:r>
          </w:p>
        </w:tc>
      </w:tr>
      <w:tr w14:paraId="0742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14:paraId="54283ECC">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5</w:t>
            </w:r>
          </w:p>
        </w:tc>
        <w:tc>
          <w:tcPr>
            <w:tcW w:w="749" w:type="dxa"/>
            <w:tcBorders>
              <w:top w:val="single" w:color="auto" w:sz="4" w:space="0"/>
              <w:left w:val="single" w:color="auto" w:sz="4" w:space="0"/>
              <w:bottom w:val="single" w:color="auto" w:sz="4" w:space="0"/>
              <w:right w:val="single" w:color="auto" w:sz="4" w:space="0"/>
            </w:tcBorders>
            <w:vAlign w:val="center"/>
          </w:tcPr>
          <w:p w14:paraId="3AEEE714">
            <w:pPr>
              <w:spacing w:line="360" w:lineRule="auto"/>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14:paraId="7134CD3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报价文件递交地址：</w:t>
            </w:r>
            <w:r>
              <w:rPr>
                <w:rFonts w:hint="eastAsia" w:ascii="宋体" w:hAnsi="宋体"/>
                <w:b/>
                <w:color w:val="000000" w:themeColor="text1"/>
                <w:sz w:val="24"/>
                <w:highlight w:val="none"/>
                <w:u w:val="single"/>
              </w:rPr>
              <w:t>厦门市湖里区机场北路</w:t>
            </w:r>
            <w:r>
              <w:rPr>
                <w:rFonts w:ascii="宋体" w:hAnsi="宋体"/>
                <w:b/>
                <w:color w:val="000000" w:themeColor="text1"/>
                <w:sz w:val="24"/>
                <w:highlight w:val="none"/>
                <w:u w:val="single"/>
              </w:rPr>
              <w:t>476号四楼开标厅</w:t>
            </w:r>
          </w:p>
          <w:p w14:paraId="64850189">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接收人：翁小姐、郑小姐</w:t>
            </w:r>
          </w:p>
          <w:p w14:paraId="54B39D7C">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报价文件提交截止时间：详见谈判邀请。</w:t>
            </w:r>
          </w:p>
        </w:tc>
      </w:tr>
      <w:tr w14:paraId="6877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14:paraId="7688EFF4">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6</w:t>
            </w:r>
          </w:p>
        </w:tc>
        <w:tc>
          <w:tcPr>
            <w:tcW w:w="749" w:type="dxa"/>
            <w:tcBorders>
              <w:top w:val="single" w:color="auto" w:sz="4" w:space="0"/>
              <w:left w:val="single" w:color="auto" w:sz="4" w:space="0"/>
              <w:bottom w:val="single" w:color="auto" w:sz="4" w:space="0"/>
              <w:right w:val="single" w:color="auto" w:sz="4" w:space="0"/>
            </w:tcBorders>
            <w:vAlign w:val="center"/>
          </w:tcPr>
          <w:p w14:paraId="68A40198">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12</w:t>
            </w:r>
          </w:p>
        </w:tc>
        <w:tc>
          <w:tcPr>
            <w:tcW w:w="7523" w:type="dxa"/>
            <w:tcBorders>
              <w:top w:val="single" w:color="auto" w:sz="4" w:space="0"/>
              <w:left w:val="single" w:color="auto" w:sz="4" w:space="0"/>
              <w:bottom w:val="single" w:color="auto" w:sz="4" w:space="0"/>
              <w:right w:val="single" w:color="auto" w:sz="4" w:space="0"/>
            </w:tcBorders>
            <w:vAlign w:val="center"/>
          </w:tcPr>
          <w:p w14:paraId="62C7EF92">
            <w:pPr>
              <w:spacing w:line="360" w:lineRule="auto"/>
              <w:rPr>
                <w:rFonts w:ascii="宋体" w:hAnsi="宋体" w:cs="Arial"/>
                <w:color w:val="000000" w:themeColor="text1"/>
                <w:sz w:val="24"/>
                <w:highlight w:val="none"/>
              </w:rPr>
            </w:pPr>
            <w:r>
              <w:rPr>
                <w:rFonts w:ascii="宋体" w:hAnsi="宋体" w:cs="Arial"/>
                <w:color w:val="000000" w:themeColor="text1"/>
                <w:sz w:val="24"/>
                <w:highlight w:val="none"/>
              </w:rPr>
              <w:t>谈判保证金：</w:t>
            </w:r>
            <w:r>
              <w:rPr>
                <w:rFonts w:ascii="宋体" w:hAnsi="宋体" w:cs="Arial"/>
                <w:b/>
                <w:color w:val="000000" w:themeColor="text1"/>
                <w:sz w:val="24"/>
                <w:highlight w:val="none"/>
              </w:rPr>
              <w:t>报价文件应附有谈判保证金</w:t>
            </w:r>
            <w:r>
              <w:rPr>
                <w:rFonts w:hint="eastAsia" w:ascii="宋体" w:hAnsi="宋体" w:cs="Arial"/>
                <w:b/>
                <w:color w:val="000000" w:themeColor="text1"/>
                <w:sz w:val="24"/>
                <w:highlight w:val="none"/>
              </w:rPr>
              <w:t>人民币30</w:t>
            </w:r>
            <w:r>
              <w:rPr>
                <w:rFonts w:ascii="宋体" w:hAnsi="宋体" w:cs="Arial"/>
                <w:b/>
                <w:color w:val="000000" w:themeColor="text1"/>
                <w:sz w:val="24"/>
                <w:highlight w:val="none"/>
              </w:rPr>
              <w:t>00元</w:t>
            </w:r>
            <w:r>
              <w:rPr>
                <w:rFonts w:hint="eastAsia" w:ascii="宋体" w:hAnsi="宋体" w:cs="Arial"/>
                <w:b/>
                <w:color w:val="000000" w:themeColor="text1"/>
                <w:sz w:val="24"/>
                <w:highlight w:val="none"/>
              </w:rPr>
              <w:t>整</w:t>
            </w:r>
            <w:r>
              <w:rPr>
                <w:rFonts w:ascii="宋体" w:hAnsi="宋体" w:cs="Arial"/>
                <w:color w:val="000000" w:themeColor="text1"/>
                <w:sz w:val="24"/>
                <w:highlight w:val="none"/>
              </w:rPr>
              <w:t>，</w:t>
            </w:r>
            <w:r>
              <w:rPr>
                <w:rFonts w:hint="eastAsia" w:ascii="宋体" w:hAnsi="宋体" w:cs="Arial"/>
                <w:color w:val="000000" w:themeColor="text1"/>
                <w:sz w:val="24"/>
                <w:highlight w:val="none"/>
              </w:rPr>
              <w:t>谈判保证金</w:t>
            </w:r>
            <w:r>
              <w:rPr>
                <w:rFonts w:hint="eastAsia" w:ascii="宋体" w:hAnsi="宋体"/>
                <w:color w:val="000000" w:themeColor="text1"/>
                <w:sz w:val="24"/>
                <w:highlight w:val="none"/>
              </w:rPr>
              <w:t>以转账、电汇两种形式提交（不收取现金、现金支票，不能用个人卡在银联支付系统转账，否则作未提交谈判保证金处理）</w:t>
            </w:r>
            <w:r>
              <w:rPr>
                <w:rFonts w:ascii="宋体" w:hAnsi="宋体" w:cs="Arial"/>
                <w:color w:val="000000" w:themeColor="text1"/>
                <w:sz w:val="24"/>
                <w:highlight w:val="none"/>
              </w:rPr>
              <w:t>。</w:t>
            </w:r>
          </w:p>
          <w:p w14:paraId="22650118">
            <w:pPr>
              <w:spacing w:line="360" w:lineRule="auto"/>
              <w:rPr>
                <w:rFonts w:ascii="宋体" w:hAnsi="宋体" w:cs="Arial"/>
                <w:color w:val="000000" w:themeColor="text1"/>
                <w:sz w:val="24"/>
                <w:highlight w:val="none"/>
              </w:rPr>
            </w:pPr>
            <w:r>
              <w:rPr>
                <w:rFonts w:ascii="宋体" w:hAnsi="宋体" w:cs="Arial"/>
                <w:color w:val="000000" w:themeColor="text1"/>
                <w:sz w:val="24"/>
                <w:highlight w:val="none"/>
              </w:rPr>
              <w:t>为方便谈判保证金的收、退结算，请在银行汇款凭证上标注项目标号如 ：</w:t>
            </w:r>
            <w:r>
              <w:rPr>
                <w:rFonts w:hint="eastAsia" w:ascii="宋体" w:hAnsi="宋体" w:cs="Arial"/>
                <w:color w:val="000000" w:themeColor="text1"/>
                <w:sz w:val="24"/>
                <w:highlight w:val="none"/>
                <w:u w:val="single"/>
              </w:rPr>
              <w:t>（项目名称、项目编号）</w:t>
            </w:r>
            <w:r>
              <w:rPr>
                <w:rFonts w:ascii="宋体" w:hAnsi="宋体" w:cs="Arial"/>
                <w:color w:val="000000" w:themeColor="text1"/>
                <w:sz w:val="24"/>
                <w:highlight w:val="none"/>
              </w:rPr>
              <w:t>谈判保证金，谈判保证金缴交凭证请随同报价文件同时送达。</w:t>
            </w:r>
            <w:r>
              <w:rPr>
                <w:rFonts w:hint="eastAsia" w:ascii="宋体" w:hAnsi="宋体" w:cs="Arial"/>
                <w:color w:val="000000" w:themeColor="text1"/>
                <w:sz w:val="24"/>
                <w:highlight w:val="none"/>
              </w:rPr>
              <w:t>（谈判保证金不得超过采购项目预算金额的</w:t>
            </w:r>
            <w:r>
              <w:rPr>
                <w:rFonts w:ascii="宋体" w:hAnsi="宋体" w:cs="Arial"/>
                <w:color w:val="000000" w:themeColor="text1"/>
                <w:sz w:val="24"/>
                <w:highlight w:val="none"/>
              </w:rPr>
              <w:t xml:space="preserve">2%）        </w:t>
            </w:r>
          </w:p>
          <w:p w14:paraId="387A682E">
            <w:pPr>
              <w:spacing w:line="360" w:lineRule="auto"/>
              <w:rPr>
                <w:rFonts w:ascii="宋体" w:hAnsi="宋体"/>
                <w:color w:val="000000" w:themeColor="text1"/>
                <w:sz w:val="24"/>
                <w:highlight w:val="none"/>
              </w:rPr>
            </w:pPr>
            <w:r>
              <w:rPr>
                <w:rFonts w:ascii="宋体" w:hAnsi="宋体" w:cs="Arial"/>
                <w:color w:val="000000" w:themeColor="text1"/>
                <w:sz w:val="24"/>
                <w:highlight w:val="none"/>
              </w:rPr>
              <w:t>注：谈判保证金必须在提交报价文件截止时间前到帐，否则视为无效</w:t>
            </w:r>
            <w:r>
              <w:rPr>
                <w:rFonts w:hint="eastAsia" w:ascii="宋体" w:hAnsi="宋体" w:cs="Arial"/>
                <w:color w:val="000000" w:themeColor="text1"/>
                <w:sz w:val="24"/>
                <w:highlight w:val="none"/>
              </w:rPr>
              <w:t>报价</w:t>
            </w:r>
            <w:r>
              <w:rPr>
                <w:rFonts w:ascii="宋体" w:hAnsi="宋体" w:cs="Arial"/>
                <w:color w:val="000000" w:themeColor="text1"/>
                <w:sz w:val="24"/>
                <w:highlight w:val="none"/>
              </w:rPr>
              <w:t>。</w:t>
            </w:r>
          </w:p>
        </w:tc>
      </w:tr>
      <w:tr w14:paraId="5F13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vAlign w:val="center"/>
          </w:tcPr>
          <w:p w14:paraId="584A3335">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7</w:t>
            </w:r>
          </w:p>
        </w:tc>
        <w:tc>
          <w:tcPr>
            <w:tcW w:w="749" w:type="dxa"/>
            <w:tcBorders>
              <w:top w:val="single" w:color="auto" w:sz="4" w:space="0"/>
              <w:left w:val="single" w:color="auto" w:sz="4" w:space="0"/>
              <w:bottom w:val="single" w:color="auto" w:sz="4" w:space="0"/>
              <w:right w:val="single" w:color="auto" w:sz="4" w:space="0"/>
            </w:tcBorders>
            <w:vAlign w:val="center"/>
          </w:tcPr>
          <w:p w14:paraId="2D06EE35">
            <w:pPr>
              <w:spacing w:line="360" w:lineRule="auto"/>
              <w:jc w:val="center"/>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tcPr>
          <w:p w14:paraId="50E5F7F2">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u w:val="single"/>
              </w:rPr>
              <w:t>谈判规则、评审标准：</w:t>
            </w:r>
          </w:p>
          <w:p w14:paraId="2DF1D8B4">
            <w:pPr>
              <w:spacing w:line="360" w:lineRule="auto"/>
              <w:rPr>
                <w:rFonts w:ascii="宋体" w:hAnsi="宋体"/>
                <w:color w:val="000000" w:themeColor="text1"/>
                <w:sz w:val="24"/>
                <w:highlight w:val="none"/>
              </w:rPr>
            </w:pPr>
            <w:r>
              <w:rPr>
                <w:rFonts w:hint="eastAsia" w:ascii="宋体" w:hAnsi="宋体"/>
                <w:color w:val="000000" w:themeColor="text1"/>
                <w:sz w:val="24"/>
                <w:highlight w:val="none"/>
                <w:u w:val="single"/>
              </w:rPr>
              <w:t>详见《报价人须知前附表</w:t>
            </w:r>
            <w:r>
              <w:rPr>
                <w:rFonts w:ascii="宋体" w:hAnsi="宋体"/>
                <w:color w:val="000000" w:themeColor="text1"/>
                <w:sz w:val="24"/>
                <w:highlight w:val="none"/>
                <w:u w:val="single"/>
              </w:rPr>
              <w:t>3》；</w:t>
            </w:r>
          </w:p>
        </w:tc>
      </w:tr>
      <w:tr w14:paraId="40AE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vAlign w:val="center"/>
          </w:tcPr>
          <w:p w14:paraId="4A3261CF">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8</w:t>
            </w:r>
          </w:p>
        </w:tc>
        <w:tc>
          <w:tcPr>
            <w:tcW w:w="749" w:type="dxa"/>
            <w:tcBorders>
              <w:top w:val="single" w:color="auto" w:sz="4" w:space="0"/>
              <w:left w:val="single" w:color="auto" w:sz="4" w:space="0"/>
              <w:bottom w:val="single" w:color="auto" w:sz="4" w:space="0"/>
              <w:right w:val="single" w:color="auto" w:sz="4" w:space="0"/>
            </w:tcBorders>
            <w:vAlign w:val="center"/>
          </w:tcPr>
          <w:p w14:paraId="0AEC61C6">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22.4</w:t>
            </w:r>
          </w:p>
        </w:tc>
        <w:tc>
          <w:tcPr>
            <w:tcW w:w="7523" w:type="dxa"/>
            <w:tcBorders>
              <w:top w:val="single" w:color="auto" w:sz="4" w:space="0"/>
              <w:left w:val="single" w:color="auto" w:sz="4" w:space="0"/>
              <w:bottom w:val="single" w:color="auto" w:sz="4" w:space="0"/>
              <w:right w:val="single" w:color="auto" w:sz="4" w:space="0"/>
            </w:tcBorders>
            <w:vAlign w:val="center"/>
          </w:tcPr>
          <w:p w14:paraId="0ED8ACD0">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代理服务费标准及收取方式：</w:t>
            </w:r>
          </w:p>
          <w:p w14:paraId="5421CBEF">
            <w:pPr>
              <w:spacing w:line="360" w:lineRule="auto"/>
              <w:rPr>
                <w:rFonts w:ascii="宋体" w:hAnsi="宋体"/>
                <w:color w:val="000000" w:themeColor="text1"/>
                <w:sz w:val="24"/>
                <w:highlight w:val="none"/>
              </w:rPr>
            </w:pPr>
            <w:r>
              <w:rPr>
                <w:rFonts w:ascii="宋体" w:hAnsi="宋体"/>
                <w:color w:val="000000" w:themeColor="text1"/>
                <w:sz w:val="24"/>
                <w:highlight w:val="none"/>
              </w:rPr>
              <w:t>1、</w:t>
            </w:r>
            <w:r>
              <w:rPr>
                <w:rFonts w:hint="eastAsia" w:ascii="宋体" w:hAnsi="宋体"/>
                <w:color w:val="000000" w:themeColor="text1"/>
                <w:sz w:val="24"/>
                <w:highlight w:val="none"/>
              </w:rPr>
              <w:t>代理服务费：人民币3000元整,由成交供应商支付。</w:t>
            </w:r>
          </w:p>
          <w:p w14:paraId="5D26A087">
            <w:pPr>
              <w:spacing w:line="360" w:lineRule="auto"/>
              <w:rPr>
                <w:rFonts w:ascii="宋体" w:hAns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成交</w:t>
            </w:r>
            <w:r>
              <w:rPr>
                <w:rFonts w:ascii="宋体" w:hAnsi="宋体"/>
                <w:color w:val="000000" w:themeColor="text1"/>
                <w:sz w:val="24"/>
                <w:highlight w:val="none"/>
              </w:rPr>
              <w:t>供应商以转账或汇款方式提交。</w:t>
            </w:r>
          </w:p>
          <w:p w14:paraId="59FB1758">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3、</w:t>
            </w:r>
            <w:r>
              <w:rPr>
                <w:rFonts w:hint="eastAsia" w:ascii="宋体" w:hAnsi="宋体"/>
                <w:color w:val="000000" w:themeColor="text1"/>
                <w:sz w:val="24"/>
                <w:highlight w:val="none"/>
              </w:rPr>
              <w:t>成交</w:t>
            </w:r>
            <w:r>
              <w:rPr>
                <w:rFonts w:ascii="宋体" w:hAnsi="宋体"/>
                <w:color w:val="000000" w:themeColor="text1"/>
                <w:sz w:val="24"/>
                <w:highlight w:val="none"/>
              </w:rPr>
              <w:t>供应商为中小企业的，其</w:t>
            </w:r>
            <w:r>
              <w:rPr>
                <w:rFonts w:hint="eastAsia" w:ascii="宋体" w:hAnsi="宋体"/>
                <w:color w:val="000000" w:themeColor="text1"/>
                <w:sz w:val="24"/>
                <w:highlight w:val="none"/>
              </w:rPr>
              <w:t>代理服务费</w:t>
            </w:r>
            <w:r>
              <w:rPr>
                <w:rFonts w:ascii="宋体" w:hAnsi="宋体"/>
                <w:color w:val="000000" w:themeColor="text1"/>
                <w:sz w:val="24"/>
                <w:highlight w:val="none"/>
              </w:rPr>
              <w:t>按照</w:t>
            </w:r>
            <w:r>
              <w:rPr>
                <w:rFonts w:hint="eastAsia" w:ascii="宋体" w:hAnsi="宋体"/>
                <w:color w:val="000000" w:themeColor="text1"/>
                <w:sz w:val="24"/>
                <w:highlight w:val="none"/>
              </w:rPr>
              <w:t>上述</w:t>
            </w:r>
            <w:r>
              <w:rPr>
                <w:rFonts w:ascii="宋体" w:hAnsi="宋体"/>
                <w:color w:val="000000" w:themeColor="text1"/>
                <w:sz w:val="24"/>
                <w:highlight w:val="none"/>
              </w:rPr>
              <w:t>服务收费标准下浮10%进行支付。</w:t>
            </w:r>
          </w:p>
          <w:p w14:paraId="203D402C">
            <w:pPr>
              <w:spacing w:line="360" w:lineRule="auto"/>
              <w:rPr>
                <w:rFonts w:ascii="宋体" w:hAnsi="宋体"/>
                <w:color w:val="000000" w:themeColor="text1"/>
                <w:sz w:val="24"/>
                <w:highlight w:val="none"/>
              </w:rPr>
            </w:pPr>
            <w:r>
              <w:rPr>
                <w:rFonts w:ascii="宋体" w:hAnsi="宋体" w:cs="Arial"/>
                <w:color w:val="000000" w:themeColor="text1"/>
                <w:sz w:val="24"/>
                <w:highlight w:val="none"/>
              </w:rPr>
              <w:t>(为方便</w:t>
            </w:r>
            <w:r>
              <w:rPr>
                <w:rFonts w:hint="eastAsia" w:ascii="宋体" w:hAnsi="宋体" w:cs="Arial"/>
                <w:color w:val="000000" w:themeColor="text1"/>
                <w:sz w:val="24"/>
                <w:highlight w:val="none"/>
              </w:rPr>
              <w:t>代理服务费</w:t>
            </w:r>
            <w:r>
              <w:rPr>
                <w:rFonts w:ascii="宋体" w:hAnsi="宋体" w:cs="Arial"/>
                <w:color w:val="000000" w:themeColor="text1"/>
                <w:sz w:val="24"/>
                <w:highlight w:val="none"/>
              </w:rPr>
              <w:t>的核对，请在银行汇款凭证上标注项目标号如 ：</w:t>
            </w:r>
            <w:r>
              <w:rPr>
                <w:rFonts w:ascii="宋体" w:hAnsi="宋体" w:cs="Arial"/>
                <w:color w:val="000000" w:themeColor="text1"/>
                <w:sz w:val="24"/>
                <w:highlight w:val="none"/>
                <w:u w:val="single"/>
              </w:rPr>
              <w:t>___</w:t>
            </w:r>
            <w:r>
              <w:rPr>
                <w:rFonts w:hint="eastAsia" w:ascii="宋体" w:hAnsi="宋体" w:cs="Arial"/>
                <w:color w:val="000000" w:themeColor="text1"/>
                <w:sz w:val="24"/>
                <w:highlight w:val="none"/>
                <w:u w:val="single"/>
              </w:rPr>
              <w:t>（项目名称、项目编号）</w:t>
            </w:r>
            <w:r>
              <w:rPr>
                <w:rFonts w:hint="eastAsia" w:ascii="宋体" w:hAnsi="宋体" w:cs="Arial"/>
                <w:color w:val="000000" w:themeColor="text1"/>
                <w:sz w:val="24"/>
                <w:highlight w:val="none"/>
              </w:rPr>
              <w:t>代理服务费</w:t>
            </w:r>
            <w:r>
              <w:rPr>
                <w:rFonts w:ascii="宋体" w:hAnsi="宋体" w:cs="Arial"/>
                <w:color w:val="000000" w:themeColor="text1"/>
                <w:sz w:val="24"/>
                <w:highlight w:val="none"/>
              </w:rPr>
              <w:t>。)</w:t>
            </w:r>
          </w:p>
        </w:tc>
      </w:tr>
    </w:tbl>
    <w:p w14:paraId="74600032">
      <w:pPr>
        <w:spacing w:line="360" w:lineRule="auto"/>
        <w:jc w:val="center"/>
        <w:rPr>
          <w:rFonts w:ascii="宋体" w:hAnsi="宋体"/>
          <w:b/>
          <w:bCs/>
          <w:color w:val="000000" w:themeColor="text1"/>
          <w:sz w:val="32"/>
          <w:highlight w:val="none"/>
          <w:u w:val="single"/>
        </w:rPr>
      </w:pPr>
      <w:r>
        <w:rPr>
          <w:rFonts w:ascii="宋体" w:hAnsi="宋体"/>
          <w:b/>
          <w:bCs/>
          <w:color w:val="000000" w:themeColor="text1"/>
          <w:sz w:val="24"/>
          <w:highlight w:val="none"/>
        </w:rPr>
        <w:br w:type="page"/>
      </w:r>
      <w:r>
        <w:rPr>
          <w:rFonts w:hint="eastAsia" w:ascii="宋体" w:hAnsi="宋体"/>
          <w:b/>
          <w:bCs/>
          <w:color w:val="000000" w:themeColor="text1"/>
          <w:sz w:val="24"/>
          <w:highlight w:val="none"/>
          <w:u w:val="single"/>
        </w:rPr>
        <w:t>报价人须知前附表</w:t>
      </w:r>
      <w:r>
        <w:rPr>
          <w:rFonts w:ascii="宋体" w:hAnsi="宋体"/>
          <w:b/>
          <w:bCs/>
          <w:color w:val="000000" w:themeColor="text1"/>
          <w:sz w:val="24"/>
          <w:highlight w:val="none"/>
          <w:u w:val="single"/>
        </w:rPr>
        <w:t>2:资格性、符合性检查表</w:t>
      </w:r>
    </w:p>
    <w:p w14:paraId="0A878036">
      <w:pPr>
        <w:spacing w:line="360" w:lineRule="auto"/>
        <w:ind w:firstLine="495"/>
        <w:rPr>
          <w:rFonts w:ascii="宋体" w:hAnsi="宋体"/>
          <w:color w:val="000000" w:themeColor="text1"/>
          <w:sz w:val="24"/>
          <w:highlight w:val="none"/>
        </w:rPr>
      </w:pPr>
      <w:r>
        <w:rPr>
          <w:rFonts w:hint="eastAsia" w:ascii="宋体" w:hAnsi="宋体"/>
          <w:color w:val="000000" w:themeColor="text1"/>
          <w:sz w:val="24"/>
          <w:highlight w:val="none"/>
        </w:rPr>
        <w:t>本须知前附表</w:t>
      </w:r>
      <w:r>
        <w:rPr>
          <w:rFonts w:ascii="宋体" w:hAnsi="宋体"/>
          <w:color w:val="000000" w:themeColor="text1"/>
          <w:sz w:val="24"/>
          <w:highlight w:val="none"/>
        </w:rPr>
        <w:t>2集中列示了资格性、符合性检查的所有条款，其内容是谈判小组判断报价人的报价是否有效的重要依据。</w:t>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14:paraId="3EE1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tcPr>
          <w:p w14:paraId="60E0CB56">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资格性要求</w:t>
            </w:r>
          </w:p>
        </w:tc>
      </w:tr>
      <w:tr w14:paraId="2CC7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1A59A021">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vAlign w:val="center"/>
          </w:tcPr>
          <w:p w14:paraId="37E37BE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A0351E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vAlign w:val="center"/>
          </w:tcPr>
          <w:p w14:paraId="0BD540C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14:paraId="24CB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D4FFB83">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tcPr>
          <w:p w14:paraId="619B3B2B">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894E16F">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tcPr>
          <w:p w14:paraId="118E79A4">
            <w:pPr>
              <w:pStyle w:val="9"/>
              <w:spacing w:line="360" w:lineRule="auto"/>
              <w:jc w:val="left"/>
              <w:rPr>
                <w:rFonts w:hAnsi="宋体"/>
                <w:b/>
                <w:color w:val="000000" w:themeColor="text1"/>
                <w:sz w:val="24"/>
                <w:highlight w:val="none"/>
              </w:rPr>
            </w:pPr>
            <w:r>
              <w:rPr>
                <w:rFonts w:hAnsi="宋体"/>
                <w:b/>
                <w:color w:val="000000" w:themeColor="text1"/>
                <w:sz w:val="24"/>
                <w:highlight w:val="none"/>
              </w:rPr>
              <w:t>3.合格的报价人</w:t>
            </w:r>
          </w:p>
          <w:p w14:paraId="7EF2E0C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3.1 凡</w:t>
            </w:r>
            <w:r>
              <w:rPr>
                <w:rFonts w:hint="eastAsia" w:ascii="宋体" w:hAnsi="宋体"/>
                <w:color w:val="000000" w:themeColor="text1"/>
                <w:sz w:val="24"/>
                <w:highlight w:val="none"/>
              </w:rPr>
              <w:t>有能力提供本采购文件所述货物、服务及工程的，符合本采购文件规定资格要求的报价人均可能成为合格的报价人。</w:t>
            </w:r>
          </w:p>
          <w:p w14:paraId="57D64E19">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报价人具备《中华人民共和国政府采购法》第二十二条第一款规定的条件，应提供以下材料：</w:t>
            </w:r>
          </w:p>
          <w:p w14:paraId="20D791B1">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1）法人或者其他组织的营业执照等证明文件，自然人的身份证明；</w:t>
            </w:r>
          </w:p>
          <w:p w14:paraId="50FDDFEA">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报价人是法人或者其他组织的应提供营业执照等证明文件，报价人是自然人的应提供有效的自然人身份证明。</w:t>
            </w:r>
          </w:p>
          <w:p w14:paraId="66290B3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（2</w:t>
            </w:r>
            <w:r>
              <w:rPr>
                <w:rFonts w:ascii="宋体" w:hAnsi="宋体"/>
                <w:color w:val="000000" w:themeColor="text1"/>
                <w:sz w:val="24"/>
                <w:szCs w:val="24"/>
                <w:highlight w:val="none"/>
              </w:rPr>
              <w:t>）报价人已提供加载有统一社会信用代码营业执照的，视为已提供税务登记证和组织机构代码证。</w:t>
            </w:r>
          </w:p>
          <w:p w14:paraId="371B7EA7">
            <w:pPr>
              <w:spacing w:line="360" w:lineRule="auto"/>
              <w:ind w:firstLine="480" w:firstLineChars="200"/>
              <w:rPr>
                <w:rFonts w:ascii="宋体" w:hAnsi="宋体"/>
                <w:color w:val="000000" w:themeColor="text1"/>
                <w:sz w:val="24"/>
                <w:szCs w:val="24"/>
                <w:highlight w:val="none"/>
              </w:rPr>
            </w:pPr>
            <w:r>
              <w:rPr>
                <w:rFonts w:hint="eastAsia" w:ascii="宋体" w:hAnsi="宋体" w:eastAsia="宋体" w:cs="宋体"/>
                <w:color w:val="000000" w:themeColor="text1"/>
                <w:sz w:val="24"/>
                <w:szCs w:val="24"/>
                <w:highlight w:val="none"/>
              </w:rPr>
              <w:t>（3）按要求提供福建省政府采购供应商资格承诺函。</w:t>
            </w:r>
          </w:p>
        </w:tc>
      </w:tr>
      <w:tr w14:paraId="1D32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352BB7F">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tcPr>
          <w:p w14:paraId="79B2FA7F">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26352489">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tcPr>
          <w:p w14:paraId="73586C59">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3.2 </w:t>
            </w:r>
            <w:r>
              <w:rPr>
                <w:rFonts w:hint="eastAsia" w:ascii="宋体" w:hAnsi="宋体"/>
                <w:color w:val="000000" w:themeColor="text1"/>
                <w:sz w:val="24"/>
                <w:szCs w:val="24"/>
                <w:highlight w:val="none"/>
              </w:rPr>
              <w:t>报价人应遵守有关法律、法规和规章的规定，同时其响应货物或服务也应符合有关法律、法规和规章的规定。</w:t>
            </w:r>
          </w:p>
        </w:tc>
      </w:tr>
      <w:tr w14:paraId="1B4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0B7F245">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tcPr>
          <w:p w14:paraId="7CFFF13F">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2C0DAEAA">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tcPr>
          <w:p w14:paraId="2C871460">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3.3一个报价人只能提交一个报价文件。如果报价人之间存在下列互为关联关系的情形之一的，不得同时参加本项目同一合同包响应：</w:t>
            </w:r>
          </w:p>
          <w:p w14:paraId="72AE372C">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法定代表人、单位负责人为同一人或夫妻关系的不同报价人；</w:t>
            </w:r>
          </w:p>
          <w:p w14:paraId="7C3ACA78">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 </w:t>
            </w:r>
            <w:r>
              <w:rPr>
                <w:rFonts w:hint="eastAsia" w:ascii="宋体" w:hAnsi="宋体"/>
                <w:color w:val="000000" w:themeColor="text1"/>
                <w:sz w:val="24"/>
                <w:szCs w:val="24"/>
                <w:highlight w:val="none"/>
              </w:rPr>
              <w:t>存在直接控股、管理关系的不同报价人；</w:t>
            </w:r>
          </w:p>
          <w:p w14:paraId="2C7ED39E">
            <w:pPr>
              <w:ind w:firstLine="480" w:firstLineChars="200"/>
              <w:rPr>
                <w:rFonts w:ascii="宋体" w:hAnsi="宋体"/>
                <w:b/>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均为同一家母公司直接或间接持股</w:t>
            </w:r>
            <w:r>
              <w:rPr>
                <w:rFonts w:ascii="宋体" w:hAnsi="宋体"/>
                <w:color w:val="000000" w:themeColor="text1"/>
                <w:sz w:val="24"/>
                <w:szCs w:val="24"/>
                <w:highlight w:val="none"/>
              </w:rPr>
              <w:t>50％及以上的被投资公司。</w:t>
            </w:r>
          </w:p>
        </w:tc>
      </w:tr>
      <w:tr w14:paraId="107C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7AB455F">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tcPr>
          <w:p w14:paraId="3FB39F8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C026D03">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tcPr>
          <w:p w14:paraId="6C4C7755">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3.4 </w:t>
            </w:r>
            <w:r>
              <w:rPr>
                <w:rFonts w:hint="eastAsia" w:ascii="宋体" w:hAnsi="宋体"/>
                <w:color w:val="000000" w:themeColor="text1"/>
                <w:sz w:val="24"/>
                <w:szCs w:val="24"/>
                <w:highlight w:val="none"/>
              </w:rPr>
              <w:t>报价人不得与本次谈判项下设计、编制技术规格和其他文件的公司或提供咨询服务的公司包括其附属机构有</w:t>
            </w:r>
            <w:r>
              <w:rPr>
                <w:rFonts w:hint="eastAsia" w:ascii="宋体" w:hAnsi="宋体"/>
                <w:color w:val="000000" w:themeColor="text1"/>
                <w:sz w:val="24"/>
                <w:highlight w:val="none"/>
              </w:rPr>
              <w:t>关联关系，</w:t>
            </w:r>
            <w:r>
              <w:rPr>
                <w:rFonts w:hint="eastAsia" w:ascii="宋体" w:hAnsi="宋体"/>
                <w:color w:val="000000" w:themeColor="text1"/>
                <w:sz w:val="24"/>
                <w:szCs w:val="24"/>
                <w:highlight w:val="none"/>
              </w:rPr>
              <w:t>关联关系指：</w:t>
            </w:r>
            <w:r>
              <w:rPr>
                <w:rFonts w:ascii="宋体" w:hAnsi="宋体"/>
                <w:color w:val="000000" w:themeColor="text1"/>
                <w:sz w:val="24"/>
                <w:szCs w:val="24"/>
                <w:highlight w:val="none"/>
              </w:rPr>
              <w:t xml:space="preserve">(1) 法定代表人、单位负责人为同一人或夫妻关系的不同公司；(2) 存在直接控股、管理关系的不同公司；(3) 均为同一家母公司直接或间接持股50％及以上的被投资公司。 </w:t>
            </w:r>
          </w:p>
        </w:tc>
      </w:tr>
      <w:tr w14:paraId="3B87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4E9953F">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tcPr>
          <w:p w14:paraId="0887446D">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27D5803">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tcPr>
          <w:p w14:paraId="3A621A61">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3.5若接受联合体谈判，则两个或者两个以上报价人可以组成一个响应联合体，以一个报价人的身份响应。</w:t>
            </w:r>
          </w:p>
          <w:p w14:paraId="6363C85D">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0661891B">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27127222">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3）项目如涉及资质要求，该部分内容应由联合体中具有该资质要求的报价人承担。联合体协议及签订的采购合同应包含此项内容。</w:t>
            </w:r>
          </w:p>
          <w:p w14:paraId="0B0B1AFE">
            <w:pPr>
              <w:spacing w:line="360" w:lineRule="auto"/>
              <w:ind w:firstLine="600" w:firstLineChars="250"/>
              <w:rPr>
                <w:rFonts w:ascii="宋体" w:hAnsi="宋体"/>
                <w:color w:val="000000" w:themeColor="text1"/>
                <w:sz w:val="24"/>
                <w:szCs w:val="24"/>
                <w:highlight w:val="none"/>
              </w:rPr>
            </w:pPr>
            <w:r>
              <w:rPr>
                <w:rFonts w:ascii="宋体" w:hAnsi="宋体"/>
                <w:color w:val="000000" w:themeColor="text1"/>
                <w:sz w:val="24"/>
                <w:szCs w:val="24"/>
                <w:highlight w:val="none"/>
              </w:rPr>
              <w:t>(4)联合体中有同类资质的报价人按照联合体分工承担相同工作的，应当按照资质等级较低的报价人确定资质等级。</w:t>
            </w:r>
          </w:p>
        </w:tc>
      </w:tr>
      <w:tr w14:paraId="703F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419894D1">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tcPr>
          <w:p w14:paraId="04F34B12">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5BCA39F5">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tcPr>
          <w:p w14:paraId="74585BC0">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3.6谈判代理人在同一个项目中只能接受一个报价人的委托参加谈判响应。</w:t>
            </w:r>
          </w:p>
        </w:tc>
      </w:tr>
      <w:tr w14:paraId="32A2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E1EBF99">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tcPr>
          <w:p w14:paraId="2FB43B8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A027392">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tcPr>
          <w:p w14:paraId="69E3E93D">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3.7报价人存在下列情形之一的，将被认定为串通响应行为并作无效响应处理：</w:t>
            </w:r>
          </w:p>
          <w:p w14:paraId="36DCE949">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1）报价人之间协商谈判报价等采购文件的实质性内容；</w:t>
            </w:r>
          </w:p>
          <w:p w14:paraId="7F5FA446">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2）报价人之间约定成交供应商；</w:t>
            </w:r>
          </w:p>
          <w:p w14:paraId="21EE8ABF">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3）报价人之间约定部分报价人放弃谈判响应或者成交；</w:t>
            </w:r>
          </w:p>
          <w:p w14:paraId="4EC6DCF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4）属于同一集团、协会、商会等组织成员的报价人按照该组织要求协同谈判响应；</w:t>
            </w:r>
          </w:p>
          <w:p w14:paraId="03EE0D9A">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5）报价人之间为谋取成交或者排斥特定报价人而采取的其他联合行动；</w:t>
            </w:r>
          </w:p>
          <w:p w14:paraId="00F1D5A3">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6）不同报价人的报价文件由同一单位或者个人编制；</w:t>
            </w:r>
          </w:p>
          <w:p w14:paraId="6C37908B">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7）不同报价人委托同一单位或者个人办理谈判响应事宜；</w:t>
            </w:r>
          </w:p>
          <w:p w14:paraId="0E55E815">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8）不同报价人的报价文件载明的项目管理成员为同一人；</w:t>
            </w:r>
          </w:p>
          <w:p w14:paraId="5241B4AB">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9）不同报价人的报价文件异常一致或者报价呈规律性差异；</w:t>
            </w:r>
          </w:p>
          <w:p w14:paraId="1CC3408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10）不同报价人的报价文件相互混装；</w:t>
            </w:r>
          </w:p>
          <w:p w14:paraId="00B1632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11）不同报价人的谈判保证金从同一单位或者个人的账户转出。</w:t>
            </w:r>
          </w:p>
          <w:p w14:paraId="2AD6F843">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12）不同报价人的报价文件错、漏之处一致或雷同，且不能合理解释的；</w:t>
            </w:r>
          </w:p>
          <w:p w14:paraId="02C83A4E">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13）不同的报价人的法定代表人、委托代理人等由同一个单位缴纳社会保险的；</w:t>
            </w:r>
          </w:p>
          <w:p w14:paraId="79361FB9">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7732467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15）有关法律、法规或规章规定的其他串通行为。</w:t>
            </w:r>
          </w:p>
        </w:tc>
      </w:tr>
      <w:tr w14:paraId="0FDD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48D63A0">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tcPr>
          <w:p w14:paraId="1BB117A1">
            <w:pPr>
              <w:spacing w:line="360" w:lineRule="auto"/>
              <w:jc w:val="center"/>
              <w:rPr>
                <w:rFonts w:ascii="宋体" w:hAnsi="宋体"/>
                <w:color w:val="000000" w:themeColor="text1"/>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380C370">
            <w:pPr>
              <w:spacing w:line="360" w:lineRule="auto"/>
              <w:jc w:val="center"/>
              <w:rPr>
                <w:rFonts w:ascii="宋体" w:hAnsi="宋体"/>
                <w:color w:val="000000" w:themeColor="text1"/>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tcPr>
          <w:p w14:paraId="343A8A7A">
            <w:pPr>
              <w:tabs>
                <w:tab w:val="left" w:pos="630"/>
              </w:tabs>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信用记录按照下列规定执行：信用记录的查询及审查：</w:t>
            </w:r>
            <w:r>
              <w:rPr>
                <w:rFonts w:hint="eastAsia" w:ascii="宋体" w:hAnsi="宋体"/>
                <w:color w:val="000000" w:themeColor="text1"/>
                <w:sz w:val="24"/>
                <w:szCs w:val="24"/>
                <w:highlight w:val="none"/>
              </w:rPr>
              <w:t>①</w:t>
            </w:r>
            <w:r>
              <w:rPr>
                <w:rFonts w:ascii="宋体" w:hAnsi="宋体"/>
                <w:color w:val="000000" w:themeColor="text1"/>
                <w:sz w:val="24"/>
                <w:szCs w:val="24"/>
                <w:highlight w:val="none"/>
              </w:rPr>
              <w:t>由评审专家</w:t>
            </w:r>
            <w:r>
              <w:rPr>
                <w:rFonts w:hint="eastAsia" w:ascii="宋体" w:hAnsi="宋体"/>
                <w:color w:val="000000" w:themeColor="text1"/>
                <w:sz w:val="24"/>
                <w:szCs w:val="24"/>
                <w:highlight w:val="none"/>
              </w:rPr>
              <w:t>评审当日</w:t>
            </w:r>
            <w:r>
              <w:rPr>
                <w:rFonts w:ascii="宋体" w:hAnsi="宋体"/>
                <w:color w:val="000000" w:themeColor="text1"/>
                <w:sz w:val="24"/>
                <w:szCs w:val="24"/>
                <w:highlight w:val="none"/>
              </w:rPr>
              <w:t>通过</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信用中国”网站（www.creditchina.gov.cn）、中国政府采购网（www.ccgp.gov.cn）、</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信用厦门”网站（credit.xm.gov.cn）查询并打印报价人信用记录（以下简称：“评审专家的查询结果”）。</w:t>
            </w:r>
            <w:r>
              <w:rPr>
                <w:rFonts w:hint="eastAsia" w:ascii="宋体" w:hAnsi="宋体"/>
                <w:color w:val="000000" w:themeColor="text1"/>
                <w:sz w:val="24"/>
                <w:szCs w:val="24"/>
                <w:highlight w:val="none"/>
              </w:rPr>
              <w:t>②</w:t>
            </w:r>
            <w:r>
              <w:rPr>
                <w:rFonts w:ascii="宋体" w:hAnsi="宋体"/>
                <w:color w:val="000000" w:themeColor="text1"/>
                <w:sz w:val="24"/>
                <w:szCs w:val="24"/>
                <w:highlight w:val="none"/>
              </w:rPr>
              <w:t>查询结果存在报价人</w:t>
            </w:r>
            <w:r>
              <w:rPr>
                <w:rFonts w:hint="eastAsia" w:ascii="宋体" w:hAnsi="宋体"/>
                <w:color w:val="000000" w:themeColor="text1"/>
                <w:sz w:val="24"/>
                <w:szCs w:val="24"/>
                <w:highlight w:val="none"/>
              </w:rPr>
              <w:t>（包括联合体各方，联合体成员存在不良记录的，视同联合体存在不良信用记录，认定联合体资格审查不合格）</w:t>
            </w:r>
            <w:r>
              <w:rPr>
                <w:rFonts w:ascii="宋体" w:hAnsi="宋体"/>
                <w:color w:val="000000" w:themeColor="text1"/>
                <w:sz w:val="24"/>
                <w:szCs w:val="24"/>
                <w:highlight w:val="none"/>
              </w:rPr>
              <w:t>应被拒绝参与政府采购活动相关信息的，其资格审查不合格。</w:t>
            </w:r>
          </w:p>
        </w:tc>
      </w:tr>
      <w:tr w14:paraId="2BE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tcPr>
          <w:p w14:paraId="43BF5779">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符合性要求</w:t>
            </w:r>
          </w:p>
        </w:tc>
      </w:tr>
      <w:tr w14:paraId="4D6F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4E45AA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F37F30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B23BB60">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vAlign w:val="center"/>
          </w:tcPr>
          <w:p w14:paraId="1F4365CF">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14:paraId="36F8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0C649DE1">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7CB9D42">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2420DF2">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tcPr>
          <w:p w14:paraId="558C56EE">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报价人的报价文件未按规定的报价截止时间之前提交的，其报价将被拒绝。</w:t>
            </w:r>
          </w:p>
        </w:tc>
      </w:tr>
      <w:tr w14:paraId="0B0D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2A2CC20F">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F55517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5B6B0DF">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tcPr>
          <w:p w14:paraId="2F69D9A5">
            <w:pPr>
              <w:pStyle w:val="9"/>
              <w:spacing w:line="360" w:lineRule="auto"/>
              <w:jc w:val="left"/>
              <w:rPr>
                <w:rFonts w:hAnsi="宋体"/>
                <w:b/>
                <w:color w:val="000000" w:themeColor="text1"/>
                <w:sz w:val="24"/>
                <w:highlight w:val="none"/>
              </w:rPr>
            </w:pPr>
            <w:r>
              <w:rPr>
                <w:rFonts w:hAnsi="宋体"/>
                <w:b/>
                <w:color w:val="000000" w:themeColor="text1"/>
                <w:sz w:val="24"/>
                <w:highlight w:val="none"/>
              </w:rPr>
              <w:t>8.要求</w:t>
            </w:r>
          </w:p>
          <w:p w14:paraId="3F3C4D6B">
            <w:pPr>
              <w:pStyle w:val="9"/>
              <w:spacing w:line="360" w:lineRule="auto"/>
              <w:ind w:firstLine="480"/>
              <w:jc w:val="left"/>
              <w:rPr>
                <w:rFonts w:hAnsi="宋体"/>
                <w:color w:val="000000" w:themeColor="text1"/>
                <w:sz w:val="24"/>
                <w:highlight w:val="none"/>
              </w:rPr>
            </w:pPr>
            <w:r>
              <w:rPr>
                <w:rFonts w:hAnsi="宋体"/>
                <w:color w:val="000000" w:themeColor="text1"/>
                <w:sz w:val="24"/>
                <w:highlight w:val="none"/>
              </w:rPr>
              <w:t>8.1报价人应仔细阅读采购文件的所有内容，按采购文件的要求提供报价文件，</w:t>
            </w:r>
            <w:r>
              <w:rPr>
                <w:rFonts w:hint="eastAsia" w:hAnsi="宋体"/>
                <w:color w:val="000000" w:themeColor="text1"/>
                <w:sz w:val="24"/>
                <w:highlight w:val="none"/>
              </w:rPr>
              <w:t>报价文件应对采购文件的要求作出实质性响应，</w:t>
            </w:r>
            <w:r>
              <w:rPr>
                <w:rFonts w:hAnsi="宋体"/>
                <w:color w:val="000000" w:themeColor="text1"/>
                <w:sz w:val="24"/>
                <w:highlight w:val="none"/>
              </w:rPr>
              <w:t>并保证所提供的全部资料的真实性，否则其报价文件可被作</w:t>
            </w:r>
            <w:r>
              <w:rPr>
                <w:rFonts w:hint="eastAsia" w:hAnsi="宋体"/>
                <w:color w:val="000000" w:themeColor="text1"/>
                <w:sz w:val="24"/>
                <w:highlight w:val="none"/>
              </w:rPr>
              <w:t>响应</w:t>
            </w:r>
            <w:r>
              <w:rPr>
                <w:rFonts w:hAnsi="宋体"/>
                <w:color w:val="000000" w:themeColor="text1"/>
                <w:sz w:val="24"/>
                <w:highlight w:val="none"/>
              </w:rPr>
              <w:t>无效处理。</w:t>
            </w:r>
          </w:p>
          <w:p w14:paraId="500040DF">
            <w:pPr>
              <w:pStyle w:val="9"/>
              <w:spacing w:line="360" w:lineRule="auto"/>
              <w:ind w:firstLine="480" w:firstLineChars="200"/>
              <w:rPr>
                <w:rFonts w:hAnsi="宋体"/>
                <w:color w:val="000000" w:themeColor="text1"/>
                <w:sz w:val="24"/>
                <w:szCs w:val="24"/>
                <w:highlight w:val="none"/>
              </w:rPr>
            </w:pPr>
            <w:r>
              <w:rPr>
                <w:rFonts w:hAnsi="宋体"/>
                <w:color w:val="000000" w:themeColor="text1"/>
                <w:sz w:val="24"/>
                <w:highlight w:val="none"/>
              </w:rPr>
              <w:t>8.2除非有另外的规定，报价人应按被邀请参加</w:t>
            </w:r>
            <w:r>
              <w:rPr>
                <w:rFonts w:hint="eastAsia" w:hAnsi="宋体"/>
                <w:color w:val="000000" w:themeColor="text1"/>
                <w:sz w:val="24"/>
                <w:highlight w:val="none"/>
              </w:rPr>
              <w:t>响应</w:t>
            </w:r>
            <w:r>
              <w:rPr>
                <w:rFonts w:hAnsi="宋体"/>
                <w:color w:val="000000" w:themeColor="text1"/>
                <w:sz w:val="24"/>
                <w:highlight w:val="none"/>
              </w:rPr>
              <w:t>的合同包进行报价，同时，应对所报价合同包下的所有品目号进行报价。采购</w:t>
            </w:r>
            <w:r>
              <w:rPr>
                <w:rFonts w:hint="eastAsia" w:hAnsi="宋体"/>
                <w:color w:val="000000" w:themeColor="text1"/>
                <w:sz w:val="24"/>
                <w:highlight w:val="none"/>
              </w:rPr>
              <w:t>人</w:t>
            </w:r>
            <w:r>
              <w:rPr>
                <w:rFonts w:hAnsi="宋体"/>
                <w:color w:val="000000" w:themeColor="text1"/>
                <w:sz w:val="24"/>
                <w:highlight w:val="none"/>
              </w:rPr>
              <w:t>不接受有任何可选择性的报价，每一种货物</w:t>
            </w:r>
            <w:r>
              <w:rPr>
                <w:rFonts w:hint="eastAsia" w:hAnsi="宋体"/>
                <w:color w:val="000000" w:themeColor="text1"/>
                <w:sz w:val="24"/>
                <w:highlight w:val="none"/>
              </w:rPr>
              <w:t>、服务、工程</w:t>
            </w:r>
            <w:r>
              <w:rPr>
                <w:rFonts w:hAnsi="宋体"/>
                <w:color w:val="000000" w:themeColor="text1"/>
                <w:sz w:val="24"/>
                <w:highlight w:val="none"/>
              </w:rPr>
              <w:t>只能有一个报价。</w:t>
            </w:r>
          </w:p>
        </w:tc>
      </w:tr>
      <w:tr w14:paraId="36C7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B98657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F3483DB">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9FB86A3">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tcPr>
          <w:p w14:paraId="3739C6E7">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报价文件有效期：</w:t>
            </w:r>
          </w:p>
          <w:p w14:paraId="0662621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报价文件提交截止之日起</w:t>
            </w:r>
            <w:r>
              <w:rPr>
                <w:rFonts w:ascii="宋体" w:hAnsi="宋体"/>
                <w:color w:val="000000" w:themeColor="text1"/>
                <w:sz w:val="24"/>
                <w:szCs w:val="24"/>
                <w:highlight w:val="none"/>
                <w:u w:val="single"/>
              </w:rPr>
              <w:t xml:space="preserve"> 90 </w:t>
            </w:r>
            <w:r>
              <w:rPr>
                <w:rFonts w:hint="eastAsia" w:ascii="宋体" w:hAnsi="宋体"/>
                <w:color w:val="000000" w:themeColor="text1"/>
                <w:sz w:val="24"/>
                <w:szCs w:val="24"/>
                <w:highlight w:val="none"/>
              </w:rPr>
              <w:t>个日历日。</w:t>
            </w:r>
          </w:p>
          <w:p w14:paraId="52FD8620">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有效期不足将导致其报价文件被拒绝。</w:t>
            </w:r>
          </w:p>
        </w:tc>
      </w:tr>
      <w:tr w14:paraId="6883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3D405CB">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B7CA4A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814F30A">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tcPr>
          <w:p w14:paraId="3A98E553">
            <w:pPr>
              <w:spacing w:line="360" w:lineRule="auto"/>
              <w:rPr>
                <w:rFonts w:ascii="宋体" w:hAnsi="宋体"/>
                <w:color w:val="000000" w:themeColor="text1"/>
                <w:sz w:val="24"/>
                <w:szCs w:val="24"/>
                <w:highlight w:val="none"/>
              </w:rPr>
            </w:pPr>
            <w:r>
              <w:rPr>
                <w:rFonts w:ascii="宋体" w:hAnsi="宋体"/>
                <w:color w:val="000000" w:themeColor="text1"/>
                <w:sz w:val="24"/>
                <w:highlight w:val="none"/>
              </w:rPr>
              <w:t>12.5 未按</w:t>
            </w:r>
            <w:r>
              <w:rPr>
                <w:rFonts w:hint="eastAsia" w:ascii="宋体" w:hAnsi="宋体"/>
                <w:color w:val="000000" w:themeColor="text1"/>
                <w:sz w:val="24"/>
                <w:highlight w:val="none"/>
              </w:rPr>
              <w:t>要求</w:t>
            </w:r>
            <w:r>
              <w:rPr>
                <w:rFonts w:ascii="宋体" w:hAnsi="宋体"/>
                <w:color w:val="000000" w:themeColor="text1"/>
                <w:sz w:val="24"/>
                <w:highlight w:val="none"/>
              </w:rPr>
              <w:t>提交谈判保证金的</w:t>
            </w:r>
            <w:r>
              <w:rPr>
                <w:rFonts w:hint="eastAsia" w:ascii="宋体" w:hAnsi="宋体"/>
                <w:color w:val="000000" w:themeColor="text1"/>
                <w:sz w:val="24"/>
                <w:highlight w:val="none"/>
              </w:rPr>
              <w:t>谈判响应</w:t>
            </w:r>
            <w:r>
              <w:rPr>
                <w:rFonts w:ascii="宋体" w:hAnsi="宋体"/>
                <w:color w:val="000000" w:themeColor="text1"/>
                <w:sz w:val="24"/>
                <w:highlight w:val="none"/>
              </w:rPr>
              <w:t>，将被视为无效</w:t>
            </w:r>
            <w:r>
              <w:rPr>
                <w:rFonts w:hint="eastAsia" w:ascii="宋体" w:hAnsi="宋体"/>
                <w:color w:val="000000" w:themeColor="text1"/>
                <w:sz w:val="24"/>
                <w:highlight w:val="none"/>
              </w:rPr>
              <w:t>响应</w:t>
            </w:r>
            <w:r>
              <w:rPr>
                <w:rFonts w:ascii="宋体" w:hAnsi="宋体"/>
                <w:color w:val="000000" w:themeColor="text1"/>
                <w:sz w:val="24"/>
                <w:highlight w:val="none"/>
              </w:rPr>
              <w:t>。</w:t>
            </w:r>
          </w:p>
        </w:tc>
      </w:tr>
      <w:tr w14:paraId="5994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EC3A86A">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6C3BC3E">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4FB1FD7">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13.7</w:t>
            </w:r>
          </w:p>
        </w:tc>
        <w:tc>
          <w:tcPr>
            <w:tcW w:w="6860" w:type="dxa"/>
            <w:tcBorders>
              <w:top w:val="single" w:color="auto" w:sz="4" w:space="0"/>
              <w:left w:val="single" w:color="auto" w:sz="4" w:space="0"/>
              <w:bottom w:val="single" w:color="auto" w:sz="4" w:space="0"/>
              <w:right w:val="single" w:color="auto" w:sz="4" w:space="0"/>
            </w:tcBorders>
          </w:tcPr>
          <w:p w14:paraId="21027D4A">
            <w:pPr>
              <w:pStyle w:val="64"/>
              <w:spacing w:line="360" w:lineRule="auto"/>
              <w:ind w:firstLine="480" w:firstLineChars="200"/>
              <w:rPr>
                <w:rFonts w:hAnsi="宋体"/>
                <w:color w:val="000000" w:themeColor="text1"/>
                <w:sz w:val="24"/>
                <w:highlight w:val="none"/>
              </w:rPr>
            </w:pPr>
            <w:r>
              <w:rPr>
                <w:rFonts w:hAnsi="宋体"/>
                <w:color w:val="000000" w:themeColor="text1"/>
                <w:sz w:val="24"/>
                <w:highlight w:val="none"/>
              </w:rPr>
              <w:t>13.7未按本须知规定的格式填写报价文件、报价文件字迹模糊不清的，其谈判响应将被拒绝。</w:t>
            </w:r>
          </w:p>
        </w:tc>
      </w:tr>
      <w:tr w14:paraId="3296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74171C13">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26893A4">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90DC746">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14.1</w:t>
            </w:r>
          </w:p>
        </w:tc>
        <w:tc>
          <w:tcPr>
            <w:tcW w:w="6860" w:type="dxa"/>
            <w:tcBorders>
              <w:top w:val="single" w:color="auto" w:sz="4" w:space="0"/>
              <w:left w:val="single" w:color="auto" w:sz="4" w:space="0"/>
              <w:bottom w:val="single" w:color="auto" w:sz="4" w:space="0"/>
              <w:right w:val="single" w:color="auto" w:sz="4" w:space="0"/>
            </w:tcBorders>
          </w:tcPr>
          <w:p w14:paraId="27BB9119">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14.1 </w:t>
            </w:r>
            <w:r>
              <w:rPr>
                <w:rFonts w:hint="eastAsia" w:hAnsi="宋体"/>
                <w:color w:val="000000" w:themeColor="text1"/>
                <w:sz w:val="24"/>
                <w:highlight w:val="none"/>
              </w:rPr>
              <w:t>报价人应将报价文件正本和副本分别用信封密封，并标明采购文件编号、报价人名称、采购项目名称及“正本”或“副本”。报价文件未密封可导致其谈判被拒绝。</w:t>
            </w:r>
          </w:p>
        </w:tc>
      </w:tr>
      <w:tr w14:paraId="215C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170E9BE3">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3275B43">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E6BCC8E">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14.5</w:t>
            </w:r>
          </w:p>
        </w:tc>
        <w:tc>
          <w:tcPr>
            <w:tcW w:w="6860" w:type="dxa"/>
            <w:tcBorders>
              <w:top w:val="single" w:color="auto" w:sz="4" w:space="0"/>
              <w:left w:val="single" w:color="auto" w:sz="4" w:space="0"/>
              <w:bottom w:val="single" w:color="auto" w:sz="4" w:space="0"/>
              <w:right w:val="single" w:color="auto" w:sz="4" w:space="0"/>
            </w:tcBorders>
          </w:tcPr>
          <w:p w14:paraId="07B42671">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14.5报价文件应在谈判邀请中规定的截止时间前送达，迟</w:t>
            </w:r>
            <w:r>
              <w:rPr>
                <w:rFonts w:hint="eastAsia" w:hAnsi="宋体"/>
                <w:color w:val="000000" w:themeColor="text1"/>
                <w:sz w:val="24"/>
                <w:highlight w:val="none"/>
              </w:rPr>
              <w:t>到的报价文件为无效报价文件，将被拒绝。</w:t>
            </w:r>
          </w:p>
        </w:tc>
      </w:tr>
      <w:tr w14:paraId="3F9C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BB3D8E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FBDF62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049CCE7">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14.7</w:t>
            </w:r>
          </w:p>
        </w:tc>
        <w:tc>
          <w:tcPr>
            <w:tcW w:w="6860" w:type="dxa"/>
            <w:tcBorders>
              <w:top w:val="single" w:color="auto" w:sz="4" w:space="0"/>
              <w:left w:val="single" w:color="auto" w:sz="4" w:space="0"/>
              <w:bottom w:val="single" w:color="auto" w:sz="4" w:space="0"/>
              <w:right w:val="single" w:color="auto" w:sz="4" w:space="0"/>
            </w:tcBorders>
          </w:tcPr>
          <w:p w14:paraId="30F014ED">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14.7报价人在谈判响应截止期后不得修改、撤回报价文件。报价人在报价截止期后修改报价文件的，其谈判响应将被拒绝。</w:t>
            </w:r>
          </w:p>
        </w:tc>
      </w:tr>
      <w:tr w14:paraId="099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49E6E23">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215279E">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1E1E8F0">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tcPr>
          <w:p w14:paraId="32F9075B">
            <w:pPr>
              <w:pStyle w:val="9"/>
              <w:spacing w:line="360" w:lineRule="auto"/>
              <w:jc w:val="left"/>
              <w:rPr>
                <w:rFonts w:hAnsi="宋体"/>
                <w:b/>
                <w:color w:val="000000" w:themeColor="text1"/>
                <w:sz w:val="24"/>
                <w:highlight w:val="none"/>
              </w:rPr>
            </w:pPr>
            <w:r>
              <w:rPr>
                <w:rFonts w:hAnsi="宋体"/>
                <w:b/>
                <w:color w:val="000000" w:themeColor="text1"/>
                <w:sz w:val="24"/>
                <w:highlight w:val="none"/>
              </w:rPr>
              <w:t>17.报价文件的初审</w:t>
            </w:r>
          </w:p>
          <w:p w14:paraId="7A381FBB">
            <w:pPr>
              <w:spacing w:line="360" w:lineRule="auto"/>
              <w:ind w:firstLine="480" w:firstLineChars="200"/>
              <w:rPr>
                <w:rFonts w:ascii="宋体" w:hAnsi="宋体" w:cs="Arial"/>
                <w:color w:val="000000" w:themeColor="text1"/>
                <w:sz w:val="24"/>
                <w:szCs w:val="24"/>
                <w:highlight w:val="none"/>
              </w:rPr>
            </w:pPr>
            <w:r>
              <w:rPr>
                <w:rFonts w:hint="eastAsia" w:ascii="宋体" w:hAnsi="宋体" w:cs="Arial"/>
                <w:color w:val="000000" w:themeColor="text1"/>
                <w:sz w:val="24"/>
                <w:szCs w:val="24"/>
                <w:highlight w:val="none"/>
              </w:rPr>
              <w:t>报价人任何试图影响谈判小组对报价文件的评审、比较或者推荐候选人的行为，都将导致其谈判响应被拒绝，并被没收谈判保证金。</w:t>
            </w:r>
          </w:p>
          <w:p w14:paraId="4D38B95B">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17.2 </w:t>
            </w:r>
            <w:r>
              <w:rPr>
                <w:rFonts w:hint="eastAsia" w:ascii="宋体" w:hAnsi="宋体"/>
                <w:color w:val="000000" w:themeColor="text1"/>
                <w:sz w:val="24"/>
                <w:highlight w:val="none"/>
              </w:rPr>
              <w:t>算术错误将按以下方法更正：</w:t>
            </w:r>
          </w:p>
          <w:p w14:paraId="053DFE9C">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(1)报价文件中报价一览表内容与报价文件中明细表内容不一致的，以报价一览表为准。</w:t>
            </w:r>
          </w:p>
          <w:p w14:paraId="0CE5FF9E">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3D124F19">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如果报价人不接受按上述方法对报价文件中的算术错误进行更正，其响应将被拒绝并没收其谈判保证金。</w:t>
            </w:r>
          </w:p>
          <w:p w14:paraId="23A5C12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17.3</w:t>
            </w:r>
            <w:r>
              <w:rPr>
                <w:rFonts w:hint="eastAsia" w:ascii="宋体" w:hAnsi="宋体"/>
                <w:color w:val="000000" w:themeColor="text1"/>
                <w:sz w:val="24"/>
                <w:szCs w:val="18"/>
                <w:highlight w:val="none"/>
              </w:rPr>
              <w:t>资格性检查和符合性检查</w:t>
            </w:r>
          </w:p>
          <w:p w14:paraId="7C132B8D">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17.3.1</w:t>
            </w:r>
            <w:r>
              <w:rPr>
                <w:rFonts w:hint="eastAsia" w:ascii="宋体" w:hAnsi="宋体"/>
                <w:color w:val="000000" w:themeColor="text1"/>
                <w:sz w:val="24"/>
                <w:szCs w:val="18"/>
                <w:highlight w:val="none"/>
              </w:rPr>
              <w:t>资格性检查。依据法律法规和采购文件的规定，</w:t>
            </w:r>
            <w:r>
              <w:rPr>
                <w:rFonts w:hint="eastAsia" w:ascii="宋体" w:hAnsi="宋体"/>
                <w:color w:val="000000" w:themeColor="text1"/>
                <w:sz w:val="24"/>
                <w:highlight w:val="none"/>
              </w:rPr>
              <w:t>在对报价文件详细评估之前，谈判小组将依据报价人提交的报价文件按报价人须知前附表</w:t>
            </w:r>
            <w:r>
              <w:rPr>
                <w:rFonts w:ascii="宋体" w:hAnsi="宋体"/>
                <w:color w:val="000000" w:themeColor="text1"/>
                <w:sz w:val="24"/>
                <w:highlight w:val="none"/>
              </w:rPr>
              <w:t>2所述的资格性要求对报价人</w:t>
            </w:r>
            <w:r>
              <w:rPr>
                <w:rFonts w:hint="eastAsia" w:ascii="宋体" w:hAnsi="宋体"/>
                <w:color w:val="000000" w:themeColor="text1"/>
                <w:sz w:val="24"/>
                <w:szCs w:val="18"/>
                <w:highlight w:val="none"/>
              </w:rPr>
              <w:t>进行资格审查</w:t>
            </w:r>
            <w:r>
              <w:rPr>
                <w:rFonts w:ascii="宋体" w:hAnsi="宋体"/>
                <w:color w:val="000000" w:themeColor="text1"/>
                <w:sz w:val="24"/>
                <w:szCs w:val="18"/>
                <w:highlight w:val="none"/>
              </w:rPr>
              <w:t xml:space="preserve">, </w:t>
            </w:r>
            <w:r>
              <w:rPr>
                <w:rFonts w:hint="eastAsia" w:ascii="宋体" w:hAnsi="宋体"/>
                <w:color w:val="000000" w:themeColor="text1"/>
                <w:sz w:val="24"/>
                <w:highlight w:val="none"/>
              </w:rPr>
              <w:t>以确定其</w:t>
            </w:r>
            <w:r>
              <w:rPr>
                <w:rFonts w:hint="eastAsia" w:ascii="宋体" w:hAnsi="宋体"/>
                <w:color w:val="000000" w:themeColor="text1"/>
                <w:sz w:val="24"/>
                <w:szCs w:val="18"/>
                <w:highlight w:val="none"/>
              </w:rPr>
              <w:t>是否具备谈判资格</w:t>
            </w:r>
            <w:r>
              <w:rPr>
                <w:rFonts w:hint="eastAsia" w:ascii="宋体" w:hAnsi="宋体"/>
                <w:color w:val="000000" w:themeColor="text1"/>
                <w:sz w:val="24"/>
                <w:highlight w:val="none"/>
              </w:rPr>
              <w:t>。如果报价人不具备谈判资格，不满足采购文件所规定的资格标准或提供资格证明文件不全的</w:t>
            </w:r>
            <w:r>
              <w:rPr>
                <w:rFonts w:ascii="宋体" w:hAnsi="宋体"/>
                <w:color w:val="000000" w:themeColor="text1"/>
                <w:sz w:val="24"/>
                <w:highlight w:val="none"/>
              </w:rPr>
              <w:t xml:space="preserve">, </w:t>
            </w:r>
            <w:r>
              <w:rPr>
                <w:rFonts w:hint="eastAsia" w:ascii="宋体" w:hAnsi="宋体"/>
                <w:color w:val="000000" w:themeColor="text1"/>
                <w:sz w:val="24"/>
                <w:highlight w:val="none"/>
              </w:rPr>
              <w:t>其谈判响应将被拒绝。</w:t>
            </w:r>
          </w:p>
          <w:p w14:paraId="4E83F2B9">
            <w:pPr>
              <w:spacing w:line="360" w:lineRule="auto"/>
              <w:ind w:left="31" w:leftChars="15" w:firstLine="480" w:firstLineChars="200"/>
              <w:rPr>
                <w:rFonts w:ascii="宋体" w:hAnsi="宋体"/>
                <w:color w:val="000000" w:themeColor="text1"/>
                <w:sz w:val="24"/>
                <w:highlight w:val="none"/>
              </w:rPr>
            </w:pPr>
            <w:r>
              <w:rPr>
                <w:rFonts w:ascii="宋体" w:hAnsi="宋体"/>
                <w:color w:val="000000" w:themeColor="text1"/>
                <w:sz w:val="24"/>
                <w:highlight w:val="none"/>
              </w:rPr>
              <w:t>17.3.2</w:t>
            </w:r>
            <w:r>
              <w:rPr>
                <w:rFonts w:hint="eastAsia" w:ascii="宋体" w:hAnsi="宋体"/>
                <w:color w:val="000000" w:themeColor="text1"/>
                <w:sz w:val="24"/>
                <w:szCs w:val="18"/>
                <w:highlight w:val="none"/>
              </w:rPr>
              <w:t>符合性检查。依据采购文件的规定，</w:t>
            </w:r>
            <w:r>
              <w:rPr>
                <w:rFonts w:hint="eastAsia" w:ascii="宋体" w:hAnsi="宋体"/>
                <w:color w:val="000000" w:themeColor="text1"/>
                <w:sz w:val="24"/>
                <w:highlight w:val="none"/>
              </w:rPr>
              <w:t>谈判小组还将</w:t>
            </w:r>
            <w:r>
              <w:rPr>
                <w:rFonts w:hint="eastAsia" w:ascii="宋体" w:hAnsi="宋体"/>
                <w:color w:val="000000" w:themeColor="text1"/>
                <w:sz w:val="24"/>
                <w:szCs w:val="18"/>
                <w:highlight w:val="none"/>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olor w:val="000000" w:themeColor="text1"/>
                <w:sz w:val="24"/>
                <w:highlight w:val="none"/>
              </w:rPr>
              <w:t>实质性偏离是指：</w:t>
            </w:r>
            <w:r>
              <w:rPr>
                <w:rFonts w:ascii="宋体" w:hAnsi="宋体"/>
                <w:color w:val="000000" w:themeColor="text1"/>
                <w:sz w:val="24"/>
                <w:highlight w:val="none"/>
              </w:rPr>
              <w:t>(1)实质性影响合同的范围、质量和履行；(2)实质</w:t>
            </w:r>
            <w:r>
              <w:rPr>
                <w:rFonts w:hint="eastAsia" w:ascii="宋体" w:hAnsi="宋体"/>
                <w:color w:val="000000" w:themeColor="text1"/>
                <w:sz w:val="24"/>
                <w:highlight w:val="none"/>
              </w:rPr>
              <w:t>性违背采购文件，限制了采购人的权利和成交供应商合同项下的义务；</w:t>
            </w:r>
            <w:r>
              <w:rPr>
                <w:rFonts w:ascii="宋体" w:hAnsi="宋体"/>
                <w:color w:val="000000" w:themeColor="text1"/>
                <w:sz w:val="24"/>
                <w:highlight w:val="none"/>
              </w:rPr>
              <w:t>((3)不公正地影响了其它作出实质性响应的报价人的竞争地位。对没有实质性响应的报价文件将不进行评估，其响应将按照无效响应处理。凡有下列情况之一者，报价文件也将被视为未实质性响应采购文件要求：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4DE497B3">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(1)未按规定由报价人的法定代表人或授权代表签字；或未加盖报价人公章的；或签字人未提供法人有效授权委托书的；</w:t>
            </w:r>
          </w:p>
          <w:p w14:paraId="11ABE96B">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(2)未按规定提交谈判保证金的；</w:t>
            </w:r>
          </w:p>
          <w:p w14:paraId="7539F748">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(3)谈判响应有效期不满足采购文件要求的；</w:t>
            </w:r>
          </w:p>
          <w:p w14:paraId="60480CCD">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(4)报价文件内容与采购文件内容及要求有重大偏离或保留的；</w:t>
            </w:r>
          </w:p>
          <w:p w14:paraId="75F0DC32">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(5)报价人提交的是可选择的报价；</w:t>
            </w:r>
          </w:p>
          <w:p w14:paraId="40C387D4">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(6)报价人未按采购文件要求进行分项报价；</w:t>
            </w:r>
          </w:p>
          <w:p w14:paraId="10137D11">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(7)报价文件中提供虚假或失实资料的；</w:t>
            </w:r>
          </w:p>
          <w:p w14:paraId="67EF929A">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(8)不符合采购文件中规定的其它实质性条款。 </w:t>
            </w:r>
          </w:p>
          <w:p w14:paraId="5B48B28D">
            <w:pPr>
              <w:spacing w:line="360" w:lineRule="auto"/>
              <w:ind w:left="69" w:leftChars="33"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谈判小组决定报价的响应性只根据报价文件本身的内容，而不寻求其他的外部证据。</w:t>
            </w:r>
          </w:p>
          <w:p w14:paraId="43A9E3E7">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17.4报价人提交的报价文件将给予保密，但不予退回。</w:t>
            </w:r>
          </w:p>
          <w:p w14:paraId="6F0B9BF1">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17.5报价人资格和报价产品均必须满足中华人民共和国相关法律法规及行业的强制性要求，否则将作无效响应处理。</w:t>
            </w:r>
          </w:p>
        </w:tc>
      </w:tr>
      <w:tr w14:paraId="05BF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3FA40E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83B14B1">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E5D3F6">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19.3</w:t>
            </w:r>
          </w:p>
        </w:tc>
        <w:tc>
          <w:tcPr>
            <w:tcW w:w="6860" w:type="dxa"/>
            <w:tcBorders>
              <w:top w:val="single" w:color="auto" w:sz="4" w:space="0"/>
              <w:left w:val="single" w:color="auto" w:sz="4" w:space="0"/>
              <w:bottom w:val="single" w:color="auto" w:sz="4" w:space="0"/>
              <w:right w:val="single" w:color="auto" w:sz="4" w:space="0"/>
            </w:tcBorders>
          </w:tcPr>
          <w:p w14:paraId="276D139D">
            <w:pPr>
              <w:pStyle w:val="9"/>
              <w:spacing w:line="360" w:lineRule="auto"/>
              <w:rPr>
                <w:rFonts w:hAnsi="宋体"/>
                <w:color w:val="000000" w:themeColor="text1"/>
                <w:sz w:val="24"/>
                <w:szCs w:val="24"/>
                <w:highlight w:val="none"/>
              </w:rPr>
            </w:pPr>
            <w:r>
              <w:rPr>
                <w:rFonts w:hAnsi="宋体"/>
                <w:color w:val="000000" w:themeColor="text1"/>
                <w:sz w:val="24"/>
                <w:highlight w:val="none"/>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14:paraId="78A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DE6FB6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tcPr>
          <w:p w14:paraId="62A23F4D">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50A12637">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260E6671">
            <w:pPr>
              <w:tabs>
                <w:tab w:val="left" w:pos="2145"/>
              </w:tabs>
              <w:spacing w:line="360" w:lineRule="auto"/>
              <w:rPr>
                <w:rFonts w:ascii="宋体" w:hAnsi="宋体"/>
                <w:color w:val="000000" w:themeColor="text1"/>
                <w:sz w:val="24"/>
                <w:szCs w:val="24"/>
                <w:highlight w:val="none"/>
              </w:rPr>
            </w:pPr>
            <w:r>
              <w:rPr>
                <w:rFonts w:ascii="宋体" w:hAnsi="宋体" w:cs="Arial"/>
                <w:color w:val="000000" w:themeColor="text1"/>
                <w:sz w:val="24"/>
                <w:szCs w:val="24"/>
                <w:highlight w:val="none"/>
              </w:rPr>
              <w:t>谈判小组将对</w:t>
            </w:r>
            <w:r>
              <w:rPr>
                <w:rFonts w:hint="eastAsia" w:ascii="宋体" w:hAnsi="宋体" w:cs="Arial"/>
                <w:color w:val="000000" w:themeColor="text1"/>
                <w:sz w:val="24"/>
                <w:szCs w:val="24"/>
                <w:highlight w:val="none"/>
              </w:rPr>
              <w:t>采购文件</w:t>
            </w:r>
            <w:r>
              <w:rPr>
                <w:rFonts w:ascii="宋体" w:hAnsi="宋体" w:cs="Arial"/>
                <w:color w:val="000000" w:themeColor="text1"/>
                <w:sz w:val="24"/>
                <w:szCs w:val="24"/>
                <w:highlight w:val="none"/>
              </w:rPr>
              <w:t>中</w:t>
            </w:r>
            <w:r>
              <w:rPr>
                <w:rFonts w:hint="eastAsia" w:ascii="宋体" w:hAnsi="宋体" w:cs="Arial"/>
                <w:color w:val="000000" w:themeColor="text1"/>
                <w:sz w:val="24"/>
                <w:szCs w:val="24"/>
                <w:highlight w:val="none"/>
              </w:rPr>
              <w:t>列明的</w:t>
            </w:r>
            <w:r>
              <w:rPr>
                <w:rFonts w:ascii="宋体" w:hAnsi="宋体" w:cs="Arial"/>
                <w:color w:val="000000" w:themeColor="text1"/>
                <w:sz w:val="24"/>
                <w:szCs w:val="24"/>
                <w:highlight w:val="none"/>
              </w:rPr>
              <w:t>合格</w:t>
            </w:r>
            <w:r>
              <w:rPr>
                <w:rFonts w:hint="eastAsia" w:ascii="宋体" w:hAnsi="宋体" w:cs="Arial"/>
                <w:color w:val="000000" w:themeColor="text1"/>
                <w:sz w:val="24"/>
                <w:szCs w:val="24"/>
                <w:highlight w:val="none"/>
              </w:rPr>
              <w:t>报价人应符合“资格性要求”</w:t>
            </w:r>
            <w:r>
              <w:rPr>
                <w:rFonts w:ascii="宋体" w:hAnsi="宋体" w:cs="Arial"/>
                <w:color w:val="000000" w:themeColor="text1"/>
                <w:sz w:val="24"/>
                <w:szCs w:val="24"/>
                <w:highlight w:val="none"/>
              </w:rPr>
              <w:t>部分做资格</w:t>
            </w:r>
            <w:r>
              <w:rPr>
                <w:rFonts w:hint="eastAsia" w:ascii="宋体" w:hAnsi="宋体" w:cs="Arial"/>
                <w:color w:val="000000" w:themeColor="text1"/>
                <w:sz w:val="24"/>
                <w:szCs w:val="24"/>
                <w:highlight w:val="none"/>
              </w:rPr>
              <w:t>审查</w:t>
            </w:r>
            <w:r>
              <w:rPr>
                <w:rFonts w:ascii="宋体" w:hAnsi="宋体" w:cs="Arial"/>
                <w:color w:val="000000" w:themeColor="text1"/>
                <w:sz w:val="24"/>
                <w:szCs w:val="24"/>
                <w:highlight w:val="none"/>
              </w:rPr>
              <w:t>，没有提供</w:t>
            </w:r>
            <w:r>
              <w:rPr>
                <w:rFonts w:hint="eastAsia" w:ascii="宋体" w:hAnsi="宋体" w:cs="Arial"/>
                <w:color w:val="000000" w:themeColor="text1"/>
                <w:sz w:val="24"/>
                <w:szCs w:val="24"/>
                <w:highlight w:val="none"/>
              </w:rPr>
              <w:t>相关</w:t>
            </w:r>
            <w:r>
              <w:rPr>
                <w:rFonts w:ascii="宋体" w:hAnsi="宋体" w:cs="Arial"/>
                <w:color w:val="000000" w:themeColor="text1"/>
                <w:sz w:val="24"/>
                <w:szCs w:val="24"/>
                <w:highlight w:val="none"/>
              </w:rPr>
              <w:t>证明文件或文件未按规定签署盖章者</w:t>
            </w:r>
            <w:r>
              <w:rPr>
                <w:rFonts w:hint="eastAsia" w:ascii="宋体" w:hAnsi="宋体" w:cs="Arial"/>
                <w:color w:val="000000" w:themeColor="text1"/>
                <w:sz w:val="24"/>
                <w:szCs w:val="24"/>
                <w:highlight w:val="none"/>
              </w:rPr>
              <w:t>将导致报价无效。</w:t>
            </w:r>
          </w:p>
        </w:tc>
      </w:tr>
      <w:tr w14:paraId="3CC1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50AA4E9">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tcPr>
          <w:p w14:paraId="2B52128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tcPr>
          <w:p w14:paraId="2E4A01B2">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tcPr>
          <w:p w14:paraId="38437F6A">
            <w:pPr>
              <w:spacing w:line="360" w:lineRule="auto"/>
              <w:rPr>
                <w:rFonts w:ascii="宋体" w:hAnsi="宋体"/>
                <w:b/>
                <w:color w:val="000000" w:themeColor="text1"/>
                <w:sz w:val="24"/>
                <w:szCs w:val="24"/>
                <w:highlight w:val="none"/>
              </w:rPr>
            </w:pPr>
            <w:r>
              <w:rPr>
                <w:rFonts w:hint="eastAsia" w:ascii="宋体" w:hAnsi="宋体"/>
                <w:b/>
                <w:color w:val="000000" w:themeColor="text1"/>
                <w:sz w:val="24"/>
                <w:szCs w:val="24"/>
                <w:highlight w:val="none"/>
              </w:rPr>
              <w:t>全文中带有“</w:t>
            </w:r>
            <w:r>
              <w:rPr>
                <w:rFonts w:ascii="宋体" w:hAnsi="宋体"/>
                <w:b/>
                <w:color w:val="000000" w:themeColor="text1"/>
                <w:sz w:val="24"/>
                <w:szCs w:val="24"/>
                <w:highlight w:val="none"/>
              </w:rPr>
              <w:t>*”的条款为关键性条款，如报价人对这些关键性条款还存在任何负偏离或不满足将导致报价无效。</w:t>
            </w:r>
            <w:r>
              <w:rPr>
                <w:rFonts w:hint="eastAsia" w:ascii="宋体" w:hAnsi="宋体"/>
                <w:b/>
                <w:color w:val="000000" w:themeColor="text1"/>
                <w:sz w:val="24"/>
                <w:highlight w:val="none"/>
              </w:rPr>
              <w:t>报价人应对采购文件中的“</w:t>
            </w:r>
            <w:r>
              <w:rPr>
                <w:rFonts w:ascii="宋体" w:hAnsi="宋体"/>
                <w:b/>
                <w:color w:val="000000" w:themeColor="text1"/>
                <w:sz w:val="24"/>
                <w:highlight w:val="none"/>
              </w:rPr>
              <w:t>*”号条款进行逐条响应，否则评审专家对其报价做出不利评审，报价人必须自行承担责任。</w:t>
            </w:r>
          </w:p>
        </w:tc>
      </w:tr>
      <w:tr w14:paraId="702D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16C20D9">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tcPr>
          <w:p w14:paraId="11B98759">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4637A42D">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6E18C036">
            <w:pPr>
              <w:spacing w:line="360" w:lineRule="auto"/>
              <w:ind w:left="69"/>
              <w:rPr>
                <w:rFonts w:ascii="宋体" w:hAnsi="宋体"/>
                <w:bCs/>
                <w:color w:val="000000" w:themeColor="text1"/>
                <w:sz w:val="24"/>
                <w:szCs w:val="20"/>
                <w:highlight w:val="none"/>
              </w:rPr>
            </w:pPr>
            <w:r>
              <w:rPr>
                <w:rFonts w:hint="eastAsia" w:ascii="宋体" w:hAnsi="宋体" w:cs="宋体"/>
                <w:bCs/>
                <w:color w:val="000000" w:themeColor="text1"/>
                <w:sz w:val="24"/>
                <w:highlight w:val="none"/>
              </w:rPr>
              <w:t>报价人应按照采购文件格式要求在报价文件中提供《廉洁承诺书》原件（报价人为联合体的，联合体各方均应提供《廉洁承诺书》原件），否则作无效报价处理。</w:t>
            </w:r>
          </w:p>
        </w:tc>
      </w:tr>
      <w:tr w14:paraId="081B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0409BB11">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14</w:t>
            </w:r>
          </w:p>
        </w:tc>
        <w:tc>
          <w:tcPr>
            <w:tcW w:w="567" w:type="dxa"/>
            <w:gridSpan w:val="2"/>
            <w:tcBorders>
              <w:top w:val="single" w:color="auto" w:sz="4" w:space="0"/>
              <w:left w:val="single" w:color="auto" w:sz="4" w:space="0"/>
              <w:bottom w:val="single" w:color="auto" w:sz="4" w:space="0"/>
              <w:right w:val="single" w:color="auto" w:sz="4" w:space="0"/>
            </w:tcBorders>
          </w:tcPr>
          <w:p w14:paraId="419A4008">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550D2932">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6450890F">
            <w:pPr>
              <w:spacing w:line="360" w:lineRule="auto"/>
              <w:ind w:left="69"/>
              <w:rPr>
                <w:rFonts w:ascii="宋体" w:hAnsi="宋体" w:cs="宋体"/>
                <w:bCs/>
                <w:color w:val="000000" w:themeColor="text1"/>
                <w:sz w:val="24"/>
                <w:highlight w:val="none"/>
              </w:rPr>
            </w:pPr>
            <w:r>
              <w:rPr>
                <w:rFonts w:hint="eastAsia" w:ascii="宋体" w:hAnsi="宋体" w:eastAsia="宋体" w:cs="宋体"/>
                <w:b/>
                <w:color w:val="000000" w:themeColor="text1"/>
                <w:sz w:val="24"/>
                <w:szCs w:val="24"/>
                <w:highlight w:val="none"/>
              </w:rPr>
              <w:t>成交供应商必须凭成交通知书的原件与</w:t>
            </w:r>
            <w:r>
              <w:rPr>
                <w:rFonts w:hint="eastAsia" w:ascii="宋体" w:hAnsi="宋体" w:cs="宋体"/>
                <w:b/>
                <w:color w:val="000000" w:themeColor="text1"/>
                <w:sz w:val="24"/>
                <w:szCs w:val="24"/>
                <w:highlight w:val="none"/>
              </w:rPr>
              <w:t>采购单位</w:t>
            </w:r>
            <w:r>
              <w:rPr>
                <w:rFonts w:hint="eastAsia" w:ascii="宋体" w:hAnsi="宋体" w:eastAsia="宋体" w:cs="宋体"/>
                <w:b/>
                <w:color w:val="000000" w:themeColor="text1"/>
                <w:sz w:val="24"/>
                <w:szCs w:val="24"/>
                <w:highlight w:val="none"/>
              </w:rPr>
              <w:t>签订《政府采购合同》。</w:t>
            </w:r>
          </w:p>
        </w:tc>
      </w:tr>
      <w:tr w14:paraId="1312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38AFEA8C">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w:t>
            </w:r>
          </w:p>
        </w:tc>
        <w:tc>
          <w:tcPr>
            <w:tcW w:w="567" w:type="dxa"/>
            <w:gridSpan w:val="2"/>
            <w:tcBorders>
              <w:top w:val="single" w:color="auto" w:sz="4" w:space="0"/>
              <w:left w:val="single" w:color="auto" w:sz="4" w:space="0"/>
              <w:bottom w:val="single" w:color="auto" w:sz="4" w:space="0"/>
              <w:right w:val="single" w:color="auto" w:sz="4" w:space="0"/>
            </w:tcBorders>
          </w:tcPr>
          <w:p w14:paraId="5775603C">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7D53A89E">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1E80FFCA">
            <w:pPr>
              <w:spacing w:line="360" w:lineRule="auto"/>
              <w:ind w:left="69"/>
              <w:rPr>
                <w:rFonts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398E7D85">
      <w:pPr>
        <w:spacing w:line="360" w:lineRule="auto"/>
        <w:ind w:firstLine="495"/>
        <w:rPr>
          <w:rFonts w:ascii="宋体" w:hAnsi="宋体"/>
          <w:color w:val="000000" w:themeColor="text1"/>
          <w:sz w:val="24"/>
          <w:szCs w:val="24"/>
          <w:highlight w:val="none"/>
        </w:rPr>
      </w:pPr>
    </w:p>
    <w:p w14:paraId="199386C7">
      <w:pPr>
        <w:spacing w:line="360" w:lineRule="auto"/>
        <w:ind w:firstLine="495"/>
        <w:rPr>
          <w:rFonts w:ascii="宋体" w:hAnsi="宋体"/>
          <w:color w:val="000000" w:themeColor="text1"/>
          <w:sz w:val="24"/>
          <w:szCs w:val="24"/>
          <w:highlight w:val="none"/>
        </w:rPr>
      </w:pPr>
    </w:p>
    <w:p w14:paraId="42434C11">
      <w:pPr>
        <w:spacing w:line="360" w:lineRule="auto"/>
        <w:ind w:firstLine="495"/>
        <w:rPr>
          <w:rFonts w:ascii="宋体" w:hAnsi="宋体"/>
          <w:color w:val="000000" w:themeColor="text1"/>
          <w:sz w:val="24"/>
          <w:szCs w:val="24"/>
          <w:highlight w:val="none"/>
        </w:rPr>
      </w:pPr>
    </w:p>
    <w:p w14:paraId="7CB11A54">
      <w:pPr>
        <w:spacing w:line="360" w:lineRule="auto"/>
        <w:ind w:firstLine="495"/>
        <w:rPr>
          <w:rFonts w:ascii="宋体" w:hAnsi="宋体"/>
          <w:color w:val="000000" w:themeColor="text1"/>
          <w:sz w:val="24"/>
          <w:szCs w:val="24"/>
          <w:highlight w:val="none"/>
        </w:rPr>
      </w:pPr>
    </w:p>
    <w:p w14:paraId="712FFAD2">
      <w:pPr>
        <w:spacing w:line="360" w:lineRule="auto"/>
        <w:ind w:firstLine="495"/>
        <w:rPr>
          <w:rFonts w:ascii="宋体" w:hAnsi="宋体"/>
          <w:color w:val="000000" w:themeColor="text1"/>
          <w:sz w:val="24"/>
          <w:szCs w:val="24"/>
          <w:highlight w:val="none"/>
        </w:rPr>
      </w:pPr>
    </w:p>
    <w:p w14:paraId="144DF788">
      <w:pPr>
        <w:spacing w:line="360" w:lineRule="auto"/>
        <w:ind w:firstLine="495"/>
        <w:rPr>
          <w:rFonts w:ascii="宋体" w:hAnsi="宋体"/>
          <w:color w:val="000000" w:themeColor="text1"/>
          <w:sz w:val="24"/>
          <w:szCs w:val="24"/>
          <w:highlight w:val="none"/>
        </w:rPr>
      </w:pPr>
    </w:p>
    <w:p w14:paraId="6F3D6073">
      <w:pPr>
        <w:spacing w:line="360" w:lineRule="auto"/>
        <w:ind w:firstLine="495"/>
        <w:rPr>
          <w:rFonts w:ascii="宋体" w:hAnsi="宋体"/>
          <w:color w:val="000000" w:themeColor="text1"/>
          <w:sz w:val="24"/>
          <w:szCs w:val="24"/>
          <w:highlight w:val="none"/>
        </w:rPr>
      </w:pPr>
    </w:p>
    <w:p w14:paraId="73AE1EFE">
      <w:pPr>
        <w:spacing w:line="360" w:lineRule="auto"/>
        <w:ind w:firstLine="495"/>
        <w:rPr>
          <w:rFonts w:ascii="宋体" w:hAnsi="宋体"/>
          <w:color w:val="000000" w:themeColor="text1"/>
          <w:sz w:val="24"/>
          <w:szCs w:val="24"/>
          <w:highlight w:val="none"/>
        </w:rPr>
      </w:pPr>
    </w:p>
    <w:p w14:paraId="4E021342">
      <w:pPr>
        <w:spacing w:line="360" w:lineRule="auto"/>
        <w:ind w:firstLine="495"/>
        <w:rPr>
          <w:rFonts w:ascii="宋体" w:hAnsi="宋体"/>
          <w:color w:val="000000" w:themeColor="text1"/>
          <w:sz w:val="24"/>
          <w:szCs w:val="24"/>
          <w:highlight w:val="none"/>
        </w:rPr>
      </w:pPr>
    </w:p>
    <w:p w14:paraId="4F834868">
      <w:pPr>
        <w:spacing w:line="360" w:lineRule="auto"/>
        <w:ind w:firstLine="495"/>
        <w:rPr>
          <w:rFonts w:ascii="宋体" w:hAnsi="宋体"/>
          <w:color w:val="000000" w:themeColor="text1"/>
          <w:sz w:val="24"/>
          <w:szCs w:val="24"/>
          <w:highlight w:val="none"/>
        </w:rPr>
      </w:pPr>
    </w:p>
    <w:p w14:paraId="18E1F795">
      <w:pPr>
        <w:spacing w:line="360" w:lineRule="auto"/>
        <w:ind w:firstLine="495"/>
        <w:rPr>
          <w:rFonts w:ascii="宋体" w:hAnsi="宋体"/>
          <w:color w:val="000000" w:themeColor="text1"/>
          <w:sz w:val="24"/>
          <w:szCs w:val="24"/>
          <w:highlight w:val="none"/>
        </w:rPr>
      </w:pPr>
    </w:p>
    <w:p w14:paraId="35D70FB1">
      <w:pPr>
        <w:spacing w:line="360" w:lineRule="auto"/>
        <w:ind w:firstLine="495"/>
        <w:rPr>
          <w:rFonts w:ascii="宋体" w:hAnsi="宋体"/>
          <w:color w:val="000000" w:themeColor="text1"/>
          <w:sz w:val="24"/>
          <w:szCs w:val="24"/>
          <w:highlight w:val="none"/>
        </w:rPr>
      </w:pPr>
    </w:p>
    <w:p w14:paraId="33F862E6">
      <w:pPr>
        <w:spacing w:line="360" w:lineRule="auto"/>
        <w:ind w:firstLine="495"/>
        <w:rPr>
          <w:rFonts w:ascii="宋体" w:hAnsi="宋体"/>
          <w:color w:val="000000" w:themeColor="text1"/>
          <w:sz w:val="24"/>
          <w:szCs w:val="24"/>
          <w:highlight w:val="none"/>
        </w:rPr>
      </w:pPr>
    </w:p>
    <w:p w14:paraId="0E871C68">
      <w:pPr>
        <w:spacing w:line="360" w:lineRule="auto"/>
        <w:ind w:firstLine="495"/>
        <w:rPr>
          <w:rFonts w:ascii="宋体" w:hAnsi="宋体"/>
          <w:color w:val="000000" w:themeColor="text1"/>
          <w:sz w:val="24"/>
          <w:szCs w:val="24"/>
          <w:highlight w:val="none"/>
        </w:rPr>
      </w:pPr>
    </w:p>
    <w:p w14:paraId="795959F1">
      <w:pPr>
        <w:spacing w:line="360" w:lineRule="auto"/>
        <w:ind w:firstLine="495"/>
        <w:rPr>
          <w:rFonts w:ascii="宋体" w:hAnsi="宋体"/>
          <w:color w:val="000000" w:themeColor="text1"/>
          <w:sz w:val="24"/>
          <w:szCs w:val="24"/>
          <w:highlight w:val="none"/>
        </w:rPr>
      </w:pPr>
    </w:p>
    <w:p w14:paraId="307622C5">
      <w:pPr>
        <w:spacing w:line="360" w:lineRule="auto"/>
        <w:ind w:firstLine="495"/>
        <w:rPr>
          <w:rFonts w:ascii="宋体" w:hAnsi="宋体"/>
          <w:color w:val="000000" w:themeColor="text1"/>
          <w:sz w:val="24"/>
          <w:szCs w:val="24"/>
          <w:highlight w:val="none"/>
        </w:rPr>
      </w:pPr>
    </w:p>
    <w:p w14:paraId="2AC0F309">
      <w:pPr>
        <w:spacing w:line="360" w:lineRule="auto"/>
        <w:ind w:firstLine="495"/>
        <w:rPr>
          <w:rFonts w:ascii="宋体" w:hAnsi="宋体"/>
          <w:color w:val="000000" w:themeColor="text1"/>
          <w:sz w:val="24"/>
          <w:szCs w:val="24"/>
          <w:highlight w:val="none"/>
        </w:rPr>
      </w:pPr>
    </w:p>
    <w:p w14:paraId="529EC46C">
      <w:pPr>
        <w:spacing w:line="360" w:lineRule="auto"/>
        <w:ind w:firstLine="495"/>
        <w:rPr>
          <w:rFonts w:ascii="宋体" w:hAnsi="宋体"/>
          <w:color w:val="000000" w:themeColor="text1"/>
          <w:sz w:val="24"/>
          <w:szCs w:val="24"/>
          <w:highlight w:val="none"/>
        </w:rPr>
      </w:pPr>
    </w:p>
    <w:p w14:paraId="677ACFD2">
      <w:pPr>
        <w:spacing w:line="360" w:lineRule="auto"/>
        <w:ind w:firstLine="495"/>
        <w:rPr>
          <w:rFonts w:ascii="宋体" w:hAnsi="宋体"/>
          <w:color w:val="000000" w:themeColor="text1"/>
          <w:sz w:val="24"/>
          <w:szCs w:val="24"/>
          <w:highlight w:val="none"/>
        </w:rPr>
      </w:pPr>
    </w:p>
    <w:p w14:paraId="7EEB233C">
      <w:pPr>
        <w:spacing w:line="360" w:lineRule="auto"/>
        <w:ind w:firstLine="495"/>
        <w:rPr>
          <w:rFonts w:ascii="宋体" w:hAnsi="宋体"/>
          <w:color w:val="000000" w:themeColor="text1"/>
          <w:sz w:val="24"/>
          <w:szCs w:val="24"/>
          <w:highlight w:val="none"/>
        </w:rPr>
      </w:pPr>
    </w:p>
    <w:p w14:paraId="3901A809">
      <w:pPr>
        <w:spacing w:line="360" w:lineRule="auto"/>
        <w:ind w:firstLine="495"/>
        <w:rPr>
          <w:rFonts w:ascii="宋体" w:hAnsi="宋体"/>
          <w:color w:val="000000" w:themeColor="text1"/>
          <w:sz w:val="24"/>
          <w:szCs w:val="24"/>
          <w:highlight w:val="none"/>
        </w:rPr>
      </w:pPr>
    </w:p>
    <w:p w14:paraId="51EDC3C2">
      <w:pPr>
        <w:spacing w:line="360" w:lineRule="auto"/>
        <w:ind w:firstLine="495"/>
        <w:rPr>
          <w:rFonts w:ascii="宋体" w:hAnsi="宋体"/>
          <w:color w:val="000000" w:themeColor="text1"/>
          <w:sz w:val="24"/>
          <w:szCs w:val="24"/>
          <w:highlight w:val="none"/>
        </w:rPr>
      </w:pPr>
    </w:p>
    <w:p w14:paraId="1A5DE9FE">
      <w:pPr>
        <w:spacing w:line="360" w:lineRule="auto"/>
        <w:ind w:firstLine="495"/>
        <w:rPr>
          <w:rFonts w:ascii="宋体" w:hAnsi="宋体"/>
          <w:color w:val="000000" w:themeColor="text1"/>
          <w:sz w:val="24"/>
          <w:szCs w:val="24"/>
          <w:highlight w:val="none"/>
        </w:rPr>
      </w:pPr>
    </w:p>
    <w:p w14:paraId="4A6A1E57">
      <w:pPr>
        <w:spacing w:line="360" w:lineRule="auto"/>
        <w:ind w:firstLine="495"/>
        <w:rPr>
          <w:rFonts w:ascii="宋体" w:hAnsi="宋体"/>
          <w:color w:val="000000" w:themeColor="text1"/>
          <w:sz w:val="24"/>
          <w:szCs w:val="24"/>
          <w:highlight w:val="none"/>
        </w:rPr>
      </w:pPr>
    </w:p>
    <w:p w14:paraId="1632872A">
      <w:pPr>
        <w:spacing w:line="360" w:lineRule="auto"/>
        <w:jc w:val="center"/>
        <w:rPr>
          <w:rFonts w:ascii="宋体" w:hAnsi="宋体"/>
          <w:b/>
          <w:color w:val="000000" w:themeColor="text1"/>
          <w:sz w:val="24"/>
          <w:szCs w:val="24"/>
          <w:highlight w:val="none"/>
          <w:u w:val="single"/>
        </w:rPr>
      </w:pPr>
      <w:r>
        <w:rPr>
          <w:rFonts w:hint="eastAsia" w:ascii="宋体" w:hAnsi="宋体"/>
          <w:b/>
          <w:color w:val="000000" w:themeColor="text1"/>
          <w:sz w:val="24"/>
          <w:szCs w:val="24"/>
          <w:highlight w:val="none"/>
          <w:u w:val="single"/>
        </w:rPr>
        <w:t>报价人须知前附表</w:t>
      </w:r>
      <w:r>
        <w:rPr>
          <w:rFonts w:ascii="宋体" w:hAnsi="宋体"/>
          <w:b/>
          <w:color w:val="000000" w:themeColor="text1"/>
          <w:sz w:val="24"/>
          <w:szCs w:val="24"/>
          <w:highlight w:val="none"/>
          <w:u w:val="single"/>
        </w:rPr>
        <w:t>3：谈判规则、评审标准</w:t>
      </w:r>
    </w:p>
    <w:p w14:paraId="407AE4A8">
      <w:pPr>
        <w:spacing w:line="360" w:lineRule="auto"/>
        <w:jc w:val="center"/>
        <w:rPr>
          <w:rFonts w:ascii="宋体" w:hAnsi="宋体"/>
          <w:b/>
          <w:color w:val="000000" w:themeColor="text1"/>
          <w:sz w:val="24"/>
          <w:szCs w:val="24"/>
          <w:highlight w:val="none"/>
          <w:u w:val="single"/>
        </w:rPr>
      </w:pP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509F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Pr>
          <w:p w14:paraId="083DD269">
            <w:pPr>
              <w:spacing w:line="360" w:lineRule="auto"/>
              <w:outlineLvl w:val="0"/>
              <w:rPr>
                <w:rFonts w:ascii="宋体" w:hAnsi="宋体"/>
                <w:color w:val="000000" w:themeColor="text1"/>
                <w:sz w:val="24"/>
                <w:szCs w:val="24"/>
                <w:highlight w:val="none"/>
              </w:rPr>
            </w:pPr>
            <w:r>
              <w:rPr>
                <w:rFonts w:hint="eastAsia" w:ascii="宋体" w:hAnsi="宋体"/>
                <w:color w:val="000000" w:themeColor="text1"/>
                <w:sz w:val="24"/>
                <w:szCs w:val="24"/>
                <w:highlight w:val="none"/>
              </w:rPr>
              <w:t>一、谈判规则</w:t>
            </w:r>
          </w:p>
          <w:p w14:paraId="79EF6039">
            <w:pPr>
              <w:spacing w:line="360" w:lineRule="auto"/>
              <w:outlineLvl w:val="0"/>
              <w:rPr>
                <w:rFonts w:ascii="宋体" w:hAnsi="宋体"/>
                <w:color w:val="000000" w:themeColor="text1"/>
                <w:sz w:val="24"/>
                <w:szCs w:val="24"/>
                <w:highlight w:val="none"/>
              </w:rPr>
            </w:pPr>
            <w:r>
              <w:rPr>
                <w:rFonts w:ascii="宋体" w:hAnsi="宋体"/>
                <w:color w:val="000000" w:themeColor="text1"/>
                <w:sz w:val="24"/>
                <w:szCs w:val="24"/>
                <w:highlight w:val="none"/>
              </w:rPr>
              <w:t xml:space="preserve">    1.采购代理机构按有关规定组建谈判小组，谈判小组确定（或制定）采购文件，报价人按照采购文件规定提交报价文件。</w:t>
            </w:r>
          </w:p>
          <w:p w14:paraId="71FB85C4">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14:paraId="7C144D41">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3.谈判小组所有成员应当集中与单一报价人分别进行谈判，谈判顺序采用随机抽取的方法确认。</w:t>
            </w:r>
          </w:p>
          <w:p w14:paraId="326B5402">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4.谈判小组对采购文件和报价文件提出重点的谈判内容，根据采购文件及有关规定，组织谈判小组与已递送报价文件的各报价人进行一轮或多轮谈判。</w:t>
            </w:r>
          </w:p>
          <w:p w14:paraId="7D03BEAF">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5.每轮谈判结束前由谈判小组决定是否需要进行下一轮谈判，如需要进行下一轮谈判，采购代理机构提前告知报价人下一轮谈判时间。</w:t>
            </w:r>
          </w:p>
          <w:p w14:paraId="632D5E45">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6.在谈判过程中，谈判小组可以根据采购文件明确的可能实质性变动内容变动采购文件；有实质性变动的，谈判小组应当及时以书面形式通知所有参加谈判的报价人。</w:t>
            </w:r>
          </w:p>
          <w:p w14:paraId="4A1BAC49">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720055E9">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14:paraId="310D9834">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9.参加谈判并代表报价人签署报价文件的应该是采购文件要求的报价人代表，谈判时应出示身份证原件。</w:t>
            </w:r>
          </w:p>
          <w:p w14:paraId="5DF2C0E3">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10.在谈判活动中，有关人员不得透露与谈判有关的一切技术资料、价格和其它信息给其他报价人。</w:t>
            </w:r>
          </w:p>
          <w:p w14:paraId="3BA3C562">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11. </w:t>
            </w:r>
            <w:r>
              <w:rPr>
                <w:rFonts w:hint="eastAsia" w:ascii="宋体" w:hAnsi="宋体"/>
                <w:color w:val="000000" w:themeColor="text1"/>
                <w:sz w:val="24"/>
                <w:szCs w:val="24"/>
                <w:highlight w:val="none"/>
              </w:rPr>
              <w:t>提交最后报价且未超过采购预算的报价人在</w:t>
            </w:r>
            <w:r>
              <w:rPr>
                <w:rFonts w:ascii="宋体" w:hAnsi="宋体"/>
                <w:color w:val="000000" w:themeColor="text1"/>
                <w:sz w:val="24"/>
                <w:szCs w:val="24"/>
                <w:highlight w:val="none"/>
              </w:rPr>
              <w:t>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14:paraId="07DA2761">
            <w:pPr>
              <w:spacing w:line="360" w:lineRule="auto"/>
              <w:ind w:right="-120" w:rightChars="-57"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确定成交候选供应商原则：</w:t>
            </w:r>
          </w:p>
          <w:p w14:paraId="011B31FA">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14:paraId="7AD2623C">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14:paraId="4C98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Pr>
          <w:p w14:paraId="5FD07D0F">
            <w:pPr>
              <w:tabs>
                <w:tab w:val="left" w:pos="1080"/>
              </w:tabs>
              <w:spacing w:line="360" w:lineRule="auto"/>
              <w:rPr>
                <w:rFonts w:ascii="宋体" w:hAnsi="宋体"/>
                <w:b/>
                <w:color w:val="000000" w:themeColor="text1"/>
                <w:sz w:val="24"/>
                <w:szCs w:val="24"/>
                <w:highlight w:val="none"/>
              </w:rPr>
            </w:pPr>
            <w:r>
              <w:rPr>
                <w:rFonts w:hint="eastAsia" w:ascii="宋体" w:hAnsi="宋体"/>
                <w:b/>
                <w:color w:val="000000" w:themeColor="text1"/>
                <w:sz w:val="24"/>
                <w:szCs w:val="24"/>
                <w:highlight w:val="none"/>
              </w:rPr>
              <w:t>二、谈判可能实质性变动的内容：</w:t>
            </w:r>
          </w:p>
          <w:p w14:paraId="7AECAEB4">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1.采购需求技术内容</w:t>
            </w:r>
            <w:r>
              <w:rPr>
                <w:rFonts w:hint="eastAsia" w:ascii="宋体" w:hAnsi="宋体"/>
                <w:color w:val="000000" w:themeColor="text1"/>
                <w:sz w:val="24"/>
                <w:szCs w:val="24"/>
                <w:highlight w:val="none"/>
                <w:u w:val="single"/>
              </w:rPr>
              <w:t>：</w:t>
            </w:r>
            <w:r>
              <w:rPr>
                <w:rFonts w:ascii="宋体" w:hAnsi="宋体"/>
                <w:color w:val="000000" w:themeColor="text1"/>
                <w:sz w:val="24"/>
                <w:szCs w:val="24"/>
                <w:highlight w:val="none"/>
                <w:u w:val="single"/>
              </w:rPr>
              <w:t xml:space="preserve">  无          </w:t>
            </w:r>
          </w:p>
          <w:p w14:paraId="1EB24E21">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2.采购需求服务内容</w:t>
            </w:r>
            <w:r>
              <w:rPr>
                <w:rFonts w:hint="eastAsia" w:ascii="宋体" w:hAnsi="宋体"/>
                <w:color w:val="000000" w:themeColor="text1"/>
                <w:sz w:val="24"/>
                <w:szCs w:val="24"/>
                <w:highlight w:val="none"/>
                <w:u w:val="single"/>
              </w:rPr>
              <w:t>：</w:t>
            </w:r>
            <w:r>
              <w:rPr>
                <w:rFonts w:ascii="宋体" w:hAnsi="宋体"/>
                <w:color w:val="000000" w:themeColor="text1"/>
                <w:sz w:val="24"/>
                <w:szCs w:val="24"/>
                <w:highlight w:val="none"/>
                <w:u w:val="single"/>
              </w:rPr>
              <w:t xml:space="preserve">   无         </w:t>
            </w:r>
          </w:p>
          <w:p w14:paraId="01E109E7">
            <w:pPr>
              <w:tabs>
                <w:tab w:val="left" w:pos="-5801"/>
              </w:tabs>
              <w:spacing w:line="360" w:lineRule="auto"/>
              <w:ind w:firstLine="480" w:firstLineChars="200"/>
              <w:rPr>
                <w:rFonts w:ascii="宋体" w:hAnsi="宋体"/>
                <w:b/>
                <w:bCs/>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合同草案条款</w:t>
            </w:r>
            <w:r>
              <w:rPr>
                <w:rFonts w:hint="eastAsia" w:ascii="宋体" w:hAnsi="宋体"/>
                <w:color w:val="000000" w:themeColor="text1"/>
                <w:sz w:val="24"/>
                <w:szCs w:val="24"/>
                <w:highlight w:val="none"/>
                <w:u w:val="single"/>
              </w:rPr>
              <w:t>：无</w:t>
            </w:r>
          </w:p>
        </w:tc>
      </w:tr>
      <w:tr w14:paraId="20B9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Pr>
          <w:p w14:paraId="0B46C37A">
            <w:pPr>
              <w:spacing w:line="360" w:lineRule="auto"/>
              <w:ind w:firstLine="482" w:firstLineChars="200"/>
              <w:rPr>
                <w:rFonts w:ascii="宋体" w:hAnsi="宋体"/>
                <w:b/>
                <w:color w:val="000000" w:themeColor="text1"/>
                <w:sz w:val="24"/>
                <w:szCs w:val="24"/>
                <w:highlight w:val="none"/>
              </w:rPr>
            </w:pPr>
            <w:r>
              <w:rPr>
                <w:rFonts w:hint="eastAsia" w:ascii="宋体" w:hAnsi="宋体"/>
                <w:b/>
                <w:color w:val="000000" w:themeColor="text1"/>
                <w:sz w:val="24"/>
                <w:szCs w:val="24"/>
                <w:highlight w:val="none"/>
              </w:rPr>
              <w:t>三、谈判评审标准</w:t>
            </w:r>
          </w:p>
          <w:p w14:paraId="29C06B43">
            <w:pPr>
              <w:spacing w:line="360" w:lineRule="auto"/>
              <w:ind w:firstLine="482" w:firstLineChars="200"/>
              <w:rPr>
                <w:rFonts w:ascii="宋体" w:hAnsi="宋体"/>
                <w:b/>
                <w:color w:val="000000" w:themeColor="text1"/>
                <w:sz w:val="24"/>
                <w:szCs w:val="24"/>
                <w:highlight w:val="none"/>
              </w:rPr>
            </w:pPr>
            <w:r>
              <w:rPr>
                <w:rFonts w:ascii="宋体" w:hAnsi="宋体"/>
                <w:b/>
                <w:color w:val="000000" w:themeColor="text1"/>
                <w:sz w:val="24"/>
                <w:szCs w:val="24"/>
                <w:highlight w:val="none"/>
              </w:rPr>
              <w:t>1.谈判小组对各报价人报价文件是否实质性响应采购文件要求进行审查：满足采购文件中带有“*”条款的要求，不存在无效响应的情形的报价人视为实质性响应采购文件要求。</w:t>
            </w:r>
          </w:p>
          <w:p w14:paraId="365E2B71">
            <w:pPr>
              <w:spacing w:line="360" w:lineRule="auto"/>
              <w:ind w:firstLine="480" w:firstLineChars="200"/>
              <w:rPr>
                <w:rFonts w:ascii="宋体" w:hAnsi="宋体"/>
                <w:b/>
                <w:bCs/>
                <w:color w:val="000000" w:themeColor="text1"/>
                <w:sz w:val="24"/>
                <w:szCs w:val="24"/>
                <w:highlight w:val="none"/>
              </w:rPr>
            </w:pPr>
            <w:r>
              <w:rPr>
                <w:rFonts w:ascii="宋体" w:hAnsi="宋体"/>
                <w:color w:val="000000" w:themeColor="text1"/>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w:t>
            </w:r>
            <w:r>
              <w:rPr>
                <w:rFonts w:ascii="宋体" w:hAnsi="宋体"/>
                <w:b/>
                <w:bCs/>
                <w:color w:val="000000" w:themeColor="text1"/>
                <w:sz w:val="24"/>
                <w:szCs w:val="24"/>
                <w:highlight w:val="none"/>
              </w:rPr>
              <w:t>若出现报价并列最低时，近三年与储备粮集团（及其子公司）有应急储备成品油代储、代轮换合作过的企业且合作过程中无不良记录的优先</w:t>
            </w:r>
            <w:r>
              <w:rPr>
                <w:rFonts w:hint="eastAsia" w:ascii="宋体" w:hAnsi="宋体"/>
                <w:b/>
                <w:bCs/>
                <w:color w:val="000000" w:themeColor="text1"/>
                <w:sz w:val="24"/>
                <w:szCs w:val="24"/>
                <w:highlight w:val="none"/>
              </w:rPr>
              <w:t>，</w:t>
            </w:r>
            <w:r>
              <w:rPr>
                <w:rFonts w:ascii="宋体" w:hAnsi="宋体"/>
                <w:b/>
                <w:bCs/>
                <w:color w:val="000000" w:themeColor="text1"/>
                <w:sz w:val="24"/>
                <w:szCs w:val="24"/>
                <w:highlight w:val="none"/>
              </w:rPr>
              <w:t>按照抽签顺序。</w:t>
            </w:r>
          </w:p>
          <w:p w14:paraId="4989A64C">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成交供应商未在规定时间内与采购人签订合同的、或者被确定为成交供应商后明确表示放弃成交的，采购人可以按照成交候选供应商的排序重新确定成交供应商，也可以重新开展政府采购活动</w:t>
            </w:r>
            <w:r>
              <w:rPr>
                <w:rFonts w:hint="eastAsia" w:ascii="宋体" w:hAnsi="宋体"/>
                <w:color w:val="000000" w:themeColor="text1"/>
                <w:sz w:val="24"/>
                <w:szCs w:val="24"/>
                <w:highlight w:val="none"/>
              </w:rPr>
              <w:t>。</w:t>
            </w:r>
          </w:p>
        </w:tc>
      </w:tr>
    </w:tbl>
    <w:p w14:paraId="22E2C8AD">
      <w:pPr>
        <w:spacing w:line="360" w:lineRule="auto"/>
        <w:jc w:val="center"/>
        <w:outlineLvl w:val="0"/>
        <w:rPr>
          <w:rFonts w:ascii="宋体" w:hAnsi="宋体"/>
          <w:b/>
          <w:bCs/>
          <w:color w:val="000000" w:themeColor="text1"/>
          <w:sz w:val="24"/>
          <w:szCs w:val="24"/>
          <w:highlight w:val="none"/>
          <w:u w:val="single"/>
        </w:rPr>
      </w:pPr>
    </w:p>
    <w:p w14:paraId="24E4F0B7">
      <w:pPr>
        <w:pStyle w:val="3"/>
        <w:keepNext w:val="0"/>
        <w:keepLines w:val="0"/>
        <w:tabs>
          <w:tab w:val="center" w:pos="4365"/>
        </w:tabs>
        <w:spacing w:before="220" w:after="220" w:line="400" w:lineRule="exact"/>
        <w:jc w:val="center"/>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报价人</w:t>
      </w:r>
      <w:r>
        <w:rPr>
          <w:rFonts w:ascii="宋体" w:hAnsi="宋体" w:eastAsia="宋体"/>
          <w:color w:val="000000" w:themeColor="text1"/>
          <w:sz w:val="24"/>
          <w:szCs w:val="24"/>
          <w:highlight w:val="none"/>
        </w:rPr>
        <w:t>须知前附表4：</w:t>
      </w:r>
      <w:r>
        <w:rPr>
          <w:rFonts w:hint="eastAsia" w:ascii="宋体" w:hAnsi="宋体" w:eastAsia="宋体"/>
          <w:color w:val="000000" w:themeColor="text1"/>
          <w:sz w:val="24"/>
          <w:szCs w:val="24"/>
          <w:highlight w:val="none"/>
        </w:rPr>
        <w:t>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0440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14:paraId="2B4779A1">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序号</w:t>
            </w:r>
          </w:p>
        </w:tc>
        <w:tc>
          <w:tcPr>
            <w:tcW w:w="1484" w:type="dxa"/>
            <w:vAlign w:val="center"/>
          </w:tcPr>
          <w:p w14:paraId="2954ABC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项目</w:t>
            </w:r>
          </w:p>
        </w:tc>
        <w:tc>
          <w:tcPr>
            <w:tcW w:w="6256" w:type="dxa"/>
            <w:vAlign w:val="center"/>
          </w:tcPr>
          <w:p w14:paraId="1A38732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14:paraId="50A9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14:paraId="3303E1C4">
            <w:pPr>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1</w:t>
            </w:r>
          </w:p>
        </w:tc>
        <w:tc>
          <w:tcPr>
            <w:tcW w:w="1484" w:type="dxa"/>
            <w:vAlign w:val="center"/>
          </w:tcPr>
          <w:p w14:paraId="19E30062">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本项目是否属于预留份额专门面向中小企业采购活动：</w:t>
            </w:r>
          </w:p>
        </w:tc>
        <w:tc>
          <w:tcPr>
            <w:tcW w:w="6256" w:type="dxa"/>
            <w:vAlign w:val="center"/>
          </w:tcPr>
          <w:p w14:paraId="7E4AE76D">
            <w:pPr>
              <w:spacing w:line="360" w:lineRule="auto"/>
              <w:rPr>
                <w:rFonts w:ascii="宋体" w:hAnsi="宋体"/>
                <w:color w:val="000000" w:themeColor="text1"/>
                <w:sz w:val="24"/>
                <w:szCs w:val="24"/>
                <w:highlight w:val="none"/>
              </w:rPr>
            </w:pPr>
            <w:r>
              <w:rPr>
                <w:rFonts w:hint="eastAsia" w:ascii="宋体" w:hAnsi="宋体"/>
                <w:b/>
                <w:color w:val="000000" w:themeColor="text1"/>
                <w:sz w:val="24"/>
                <w:szCs w:val="24"/>
                <w:highlight w:val="none"/>
              </w:rPr>
              <w:t>□</w:t>
            </w:r>
            <w:r>
              <w:rPr>
                <w:rFonts w:hint="eastAsia" w:ascii="宋体" w:hAnsi="宋体"/>
                <w:color w:val="000000" w:themeColor="text1"/>
                <w:sz w:val="24"/>
                <w:szCs w:val="24"/>
                <w:highlight w:val="none"/>
              </w:rPr>
              <w:t>是</w:t>
            </w:r>
            <w:r>
              <w:rPr>
                <w:rFonts w:ascii="宋体" w:hAnsi="宋体"/>
                <w:color w:val="000000" w:themeColor="text1"/>
                <w:sz w:val="24"/>
                <w:szCs w:val="24"/>
                <w:highlight w:val="none"/>
              </w:rPr>
              <w:t xml:space="preserve">/ </w:t>
            </w:r>
            <w:r>
              <w:rPr>
                <w:rFonts w:ascii="宋体" w:hAnsi="宋体"/>
                <w:color w:val="000000" w:themeColor="text1"/>
                <w:sz w:val="24"/>
                <w:szCs w:val="24"/>
                <w:highlight w:val="none"/>
              </w:rPr>
              <w:fldChar w:fldCharType="begin"/>
            </w:r>
            <w:r>
              <w:rPr>
                <w:rFonts w:ascii="宋体" w:hAnsi="宋体"/>
                <w:color w:val="000000" w:themeColor="text1"/>
                <w:sz w:val="24"/>
                <w:szCs w:val="24"/>
                <w:highlight w:val="none"/>
              </w:rPr>
              <w:instrText xml:space="preserve"> eq \o\ac(□</w:instrText>
            </w:r>
            <w:r>
              <w:rPr>
                <w:rFonts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否</w:t>
            </w:r>
          </w:p>
          <w:p w14:paraId="013333F2">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hint="eastAsia" w:ascii="宋体" w:hAnsi="宋体" w:cs="宋体"/>
                <w:color w:val="000000" w:themeColor="text1"/>
                <w:kern w:val="0"/>
                <w:sz w:val="24"/>
                <w:szCs w:val="24"/>
                <w:highlight w:val="none"/>
              </w:rPr>
              <w:t>监狱企业视同小型、微型企业）</w:t>
            </w:r>
          </w:p>
        </w:tc>
      </w:tr>
      <w:tr w14:paraId="5675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14:paraId="55D60950">
            <w:pPr>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2</w:t>
            </w:r>
          </w:p>
        </w:tc>
        <w:tc>
          <w:tcPr>
            <w:tcW w:w="1484" w:type="dxa"/>
            <w:vAlign w:val="center"/>
          </w:tcPr>
          <w:p w14:paraId="094A8DD3">
            <w:pPr>
              <w:spacing w:line="360" w:lineRule="auto"/>
              <w:jc w:val="center"/>
              <w:rPr>
                <w:rFonts w:ascii="宋体" w:hAnsi="宋体"/>
                <w:color w:val="000000" w:themeColor="text1"/>
                <w:sz w:val="24"/>
                <w:szCs w:val="24"/>
                <w:highlight w:val="none"/>
              </w:rPr>
            </w:pPr>
            <w:r>
              <w:rPr>
                <w:rFonts w:hint="eastAsia" w:ascii="宋体" w:hAnsi="宋体"/>
                <w:b/>
                <w:color w:val="000000" w:themeColor="text1"/>
                <w:sz w:val="24"/>
                <w:szCs w:val="24"/>
                <w:highlight w:val="none"/>
              </w:rPr>
              <w:t>中小企业的认定标准</w:t>
            </w:r>
          </w:p>
        </w:tc>
        <w:tc>
          <w:tcPr>
            <w:tcW w:w="6256" w:type="dxa"/>
          </w:tcPr>
          <w:p w14:paraId="2EEDAD1B">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中小企业参加政府采购活动，应当出具《中小企业声明函》，否则不得享受相关中小企业扶持政策。</w:t>
            </w:r>
          </w:p>
          <w:p w14:paraId="36D22443">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须满足以下条件，才能认定为中小企业</w:t>
            </w:r>
            <w:r>
              <w:rPr>
                <w:rFonts w:hint="eastAsia" w:ascii="宋体" w:hAnsi="宋体"/>
                <w:b/>
                <w:color w:val="000000" w:themeColor="text1"/>
                <w:sz w:val="24"/>
                <w:szCs w:val="24"/>
                <w:highlight w:val="none"/>
              </w:rPr>
              <w:t>（含中型、小型、微型企业，下同）</w:t>
            </w:r>
            <w:r>
              <w:rPr>
                <w:rFonts w:hint="eastAsia" w:ascii="宋体" w:hAnsi="宋体"/>
                <w:color w:val="000000" w:themeColor="text1"/>
                <w:sz w:val="24"/>
                <w:szCs w:val="24"/>
                <w:highlight w:val="none"/>
              </w:rPr>
              <w:t>：</w:t>
            </w:r>
          </w:p>
          <w:p w14:paraId="6D002FB4">
            <w:pPr>
              <w:spacing w:line="360" w:lineRule="auto"/>
              <w:ind w:firstLine="480" w:firstLineChars="200"/>
              <w:rPr>
                <w:rFonts w:hAnsi="宋体"/>
                <w:color w:val="000000" w:themeColor="text1"/>
                <w:sz w:val="24"/>
                <w:highlight w:val="none"/>
              </w:rPr>
            </w:pPr>
            <w:r>
              <w:rPr>
                <w:rFonts w:hint="eastAsia" w:ascii="宋体" w:hAnsi="宋体"/>
                <w:bCs/>
                <w:color w:val="000000" w:themeColor="text1"/>
                <w:sz w:val="24"/>
                <w:highlight w:val="none"/>
              </w:rPr>
              <w:t>《政府采购促进中小企业发展管理办法》（财库〔</w:t>
            </w:r>
            <w:r>
              <w:rPr>
                <w:rFonts w:ascii="宋体" w:hAnsi="宋体"/>
                <w:bCs/>
                <w:color w:val="000000" w:themeColor="text1"/>
                <w:sz w:val="24"/>
                <w:highlight w:val="none"/>
              </w:rPr>
              <w:t>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270C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vAlign w:val="center"/>
          </w:tcPr>
          <w:p w14:paraId="578F068C">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3</w:t>
            </w:r>
          </w:p>
        </w:tc>
        <w:tc>
          <w:tcPr>
            <w:tcW w:w="1484" w:type="dxa"/>
            <w:vAlign w:val="center"/>
          </w:tcPr>
          <w:p w14:paraId="7131E511">
            <w:pPr>
              <w:widowControl/>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优惠办法：</w:t>
            </w:r>
          </w:p>
        </w:tc>
        <w:tc>
          <w:tcPr>
            <w:tcW w:w="6256" w:type="dxa"/>
            <w:tcBorders>
              <w:bottom w:val="single" w:color="auto" w:sz="4" w:space="0"/>
            </w:tcBorders>
          </w:tcPr>
          <w:p w14:paraId="7CB3C49D">
            <w:pPr>
              <w:spacing w:line="360" w:lineRule="auto"/>
              <w:ind w:left="-65" w:leftChars="-31" w:firstLine="12" w:firstLineChars="5"/>
              <w:rPr>
                <w:rFonts w:ascii="宋体" w:hAnsi="宋体"/>
                <w:b/>
                <w:color w:val="000000" w:themeColor="text1"/>
                <w:sz w:val="24"/>
                <w:szCs w:val="24"/>
                <w:highlight w:val="none"/>
              </w:rPr>
            </w:pPr>
            <w:r>
              <w:rPr>
                <w:rFonts w:hint="eastAsia" w:ascii="宋体" w:hAnsi="宋体"/>
                <w:b/>
                <w:color w:val="000000" w:themeColor="text1"/>
                <w:sz w:val="24"/>
                <w:szCs w:val="24"/>
                <w:highlight w:val="none"/>
              </w:rPr>
              <w:t>报价人为中小企业（含中型、小型、微型企业，下同）：</w:t>
            </w:r>
          </w:p>
          <w:p w14:paraId="43188EB6">
            <w:pPr>
              <w:spacing w:line="360" w:lineRule="auto"/>
              <w:ind w:left="411"/>
              <w:rPr>
                <w:rFonts w:ascii="宋体" w:hAnsi="宋体"/>
                <w:color w:val="000000" w:themeColor="text1"/>
                <w:spacing w:val="-4"/>
                <w:sz w:val="24"/>
                <w:szCs w:val="24"/>
                <w:highlight w:val="none"/>
              </w:rPr>
            </w:pPr>
            <w:r>
              <w:rPr>
                <w:rFonts w:hint="eastAsia" w:ascii="宋体" w:hAnsi="宋体"/>
                <w:color w:val="000000" w:themeColor="text1"/>
                <w:spacing w:val="-4"/>
                <w:sz w:val="24"/>
                <w:szCs w:val="24"/>
                <w:highlight w:val="none"/>
              </w:rPr>
              <w:t>①谈判保证金：按采购文件约定数额的</w:t>
            </w:r>
            <w:r>
              <w:rPr>
                <w:rFonts w:ascii="宋体" w:hAnsi="宋体"/>
                <w:color w:val="000000" w:themeColor="text1"/>
                <w:spacing w:val="-4"/>
                <w:sz w:val="24"/>
                <w:szCs w:val="24"/>
                <w:highlight w:val="none"/>
              </w:rPr>
              <w:t>50%交纳</w:t>
            </w:r>
          </w:p>
          <w:p w14:paraId="3DF8DBA2">
            <w:pPr>
              <w:spacing w:line="360" w:lineRule="auto"/>
              <w:ind w:left="-65" w:leftChars="-31" w:firstLine="475" w:firstLineChars="205"/>
              <w:rPr>
                <w:rFonts w:ascii="宋体" w:hAnsi="宋体" w:cs="宋体"/>
                <w:color w:val="000000" w:themeColor="text1"/>
                <w:spacing w:val="-4"/>
                <w:sz w:val="24"/>
                <w:szCs w:val="24"/>
                <w:highlight w:val="none"/>
              </w:rPr>
            </w:pPr>
            <w:r>
              <w:rPr>
                <w:rFonts w:hint="eastAsia" w:ascii="宋体" w:hAnsi="宋体"/>
                <w:color w:val="000000" w:themeColor="text1"/>
                <w:spacing w:val="-4"/>
                <w:sz w:val="24"/>
                <w:szCs w:val="24"/>
                <w:highlight w:val="none"/>
              </w:rPr>
              <w:t>②</w:t>
            </w:r>
            <w:r>
              <w:rPr>
                <w:rFonts w:hint="eastAsia" w:ascii="宋体" w:hAnsi="宋体" w:cs="宋体"/>
                <w:color w:val="000000" w:themeColor="text1"/>
                <w:spacing w:val="-4"/>
                <w:sz w:val="24"/>
                <w:szCs w:val="24"/>
                <w:highlight w:val="none"/>
              </w:rPr>
              <w:t>履约保证金：按约定比例的</w:t>
            </w:r>
            <w:r>
              <w:rPr>
                <w:rFonts w:ascii="宋体" w:hAnsi="宋体" w:cs="宋体"/>
                <w:color w:val="000000" w:themeColor="text1"/>
                <w:spacing w:val="-4"/>
                <w:sz w:val="24"/>
                <w:szCs w:val="24"/>
                <w:highlight w:val="none"/>
              </w:rPr>
              <w:t>50%支付</w:t>
            </w:r>
            <w:r>
              <w:rPr>
                <w:rFonts w:hint="eastAsia" w:ascii="宋体" w:hAnsi="宋体"/>
                <w:color w:val="000000" w:themeColor="text1"/>
                <w:spacing w:val="-4"/>
                <w:sz w:val="24"/>
                <w:szCs w:val="24"/>
                <w:highlight w:val="none"/>
              </w:rPr>
              <w:t>（如果有的话）</w:t>
            </w:r>
          </w:p>
          <w:p w14:paraId="26A6A3B0">
            <w:pPr>
              <w:spacing w:line="360" w:lineRule="auto"/>
              <w:ind w:left="-65" w:leftChars="-31" w:firstLine="475" w:firstLineChars="205"/>
              <w:rPr>
                <w:rFonts w:ascii="宋体" w:hAnsi="宋体"/>
                <w:color w:val="000000" w:themeColor="text1"/>
                <w:spacing w:val="-4"/>
                <w:sz w:val="24"/>
                <w:szCs w:val="24"/>
                <w:highlight w:val="none"/>
              </w:rPr>
            </w:pPr>
            <w:r>
              <w:rPr>
                <w:rFonts w:hint="eastAsia" w:ascii="宋体" w:hAnsi="宋体"/>
                <w:color w:val="000000" w:themeColor="text1"/>
                <w:spacing w:val="-4"/>
                <w:sz w:val="24"/>
                <w:szCs w:val="24"/>
                <w:highlight w:val="none"/>
              </w:rPr>
              <w:t>③代理服务费：按采购文件规定的收费标准下调</w:t>
            </w:r>
            <w:r>
              <w:rPr>
                <w:rFonts w:ascii="宋体" w:hAnsi="宋体"/>
                <w:color w:val="000000" w:themeColor="text1"/>
                <w:spacing w:val="-4"/>
                <w:sz w:val="24"/>
                <w:szCs w:val="24"/>
                <w:highlight w:val="none"/>
              </w:rPr>
              <w:t>10%</w:t>
            </w:r>
          </w:p>
          <w:p w14:paraId="71E8A2E5">
            <w:pPr>
              <w:widowControl/>
              <w:spacing w:line="360"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本项目的服务承接商为小微企业。</w:t>
            </w:r>
            <w:r>
              <w:rPr>
                <w:rFonts w:hint="eastAsia" w:ascii="宋体" w:hAnsi="宋体"/>
                <w:color w:val="000000" w:themeColor="text1"/>
                <w:sz w:val="24"/>
                <w:szCs w:val="24"/>
                <w:highlight w:val="none"/>
              </w:rPr>
              <w:t>对其报价给予20%的扣除，扣除后的价格作为该报价人的评审价参与价格评审。</w:t>
            </w:r>
          </w:p>
          <w:p w14:paraId="126E382F">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p>
          <w:p w14:paraId="0D2C7A53">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联合体各方均为小型、微型企业的，联合体视同为小型、微型企业享受本办法第四条、第五条规定的扶持政策。</w:t>
            </w:r>
          </w:p>
          <w:p w14:paraId="2A859D1E">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组成联合体的大中型企业和其他自然人、法人或者其他组织，与小型、微型企业之间不得存在投资关系。</w:t>
            </w:r>
          </w:p>
          <w:p w14:paraId="10FEF4C3">
            <w:pPr>
              <w:pStyle w:val="19"/>
              <w:spacing w:line="360" w:lineRule="auto"/>
              <w:ind w:left="0" w:leftChars="0" w:firstLine="48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751DE304">
            <w:pPr>
              <w:pStyle w:val="19"/>
              <w:spacing w:line="360" w:lineRule="auto"/>
              <w:ind w:left="0" w:leftChars="0" w:firstLine="480"/>
              <w:rPr>
                <w:rFonts w:ascii="宋体" w:hAnsi="宋体" w:eastAsia="宋体" w:cs="宋体"/>
                <w:color w:val="000000" w:themeColor="text1"/>
                <w:spacing w:val="-4"/>
                <w:sz w:val="24"/>
                <w:szCs w:val="24"/>
                <w:highlight w:val="none"/>
              </w:rPr>
            </w:pPr>
            <w:r>
              <w:rPr>
                <w:rFonts w:hint="eastAsia" w:ascii="宋体" w:hAnsi="宋体" w:eastAsia="宋体" w:cs="宋体"/>
                <w:color w:val="000000" w:themeColor="text1"/>
                <w:sz w:val="24"/>
                <w:szCs w:val="24"/>
                <w:highlight w:val="none"/>
              </w:rPr>
              <w:t>若本项目属于预留份额专门面向中小企业采购活动，不再执行价格评审优惠的扶持政策。</w:t>
            </w:r>
          </w:p>
        </w:tc>
      </w:tr>
      <w:tr w14:paraId="2B99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54F7E69F">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4</w:t>
            </w:r>
          </w:p>
        </w:tc>
        <w:tc>
          <w:tcPr>
            <w:tcW w:w="1484" w:type="dxa"/>
            <w:vAlign w:val="center"/>
          </w:tcPr>
          <w:p w14:paraId="4C8DE1FE">
            <w:pPr>
              <w:widowControl/>
              <w:spacing w:line="360" w:lineRule="auto"/>
              <w:jc w:val="center"/>
              <w:rPr>
                <w:rFonts w:ascii="宋体" w:hAnsi="宋体"/>
                <w:b/>
                <w:color w:val="000000" w:themeColor="text1"/>
                <w:sz w:val="24"/>
                <w:szCs w:val="24"/>
                <w:highlight w:val="none"/>
              </w:rPr>
            </w:pPr>
            <w:r>
              <w:rPr>
                <w:rFonts w:hint="eastAsia" w:ascii="宋体" w:hAnsi="宋体"/>
                <w:color w:val="000000" w:themeColor="text1"/>
                <w:sz w:val="24"/>
                <w:szCs w:val="24"/>
                <w:highlight w:val="none"/>
              </w:rPr>
              <w:t>本项目对应的中小企业划分标准所属</w:t>
            </w:r>
            <w:r>
              <w:rPr>
                <w:rFonts w:hint="eastAsia" w:ascii="宋体" w:hAnsi="宋体" w:cs="宋体"/>
                <w:color w:val="000000" w:themeColor="text1"/>
                <w:sz w:val="24"/>
                <w:szCs w:val="24"/>
                <w:highlight w:val="none"/>
                <w:u w:val="single"/>
              </w:rPr>
              <w:t>租赁和商务服务业</w:t>
            </w:r>
            <w:r>
              <w:rPr>
                <w:rFonts w:hint="eastAsia" w:ascii="宋体" w:hAnsi="宋体"/>
                <w:color w:val="000000" w:themeColor="text1"/>
                <w:sz w:val="24"/>
                <w:szCs w:val="24"/>
                <w:highlight w:val="none"/>
                <w:u w:val="single"/>
              </w:rPr>
              <w:t>。</w:t>
            </w:r>
          </w:p>
        </w:tc>
        <w:tc>
          <w:tcPr>
            <w:tcW w:w="6256" w:type="dxa"/>
            <w:tcBorders>
              <w:bottom w:val="single" w:color="auto" w:sz="4" w:space="0"/>
            </w:tcBorders>
          </w:tcPr>
          <w:p w14:paraId="06F6BC98">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rPr>
              <w:t>租赁和商务服务业</w:t>
            </w:r>
            <w:r>
              <w:rPr>
                <w:rFonts w:hint="eastAsia" w:ascii="宋体" w:hAnsi="宋体"/>
                <w:color w:val="000000" w:themeColor="text1"/>
                <w:sz w:val="24"/>
                <w:szCs w:val="24"/>
                <w:highlight w:val="none"/>
              </w:rPr>
              <w:t>和其他未列明行业等十六类。</w:t>
            </w:r>
          </w:p>
        </w:tc>
      </w:tr>
      <w:tr w14:paraId="7ED8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67EDDC37">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5</w:t>
            </w:r>
          </w:p>
        </w:tc>
        <w:tc>
          <w:tcPr>
            <w:tcW w:w="1484" w:type="dxa"/>
            <w:vAlign w:val="center"/>
          </w:tcPr>
          <w:p w14:paraId="22DBC318">
            <w:pPr>
              <w:widowControl/>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相关风险</w:t>
            </w:r>
          </w:p>
        </w:tc>
        <w:tc>
          <w:tcPr>
            <w:tcW w:w="6256" w:type="dxa"/>
            <w:tcBorders>
              <w:bottom w:val="single" w:color="auto" w:sz="4" w:space="0"/>
            </w:tcBorders>
          </w:tcPr>
          <w:p w14:paraId="31953C08">
            <w:pPr>
              <w:spacing w:line="360" w:lineRule="auto"/>
              <w:ind w:firstLine="482" w:firstLineChars="200"/>
              <w:rPr>
                <w:rFonts w:ascii="宋体" w:hAnsi="宋体"/>
                <w:b/>
                <w:color w:val="000000" w:themeColor="text1"/>
                <w:sz w:val="24"/>
                <w:szCs w:val="24"/>
                <w:highlight w:val="none"/>
              </w:rPr>
            </w:pPr>
            <w:r>
              <w:rPr>
                <w:rFonts w:hint="eastAsia" w:ascii="宋体" w:hAnsi="宋体"/>
                <w:b/>
                <w:color w:val="000000" w:themeColor="text1"/>
                <w:sz w:val="24"/>
                <w:szCs w:val="24"/>
                <w:highlight w:val="none"/>
              </w:rPr>
              <w:t>一、经评审委员会评审，存在下列任一情况的，报价人将不被视为中小企业：</w:t>
            </w:r>
          </w:p>
          <w:p w14:paraId="1EAE8402">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报价人不符合“工信部联企业</w:t>
            </w:r>
            <w:r>
              <w:rPr>
                <w:rFonts w:ascii="宋体" w:hAnsi="宋体"/>
                <w:color w:val="000000" w:themeColor="text1"/>
                <w:sz w:val="24"/>
                <w:szCs w:val="24"/>
                <w:highlight w:val="none"/>
              </w:rPr>
              <w:t>[2011]300号”规定的中小企业标准的；</w:t>
            </w:r>
          </w:p>
          <w:p w14:paraId="1BA908A0">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2.响应服务全部或部分为使用大型企业注册商标的服务的；</w:t>
            </w:r>
          </w:p>
          <w:p w14:paraId="213E8A48">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报价文件中标明的中小企业产品的制造商不符合“工信部联企业</w:t>
            </w:r>
            <w:r>
              <w:rPr>
                <w:rFonts w:ascii="宋体" w:hAnsi="宋体"/>
                <w:color w:val="000000" w:themeColor="text1"/>
                <w:sz w:val="24"/>
                <w:szCs w:val="24"/>
                <w:highlight w:val="none"/>
              </w:rPr>
              <w:t>[2011]300号”规定的中小企业标准的；</w:t>
            </w:r>
          </w:p>
          <w:p w14:paraId="334EA96A">
            <w:pPr>
              <w:spacing w:line="360" w:lineRule="auto"/>
              <w:ind w:firstLine="482" w:firstLineChars="200"/>
              <w:rPr>
                <w:rFonts w:ascii="宋体" w:hAnsi="宋体" w:cs="SimSun-Identity-H"/>
                <w:b/>
                <w:color w:val="000000" w:themeColor="text1"/>
                <w:kern w:val="0"/>
                <w:sz w:val="24"/>
                <w:szCs w:val="24"/>
                <w:highlight w:val="none"/>
              </w:rPr>
            </w:pPr>
            <w:r>
              <w:rPr>
                <w:rFonts w:hint="eastAsia" w:ascii="宋体" w:hAnsi="宋体" w:cs="SimSun-Identity-H"/>
                <w:b/>
                <w:color w:val="000000" w:themeColor="text1"/>
                <w:kern w:val="0"/>
                <w:sz w:val="24"/>
                <w:szCs w:val="24"/>
                <w:highlight w:val="none"/>
              </w:rPr>
              <w:t>二、提供虚假证明材料后果：</w:t>
            </w:r>
          </w:p>
          <w:p w14:paraId="63CDAB32">
            <w:pPr>
              <w:spacing w:line="360" w:lineRule="auto"/>
              <w:ind w:firstLine="480" w:firstLineChars="200"/>
              <w:rPr>
                <w:rFonts w:ascii="宋体" w:hAnsi="宋体"/>
                <w:color w:val="000000" w:themeColor="text1"/>
                <w:sz w:val="24"/>
                <w:szCs w:val="24"/>
                <w:highlight w:val="none"/>
              </w:rPr>
            </w:pPr>
            <w:r>
              <w:rPr>
                <w:rFonts w:hint="eastAsia" w:ascii="宋体" w:hAnsi="宋体" w:cs="SimSun-Identity-H"/>
                <w:color w:val="000000" w:themeColor="text1"/>
                <w:kern w:val="0"/>
                <w:sz w:val="24"/>
                <w:szCs w:val="24"/>
                <w:highlight w:val="none"/>
              </w:rPr>
              <w:t>报价人为取得中小企业身份而提供虚假证明材料，在评审过程中发现的，按无效响应处理，谈判保证金不予退还；已取得成交资格的，无论该行为是否影响成交，均取消其成交资格，谈判保证金、代理服务费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宋体" w:hAnsi="宋体"/>
                <w:color w:val="000000" w:themeColor="text1"/>
                <w:sz w:val="24"/>
                <w:highlight w:val="none"/>
              </w:rPr>
              <w:t>有权上报财政部门，建议财政部门将该报价人列入不良行为记录名单，在一至三年内禁止该报价人参加政府采购活动并予以通报。</w:t>
            </w:r>
            <w:r>
              <w:rPr>
                <w:rFonts w:hint="eastAsia" w:ascii="宋体" w:hAnsi="宋体" w:cs="宋体"/>
                <w:b/>
                <w:i/>
                <w:color w:val="000000" w:themeColor="text1"/>
                <w:kern w:val="0"/>
                <w:sz w:val="24"/>
                <w:highlight w:val="none"/>
                <w:u w:val="single"/>
              </w:rPr>
              <w:t>（提醒：如果不满足中小企业的认定标准，则不需要提供《中小企业声明函》，否则因此导致虚假应标的后果由报价人自行承担。）</w:t>
            </w:r>
          </w:p>
        </w:tc>
      </w:tr>
    </w:tbl>
    <w:p w14:paraId="66A46D0F">
      <w:pPr>
        <w:spacing w:line="360" w:lineRule="auto"/>
        <w:rPr>
          <w:rFonts w:ascii="宋体" w:hAnsi="宋体" w:cs="宋体"/>
          <w:color w:val="000000" w:themeColor="text1"/>
          <w:kern w:val="0"/>
          <w:sz w:val="32"/>
          <w:szCs w:val="32"/>
          <w:highlight w:val="none"/>
        </w:rPr>
      </w:pPr>
    </w:p>
    <w:p w14:paraId="4150894B">
      <w:pPr>
        <w:spacing w:line="360" w:lineRule="auto"/>
        <w:rPr>
          <w:rFonts w:ascii="宋体" w:hAnsi="宋体" w:cs="宋体"/>
          <w:color w:val="000000" w:themeColor="text1"/>
          <w:kern w:val="0"/>
          <w:sz w:val="32"/>
          <w:szCs w:val="32"/>
          <w:highlight w:val="none"/>
        </w:rPr>
      </w:pPr>
    </w:p>
    <w:p w14:paraId="6048AF3C">
      <w:pPr>
        <w:spacing w:line="360" w:lineRule="auto"/>
        <w:rPr>
          <w:rFonts w:ascii="宋体" w:hAnsi="宋体" w:cs="宋体"/>
          <w:color w:val="000000" w:themeColor="text1"/>
          <w:kern w:val="0"/>
          <w:sz w:val="32"/>
          <w:szCs w:val="32"/>
          <w:highlight w:val="none"/>
        </w:rPr>
      </w:pPr>
    </w:p>
    <w:p w14:paraId="1214BC78">
      <w:pPr>
        <w:spacing w:line="360" w:lineRule="auto"/>
        <w:ind w:firstLine="643" w:firstLineChars="200"/>
        <w:outlineLvl w:val="0"/>
        <w:rPr>
          <w:rFonts w:ascii="宋体" w:hAnsi="宋体" w:cs="宋体"/>
          <w:b/>
          <w:bCs/>
          <w:color w:val="000000" w:themeColor="text1"/>
          <w:sz w:val="24"/>
          <w:szCs w:val="24"/>
          <w:highlight w:val="none"/>
          <w:u w:val="single"/>
        </w:rPr>
      </w:pPr>
      <w:r>
        <w:rPr>
          <w:rFonts w:hint="eastAsia" w:ascii="宋体" w:hAnsi="宋体" w:eastAsia="宋体" w:cs="宋体"/>
          <w:b/>
          <w:bCs/>
          <w:color w:val="000000" w:themeColor="text1"/>
          <w:sz w:val="32"/>
          <w:szCs w:val="32"/>
          <w:highlight w:val="none"/>
          <w:u w:val="single"/>
        </w:rPr>
        <w:t>报价人须知前附表5：节能、环境标志产品采购政策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7BE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1E104C56">
            <w:pPr>
              <w:spacing w:line="360" w:lineRule="auto"/>
              <w:ind w:firstLine="600"/>
              <w:jc w:val="center"/>
              <w:rPr>
                <w:rFonts w:ascii="宋体" w:hAnsi="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节能、环境标志产品优先采购政策</w:t>
            </w:r>
          </w:p>
          <w:p w14:paraId="279C943B">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22094F7C">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具体要求如下：</w:t>
            </w:r>
          </w:p>
          <w:p w14:paraId="4BE1A84A">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3A81EC02">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报价人应分别明确节能或环境标志产品的名称、数量、分项报价、总报价，并提供认证证书复印件，否则不予价格扣除。若节能产品、环境标志产品认证证书不能反映产品具体信息的，须提供认证证书附件。</w:t>
            </w:r>
          </w:p>
          <w:p w14:paraId="6257EEDF">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价格扣除优惠。若报价产品既属于节能产品又属于环境标志产品，分别计算价格扣除优惠。</w:t>
            </w:r>
          </w:p>
        </w:tc>
      </w:tr>
    </w:tbl>
    <w:p w14:paraId="263420CE">
      <w:pPr>
        <w:spacing w:line="360" w:lineRule="auto"/>
        <w:outlineLvl w:val="0"/>
        <w:rPr>
          <w:rFonts w:ascii="宋体" w:hAnsi="宋体" w:cs="宋体"/>
          <w:b/>
          <w:bCs/>
          <w:color w:val="000000" w:themeColor="text1"/>
          <w:sz w:val="24"/>
          <w:szCs w:val="24"/>
          <w:highlight w:val="none"/>
        </w:rPr>
      </w:pPr>
    </w:p>
    <w:p w14:paraId="708D707A">
      <w:pPr>
        <w:spacing w:line="360" w:lineRule="auto"/>
        <w:outlineLvl w:val="0"/>
        <w:rPr>
          <w:rFonts w:ascii="宋体" w:hAnsi="宋体" w:eastAsia="宋体" w:cs="Times New Roman"/>
          <w:b/>
          <w:bCs/>
          <w:color w:val="000000" w:themeColor="text1"/>
          <w:kern w:val="0"/>
          <w:sz w:val="30"/>
          <w:szCs w:val="30"/>
          <w:highlight w:val="none"/>
        </w:rPr>
      </w:pPr>
      <w:bookmarkStart w:id="1" w:name="_Toc66198171"/>
      <w:bookmarkStart w:id="2" w:name="_Toc268599008"/>
    </w:p>
    <w:p w14:paraId="643E3869">
      <w:pPr>
        <w:spacing w:line="360" w:lineRule="auto"/>
        <w:outlineLvl w:val="0"/>
        <w:rPr>
          <w:rFonts w:ascii="宋体" w:hAnsi="宋体" w:eastAsia="宋体" w:cs="Times New Roman"/>
          <w:b/>
          <w:bCs/>
          <w:color w:val="000000" w:themeColor="text1"/>
          <w:kern w:val="0"/>
          <w:sz w:val="30"/>
          <w:szCs w:val="30"/>
          <w:highlight w:val="none"/>
        </w:rPr>
      </w:pPr>
    </w:p>
    <w:p w14:paraId="66A7D645">
      <w:pPr>
        <w:spacing w:line="360" w:lineRule="auto"/>
        <w:outlineLvl w:val="0"/>
        <w:rPr>
          <w:rFonts w:ascii="宋体" w:hAnsi="宋体" w:eastAsia="宋体" w:cs="Times New Roman"/>
          <w:b/>
          <w:bCs/>
          <w:color w:val="000000" w:themeColor="text1"/>
          <w:kern w:val="0"/>
          <w:sz w:val="30"/>
          <w:szCs w:val="30"/>
          <w:highlight w:val="none"/>
        </w:rPr>
      </w:pPr>
    </w:p>
    <w:p w14:paraId="0225214E">
      <w:pPr>
        <w:spacing w:line="360" w:lineRule="auto"/>
        <w:outlineLvl w:val="0"/>
        <w:rPr>
          <w:rFonts w:ascii="宋体" w:hAnsi="宋体" w:eastAsia="宋体" w:cs="Times New Roman"/>
          <w:b/>
          <w:bCs/>
          <w:color w:val="000000" w:themeColor="text1"/>
          <w:kern w:val="0"/>
          <w:sz w:val="30"/>
          <w:szCs w:val="30"/>
          <w:highlight w:val="none"/>
        </w:rPr>
      </w:pPr>
    </w:p>
    <w:p w14:paraId="6A3D300D">
      <w:pPr>
        <w:spacing w:line="360" w:lineRule="auto"/>
        <w:outlineLvl w:val="0"/>
        <w:rPr>
          <w:rFonts w:ascii="宋体" w:hAnsi="宋体"/>
          <w:b/>
          <w:bCs/>
          <w:color w:val="000000" w:themeColor="text1"/>
          <w:sz w:val="30"/>
          <w:szCs w:val="30"/>
          <w:highlight w:val="none"/>
        </w:rPr>
      </w:pPr>
    </w:p>
    <w:bookmarkEnd w:id="1"/>
    <w:bookmarkEnd w:id="2"/>
    <w:p w14:paraId="14653783">
      <w:pPr>
        <w:pStyle w:val="9"/>
        <w:spacing w:line="360" w:lineRule="auto"/>
        <w:jc w:val="center"/>
        <w:rPr>
          <w:rFonts w:hAnsi="宋体"/>
          <w:b/>
          <w:color w:val="000000" w:themeColor="text1"/>
          <w:sz w:val="32"/>
          <w:szCs w:val="32"/>
          <w:highlight w:val="none"/>
        </w:rPr>
      </w:pPr>
      <w:r>
        <w:rPr>
          <w:rFonts w:hint="eastAsia" w:hAnsi="宋体"/>
          <w:b/>
          <w:color w:val="000000" w:themeColor="text1"/>
          <w:sz w:val="32"/>
          <w:szCs w:val="32"/>
          <w:highlight w:val="none"/>
        </w:rPr>
        <w:t>第二章报价人须知</w:t>
      </w:r>
    </w:p>
    <w:p w14:paraId="4E751B52">
      <w:pPr>
        <w:pStyle w:val="9"/>
        <w:spacing w:line="360" w:lineRule="auto"/>
        <w:jc w:val="center"/>
        <w:rPr>
          <w:rFonts w:hAnsi="宋体"/>
          <w:b/>
          <w:color w:val="000000" w:themeColor="text1"/>
          <w:sz w:val="24"/>
          <w:highlight w:val="none"/>
        </w:rPr>
      </w:pPr>
      <w:r>
        <w:rPr>
          <w:rFonts w:hint="eastAsia" w:hAnsi="宋体"/>
          <w:b/>
          <w:color w:val="000000" w:themeColor="text1"/>
          <w:sz w:val="24"/>
          <w:highlight w:val="none"/>
        </w:rPr>
        <w:t>一、</w:t>
      </w:r>
      <w:r>
        <w:rPr>
          <w:rFonts w:hAnsi="宋体"/>
          <w:b/>
          <w:color w:val="000000" w:themeColor="text1"/>
          <w:sz w:val="24"/>
          <w:highlight w:val="none"/>
        </w:rPr>
        <w:t>说明</w:t>
      </w:r>
    </w:p>
    <w:p w14:paraId="4A179E1B">
      <w:pPr>
        <w:pStyle w:val="9"/>
        <w:spacing w:line="360" w:lineRule="auto"/>
        <w:jc w:val="left"/>
        <w:rPr>
          <w:rFonts w:hAnsi="宋体"/>
          <w:b/>
          <w:color w:val="000000" w:themeColor="text1"/>
          <w:sz w:val="24"/>
          <w:highlight w:val="none"/>
        </w:rPr>
      </w:pPr>
      <w:r>
        <w:rPr>
          <w:rFonts w:hAnsi="宋体"/>
          <w:b/>
          <w:color w:val="000000" w:themeColor="text1"/>
          <w:sz w:val="24"/>
          <w:highlight w:val="none"/>
        </w:rPr>
        <w:t>1.适用范围</w:t>
      </w:r>
    </w:p>
    <w:p w14:paraId="7F3924B2">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1.1本采购文件仅适用于邀请中所叙述项目的服务采购。</w:t>
      </w:r>
    </w:p>
    <w:p w14:paraId="3FD37020">
      <w:pPr>
        <w:pStyle w:val="9"/>
        <w:spacing w:line="360" w:lineRule="auto"/>
        <w:jc w:val="left"/>
        <w:rPr>
          <w:rFonts w:hAnsi="宋体"/>
          <w:b/>
          <w:color w:val="000000" w:themeColor="text1"/>
          <w:sz w:val="24"/>
          <w:highlight w:val="none"/>
        </w:rPr>
      </w:pPr>
      <w:r>
        <w:rPr>
          <w:rFonts w:hAnsi="宋体"/>
          <w:b/>
          <w:color w:val="000000" w:themeColor="text1"/>
          <w:sz w:val="24"/>
          <w:highlight w:val="none"/>
        </w:rPr>
        <w:t>2.定义</w:t>
      </w:r>
    </w:p>
    <w:p w14:paraId="3BFB08BA">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2.1 “采购人”系指本次采购项目的业主方。</w:t>
      </w:r>
    </w:p>
    <w:p w14:paraId="3E0D25C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2.2 </w:t>
      </w:r>
      <w:r>
        <w:rPr>
          <w:rFonts w:hint="eastAsia" w:ascii="宋体" w:hAnsi="宋体"/>
          <w:color w:val="000000" w:themeColor="text1"/>
          <w:sz w:val="24"/>
          <w:highlight w:val="none"/>
        </w:rPr>
        <w:t>“采购单位”系指组织本次采购活动的采购人或采购代理机构。</w:t>
      </w:r>
    </w:p>
    <w:p w14:paraId="50BF16E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2.3 </w:t>
      </w:r>
      <w:r>
        <w:rPr>
          <w:rFonts w:hint="eastAsia" w:ascii="宋体" w:hAnsi="宋体"/>
          <w:color w:val="000000" w:themeColor="text1"/>
          <w:sz w:val="24"/>
          <w:highlight w:val="none"/>
        </w:rPr>
        <w:t>“采购代理机构”系指本次采购项目活动组织方。</w:t>
      </w:r>
    </w:p>
    <w:p w14:paraId="4CBD465B">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2.4 “报价人”系指</w:t>
      </w:r>
      <w:r>
        <w:rPr>
          <w:rFonts w:hint="eastAsia" w:hAnsi="宋体"/>
          <w:color w:val="000000" w:themeColor="text1"/>
          <w:sz w:val="24"/>
          <w:highlight w:val="none"/>
        </w:rPr>
        <w:t>购买了本采购文件，且已经</w:t>
      </w:r>
      <w:r>
        <w:rPr>
          <w:rFonts w:hAnsi="宋体"/>
          <w:color w:val="000000" w:themeColor="text1"/>
          <w:sz w:val="24"/>
          <w:highlight w:val="none"/>
        </w:rPr>
        <w:t>提交</w:t>
      </w:r>
      <w:r>
        <w:rPr>
          <w:rFonts w:hint="eastAsia" w:hAnsi="宋体"/>
          <w:color w:val="000000" w:themeColor="text1"/>
          <w:sz w:val="24"/>
          <w:highlight w:val="none"/>
        </w:rPr>
        <w:t>或准备提交</w:t>
      </w:r>
      <w:r>
        <w:rPr>
          <w:rFonts w:hAnsi="宋体"/>
          <w:color w:val="000000" w:themeColor="text1"/>
          <w:sz w:val="24"/>
          <w:highlight w:val="none"/>
        </w:rPr>
        <w:t>报价文件的制造商或供货商。</w:t>
      </w:r>
    </w:p>
    <w:p w14:paraId="06499E08">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2.5 “货物”系指</w:t>
      </w:r>
      <w:r>
        <w:rPr>
          <w:rFonts w:hint="eastAsia" w:hAnsi="宋体"/>
          <w:color w:val="000000" w:themeColor="text1"/>
          <w:sz w:val="24"/>
          <w:highlight w:val="none"/>
        </w:rPr>
        <w:t>指各种形态和和种类的物品，包括原材料、燃料、设备、产品等。</w:t>
      </w:r>
    </w:p>
    <w:p w14:paraId="0BC814EE">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2.6“工程”系指采购文件规定成交供应商须承担的土建施工、修缮、景观建设、改造，绿化工程等。</w:t>
      </w:r>
    </w:p>
    <w:p w14:paraId="4E09BA19">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2.7“服务”系指</w:t>
      </w:r>
      <w:r>
        <w:rPr>
          <w:rFonts w:hint="eastAsia" w:hAnsi="宋体"/>
          <w:color w:val="000000" w:themeColor="text1"/>
          <w:sz w:val="24"/>
          <w:highlight w:val="none"/>
        </w:rPr>
        <w:t>除货物和工程以外的其他政府采购对象。</w:t>
      </w:r>
    </w:p>
    <w:p w14:paraId="7B740050">
      <w:pPr>
        <w:pStyle w:val="9"/>
        <w:spacing w:line="360" w:lineRule="auto"/>
        <w:jc w:val="left"/>
        <w:rPr>
          <w:rFonts w:hAnsi="宋体"/>
          <w:b/>
          <w:color w:val="000000" w:themeColor="text1"/>
          <w:sz w:val="24"/>
          <w:highlight w:val="none"/>
        </w:rPr>
      </w:pPr>
      <w:r>
        <w:rPr>
          <w:rFonts w:hAnsi="宋体"/>
          <w:b/>
          <w:color w:val="000000" w:themeColor="text1"/>
          <w:sz w:val="24"/>
          <w:highlight w:val="none"/>
        </w:rPr>
        <w:t>3.合格的报价人</w:t>
      </w:r>
    </w:p>
    <w:p w14:paraId="0DC16DC2">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3.1 凡</w:t>
      </w:r>
      <w:r>
        <w:rPr>
          <w:rFonts w:hint="eastAsia" w:ascii="宋体" w:hAnsi="宋体"/>
          <w:color w:val="000000" w:themeColor="text1"/>
          <w:sz w:val="24"/>
          <w:highlight w:val="none"/>
        </w:rPr>
        <w:t>有能力提供本采购文件所述服务的，符合本采购文件规定资格要求的报价人均可能成为合格的报价人。</w:t>
      </w:r>
    </w:p>
    <w:p w14:paraId="405C21C2">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报价人具备《中华人民共和国政府采购法》第二十二条第一款规定的条件，应提供以下材料：</w:t>
      </w:r>
    </w:p>
    <w:p w14:paraId="5CBDEA71">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1）法人或者其他组织的营业执照等证明文件，自然人的身份证明；</w:t>
      </w:r>
    </w:p>
    <w:p w14:paraId="263935FC">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报价人是法人或者其他组织的应提供营业执照等证明文件，报价人是自然人的应提供有效的自然人身份证明。</w:t>
      </w:r>
    </w:p>
    <w:p w14:paraId="3D24B989">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w:t>
      </w:r>
      <w:r>
        <w:rPr>
          <w:rFonts w:hint="eastAsia" w:ascii="宋体" w:hAnsi="宋体" w:cs="宋体"/>
          <w:color w:val="000000" w:themeColor="text1"/>
          <w:sz w:val="24"/>
          <w:szCs w:val="24"/>
          <w:highlight w:val="none"/>
        </w:rPr>
        <w:t>2</w:t>
      </w:r>
      <w:r>
        <w:rPr>
          <w:rFonts w:hint="eastAsia" w:ascii="宋体" w:hAnsi="宋体" w:eastAsia="宋体" w:cs="宋体"/>
          <w:color w:val="000000" w:themeColor="text1"/>
          <w:sz w:val="24"/>
          <w:szCs w:val="24"/>
          <w:highlight w:val="none"/>
        </w:rPr>
        <w:t>）报价人已提供加载有统一社会信用代码营业执照的，视为已提供税务登记证和组织机构代码证。</w:t>
      </w:r>
    </w:p>
    <w:p w14:paraId="6D258DEF">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（3）按要求提供福建省政府采购供应商资格承诺函。</w:t>
      </w:r>
    </w:p>
    <w:p w14:paraId="4508C1ED">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3.2 </w:t>
      </w:r>
      <w:r>
        <w:rPr>
          <w:rFonts w:hint="eastAsia" w:ascii="宋体" w:hAnsi="宋体"/>
          <w:color w:val="000000" w:themeColor="text1"/>
          <w:sz w:val="24"/>
          <w:szCs w:val="24"/>
          <w:highlight w:val="none"/>
        </w:rPr>
        <w:t>报价人应遵守有关法律、法规和规章的规定，同时其响应服务也应符合有关法律、法规和规章的规定。</w:t>
      </w:r>
    </w:p>
    <w:p w14:paraId="1A16A4FB">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3.3一个报价人只能提交一个报价文件。如果报价人之间存在下列互为关联关系的情形之一的，不得同时参加本项目同一合同包响应：</w:t>
      </w:r>
    </w:p>
    <w:p w14:paraId="08FB2E40">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法定代表人、单位负责人为同一人或夫妻关系的不同报价人；</w:t>
      </w:r>
    </w:p>
    <w:p w14:paraId="391AB2C2">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 </w:t>
      </w:r>
      <w:r>
        <w:rPr>
          <w:rFonts w:hint="eastAsia" w:ascii="宋体" w:hAnsi="宋体"/>
          <w:color w:val="000000" w:themeColor="text1"/>
          <w:sz w:val="24"/>
          <w:szCs w:val="24"/>
          <w:highlight w:val="none"/>
        </w:rPr>
        <w:t>存在直接控股、管理关系的不同报价人；</w:t>
      </w:r>
    </w:p>
    <w:p w14:paraId="4A7E6991">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均为同一家母公司直接或间接持股</w:t>
      </w:r>
      <w:r>
        <w:rPr>
          <w:rFonts w:ascii="宋体" w:hAnsi="宋体"/>
          <w:color w:val="000000" w:themeColor="text1"/>
          <w:sz w:val="24"/>
          <w:szCs w:val="24"/>
          <w:highlight w:val="none"/>
        </w:rPr>
        <w:t>50％及以上的被投资公司。</w:t>
      </w:r>
    </w:p>
    <w:p w14:paraId="05CB9470">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3.4 </w:t>
      </w:r>
      <w:r>
        <w:rPr>
          <w:rFonts w:hint="eastAsia" w:ascii="宋体" w:hAnsi="宋体"/>
          <w:color w:val="000000" w:themeColor="text1"/>
          <w:sz w:val="24"/>
          <w:szCs w:val="24"/>
          <w:highlight w:val="none"/>
        </w:rPr>
        <w:t>报价人不得与本次谈判项下设计、编制技术规格和其他文件的公司或提供咨询服务的公司包括其附属机构有</w:t>
      </w:r>
      <w:r>
        <w:rPr>
          <w:rFonts w:hint="eastAsia" w:ascii="宋体" w:hAnsi="宋体"/>
          <w:color w:val="000000" w:themeColor="text1"/>
          <w:sz w:val="24"/>
          <w:highlight w:val="none"/>
        </w:rPr>
        <w:t>关联关系，</w:t>
      </w:r>
      <w:r>
        <w:rPr>
          <w:rFonts w:hint="eastAsia" w:ascii="宋体" w:hAnsi="宋体"/>
          <w:color w:val="000000" w:themeColor="text1"/>
          <w:sz w:val="24"/>
          <w:szCs w:val="24"/>
          <w:highlight w:val="none"/>
        </w:rPr>
        <w:t>关联关系指：</w:t>
      </w:r>
      <w:r>
        <w:rPr>
          <w:rFonts w:ascii="宋体" w:hAnsi="宋体"/>
          <w:color w:val="000000" w:themeColor="text1"/>
          <w:sz w:val="24"/>
          <w:szCs w:val="24"/>
          <w:highlight w:val="none"/>
        </w:rPr>
        <w:t xml:space="preserve">(1) 法定代表人、单位负责人为同一人或夫妻关系的不同公司；(2) 存在直接控股、管理关系的不同公司；(3) 均为同一家母公司直接或间接持股50％及以上的被投资公司。 </w:t>
      </w:r>
    </w:p>
    <w:p w14:paraId="3F695FFB">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3.5若接受联合体谈判，则两个或者两个以上报价人可以组成一个响应联合体，以一个报价人的身份响应。</w:t>
      </w:r>
    </w:p>
    <w:p w14:paraId="60B35BE7">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3E257345">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5EAAE27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3）项目如涉及资质要求，该部分内容应由联合体中具有该资质要求的报</w:t>
      </w:r>
      <w:r>
        <w:rPr>
          <w:rFonts w:hint="eastAsia" w:ascii="宋体" w:hAnsi="宋体"/>
          <w:color w:val="000000" w:themeColor="text1"/>
          <w:sz w:val="24"/>
          <w:szCs w:val="24"/>
          <w:highlight w:val="none"/>
        </w:rPr>
        <w:t>价人承担。联合体协议及签订的采购合同应包含此项内容。</w:t>
      </w:r>
    </w:p>
    <w:p w14:paraId="7A13A561">
      <w:pPr>
        <w:spacing w:line="360" w:lineRule="auto"/>
        <w:ind w:firstLine="600" w:firstLineChars="250"/>
        <w:rPr>
          <w:rFonts w:ascii="宋体" w:hAnsi="宋体"/>
          <w:color w:val="000000" w:themeColor="text1"/>
          <w:sz w:val="24"/>
          <w:szCs w:val="24"/>
          <w:highlight w:val="none"/>
        </w:rPr>
      </w:pPr>
      <w:r>
        <w:rPr>
          <w:rFonts w:ascii="宋体" w:hAnsi="宋体"/>
          <w:color w:val="000000" w:themeColor="text1"/>
          <w:sz w:val="24"/>
          <w:szCs w:val="24"/>
          <w:highlight w:val="none"/>
        </w:rPr>
        <w:t>(4)联合体中有同类资质的报价人按照联合体分工承担相同工作的，应当按照资质等级较低的报价人确定资质等级。</w:t>
      </w:r>
    </w:p>
    <w:p w14:paraId="6D045DE8">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3.6谈判代理人在同一个项目中只能接受一个报价人的委托参加谈判响应。</w:t>
      </w:r>
    </w:p>
    <w:p w14:paraId="31594CCE">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3.7报价人存在下列情形之一的，将被认定为串通响应行为并作无效响应处理：</w:t>
      </w:r>
    </w:p>
    <w:p w14:paraId="5242A78F">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1）报价人之间协商谈判报价等采购文件的实质性内容；</w:t>
      </w:r>
    </w:p>
    <w:p w14:paraId="7F97B7DB">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2）报价人之间约定成交供应商；</w:t>
      </w:r>
    </w:p>
    <w:p w14:paraId="4B1732FE">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3）报价人之间约定部分报价人放弃谈判响应或者成交；</w:t>
      </w:r>
    </w:p>
    <w:p w14:paraId="20495040">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4）属于同一集团、协会、商会等组织成员的报价人按照该组织要求协同谈判响应；</w:t>
      </w:r>
    </w:p>
    <w:p w14:paraId="175D0860">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5）报价人之间为谋取成交或者排斥特定报价人而采取的其他联合行动；</w:t>
      </w:r>
    </w:p>
    <w:p w14:paraId="42DE69AE">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6）不同报价人的报价文件由同一单位或者个人编制；</w:t>
      </w:r>
    </w:p>
    <w:p w14:paraId="34C5447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7）不同报价人委托同一单位或者个人办理谈判响应事宜；</w:t>
      </w:r>
    </w:p>
    <w:p w14:paraId="50E9B5EB">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8）不同报价人的报价文件载明的项目管理成员为同一人；</w:t>
      </w:r>
    </w:p>
    <w:p w14:paraId="4CEFE91E">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9）不同报价人的报价文件异常一致或者报价呈规律性差异；</w:t>
      </w:r>
    </w:p>
    <w:p w14:paraId="6F3591DA">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10）不同报价人的报价文件相互混装；</w:t>
      </w:r>
    </w:p>
    <w:p w14:paraId="3E87D117">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11）不同报价人的谈判保证金从同一单位或者个人的账户转出。</w:t>
      </w:r>
    </w:p>
    <w:p w14:paraId="0D1D81C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12）不同报价人的报价文件错、漏之处一致或雷同，且不能合理解释的；</w:t>
      </w:r>
    </w:p>
    <w:p w14:paraId="279E2DDF">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13）不同的报价人的法定代表人、委托代理人等由同一个单位缴纳社会保险的；</w:t>
      </w:r>
    </w:p>
    <w:p w14:paraId="6AC0BE50">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32BB6C3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15）有关法律、法规或规章规定的其他串通行为。</w:t>
      </w:r>
    </w:p>
    <w:p w14:paraId="37F2EDD1">
      <w:pPr>
        <w:spacing w:line="360" w:lineRule="auto"/>
        <w:ind w:firstLine="480" w:firstLineChars="200"/>
        <w:rPr>
          <w:rFonts w:ascii="宋体" w:hAnsi="宋体"/>
          <w:color w:val="000000" w:themeColor="text1"/>
          <w:sz w:val="24"/>
          <w:szCs w:val="24"/>
          <w:highlight w:val="none"/>
        </w:rPr>
      </w:pPr>
    </w:p>
    <w:p w14:paraId="01965520">
      <w:pPr>
        <w:pStyle w:val="9"/>
        <w:spacing w:line="360" w:lineRule="auto"/>
        <w:jc w:val="left"/>
        <w:rPr>
          <w:rFonts w:hAnsi="宋体"/>
          <w:b/>
          <w:color w:val="000000" w:themeColor="text1"/>
          <w:sz w:val="24"/>
          <w:highlight w:val="none"/>
        </w:rPr>
      </w:pPr>
      <w:r>
        <w:rPr>
          <w:rFonts w:hAnsi="宋体"/>
          <w:b/>
          <w:color w:val="000000" w:themeColor="text1"/>
          <w:sz w:val="24"/>
          <w:highlight w:val="none"/>
        </w:rPr>
        <w:t>4.谈判费用</w:t>
      </w:r>
    </w:p>
    <w:p w14:paraId="2DE1610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4.1 报价人应承担其准备与参加谈判所涉及的一切费用。</w:t>
      </w:r>
    </w:p>
    <w:p w14:paraId="7F20EFE5">
      <w:pPr>
        <w:pStyle w:val="9"/>
        <w:spacing w:line="360" w:lineRule="auto"/>
        <w:jc w:val="left"/>
        <w:rPr>
          <w:rFonts w:hAnsi="宋体"/>
          <w:b/>
          <w:color w:val="000000" w:themeColor="text1"/>
          <w:sz w:val="24"/>
          <w:highlight w:val="none"/>
        </w:rPr>
      </w:pPr>
      <w:r>
        <w:rPr>
          <w:rFonts w:hAnsi="宋体"/>
          <w:b/>
          <w:color w:val="000000" w:themeColor="text1"/>
          <w:sz w:val="24"/>
          <w:highlight w:val="none"/>
        </w:rPr>
        <w:t>5.知识产权</w:t>
      </w:r>
    </w:p>
    <w:p w14:paraId="4AE745B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5F702777">
      <w:pPr>
        <w:pStyle w:val="64"/>
        <w:spacing w:line="360" w:lineRule="auto"/>
        <w:jc w:val="center"/>
        <w:outlineLvl w:val="9"/>
        <w:rPr>
          <w:rFonts w:hAnsi="宋体"/>
          <w:b/>
          <w:color w:val="000000" w:themeColor="text1"/>
          <w:sz w:val="24"/>
          <w:highlight w:val="none"/>
        </w:rPr>
      </w:pPr>
      <w:r>
        <w:rPr>
          <w:rFonts w:hint="eastAsia" w:hAnsi="宋体"/>
          <w:b/>
          <w:color w:val="000000" w:themeColor="text1"/>
          <w:sz w:val="24"/>
          <w:highlight w:val="none"/>
        </w:rPr>
        <w:t>二、采购文件</w:t>
      </w:r>
    </w:p>
    <w:p w14:paraId="04C7FA34">
      <w:pPr>
        <w:pStyle w:val="9"/>
        <w:spacing w:line="360" w:lineRule="auto"/>
        <w:jc w:val="left"/>
        <w:rPr>
          <w:rFonts w:hAnsi="宋体"/>
          <w:b/>
          <w:color w:val="000000" w:themeColor="text1"/>
          <w:sz w:val="24"/>
          <w:highlight w:val="none"/>
        </w:rPr>
      </w:pPr>
      <w:r>
        <w:rPr>
          <w:rFonts w:hAnsi="宋体"/>
          <w:b/>
          <w:color w:val="000000" w:themeColor="text1"/>
          <w:sz w:val="24"/>
          <w:highlight w:val="none"/>
        </w:rPr>
        <w:t>6.采购文件的组成</w:t>
      </w:r>
    </w:p>
    <w:p w14:paraId="4BC9AC75">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6.1采购文件用以阐明所需服务、谈判程序和合同格式及条款。采购文件由下述部分组成：</w:t>
      </w:r>
    </w:p>
    <w:p w14:paraId="30AEC38B">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w:t>
      </w:r>
      <w:r>
        <w:rPr>
          <w:rFonts w:hint="eastAsia" w:hAnsi="宋体"/>
          <w:color w:val="000000" w:themeColor="text1"/>
          <w:sz w:val="24"/>
          <w:highlight w:val="none"/>
        </w:rPr>
        <w:t>谈判邀请</w:t>
      </w:r>
    </w:p>
    <w:p w14:paraId="49852C2A">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w:t>
      </w:r>
      <w:r>
        <w:rPr>
          <w:rFonts w:hint="eastAsia" w:hAnsi="宋体"/>
          <w:color w:val="000000" w:themeColor="text1"/>
          <w:sz w:val="24"/>
          <w:highlight w:val="none"/>
        </w:rPr>
        <w:t>报价人须知</w:t>
      </w:r>
    </w:p>
    <w:p w14:paraId="1099D8B6">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（3）</w:t>
      </w:r>
      <w:r>
        <w:rPr>
          <w:rFonts w:hint="eastAsia" w:hAnsi="宋体"/>
          <w:color w:val="000000" w:themeColor="text1"/>
          <w:sz w:val="24"/>
          <w:highlight w:val="none"/>
        </w:rPr>
        <w:t>采购内容及要求</w:t>
      </w:r>
    </w:p>
    <w:p w14:paraId="11F65237">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（4）</w:t>
      </w:r>
      <w:r>
        <w:rPr>
          <w:rFonts w:hint="eastAsia" w:hAnsi="宋体"/>
          <w:color w:val="000000" w:themeColor="text1"/>
          <w:sz w:val="24"/>
          <w:highlight w:val="none"/>
        </w:rPr>
        <w:t>政府</w:t>
      </w:r>
      <w:r>
        <w:rPr>
          <w:rFonts w:hAnsi="宋体"/>
          <w:color w:val="000000" w:themeColor="text1"/>
          <w:sz w:val="24"/>
          <w:highlight w:val="none"/>
        </w:rPr>
        <w:t>采购合同</w:t>
      </w:r>
    </w:p>
    <w:p w14:paraId="4B47454A">
      <w:pPr>
        <w:pStyle w:val="9"/>
        <w:spacing w:line="360" w:lineRule="auto"/>
        <w:ind w:firstLine="360" w:firstLineChars="150"/>
        <w:jc w:val="left"/>
        <w:rPr>
          <w:rFonts w:hAnsi="宋体"/>
          <w:color w:val="000000" w:themeColor="text1"/>
          <w:sz w:val="24"/>
          <w:highlight w:val="none"/>
        </w:rPr>
      </w:pPr>
      <w:r>
        <w:rPr>
          <w:rFonts w:hAnsi="宋体"/>
          <w:color w:val="000000" w:themeColor="text1"/>
          <w:sz w:val="24"/>
          <w:highlight w:val="none"/>
        </w:rPr>
        <w:t>（5）报价文件格式</w:t>
      </w:r>
    </w:p>
    <w:p w14:paraId="3CF1AECF">
      <w:pPr>
        <w:pStyle w:val="9"/>
        <w:spacing w:line="360" w:lineRule="auto"/>
        <w:jc w:val="left"/>
        <w:rPr>
          <w:rFonts w:hAnsi="宋体"/>
          <w:b/>
          <w:color w:val="000000" w:themeColor="text1"/>
          <w:sz w:val="24"/>
          <w:highlight w:val="none"/>
        </w:rPr>
      </w:pPr>
      <w:r>
        <w:rPr>
          <w:rFonts w:hAnsi="宋体"/>
          <w:b/>
          <w:color w:val="000000" w:themeColor="text1"/>
          <w:sz w:val="24"/>
          <w:highlight w:val="none"/>
        </w:rPr>
        <w:t>7.</w:t>
      </w:r>
      <w:r>
        <w:rPr>
          <w:rFonts w:hint="eastAsia" w:hAnsi="宋体"/>
          <w:b/>
          <w:color w:val="000000" w:themeColor="text1"/>
          <w:sz w:val="24"/>
          <w:highlight w:val="none"/>
        </w:rPr>
        <w:t>采购文件的澄清与修改</w:t>
      </w:r>
    </w:p>
    <w:p w14:paraId="4BC38701">
      <w:pPr>
        <w:pStyle w:val="5"/>
        <w:snapToGrid w:val="0"/>
        <w:spacing w:line="440" w:lineRule="exact"/>
        <w:ind w:firstLineChars="175"/>
        <w:outlineLvl w:val="0"/>
        <w:rPr>
          <w:bCs/>
          <w:color w:val="000000" w:themeColor="text1"/>
          <w:sz w:val="24"/>
          <w:highlight w:val="none"/>
        </w:rPr>
      </w:pPr>
      <w:r>
        <w:rPr>
          <w:color w:val="000000" w:themeColor="text1"/>
          <w:sz w:val="24"/>
          <w:highlight w:val="none"/>
        </w:rPr>
        <w:t>7.1</w:t>
      </w:r>
      <w:r>
        <w:rPr>
          <w:rFonts w:hint="eastAsia"/>
          <w:bCs/>
          <w:color w:val="000000" w:themeColor="text1"/>
          <w:sz w:val="24"/>
          <w:highlight w:val="none"/>
        </w:rPr>
        <w:t>至谈判响应截止时间3个工作日（如至原定截止时间不足3个工作日，则需延长截止时间）前，</w:t>
      </w:r>
      <w:r>
        <w:rPr>
          <w:rFonts w:hint="eastAsia"/>
          <w:color w:val="000000" w:themeColor="text1"/>
          <w:sz w:val="24"/>
          <w:highlight w:val="none"/>
        </w:rPr>
        <w:t>采购代理代理机构</w:t>
      </w:r>
      <w:r>
        <w:rPr>
          <w:rFonts w:hint="eastAsia"/>
          <w:bCs/>
          <w:color w:val="000000" w:themeColor="text1"/>
          <w:sz w:val="24"/>
          <w:highlight w:val="none"/>
        </w:rPr>
        <w:t>可主动或依报价人要求澄清的问题修改采购文件，但应当</w:t>
      </w:r>
      <w:r>
        <w:rPr>
          <w:rFonts w:hint="eastAsia"/>
          <w:color w:val="000000" w:themeColor="text1"/>
          <w:sz w:val="24"/>
          <w:highlight w:val="none"/>
        </w:rPr>
        <w:t>在原信息发布媒体上发布更正公告，</w:t>
      </w:r>
      <w:r>
        <w:rPr>
          <w:rFonts w:hint="eastAsia"/>
          <w:bCs/>
          <w:color w:val="000000" w:themeColor="text1"/>
          <w:sz w:val="24"/>
          <w:highlight w:val="none"/>
        </w:rPr>
        <w:t>并以书面形式通知所有采购文件收受人，报价人在收到该通知后应当立即以传真形式予以确认</w:t>
      </w:r>
      <w:r>
        <w:rPr>
          <w:rFonts w:hint="eastAsia"/>
          <w:color w:val="000000" w:themeColor="text1"/>
          <w:sz w:val="24"/>
          <w:highlight w:val="none"/>
        </w:rPr>
        <w:t>（如属网上采购项目</w:t>
      </w:r>
      <w:r>
        <w:rPr>
          <w:rFonts w:hint="eastAsia"/>
          <w:bCs/>
          <w:color w:val="000000" w:themeColor="text1"/>
          <w:sz w:val="24"/>
          <w:highlight w:val="none"/>
        </w:rPr>
        <w:t>，在采购公告原发布媒体及实施网上采购的网站发布更正公告，不再书面答复）。</w:t>
      </w:r>
      <w:r>
        <w:rPr>
          <w:rFonts w:hint="eastAsia"/>
          <w:color w:val="000000" w:themeColor="text1"/>
          <w:sz w:val="24"/>
          <w:highlight w:val="none"/>
        </w:rPr>
        <w:t>该修改内容为采购文件的组成部分，对报价人具有约束力。但</w:t>
      </w:r>
      <w:r>
        <w:rPr>
          <w:rFonts w:hint="eastAsia"/>
          <w:bCs/>
          <w:color w:val="000000" w:themeColor="text1"/>
          <w:sz w:val="24"/>
          <w:highlight w:val="none"/>
        </w:rPr>
        <w:t>本采购文件第7.2条规定的推迟响应截止时间情形不受本条约束。</w:t>
      </w:r>
    </w:p>
    <w:p w14:paraId="46AD079C">
      <w:pPr>
        <w:pStyle w:val="5"/>
        <w:snapToGrid w:val="0"/>
        <w:spacing w:line="360" w:lineRule="auto"/>
        <w:ind w:firstLineChars="175"/>
        <w:outlineLvl w:val="0"/>
        <w:rPr>
          <w:color w:val="000000" w:themeColor="text1"/>
          <w:sz w:val="24"/>
          <w:highlight w:val="none"/>
        </w:rPr>
      </w:pPr>
      <w:r>
        <w:rPr>
          <w:rFonts w:hint="eastAsia"/>
          <w:color w:val="000000" w:themeColor="text1"/>
          <w:sz w:val="24"/>
          <w:highlight w:val="none"/>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14:paraId="01A514AB">
      <w:pPr>
        <w:pStyle w:val="5"/>
        <w:snapToGrid w:val="0"/>
        <w:spacing w:line="360" w:lineRule="auto"/>
        <w:ind w:firstLineChars="175"/>
        <w:outlineLvl w:val="0"/>
        <w:rPr>
          <w:color w:val="000000" w:themeColor="text1"/>
          <w:sz w:val="24"/>
          <w:highlight w:val="none"/>
        </w:rPr>
      </w:pPr>
    </w:p>
    <w:p w14:paraId="1A6622FF">
      <w:pPr>
        <w:pStyle w:val="5"/>
        <w:snapToGrid w:val="0"/>
        <w:spacing w:line="360" w:lineRule="auto"/>
        <w:ind w:firstLine="422" w:firstLineChars="175"/>
        <w:jc w:val="center"/>
        <w:outlineLvl w:val="0"/>
        <w:rPr>
          <w:bCs/>
          <w:color w:val="000000" w:themeColor="text1"/>
          <w:sz w:val="24"/>
          <w:highlight w:val="none"/>
        </w:rPr>
      </w:pPr>
      <w:r>
        <w:rPr>
          <w:rFonts w:hint="eastAsia"/>
          <w:b/>
          <w:color w:val="000000" w:themeColor="text1"/>
          <w:sz w:val="24"/>
          <w:highlight w:val="none"/>
        </w:rPr>
        <w:t>三、报价文件的编写</w:t>
      </w:r>
    </w:p>
    <w:p w14:paraId="38E20632">
      <w:pPr>
        <w:pStyle w:val="9"/>
        <w:spacing w:line="360" w:lineRule="auto"/>
        <w:jc w:val="left"/>
        <w:rPr>
          <w:rFonts w:hAnsi="宋体"/>
          <w:b/>
          <w:color w:val="000000" w:themeColor="text1"/>
          <w:sz w:val="24"/>
          <w:highlight w:val="none"/>
        </w:rPr>
      </w:pPr>
      <w:r>
        <w:rPr>
          <w:rFonts w:hAnsi="宋体"/>
          <w:b/>
          <w:color w:val="000000" w:themeColor="text1"/>
          <w:sz w:val="24"/>
          <w:highlight w:val="none"/>
        </w:rPr>
        <w:t>8.要求</w:t>
      </w:r>
    </w:p>
    <w:p w14:paraId="2F287A40">
      <w:pPr>
        <w:pStyle w:val="9"/>
        <w:spacing w:line="360" w:lineRule="auto"/>
        <w:ind w:firstLine="480"/>
        <w:jc w:val="left"/>
        <w:rPr>
          <w:rFonts w:hAnsi="宋体"/>
          <w:color w:val="000000" w:themeColor="text1"/>
          <w:sz w:val="24"/>
          <w:highlight w:val="none"/>
        </w:rPr>
      </w:pPr>
      <w:r>
        <w:rPr>
          <w:rFonts w:hAnsi="宋体"/>
          <w:color w:val="000000" w:themeColor="text1"/>
          <w:sz w:val="24"/>
          <w:highlight w:val="none"/>
        </w:rPr>
        <w:t>8.1报价人应仔细阅读采购文件的所有内容，按采购文件的要求提供报价文件，</w:t>
      </w:r>
      <w:r>
        <w:rPr>
          <w:rFonts w:hint="eastAsia" w:hAnsi="宋体"/>
          <w:color w:val="000000" w:themeColor="text1"/>
          <w:sz w:val="24"/>
          <w:highlight w:val="none"/>
        </w:rPr>
        <w:t>报价文件应对采购文件的要求作出实质性响应，</w:t>
      </w:r>
      <w:r>
        <w:rPr>
          <w:rFonts w:hAnsi="宋体"/>
          <w:color w:val="000000" w:themeColor="text1"/>
          <w:sz w:val="24"/>
          <w:highlight w:val="none"/>
        </w:rPr>
        <w:t>并保证所提供的全部资料的真实性，否则其报价文件可被作</w:t>
      </w:r>
      <w:r>
        <w:rPr>
          <w:rFonts w:hint="eastAsia" w:hAnsi="宋体"/>
          <w:color w:val="000000" w:themeColor="text1"/>
          <w:sz w:val="24"/>
          <w:highlight w:val="none"/>
        </w:rPr>
        <w:t>响应</w:t>
      </w:r>
      <w:r>
        <w:rPr>
          <w:rFonts w:hAnsi="宋体"/>
          <w:color w:val="000000" w:themeColor="text1"/>
          <w:sz w:val="24"/>
          <w:highlight w:val="none"/>
        </w:rPr>
        <w:t>无效处理。</w:t>
      </w:r>
    </w:p>
    <w:p w14:paraId="0ADE23C2">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8.2除非有另外的规定，报价人应按被邀请参加</w:t>
      </w:r>
      <w:r>
        <w:rPr>
          <w:rFonts w:hint="eastAsia" w:hAnsi="宋体"/>
          <w:color w:val="000000" w:themeColor="text1"/>
          <w:sz w:val="24"/>
          <w:highlight w:val="none"/>
        </w:rPr>
        <w:t>响应</w:t>
      </w:r>
      <w:r>
        <w:rPr>
          <w:rFonts w:hAnsi="宋体"/>
          <w:color w:val="000000" w:themeColor="text1"/>
          <w:sz w:val="24"/>
          <w:highlight w:val="none"/>
        </w:rPr>
        <w:t>的合同包进行报价，同时，应对所报价合同包下的所有品目号进行报价。采购</w:t>
      </w:r>
      <w:r>
        <w:rPr>
          <w:rFonts w:hint="eastAsia" w:hAnsi="宋体"/>
          <w:color w:val="000000" w:themeColor="text1"/>
          <w:sz w:val="24"/>
          <w:highlight w:val="none"/>
        </w:rPr>
        <w:t>人</w:t>
      </w:r>
      <w:r>
        <w:rPr>
          <w:rFonts w:hAnsi="宋体"/>
          <w:color w:val="000000" w:themeColor="text1"/>
          <w:sz w:val="24"/>
          <w:highlight w:val="none"/>
        </w:rPr>
        <w:t>不接受有任何可选择性的报价，每一种</w:t>
      </w:r>
      <w:r>
        <w:rPr>
          <w:rFonts w:hint="eastAsia" w:hAnsi="宋体"/>
          <w:color w:val="000000" w:themeColor="text1"/>
          <w:sz w:val="24"/>
          <w:highlight w:val="none"/>
        </w:rPr>
        <w:t>服务</w:t>
      </w:r>
      <w:r>
        <w:rPr>
          <w:rFonts w:hAnsi="宋体"/>
          <w:color w:val="000000" w:themeColor="text1"/>
          <w:sz w:val="24"/>
          <w:highlight w:val="none"/>
        </w:rPr>
        <w:t>只能有一个报价。</w:t>
      </w:r>
    </w:p>
    <w:p w14:paraId="2EEC9D9B">
      <w:pPr>
        <w:pStyle w:val="9"/>
        <w:spacing w:line="360" w:lineRule="auto"/>
        <w:jc w:val="left"/>
        <w:rPr>
          <w:rFonts w:hAnsi="宋体"/>
          <w:b/>
          <w:color w:val="000000" w:themeColor="text1"/>
          <w:sz w:val="24"/>
          <w:highlight w:val="none"/>
        </w:rPr>
      </w:pPr>
      <w:r>
        <w:rPr>
          <w:rFonts w:hAnsi="宋体"/>
          <w:b/>
          <w:color w:val="000000" w:themeColor="text1"/>
          <w:sz w:val="24"/>
          <w:highlight w:val="none"/>
        </w:rPr>
        <w:t>9.报价文件语言及报价要求</w:t>
      </w:r>
    </w:p>
    <w:p w14:paraId="140F12CC">
      <w:pPr>
        <w:pStyle w:val="9"/>
        <w:spacing w:line="360" w:lineRule="auto"/>
        <w:ind w:firstLine="480" w:firstLineChars="200"/>
        <w:jc w:val="left"/>
        <w:rPr>
          <w:rFonts w:hAnsi="宋体"/>
          <w:b/>
          <w:color w:val="000000" w:themeColor="text1"/>
          <w:sz w:val="24"/>
          <w:highlight w:val="none"/>
        </w:rPr>
      </w:pPr>
      <w:r>
        <w:rPr>
          <w:rFonts w:hAnsi="宋体"/>
          <w:color w:val="000000" w:themeColor="text1"/>
          <w:sz w:val="24"/>
          <w:highlight w:val="none"/>
        </w:rPr>
        <w:t>9.1</w:t>
      </w:r>
      <w:r>
        <w:rPr>
          <w:rFonts w:hint="eastAsia" w:hAnsi="宋体"/>
          <w:color w:val="000000" w:themeColor="text1"/>
          <w:sz w:val="24"/>
          <w:highlight w:val="none"/>
        </w:rPr>
        <w:t>报价文件</w:t>
      </w:r>
      <w:r>
        <w:rPr>
          <w:rFonts w:hAnsi="宋体"/>
          <w:color w:val="000000" w:themeColor="text1"/>
          <w:sz w:val="24"/>
          <w:highlight w:val="none"/>
        </w:rPr>
        <w:t>应用中文书写。</w:t>
      </w:r>
      <w:r>
        <w:rPr>
          <w:rFonts w:hint="eastAsia" w:hAnsi="宋体"/>
          <w:color w:val="000000" w:themeColor="text1"/>
          <w:sz w:val="24"/>
          <w:highlight w:val="none"/>
        </w:rPr>
        <w:t>报价文件中所附或所引用的的原件不是中文时，应附中文译文。各种计量单位及符号应采用国际上统一使用的公制计量单位和符号。</w:t>
      </w:r>
    </w:p>
    <w:p w14:paraId="575873BC">
      <w:pPr>
        <w:pStyle w:val="9"/>
        <w:spacing w:line="360" w:lineRule="auto"/>
        <w:jc w:val="left"/>
        <w:rPr>
          <w:rFonts w:hAnsi="宋体"/>
          <w:b/>
          <w:color w:val="000000" w:themeColor="text1"/>
          <w:sz w:val="24"/>
          <w:highlight w:val="none"/>
        </w:rPr>
      </w:pPr>
      <w:r>
        <w:rPr>
          <w:rFonts w:hAnsi="宋体"/>
          <w:b/>
          <w:color w:val="000000" w:themeColor="text1"/>
          <w:sz w:val="24"/>
          <w:highlight w:val="none"/>
        </w:rPr>
        <w:t>10.</w:t>
      </w:r>
      <w:r>
        <w:rPr>
          <w:rFonts w:hint="eastAsia" w:hAnsi="宋体"/>
          <w:b/>
          <w:color w:val="000000" w:themeColor="text1"/>
          <w:sz w:val="24"/>
          <w:highlight w:val="none"/>
        </w:rPr>
        <w:t>报价文件</w:t>
      </w:r>
      <w:r>
        <w:rPr>
          <w:rFonts w:hAnsi="宋体"/>
          <w:b/>
          <w:color w:val="000000" w:themeColor="text1"/>
          <w:sz w:val="24"/>
          <w:highlight w:val="none"/>
        </w:rPr>
        <w:t>的组成</w:t>
      </w:r>
    </w:p>
    <w:p w14:paraId="1C2804D9">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10.1</w:t>
      </w:r>
      <w:r>
        <w:rPr>
          <w:rFonts w:hint="eastAsia" w:hAnsi="宋体"/>
          <w:color w:val="000000" w:themeColor="text1"/>
          <w:sz w:val="24"/>
          <w:highlight w:val="none"/>
        </w:rPr>
        <w:t>报价文件应包括下列部分：</w:t>
      </w:r>
    </w:p>
    <w:p w14:paraId="3F4DC734">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 </w:t>
      </w:r>
      <w:r>
        <w:rPr>
          <w:rFonts w:hint="eastAsia" w:ascii="宋体" w:hAnsi="宋体"/>
          <w:color w:val="000000" w:themeColor="text1"/>
          <w:sz w:val="24"/>
          <w:highlight w:val="none"/>
        </w:rPr>
        <w:t>谈判承诺书</w:t>
      </w:r>
    </w:p>
    <w:p w14:paraId="252275F4">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(2)报价一览表</w:t>
      </w:r>
    </w:p>
    <w:p w14:paraId="3F0546FA">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(3)谈判分项报价表</w:t>
      </w:r>
    </w:p>
    <w:p w14:paraId="6EF2992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(4) </w:t>
      </w:r>
      <w:r>
        <w:rPr>
          <w:rFonts w:hint="eastAsia" w:ascii="宋体" w:hAnsi="宋体"/>
          <w:color w:val="000000" w:themeColor="text1"/>
          <w:sz w:val="24"/>
          <w:highlight w:val="none"/>
        </w:rPr>
        <w:t>服务说明一览表</w:t>
      </w:r>
    </w:p>
    <w:p w14:paraId="19DDC696">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(5) </w:t>
      </w:r>
      <w:r>
        <w:rPr>
          <w:rFonts w:hint="eastAsia" w:ascii="宋体" w:hAnsi="宋体"/>
          <w:color w:val="000000" w:themeColor="text1"/>
          <w:sz w:val="24"/>
          <w:highlight w:val="none"/>
        </w:rPr>
        <w:t>技术规格和商务偏离表</w:t>
      </w:r>
    </w:p>
    <w:p w14:paraId="70503358">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(6) </w:t>
      </w:r>
      <w:r>
        <w:rPr>
          <w:rFonts w:hint="eastAsia" w:ascii="宋体" w:hAnsi="宋体"/>
          <w:color w:val="000000" w:themeColor="text1"/>
          <w:sz w:val="24"/>
          <w:highlight w:val="none"/>
        </w:rPr>
        <w:t>报价人资格证明文件</w:t>
      </w:r>
    </w:p>
    <w:p w14:paraId="11B974A1">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(7) </w:t>
      </w:r>
      <w:r>
        <w:rPr>
          <w:rFonts w:hint="eastAsia" w:ascii="宋体" w:hAnsi="宋体"/>
          <w:color w:val="000000" w:themeColor="text1"/>
          <w:sz w:val="24"/>
          <w:highlight w:val="none"/>
        </w:rPr>
        <w:t>报价人提交的其他资料</w:t>
      </w:r>
    </w:p>
    <w:p w14:paraId="58BFD1E7">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 </w:t>
      </w:r>
      <w:r>
        <w:rPr>
          <w:rFonts w:hint="eastAsia" w:ascii="宋体" w:hAnsi="宋体"/>
          <w:color w:val="000000" w:themeColor="text1"/>
          <w:sz w:val="24"/>
          <w:highlight w:val="none"/>
        </w:rPr>
        <w:t>代理服务费承诺书</w:t>
      </w:r>
    </w:p>
    <w:p w14:paraId="64679C58">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(9) </w:t>
      </w:r>
      <w:r>
        <w:rPr>
          <w:rFonts w:hint="eastAsia" w:ascii="宋体" w:hAnsi="宋体"/>
          <w:color w:val="000000" w:themeColor="text1"/>
          <w:sz w:val="24"/>
          <w:highlight w:val="none"/>
        </w:rPr>
        <w:t>谈判保证金</w:t>
      </w:r>
    </w:p>
    <w:p w14:paraId="7847D469">
      <w:pPr>
        <w:pStyle w:val="9"/>
        <w:spacing w:line="360" w:lineRule="auto"/>
        <w:jc w:val="left"/>
        <w:rPr>
          <w:rFonts w:hAnsi="宋体"/>
          <w:b/>
          <w:color w:val="000000" w:themeColor="text1"/>
          <w:sz w:val="24"/>
          <w:highlight w:val="none"/>
        </w:rPr>
      </w:pPr>
      <w:r>
        <w:rPr>
          <w:rFonts w:hAnsi="宋体"/>
          <w:b/>
          <w:color w:val="000000" w:themeColor="text1"/>
          <w:sz w:val="24"/>
          <w:highlight w:val="none"/>
        </w:rPr>
        <w:t>11.</w:t>
      </w:r>
      <w:r>
        <w:rPr>
          <w:rFonts w:hint="eastAsia" w:hAnsi="宋体"/>
          <w:b/>
          <w:color w:val="000000" w:themeColor="text1"/>
          <w:sz w:val="24"/>
          <w:highlight w:val="none"/>
        </w:rPr>
        <w:t>报价</w:t>
      </w:r>
      <w:r>
        <w:rPr>
          <w:rFonts w:hAnsi="宋体"/>
          <w:b/>
          <w:color w:val="000000" w:themeColor="text1"/>
          <w:sz w:val="24"/>
          <w:highlight w:val="none"/>
        </w:rPr>
        <w:t>有效期</w:t>
      </w:r>
    </w:p>
    <w:p w14:paraId="7CCBD2EE">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11.1报价文件从</w:t>
      </w:r>
      <w:r>
        <w:rPr>
          <w:rFonts w:hint="eastAsia" w:hAnsi="宋体"/>
          <w:bCs/>
          <w:color w:val="000000" w:themeColor="text1"/>
          <w:sz w:val="24"/>
          <w:highlight w:val="none"/>
        </w:rPr>
        <w:t>报价人须知前附表</w:t>
      </w:r>
      <w:r>
        <w:rPr>
          <w:rFonts w:hAnsi="宋体"/>
          <w:bCs/>
          <w:color w:val="000000" w:themeColor="text1"/>
          <w:sz w:val="24"/>
          <w:highlight w:val="none"/>
        </w:rPr>
        <w:t>1</w:t>
      </w:r>
      <w:r>
        <w:rPr>
          <w:rFonts w:hint="eastAsia" w:hAnsi="宋体"/>
          <w:color w:val="000000" w:themeColor="text1"/>
          <w:sz w:val="24"/>
          <w:highlight w:val="none"/>
        </w:rPr>
        <w:t>所规定的谈判响应截止期之日开始生效，在</w:t>
      </w:r>
      <w:r>
        <w:rPr>
          <w:rFonts w:hint="eastAsia" w:hAnsi="宋体"/>
          <w:bCs/>
          <w:color w:val="000000" w:themeColor="text1"/>
          <w:sz w:val="24"/>
          <w:highlight w:val="none"/>
        </w:rPr>
        <w:t>报价人须知前附表</w:t>
      </w:r>
      <w:r>
        <w:rPr>
          <w:rFonts w:hint="eastAsia" w:hAnsi="宋体"/>
          <w:color w:val="000000" w:themeColor="text1"/>
          <w:sz w:val="24"/>
          <w:highlight w:val="none"/>
        </w:rPr>
        <w:t>所规定的期限内保持有效。有效期不足将导致其报价文件被拒绝。</w:t>
      </w:r>
    </w:p>
    <w:p w14:paraId="1C76AB2D">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报价人，既不要求也不允许其修改报价文件，但将要求其相应延长谈判保证金有效期，有关退还和不予退还谈判保证金的规定在报价有效期延长期内继续有效。</w:t>
      </w:r>
    </w:p>
    <w:p w14:paraId="52278906">
      <w:pPr>
        <w:pStyle w:val="9"/>
        <w:spacing w:line="360" w:lineRule="auto"/>
        <w:jc w:val="left"/>
        <w:rPr>
          <w:rFonts w:hAnsi="宋体"/>
          <w:b/>
          <w:color w:val="000000" w:themeColor="text1"/>
          <w:sz w:val="24"/>
          <w:highlight w:val="none"/>
        </w:rPr>
      </w:pPr>
      <w:r>
        <w:rPr>
          <w:rFonts w:hAnsi="宋体"/>
          <w:b/>
          <w:color w:val="000000" w:themeColor="text1"/>
          <w:sz w:val="24"/>
          <w:highlight w:val="none"/>
        </w:rPr>
        <w:t>12.谈判保证金</w:t>
      </w:r>
    </w:p>
    <w:p w14:paraId="04FB5ADD">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12.1 谈判保证金为报价文件的组成部分之一。</w:t>
      </w:r>
    </w:p>
    <w:p w14:paraId="169A60EF">
      <w:pPr>
        <w:spacing w:line="360" w:lineRule="auto"/>
        <w:ind w:firstLine="480"/>
        <w:rPr>
          <w:rFonts w:ascii="宋体" w:hAnsi="宋体"/>
          <w:color w:val="000000" w:themeColor="text1"/>
          <w:sz w:val="24"/>
          <w:szCs w:val="24"/>
          <w:highlight w:val="none"/>
        </w:rPr>
      </w:pPr>
      <w:r>
        <w:rPr>
          <w:rFonts w:ascii="宋体" w:hAnsi="宋体"/>
          <w:color w:val="000000" w:themeColor="text1"/>
          <w:sz w:val="24"/>
          <w:szCs w:val="24"/>
          <w:highlight w:val="none"/>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14:paraId="4E89CA11">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12</w:t>
      </w:r>
      <w:r>
        <w:rPr>
          <w:rFonts w:hAnsi="宋体"/>
          <w:color w:val="000000" w:themeColor="text1"/>
          <w:sz w:val="24"/>
          <w:highlight w:val="none"/>
        </w:rPr>
        <w:t>.3 谈判保证金用于保护本次谈判活动免受报价人的行为而引起的风险。</w:t>
      </w:r>
    </w:p>
    <w:p w14:paraId="008530BB">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12.4</w:t>
      </w:r>
      <w:r>
        <w:rPr>
          <w:rFonts w:hint="eastAsia" w:ascii="宋体" w:hAnsi="宋体"/>
          <w:color w:val="000000" w:themeColor="text1"/>
          <w:sz w:val="24"/>
          <w:highlight w:val="none"/>
        </w:rPr>
        <w:t>谈判保证金交纳方式及其它：</w:t>
      </w:r>
    </w:p>
    <w:p w14:paraId="47E8E85E">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14:paraId="577FE7A7">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②若项目存在分包的，则谈判保证金应按不同的合同包号分别提交。</w:t>
      </w:r>
    </w:p>
    <w:p w14:paraId="4F87AD83">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③报价人为中小企业的，其谈判保证金减半交纳。减半交纳谈判保证金的报价人未按照采购文件格式要求在报价文件中提供《中小企业声明函》的，其谈判响应作无效响应处理。</w:t>
      </w:r>
    </w:p>
    <w:p w14:paraId="7B5BE000">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12.5 未按</w:t>
      </w:r>
      <w:r>
        <w:rPr>
          <w:rFonts w:hint="eastAsia" w:hAnsi="宋体"/>
          <w:color w:val="000000" w:themeColor="text1"/>
          <w:sz w:val="24"/>
          <w:highlight w:val="none"/>
        </w:rPr>
        <w:t>要求</w:t>
      </w:r>
      <w:r>
        <w:rPr>
          <w:rFonts w:hAnsi="宋体"/>
          <w:color w:val="000000" w:themeColor="text1"/>
          <w:sz w:val="24"/>
          <w:highlight w:val="none"/>
        </w:rPr>
        <w:t>提交谈判保证金的</w:t>
      </w:r>
      <w:r>
        <w:rPr>
          <w:rFonts w:hint="eastAsia" w:hAnsi="宋体"/>
          <w:color w:val="000000" w:themeColor="text1"/>
          <w:sz w:val="24"/>
          <w:highlight w:val="none"/>
        </w:rPr>
        <w:t>谈判响应</w:t>
      </w:r>
      <w:r>
        <w:rPr>
          <w:rFonts w:hAnsi="宋体"/>
          <w:color w:val="000000" w:themeColor="text1"/>
          <w:sz w:val="24"/>
          <w:highlight w:val="none"/>
        </w:rPr>
        <w:t>，将被视为无效</w:t>
      </w:r>
      <w:r>
        <w:rPr>
          <w:rFonts w:hint="eastAsia" w:hAnsi="宋体"/>
          <w:color w:val="000000" w:themeColor="text1"/>
          <w:sz w:val="24"/>
          <w:highlight w:val="none"/>
        </w:rPr>
        <w:t>响应</w:t>
      </w:r>
      <w:r>
        <w:rPr>
          <w:rFonts w:hAnsi="宋体"/>
          <w:color w:val="000000" w:themeColor="text1"/>
          <w:sz w:val="24"/>
          <w:highlight w:val="none"/>
        </w:rPr>
        <w:t>。</w:t>
      </w:r>
    </w:p>
    <w:p w14:paraId="2578A7CC">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 xml:space="preserve">12.6 </w:t>
      </w:r>
      <w:r>
        <w:rPr>
          <w:rFonts w:hint="eastAsia" w:hAnsi="宋体"/>
          <w:color w:val="000000" w:themeColor="text1"/>
          <w:sz w:val="24"/>
          <w:highlight w:val="none"/>
        </w:rPr>
        <w:t>采购代理机构将在成交通知书发出之日起</w:t>
      </w:r>
      <w:r>
        <w:rPr>
          <w:rFonts w:hAnsi="宋体"/>
          <w:color w:val="000000" w:themeColor="text1"/>
          <w:sz w:val="24"/>
          <w:highlight w:val="none"/>
        </w:rPr>
        <w:t>5个工作日内予以原额无息退还未成交供应商的谈判保证金。</w:t>
      </w:r>
    </w:p>
    <w:p w14:paraId="42F0918E">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12.7</w:t>
      </w:r>
      <w:r>
        <w:rPr>
          <w:rFonts w:hint="eastAsia" w:hAnsi="宋体"/>
          <w:color w:val="000000" w:themeColor="text1"/>
          <w:sz w:val="24"/>
          <w:highlight w:val="none"/>
        </w:rPr>
        <w:t>在</w:t>
      </w:r>
      <w:r>
        <w:rPr>
          <w:rFonts w:hAnsi="宋体"/>
          <w:color w:val="000000" w:themeColor="text1"/>
          <w:sz w:val="24"/>
          <w:highlight w:val="none"/>
        </w:rPr>
        <w:t>成交供应商</w:t>
      </w:r>
      <w:r>
        <w:rPr>
          <w:rFonts w:hint="eastAsia" w:hAnsi="宋体"/>
          <w:color w:val="000000" w:themeColor="text1"/>
          <w:sz w:val="24"/>
          <w:highlight w:val="none"/>
        </w:rPr>
        <w:t>支付所有代理服务费并签订合同后</w:t>
      </w:r>
      <w:r>
        <w:rPr>
          <w:rFonts w:hAnsi="宋体"/>
          <w:color w:val="000000" w:themeColor="text1"/>
          <w:sz w:val="24"/>
          <w:highlight w:val="none"/>
        </w:rPr>
        <w:t>5个工作日内，采购代理机构对成交供应商的谈判保证金予以原额无息退还。</w:t>
      </w:r>
    </w:p>
    <w:p w14:paraId="5C22705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12.8谈判保证金产生的银行利息统一上缴市财政。</w:t>
      </w:r>
    </w:p>
    <w:p w14:paraId="22987CCE">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12.9 发生以下情况</w:t>
      </w:r>
      <w:r>
        <w:rPr>
          <w:rFonts w:hint="eastAsia" w:hAnsi="宋体"/>
          <w:color w:val="000000" w:themeColor="text1"/>
          <w:sz w:val="24"/>
          <w:highlight w:val="none"/>
        </w:rPr>
        <w:t>之一的，</w:t>
      </w:r>
      <w:r>
        <w:rPr>
          <w:rFonts w:hAnsi="宋体"/>
          <w:color w:val="000000" w:themeColor="text1"/>
          <w:sz w:val="24"/>
          <w:highlight w:val="none"/>
        </w:rPr>
        <w:t>谈判保证金将</w:t>
      </w:r>
      <w:r>
        <w:rPr>
          <w:rFonts w:hint="eastAsia" w:hAnsi="宋体"/>
          <w:color w:val="000000" w:themeColor="text1"/>
          <w:sz w:val="24"/>
          <w:highlight w:val="none"/>
        </w:rPr>
        <w:t>不予退还，由采购代理机构上缴财政部门：</w:t>
      </w:r>
    </w:p>
    <w:p w14:paraId="4C5A9936">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（1）报价人在提交最后报价后，撤回谈判响应；</w:t>
      </w:r>
    </w:p>
    <w:p w14:paraId="07E2A167">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w:t>
      </w:r>
      <w:r>
        <w:rPr>
          <w:rFonts w:hint="eastAsia" w:hAnsi="宋体"/>
          <w:color w:val="000000" w:themeColor="text1"/>
          <w:sz w:val="24"/>
          <w:highlight w:val="none"/>
        </w:rPr>
        <w:t>除因不可抗力或采购文件认可的情形外，</w:t>
      </w:r>
      <w:r>
        <w:rPr>
          <w:rFonts w:hAnsi="宋体"/>
          <w:color w:val="000000" w:themeColor="text1"/>
          <w:sz w:val="24"/>
          <w:highlight w:val="none"/>
        </w:rPr>
        <w:t>成交供应商未能做到按本须知规定签订合同</w:t>
      </w:r>
      <w:r>
        <w:rPr>
          <w:rFonts w:hint="eastAsia" w:hAnsi="宋体"/>
          <w:color w:val="000000" w:themeColor="text1"/>
          <w:sz w:val="24"/>
          <w:highlight w:val="none"/>
        </w:rPr>
        <w:t>的</w:t>
      </w:r>
      <w:r>
        <w:rPr>
          <w:rFonts w:hAnsi="宋体"/>
          <w:color w:val="000000" w:themeColor="text1"/>
          <w:sz w:val="24"/>
          <w:highlight w:val="none"/>
        </w:rPr>
        <w:t>；</w:t>
      </w:r>
    </w:p>
    <w:p w14:paraId="741C168F">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（3）成交供应商未按</w:t>
      </w:r>
      <w:r>
        <w:rPr>
          <w:rFonts w:hint="eastAsia" w:hAnsi="宋体"/>
          <w:color w:val="000000" w:themeColor="text1"/>
          <w:sz w:val="24"/>
          <w:highlight w:val="none"/>
        </w:rPr>
        <w:t>本须知规定缴纳代理服务费；</w:t>
      </w:r>
    </w:p>
    <w:p w14:paraId="2BE82196">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（4）以他人名义参与谈判响应或者以其他方式弄虚作假，骗取成交的；</w:t>
      </w:r>
    </w:p>
    <w:p w14:paraId="41D8E83B">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5）报价人在报价文件中提供虚假材料的；</w:t>
      </w:r>
    </w:p>
    <w:p w14:paraId="64674517">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6）在禁止参加政府采购活动的处罚期内，仍参加政府采购活动的；</w:t>
      </w:r>
    </w:p>
    <w:p w14:paraId="2D7D8E4F">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7）以不正当手段诋毁、排挤其他报价人的；</w:t>
      </w:r>
    </w:p>
    <w:p w14:paraId="10C4CAAB">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8）因本项目政府采购过程中的违法行为，受到行政处罚的；</w:t>
      </w:r>
    </w:p>
    <w:p w14:paraId="3C198D7D">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9）与采购人、其他报价人或者采购代理机构恶意串通的；</w:t>
      </w:r>
    </w:p>
    <w:p w14:paraId="3336DA4B">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10）法律、法规、规章及本采购文件中规定的其他没收谈判保证金的情形。</w:t>
      </w:r>
    </w:p>
    <w:p w14:paraId="65B8001D">
      <w:pPr>
        <w:pStyle w:val="9"/>
        <w:spacing w:line="360" w:lineRule="auto"/>
        <w:ind w:firstLine="840" w:firstLineChars="350"/>
        <w:jc w:val="left"/>
        <w:rPr>
          <w:rFonts w:hAnsi="宋体"/>
          <w:color w:val="000000" w:themeColor="text1"/>
          <w:sz w:val="24"/>
          <w:highlight w:val="none"/>
        </w:rPr>
      </w:pPr>
      <w:r>
        <w:rPr>
          <w:rFonts w:hint="eastAsia" w:hAnsi="宋体"/>
          <w:color w:val="000000" w:themeColor="text1"/>
          <w:sz w:val="24"/>
          <w:highlight w:val="none"/>
        </w:rPr>
        <w:t>上述不予退还谈判保证金的情形给采购单位造成损失的，相关责任人还应当承担赔偿责任。</w:t>
      </w:r>
    </w:p>
    <w:p w14:paraId="4F28C4D4">
      <w:pPr>
        <w:pStyle w:val="9"/>
        <w:spacing w:line="360" w:lineRule="auto"/>
        <w:jc w:val="left"/>
        <w:rPr>
          <w:rFonts w:hAnsi="宋体"/>
          <w:b/>
          <w:color w:val="000000" w:themeColor="text1"/>
          <w:sz w:val="24"/>
          <w:highlight w:val="none"/>
        </w:rPr>
      </w:pPr>
      <w:r>
        <w:rPr>
          <w:rFonts w:hAnsi="宋体"/>
          <w:b/>
          <w:color w:val="000000" w:themeColor="text1"/>
          <w:sz w:val="24"/>
          <w:highlight w:val="none"/>
        </w:rPr>
        <w:t>13.</w:t>
      </w:r>
      <w:r>
        <w:rPr>
          <w:rFonts w:hint="eastAsia" w:hAnsi="宋体"/>
          <w:b/>
          <w:color w:val="000000" w:themeColor="text1"/>
          <w:sz w:val="24"/>
          <w:highlight w:val="none"/>
        </w:rPr>
        <w:t>报价文件的格式</w:t>
      </w:r>
    </w:p>
    <w:p w14:paraId="045DD177">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13.1报价人须编制由本须知第10条规定文件组成的报价文件正本一份，副本</w:t>
      </w:r>
      <w:r>
        <w:rPr>
          <w:rFonts w:hint="eastAsia" w:hAnsi="宋体"/>
          <w:color w:val="000000" w:themeColor="text1"/>
          <w:sz w:val="24"/>
          <w:highlight w:val="none"/>
        </w:rPr>
        <w:t>四</w:t>
      </w:r>
      <w:r>
        <w:rPr>
          <w:rFonts w:hAnsi="宋体"/>
          <w:color w:val="000000" w:themeColor="text1"/>
          <w:sz w:val="24"/>
          <w:highlight w:val="none"/>
        </w:rPr>
        <w:t>份</w:t>
      </w:r>
      <w:r>
        <w:rPr>
          <w:rFonts w:hint="eastAsia" w:hAnsi="宋体"/>
          <w:color w:val="000000" w:themeColor="text1"/>
          <w:sz w:val="24"/>
          <w:highlight w:val="none"/>
        </w:rPr>
        <w:t>，正本用</w:t>
      </w:r>
      <w:r>
        <w:rPr>
          <w:rFonts w:hAnsi="宋体"/>
          <w:color w:val="000000" w:themeColor="text1"/>
          <w:sz w:val="24"/>
          <w:highlight w:val="none"/>
        </w:rPr>
        <w:t>A4等标准幅面纸张打印装订，副本可使用正本的完整复印件，并在封面注明“正本”、“副本”字样。正本与副本如有不一致的，以正本为准。</w:t>
      </w:r>
    </w:p>
    <w:p w14:paraId="5493642C">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13.2报价文件应由报价人的法定代表人或授权代表签字并加盖公章</w:t>
      </w:r>
      <w:r>
        <w:rPr>
          <w:rFonts w:hint="eastAsia" w:hAnsi="宋体"/>
          <w:color w:val="000000" w:themeColor="text1"/>
          <w:sz w:val="24"/>
          <w:highlight w:val="none"/>
        </w:rPr>
        <w:t>，如由后者签字，应提供“法人授权委托书”。</w:t>
      </w:r>
    </w:p>
    <w:p w14:paraId="4A19DE18">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13.3</w:t>
      </w:r>
      <w:r>
        <w:rPr>
          <w:rFonts w:hint="eastAsia" w:hAnsi="宋体"/>
          <w:color w:val="000000" w:themeColor="text1"/>
          <w:sz w:val="24"/>
          <w:highlight w:val="none"/>
        </w:rPr>
        <w:t>除非另有规定或许可，谈判响应使用货币为人民币。</w:t>
      </w:r>
    </w:p>
    <w:p w14:paraId="59E8A06C">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13.4报价人应提交证明其拟供</w:t>
      </w:r>
      <w:r>
        <w:rPr>
          <w:rFonts w:hint="eastAsia" w:hAnsi="宋体"/>
          <w:color w:val="000000" w:themeColor="text1"/>
          <w:sz w:val="24"/>
          <w:highlight w:val="none"/>
        </w:rPr>
        <w:t>服务</w:t>
      </w:r>
      <w:r>
        <w:rPr>
          <w:rFonts w:hAnsi="宋体"/>
          <w:color w:val="000000" w:themeColor="text1"/>
          <w:sz w:val="24"/>
          <w:highlight w:val="none"/>
        </w:rPr>
        <w:t>符合采购文件要求的技术报价文件，该文件可以是文字资料、图纸和数据，并须提供</w:t>
      </w:r>
      <w:r>
        <w:rPr>
          <w:rFonts w:hint="eastAsia" w:hAnsi="宋体"/>
          <w:color w:val="000000" w:themeColor="text1"/>
          <w:sz w:val="24"/>
          <w:highlight w:val="none"/>
        </w:rPr>
        <w:t>服务</w:t>
      </w:r>
      <w:r>
        <w:rPr>
          <w:rFonts w:hAnsi="宋体"/>
          <w:color w:val="000000" w:themeColor="text1"/>
          <w:sz w:val="24"/>
          <w:highlight w:val="none"/>
        </w:rPr>
        <w:t>主要技术性能的详细描述。</w:t>
      </w:r>
    </w:p>
    <w:p w14:paraId="114E244D">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13.5采购文件的正本和全部副本均应使用不能擦去的墨料或墨水打印、书写或复印，并由法定代表人或授权代表签署，盖报价人公章。</w:t>
      </w:r>
    </w:p>
    <w:p w14:paraId="53B05DCB">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13.6 </w:t>
      </w:r>
      <w:r>
        <w:rPr>
          <w:rFonts w:hint="eastAsia" w:hAnsi="宋体"/>
          <w:color w:val="000000" w:themeColor="text1"/>
          <w:sz w:val="24"/>
          <w:highlight w:val="none"/>
        </w:rPr>
        <w:t>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5E9437BD">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13.7未按本须知规定的格式填写报价文件、报价文件字迹模糊不清的，其谈判响应将被拒绝。</w:t>
      </w:r>
    </w:p>
    <w:p w14:paraId="1F810AA5">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13.8 </w:t>
      </w:r>
      <w:r>
        <w:rPr>
          <w:rFonts w:hint="eastAsia" w:hAnsi="宋体"/>
          <w:color w:val="000000" w:themeColor="text1"/>
          <w:sz w:val="24"/>
          <w:highlight w:val="none"/>
        </w:rPr>
        <w:t>所有资格证明文件复印件须加盖报价人公章。</w:t>
      </w:r>
    </w:p>
    <w:p w14:paraId="15E277B2">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13.9报价人应将上述文件按顺序装订成册、打印页码，并编列报价文件目录、资料清单，由于装订不规范或编排顺序混乱而导致报价文件被误读或漏读，该谈判响应可能被视为无效响应或承担不利的评审结果。</w:t>
      </w:r>
    </w:p>
    <w:p w14:paraId="2B900F51">
      <w:pPr>
        <w:pStyle w:val="64"/>
        <w:spacing w:line="360" w:lineRule="auto"/>
        <w:ind w:firstLine="482" w:firstLineChars="200"/>
        <w:jc w:val="center"/>
        <w:outlineLvl w:val="9"/>
        <w:rPr>
          <w:rFonts w:hAnsi="宋体"/>
          <w:b/>
          <w:color w:val="000000" w:themeColor="text1"/>
          <w:sz w:val="24"/>
          <w:highlight w:val="none"/>
        </w:rPr>
      </w:pPr>
      <w:r>
        <w:rPr>
          <w:rFonts w:hint="eastAsia" w:hAnsi="宋体"/>
          <w:b/>
          <w:color w:val="000000" w:themeColor="text1"/>
          <w:sz w:val="24"/>
          <w:highlight w:val="none"/>
        </w:rPr>
        <w:t>四、报价文件的提交</w:t>
      </w:r>
    </w:p>
    <w:p w14:paraId="0208E02E">
      <w:pPr>
        <w:pStyle w:val="64"/>
        <w:spacing w:line="360" w:lineRule="auto"/>
        <w:outlineLvl w:val="9"/>
        <w:rPr>
          <w:rFonts w:hAnsi="宋体"/>
          <w:b/>
          <w:color w:val="000000" w:themeColor="text1"/>
          <w:sz w:val="24"/>
          <w:highlight w:val="none"/>
        </w:rPr>
      </w:pPr>
      <w:r>
        <w:rPr>
          <w:rFonts w:hAnsi="宋体"/>
          <w:b/>
          <w:color w:val="000000" w:themeColor="text1"/>
          <w:sz w:val="24"/>
          <w:highlight w:val="none"/>
        </w:rPr>
        <w:t>14.报价文件的密封、标记和递交</w:t>
      </w:r>
    </w:p>
    <w:p w14:paraId="70C89796">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14.1 </w:t>
      </w:r>
      <w:r>
        <w:rPr>
          <w:rFonts w:hint="eastAsia" w:hAnsi="宋体"/>
          <w:color w:val="000000" w:themeColor="text1"/>
          <w:sz w:val="24"/>
          <w:highlight w:val="none"/>
        </w:rPr>
        <w:t>报价人应将报价文件正本和副本分别用信封密封，并标明采购文件编号、报价人名称、采购项目名称及“正本”或“副本”。报价文件未密封可导致其谈判被拒绝。</w:t>
      </w:r>
    </w:p>
    <w:p w14:paraId="67935165">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14.2每一信封密封处应注明“于</w:t>
      </w:r>
      <w:r>
        <w:rPr>
          <w:rFonts w:hint="eastAsia" w:hAnsi="宋体"/>
          <w:color w:val="000000" w:themeColor="text1"/>
          <w:sz w:val="24"/>
          <w:highlight w:val="none"/>
        </w:rPr>
        <w:t>之前（指谈判邀请中规定的谈判日期及时间）不准启封”的字样，并加盖报价人公章或由谈判代表签字。</w:t>
      </w:r>
    </w:p>
    <w:p w14:paraId="57B8BE76">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14.3 </w:t>
      </w:r>
      <w:r>
        <w:rPr>
          <w:rFonts w:hint="eastAsia" w:hAnsi="宋体"/>
          <w:color w:val="000000" w:themeColor="text1"/>
          <w:sz w:val="24"/>
          <w:highlight w:val="none"/>
        </w:rPr>
        <w:t>如报价文件由邮局或专人送交，报价人应将报价文件按第</w:t>
      </w:r>
      <w:r>
        <w:rPr>
          <w:rFonts w:hAnsi="宋体"/>
          <w:color w:val="000000" w:themeColor="text1"/>
          <w:sz w:val="24"/>
          <w:highlight w:val="none"/>
        </w:rPr>
        <w:t>14.1条至14.2条中的规定进行密封和标记后，按谈判邀请函注明的地址送至接收人。</w:t>
      </w:r>
    </w:p>
    <w:p w14:paraId="6E0F551B">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14.4 如果未按上述规定进行密封和标记，采购代理机构</w:t>
      </w:r>
      <w:r>
        <w:rPr>
          <w:rFonts w:hint="eastAsia" w:hAnsi="宋体"/>
          <w:color w:val="000000" w:themeColor="text1"/>
          <w:sz w:val="24"/>
          <w:highlight w:val="none"/>
        </w:rPr>
        <w:t>将不承担由此造成的对报价文件的误投或提前拆封的责任。</w:t>
      </w:r>
    </w:p>
    <w:p w14:paraId="316C4F27">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14.5报价文件应在谈判邀请中规定的截止时间前送达，迟到的报价文件为无效报价文件，将被拒绝。</w:t>
      </w:r>
    </w:p>
    <w:p w14:paraId="3B4CDDDB">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14.6报价人在谈判响应截止时间前，可以对所提交的采购文件进行修改或者撤回，并书面通知采购代理机构。修改的内容和撤回通知应当按本须知要求签署、盖章、密封，并作为报价文件的组成部分。</w:t>
      </w:r>
    </w:p>
    <w:p w14:paraId="29C117A7">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14.7报价人在谈判响应截止期后不得修改、撤回报价文件。报价人在报价截止期后修改报价文件的，其谈判响应将被拒绝。</w:t>
      </w:r>
    </w:p>
    <w:p w14:paraId="73C896A7">
      <w:pPr>
        <w:pStyle w:val="10"/>
        <w:spacing w:line="360" w:lineRule="auto"/>
        <w:ind w:left="0" w:leftChars="0"/>
        <w:rPr>
          <w:rFonts w:ascii="宋体" w:hAnsi="宋体"/>
          <w:color w:val="000000" w:themeColor="text1"/>
          <w:kern w:val="0"/>
          <w:sz w:val="24"/>
          <w:highlight w:val="none"/>
        </w:rPr>
      </w:pPr>
      <w:r>
        <w:rPr>
          <w:rFonts w:ascii="宋体" w:hAnsi="宋体"/>
          <w:color w:val="000000" w:themeColor="text1"/>
          <w:sz w:val="24"/>
          <w:highlight w:val="none"/>
        </w:rPr>
        <w:t xml:space="preserve">    14.8在竞争性谈判中，对采购文件作出实质响应的报价人不足3家的，</w:t>
      </w:r>
      <w:r>
        <w:rPr>
          <w:rFonts w:hint="eastAsia" w:ascii="宋体" w:hAnsi="宋体"/>
          <w:color w:val="000000" w:themeColor="text1"/>
          <w:sz w:val="24"/>
          <w:szCs w:val="20"/>
          <w:highlight w:val="none"/>
        </w:rPr>
        <w:t>本次采购活动终止，采购代理机构将就该项目重新发布公告或发出邀请。</w:t>
      </w:r>
      <w:r>
        <w:rPr>
          <w:rFonts w:hint="eastAsia" w:ascii="宋体" w:hAnsi="宋体"/>
          <w:color w:val="000000" w:themeColor="text1"/>
          <w:sz w:val="24"/>
          <w:highlight w:val="none"/>
        </w:rPr>
        <w:t>如</w:t>
      </w:r>
      <w:r>
        <w:rPr>
          <w:rFonts w:hint="eastAsia" w:ascii="宋体" w:hAnsi="宋体"/>
          <w:color w:val="000000" w:themeColor="text1"/>
          <w:kern w:val="0"/>
          <w:sz w:val="24"/>
          <w:szCs w:val="20"/>
          <w:highlight w:val="none"/>
        </w:rPr>
        <w:t>经</w:t>
      </w:r>
      <w:r>
        <w:rPr>
          <w:rFonts w:hint="eastAsia" w:ascii="宋体" w:hAnsi="宋体"/>
          <w:color w:val="000000" w:themeColor="text1"/>
          <w:sz w:val="24"/>
          <w:highlight w:val="none"/>
        </w:rPr>
        <w:t>再次公告或邀请</w:t>
      </w:r>
      <w:r>
        <w:rPr>
          <w:rFonts w:hint="eastAsia" w:ascii="宋体" w:hAnsi="宋体"/>
          <w:color w:val="000000" w:themeColor="text1"/>
          <w:kern w:val="0"/>
          <w:sz w:val="24"/>
          <w:szCs w:val="20"/>
          <w:highlight w:val="none"/>
        </w:rPr>
        <w:t>补充后，对采购文件作出实质响应的报价人只有两家的，谈判小组可以与两家报价人进行谈判；只有</w:t>
      </w:r>
      <w:r>
        <w:rPr>
          <w:rFonts w:ascii="宋体" w:hAnsi="宋体"/>
          <w:color w:val="000000" w:themeColor="text1"/>
          <w:kern w:val="0"/>
          <w:sz w:val="24"/>
          <w:szCs w:val="20"/>
          <w:highlight w:val="none"/>
        </w:rPr>
        <w:t>1家的，可以采取单一来源方式采购。</w:t>
      </w:r>
    </w:p>
    <w:p w14:paraId="1453191B">
      <w:pPr>
        <w:pStyle w:val="64"/>
        <w:spacing w:line="360" w:lineRule="auto"/>
        <w:ind w:firstLine="480" w:firstLineChars="200"/>
        <w:outlineLvl w:val="9"/>
        <w:rPr>
          <w:rFonts w:hAnsi="宋体"/>
          <w:color w:val="000000" w:themeColor="text1"/>
          <w:sz w:val="24"/>
          <w:highlight w:val="none"/>
        </w:rPr>
      </w:pPr>
    </w:p>
    <w:p w14:paraId="26992DE8">
      <w:pPr>
        <w:pStyle w:val="64"/>
        <w:spacing w:line="360" w:lineRule="auto"/>
        <w:ind w:firstLine="482" w:firstLineChars="200"/>
        <w:jc w:val="center"/>
        <w:outlineLvl w:val="9"/>
        <w:rPr>
          <w:rFonts w:hAnsi="宋体"/>
          <w:b/>
          <w:color w:val="000000" w:themeColor="text1"/>
          <w:sz w:val="24"/>
          <w:highlight w:val="none"/>
        </w:rPr>
      </w:pPr>
      <w:r>
        <w:rPr>
          <w:rFonts w:hint="eastAsia" w:hAnsi="宋体"/>
          <w:b/>
          <w:color w:val="000000" w:themeColor="text1"/>
          <w:sz w:val="24"/>
          <w:highlight w:val="none"/>
        </w:rPr>
        <w:t>五、报价文件的评估和比较</w:t>
      </w:r>
    </w:p>
    <w:p w14:paraId="2CEFC966">
      <w:pPr>
        <w:pStyle w:val="9"/>
        <w:spacing w:line="360" w:lineRule="auto"/>
        <w:jc w:val="left"/>
        <w:rPr>
          <w:rFonts w:hAnsi="宋体"/>
          <w:b/>
          <w:color w:val="000000" w:themeColor="text1"/>
          <w:sz w:val="24"/>
          <w:highlight w:val="none"/>
        </w:rPr>
      </w:pPr>
      <w:r>
        <w:rPr>
          <w:rFonts w:hAnsi="宋体"/>
          <w:b/>
          <w:color w:val="000000" w:themeColor="text1"/>
          <w:sz w:val="24"/>
          <w:highlight w:val="none"/>
        </w:rPr>
        <w:t>15.谈判时间</w:t>
      </w:r>
    </w:p>
    <w:p w14:paraId="04B8F086">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15.1在报价人须知前附表中所规定的时间、地点谈判（如有推迟情形，以推迟后的时间、地点为准）。</w:t>
      </w:r>
    </w:p>
    <w:p w14:paraId="2DA67862">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15.2谈判由采购代理机构主持，邀请采购人、报价人和有关方面代表参加。报价人一般应派授权代表参加谈判，并办理签到手续。</w:t>
      </w:r>
    </w:p>
    <w:p w14:paraId="40DCDD3D">
      <w:pPr>
        <w:pStyle w:val="9"/>
        <w:spacing w:line="360" w:lineRule="auto"/>
        <w:jc w:val="left"/>
        <w:rPr>
          <w:rFonts w:hAnsi="宋体"/>
          <w:b/>
          <w:color w:val="000000" w:themeColor="text1"/>
          <w:sz w:val="24"/>
          <w:highlight w:val="none"/>
        </w:rPr>
      </w:pPr>
      <w:r>
        <w:rPr>
          <w:rFonts w:hAnsi="宋体"/>
          <w:b/>
          <w:color w:val="000000" w:themeColor="text1"/>
          <w:sz w:val="24"/>
          <w:highlight w:val="none"/>
        </w:rPr>
        <w:t>16.谈判</w:t>
      </w:r>
      <w:r>
        <w:rPr>
          <w:rFonts w:hint="eastAsia" w:hAnsi="宋体"/>
          <w:b/>
          <w:color w:val="000000" w:themeColor="text1"/>
          <w:sz w:val="24"/>
          <w:highlight w:val="none"/>
        </w:rPr>
        <w:t>小组</w:t>
      </w:r>
    </w:p>
    <w:p w14:paraId="1CCA607F">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16.1 采购代理机构将根据项目的特点及相关规定组建谈判小组，</w:t>
      </w:r>
      <w:r>
        <w:rPr>
          <w:rFonts w:ascii="宋体" w:hAnsi="宋体" w:cs="Arial"/>
          <w:color w:val="000000" w:themeColor="text1"/>
          <w:sz w:val="24"/>
          <w:szCs w:val="24"/>
          <w:highlight w:val="none"/>
        </w:rPr>
        <w:t>谈判小组由技术、经济、法律方面的专家和</w:t>
      </w:r>
      <w:r>
        <w:rPr>
          <w:rFonts w:hint="eastAsia" w:ascii="宋体" w:hAnsi="宋体" w:cs="Arial"/>
          <w:color w:val="000000" w:themeColor="text1"/>
          <w:sz w:val="24"/>
          <w:szCs w:val="24"/>
          <w:highlight w:val="none"/>
        </w:rPr>
        <w:t>采购人</w:t>
      </w:r>
      <w:r>
        <w:rPr>
          <w:rFonts w:ascii="宋体" w:hAnsi="宋体" w:cs="Arial"/>
          <w:color w:val="000000" w:themeColor="text1"/>
          <w:sz w:val="24"/>
          <w:szCs w:val="24"/>
          <w:highlight w:val="none"/>
        </w:rPr>
        <w:t>代表组成。成员为3人及以上单数组成，专家不能少于三分之二。</w:t>
      </w:r>
      <w:r>
        <w:rPr>
          <w:rFonts w:ascii="宋体" w:hAnsi="宋体"/>
          <w:color w:val="000000" w:themeColor="text1"/>
          <w:sz w:val="24"/>
          <w:szCs w:val="24"/>
          <w:highlight w:val="none"/>
        </w:rPr>
        <w:t>谈判小组将对报价文件进行审查、质疑、评估和比较，进行谈判并做出授予合同的建议。</w:t>
      </w:r>
    </w:p>
    <w:p w14:paraId="731A0628">
      <w:pPr>
        <w:spacing w:line="360" w:lineRule="auto"/>
        <w:ind w:firstLine="480" w:firstLineChars="200"/>
        <w:rPr>
          <w:rFonts w:ascii="宋体" w:hAnsi="宋体" w:cs="Arial"/>
          <w:color w:val="000000" w:themeColor="text1"/>
          <w:sz w:val="24"/>
          <w:szCs w:val="24"/>
          <w:highlight w:val="none"/>
        </w:rPr>
      </w:pPr>
      <w:r>
        <w:rPr>
          <w:rFonts w:ascii="宋体" w:hAnsi="宋体"/>
          <w:color w:val="000000" w:themeColor="text1"/>
          <w:sz w:val="24"/>
          <w:szCs w:val="24"/>
          <w:highlight w:val="none"/>
        </w:rPr>
        <w:t>16.2达到公开招标数额标准的者服务采购项目，或者达到招标规模标准的政府采购工程，谈判小组应当由5人以上单数组成。</w:t>
      </w:r>
    </w:p>
    <w:p w14:paraId="34AB356D">
      <w:pPr>
        <w:pStyle w:val="9"/>
        <w:spacing w:line="360" w:lineRule="auto"/>
        <w:jc w:val="left"/>
        <w:rPr>
          <w:rFonts w:hAnsi="宋体"/>
          <w:b/>
          <w:color w:val="000000" w:themeColor="text1"/>
          <w:sz w:val="24"/>
          <w:highlight w:val="none"/>
        </w:rPr>
      </w:pPr>
      <w:r>
        <w:rPr>
          <w:rFonts w:hAnsi="宋体"/>
          <w:b/>
          <w:color w:val="000000" w:themeColor="text1"/>
          <w:sz w:val="24"/>
          <w:highlight w:val="none"/>
        </w:rPr>
        <w:t>17.报价文件的初审</w:t>
      </w:r>
    </w:p>
    <w:p w14:paraId="6EEB688B">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对所有报价人的评估，都采用相同的程序和标准。评议过程将严格按照采购文件的要求和条件进行。</w:t>
      </w:r>
    </w:p>
    <w:p w14:paraId="541B3736">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有关报价文件的审查、澄清、评估和比较以及推荐成交候选人的一切情况都不得透露给任一报价人或与上述谈判工作无关的人员。</w:t>
      </w:r>
    </w:p>
    <w:p w14:paraId="2822A22C">
      <w:pPr>
        <w:spacing w:line="360" w:lineRule="auto"/>
        <w:ind w:firstLine="480" w:firstLineChars="200"/>
        <w:rPr>
          <w:rFonts w:ascii="宋体" w:hAnsi="宋体" w:cs="Arial"/>
          <w:color w:val="000000" w:themeColor="text1"/>
          <w:sz w:val="24"/>
          <w:szCs w:val="24"/>
          <w:highlight w:val="none"/>
        </w:rPr>
      </w:pPr>
      <w:r>
        <w:rPr>
          <w:rFonts w:hint="eastAsia" w:ascii="宋体" w:hAnsi="宋体" w:cs="Arial"/>
          <w:color w:val="000000" w:themeColor="text1"/>
          <w:sz w:val="24"/>
          <w:szCs w:val="24"/>
          <w:highlight w:val="none"/>
        </w:rPr>
        <w:t>报价人任何试图影响谈判小组对报价文件的评审、比较或者推荐候选人的行为，都将导致其谈判响应被拒绝，并被没收谈判保证金。</w:t>
      </w:r>
    </w:p>
    <w:p w14:paraId="2288950E">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17.1谈判小组将对报价文件进行审查，以确定报价文件是否完整、有无计算上的错误、是否提交了谈判保证金、文件是否已正确签署。 </w:t>
      </w:r>
    </w:p>
    <w:p w14:paraId="506492B8">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17.2 </w:t>
      </w:r>
      <w:r>
        <w:rPr>
          <w:rFonts w:hint="eastAsia" w:ascii="宋体" w:hAnsi="宋体"/>
          <w:color w:val="000000" w:themeColor="text1"/>
          <w:sz w:val="24"/>
          <w:highlight w:val="none"/>
        </w:rPr>
        <w:t>算术错误将按以下方法更正：</w:t>
      </w:r>
    </w:p>
    <w:p w14:paraId="53467806">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(1)报价文件中报价一览表内容与报价文件中明细表内容不一致的，以报价一览表为准。</w:t>
      </w:r>
    </w:p>
    <w:p w14:paraId="4131D03A">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2D1FF5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如果报价人不接受按上述方法对报价文件中的算术错误进行更正，其响应将被拒绝并没收其谈判保证金。</w:t>
      </w:r>
    </w:p>
    <w:p w14:paraId="5812293D">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17.3</w:t>
      </w:r>
      <w:r>
        <w:rPr>
          <w:rFonts w:hint="eastAsia" w:ascii="宋体" w:hAnsi="宋体"/>
          <w:color w:val="000000" w:themeColor="text1"/>
          <w:sz w:val="24"/>
          <w:szCs w:val="18"/>
          <w:highlight w:val="none"/>
        </w:rPr>
        <w:t>资格性检查和符合性检查</w:t>
      </w:r>
    </w:p>
    <w:p w14:paraId="680E8678">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17.3.1</w:t>
      </w:r>
      <w:r>
        <w:rPr>
          <w:rFonts w:hint="eastAsia" w:ascii="宋体" w:hAnsi="宋体"/>
          <w:color w:val="000000" w:themeColor="text1"/>
          <w:sz w:val="24"/>
          <w:szCs w:val="18"/>
          <w:highlight w:val="none"/>
        </w:rPr>
        <w:t>资格性检查。依据法律法规和采购文件的规定，</w:t>
      </w:r>
      <w:r>
        <w:rPr>
          <w:rFonts w:hint="eastAsia" w:ascii="宋体" w:hAnsi="宋体"/>
          <w:color w:val="000000" w:themeColor="text1"/>
          <w:sz w:val="24"/>
          <w:highlight w:val="none"/>
        </w:rPr>
        <w:t>在对报价文件详细评估之前，谈判小组将依据报价人提交的报价文件按报价人须知前附表</w:t>
      </w:r>
      <w:r>
        <w:rPr>
          <w:rFonts w:ascii="宋体" w:hAnsi="宋体"/>
          <w:color w:val="000000" w:themeColor="text1"/>
          <w:sz w:val="24"/>
          <w:highlight w:val="none"/>
        </w:rPr>
        <w:t>2所述的资格性要求对报价人</w:t>
      </w:r>
      <w:r>
        <w:rPr>
          <w:rFonts w:hint="eastAsia" w:ascii="宋体" w:hAnsi="宋体"/>
          <w:color w:val="000000" w:themeColor="text1"/>
          <w:sz w:val="24"/>
          <w:szCs w:val="18"/>
          <w:highlight w:val="none"/>
        </w:rPr>
        <w:t>进行资格审查</w:t>
      </w:r>
      <w:r>
        <w:rPr>
          <w:rFonts w:ascii="宋体" w:hAnsi="宋体"/>
          <w:color w:val="000000" w:themeColor="text1"/>
          <w:sz w:val="24"/>
          <w:szCs w:val="18"/>
          <w:highlight w:val="none"/>
        </w:rPr>
        <w:t xml:space="preserve">, </w:t>
      </w:r>
      <w:r>
        <w:rPr>
          <w:rFonts w:hint="eastAsia" w:ascii="宋体" w:hAnsi="宋体"/>
          <w:color w:val="000000" w:themeColor="text1"/>
          <w:sz w:val="24"/>
          <w:highlight w:val="none"/>
        </w:rPr>
        <w:t>以确定其</w:t>
      </w:r>
      <w:r>
        <w:rPr>
          <w:rFonts w:hint="eastAsia" w:ascii="宋体" w:hAnsi="宋体"/>
          <w:color w:val="000000" w:themeColor="text1"/>
          <w:sz w:val="24"/>
          <w:szCs w:val="18"/>
          <w:highlight w:val="none"/>
        </w:rPr>
        <w:t>是否具备谈判资格</w:t>
      </w:r>
      <w:r>
        <w:rPr>
          <w:rFonts w:hint="eastAsia" w:ascii="宋体" w:hAnsi="宋体"/>
          <w:color w:val="000000" w:themeColor="text1"/>
          <w:sz w:val="24"/>
          <w:highlight w:val="none"/>
        </w:rPr>
        <w:t>。如果报价人不具备谈判资格，不满足采购文件所规定的资格标准或提供资格证明文件不全的</w:t>
      </w:r>
      <w:r>
        <w:rPr>
          <w:rFonts w:ascii="宋体" w:hAnsi="宋体"/>
          <w:color w:val="000000" w:themeColor="text1"/>
          <w:sz w:val="24"/>
          <w:highlight w:val="none"/>
        </w:rPr>
        <w:t xml:space="preserve">, </w:t>
      </w:r>
      <w:r>
        <w:rPr>
          <w:rFonts w:hint="eastAsia" w:ascii="宋体" w:hAnsi="宋体"/>
          <w:color w:val="000000" w:themeColor="text1"/>
          <w:sz w:val="24"/>
          <w:highlight w:val="none"/>
        </w:rPr>
        <w:t>其谈判响应将被拒绝。</w:t>
      </w:r>
    </w:p>
    <w:p w14:paraId="3F9E3EFE">
      <w:pPr>
        <w:spacing w:line="360" w:lineRule="auto"/>
        <w:ind w:left="31" w:leftChars="15" w:firstLine="480" w:firstLineChars="200"/>
        <w:rPr>
          <w:rFonts w:ascii="宋体" w:hAnsi="宋体"/>
          <w:color w:val="000000" w:themeColor="text1"/>
          <w:sz w:val="24"/>
          <w:highlight w:val="none"/>
        </w:rPr>
      </w:pPr>
      <w:r>
        <w:rPr>
          <w:rFonts w:ascii="宋体" w:hAnsi="宋体"/>
          <w:color w:val="000000" w:themeColor="text1"/>
          <w:sz w:val="24"/>
          <w:highlight w:val="none"/>
        </w:rPr>
        <w:t>17.3.2</w:t>
      </w:r>
      <w:r>
        <w:rPr>
          <w:rFonts w:hint="eastAsia" w:ascii="宋体" w:hAnsi="宋体"/>
          <w:color w:val="000000" w:themeColor="text1"/>
          <w:sz w:val="24"/>
          <w:szCs w:val="18"/>
          <w:highlight w:val="none"/>
        </w:rPr>
        <w:t>符合性检查。依据采购文件的规定，</w:t>
      </w:r>
      <w:r>
        <w:rPr>
          <w:rFonts w:hint="eastAsia" w:ascii="宋体" w:hAnsi="宋体"/>
          <w:color w:val="000000" w:themeColor="text1"/>
          <w:sz w:val="24"/>
          <w:highlight w:val="none"/>
        </w:rPr>
        <w:t>谈判小组还将</w:t>
      </w:r>
      <w:r>
        <w:rPr>
          <w:rFonts w:hint="eastAsia" w:ascii="宋体" w:hAnsi="宋体"/>
          <w:color w:val="000000" w:themeColor="text1"/>
          <w:sz w:val="24"/>
          <w:szCs w:val="18"/>
          <w:highlight w:val="none"/>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olor w:val="000000" w:themeColor="text1"/>
          <w:sz w:val="24"/>
          <w:highlight w:val="none"/>
        </w:rPr>
        <w:t>实质性偏离是指：</w:t>
      </w:r>
      <w:r>
        <w:rPr>
          <w:rFonts w:ascii="宋体" w:hAnsi="宋体"/>
          <w:color w:val="000000" w:themeColor="text1"/>
          <w:sz w:val="24"/>
          <w:highlight w:val="none"/>
        </w:rPr>
        <w:t>(1)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0BDAC5F0">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 (1)未按规定由报价人的法定代表人或授权代表签字；或未加盖报价人公章的；或签字人未提供法人有效授权委托书的；</w:t>
      </w:r>
    </w:p>
    <w:p w14:paraId="061AA606">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(2)未按规定提交谈判保证金的；</w:t>
      </w:r>
    </w:p>
    <w:p w14:paraId="579D5AAD">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(3)谈判响应有效期不满足采购文件要求的；</w:t>
      </w:r>
    </w:p>
    <w:p w14:paraId="7E559092">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(4)报价文件内容与采购文件内容及要求有重大偏离或保留的；</w:t>
      </w:r>
    </w:p>
    <w:p w14:paraId="600267D6">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(5)报价人提交的是可选择的报价；</w:t>
      </w:r>
    </w:p>
    <w:p w14:paraId="1308ED5D">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(6)报价人未按采购文件要求进行分项报价；</w:t>
      </w:r>
    </w:p>
    <w:p w14:paraId="7450EDA5">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(7)报价文件中提供虚假或失实资料的；</w:t>
      </w:r>
    </w:p>
    <w:p w14:paraId="78BE5A49">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(8)不符合采购文件中规定的其它实质性条款。 </w:t>
      </w:r>
    </w:p>
    <w:p w14:paraId="04191FE3">
      <w:pPr>
        <w:spacing w:line="360" w:lineRule="auto"/>
        <w:ind w:left="69" w:leftChars="33"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谈判小组决定报价的响应性只根据报价文件本身的内容，而不寻求其他的外部证据。</w:t>
      </w:r>
    </w:p>
    <w:p w14:paraId="08EDC000">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17.4报价人提交的报价文件将给予保密，但不予退回。</w:t>
      </w:r>
    </w:p>
    <w:p w14:paraId="2BAC6EA2">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17.5报价人资格和报价产品均必须满足中华人民共和国相关法律法规及行业的强制性要求，否则将作无效响应处理。</w:t>
      </w:r>
    </w:p>
    <w:p w14:paraId="63CB474E">
      <w:pPr>
        <w:pStyle w:val="5"/>
        <w:snapToGrid w:val="0"/>
        <w:spacing w:line="360" w:lineRule="auto"/>
        <w:ind w:firstLine="0"/>
        <w:outlineLvl w:val="0"/>
        <w:rPr>
          <w:color w:val="000000" w:themeColor="text1"/>
          <w:sz w:val="24"/>
          <w:szCs w:val="24"/>
          <w:highlight w:val="none"/>
        </w:rPr>
      </w:pPr>
      <w:r>
        <w:rPr>
          <w:rFonts w:hint="eastAsia"/>
          <w:b/>
          <w:color w:val="000000" w:themeColor="text1"/>
          <w:sz w:val="24"/>
          <w:szCs w:val="24"/>
          <w:highlight w:val="none"/>
        </w:rPr>
        <w:t>18.谈判相应文件的澄清</w:t>
      </w:r>
    </w:p>
    <w:p w14:paraId="52DB199C">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14:paraId="2836F4DE">
      <w:pPr>
        <w:pStyle w:val="9"/>
        <w:spacing w:line="360" w:lineRule="auto"/>
        <w:jc w:val="left"/>
        <w:rPr>
          <w:rFonts w:hAnsi="宋体"/>
          <w:b/>
          <w:color w:val="000000" w:themeColor="text1"/>
          <w:sz w:val="24"/>
          <w:highlight w:val="none"/>
        </w:rPr>
      </w:pPr>
      <w:r>
        <w:rPr>
          <w:rFonts w:hAnsi="宋体"/>
          <w:b/>
          <w:color w:val="000000" w:themeColor="text1"/>
          <w:sz w:val="24"/>
          <w:highlight w:val="none"/>
        </w:rPr>
        <w:t>19.</w:t>
      </w:r>
      <w:r>
        <w:rPr>
          <w:rFonts w:hint="eastAsia" w:hAnsi="宋体"/>
          <w:b/>
          <w:color w:val="000000" w:themeColor="text1"/>
          <w:sz w:val="24"/>
          <w:highlight w:val="none"/>
        </w:rPr>
        <w:t>比较与评价</w:t>
      </w:r>
    </w:p>
    <w:p w14:paraId="6B03B346">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14:paraId="468F5790">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19.2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14:paraId="3B18D578">
      <w:pPr>
        <w:pStyle w:val="64"/>
        <w:spacing w:line="360" w:lineRule="auto"/>
        <w:jc w:val="center"/>
        <w:outlineLvl w:val="9"/>
        <w:rPr>
          <w:rFonts w:hAnsi="宋体"/>
          <w:b/>
          <w:color w:val="000000" w:themeColor="text1"/>
          <w:sz w:val="24"/>
          <w:highlight w:val="none"/>
        </w:rPr>
      </w:pPr>
      <w:r>
        <w:rPr>
          <w:rFonts w:hint="eastAsia" w:hAnsi="宋体"/>
          <w:b/>
          <w:color w:val="000000" w:themeColor="text1"/>
          <w:sz w:val="24"/>
          <w:highlight w:val="none"/>
        </w:rPr>
        <w:t>六、成交与签订合同</w:t>
      </w:r>
    </w:p>
    <w:p w14:paraId="46B94078">
      <w:pPr>
        <w:pStyle w:val="9"/>
        <w:spacing w:line="360" w:lineRule="auto"/>
        <w:jc w:val="left"/>
        <w:rPr>
          <w:rFonts w:hAnsi="宋体"/>
          <w:color w:val="000000" w:themeColor="text1"/>
          <w:sz w:val="24"/>
          <w:highlight w:val="none"/>
        </w:rPr>
      </w:pPr>
      <w:r>
        <w:rPr>
          <w:rFonts w:hAnsi="宋体"/>
          <w:color w:val="000000" w:themeColor="text1"/>
          <w:sz w:val="24"/>
          <w:highlight w:val="none"/>
        </w:rPr>
        <w:t>20.成交准则</w:t>
      </w:r>
    </w:p>
    <w:p w14:paraId="0C9506B5">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20.1报价人的报价文件符合采购文件要求，按采购文件确定评审方法、标准，经谈判小组评审并推荐成交候选人。 </w:t>
      </w:r>
    </w:p>
    <w:p w14:paraId="36528D72">
      <w:pPr>
        <w:pStyle w:val="9"/>
        <w:spacing w:line="360" w:lineRule="auto"/>
        <w:jc w:val="left"/>
        <w:rPr>
          <w:rFonts w:hAnsi="宋体"/>
          <w:b/>
          <w:color w:val="000000" w:themeColor="text1"/>
          <w:sz w:val="24"/>
          <w:highlight w:val="none"/>
        </w:rPr>
      </w:pPr>
      <w:r>
        <w:rPr>
          <w:rFonts w:hAnsi="宋体"/>
          <w:b/>
          <w:color w:val="000000" w:themeColor="text1"/>
          <w:sz w:val="24"/>
          <w:highlight w:val="none"/>
        </w:rPr>
        <w:t>21.成交通知</w:t>
      </w:r>
    </w:p>
    <w:p w14:paraId="564D08F8">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21.1谈判结束后，谈判结果经采购人确认后，采购代理机构</w:t>
      </w:r>
      <w:r>
        <w:rPr>
          <w:rFonts w:hint="eastAsia" w:ascii="宋体" w:hAnsi="宋体" w:cs="Arial"/>
          <w:color w:val="000000" w:themeColor="text1"/>
          <w:sz w:val="24"/>
          <w:highlight w:val="none"/>
        </w:rPr>
        <w:t>应自成交人确定之日起</w:t>
      </w:r>
      <w:r>
        <w:rPr>
          <w:rFonts w:ascii="宋体" w:hAnsi="宋体" w:cs="Arial"/>
          <w:color w:val="000000" w:themeColor="text1"/>
          <w:sz w:val="24"/>
          <w:highlight w:val="none"/>
        </w:rPr>
        <w:t>2个工作日内在厦门招投标网上对成交结果进行公告，同时采购代理机构向成交供应商发出成交通知书。成交通知书对采购人和成交供应商具有同等法律效力。成交通知书发出后，采购人改变成交结果或者成交供应商放弃</w:t>
      </w:r>
      <w:r>
        <w:rPr>
          <w:rFonts w:hint="eastAsia" w:ascii="宋体" w:hAnsi="宋体" w:cs="Arial"/>
          <w:color w:val="000000" w:themeColor="text1"/>
          <w:sz w:val="24"/>
          <w:highlight w:val="none"/>
        </w:rPr>
        <w:t>成交</w:t>
      </w:r>
      <w:r>
        <w:rPr>
          <w:rFonts w:ascii="宋体" w:hAnsi="宋体" w:cs="Arial"/>
          <w:color w:val="000000" w:themeColor="text1"/>
          <w:sz w:val="24"/>
          <w:highlight w:val="none"/>
        </w:rPr>
        <w:t>，应承担相应的法律责任。</w:t>
      </w:r>
    </w:p>
    <w:p w14:paraId="102AE01F">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21.2《成交通知书》发出同时应将未成交通知书发送给其</w:t>
      </w:r>
      <w:r>
        <w:rPr>
          <w:rFonts w:hint="eastAsia" w:ascii="宋体" w:hAnsi="宋体" w:cs="Arial"/>
          <w:color w:val="000000" w:themeColor="text1"/>
          <w:sz w:val="24"/>
          <w:highlight w:val="none"/>
        </w:rPr>
        <w:t>他报价人</w:t>
      </w:r>
      <w:r>
        <w:rPr>
          <w:rFonts w:ascii="宋体" w:hAnsi="宋体" w:cs="Arial"/>
          <w:color w:val="000000" w:themeColor="text1"/>
          <w:sz w:val="24"/>
          <w:highlight w:val="none"/>
        </w:rPr>
        <w:t>。</w:t>
      </w:r>
    </w:p>
    <w:p w14:paraId="4810DB8A">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21.3《成交通知书》将作为签订合同的依据。</w:t>
      </w:r>
      <w:r>
        <w:rPr>
          <w:rFonts w:hint="eastAsia" w:ascii="宋体" w:hAnsi="宋体" w:cs="Arial"/>
          <w:color w:val="000000" w:themeColor="text1"/>
          <w:sz w:val="24"/>
          <w:highlight w:val="none"/>
        </w:rPr>
        <w:t>采购合同签订后，《成交通知书》成为合同的一部分。</w:t>
      </w:r>
    </w:p>
    <w:p w14:paraId="4CDB9745">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21.4《成交通知书》发出后5个工作日内，采购代理机构以原缴交方式向未成交的报价人退还其谈判保证金</w:t>
      </w:r>
      <w:r>
        <w:rPr>
          <w:rFonts w:hint="eastAsia" w:ascii="宋体" w:hAnsi="宋体" w:cs="Arial"/>
          <w:color w:val="000000" w:themeColor="text1"/>
          <w:sz w:val="24"/>
          <w:highlight w:val="none"/>
        </w:rPr>
        <w:t>（含保函）</w:t>
      </w:r>
      <w:r>
        <w:rPr>
          <w:rFonts w:ascii="宋体" w:hAnsi="宋体" w:cs="Arial"/>
          <w:color w:val="000000" w:themeColor="text1"/>
          <w:sz w:val="24"/>
          <w:highlight w:val="none"/>
        </w:rPr>
        <w:t>。在合同签订后5个工作日内，以原缴交方式退还成交供应商的谈判保证金。</w:t>
      </w:r>
    </w:p>
    <w:p w14:paraId="007A309F">
      <w:pPr>
        <w:pStyle w:val="9"/>
        <w:spacing w:line="360" w:lineRule="auto"/>
        <w:jc w:val="left"/>
        <w:rPr>
          <w:rFonts w:hAnsi="宋体"/>
          <w:b/>
          <w:color w:val="000000" w:themeColor="text1"/>
          <w:sz w:val="24"/>
          <w:highlight w:val="none"/>
        </w:rPr>
      </w:pPr>
      <w:r>
        <w:rPr>
          <w:rFonts w:hAnsi="宋体"/>
          <w:b/>
          <w:color w:val="000000" w:themeColor="text1"/>
          <w:sz w:val="24"/>
          <w:highlight w:val="none"/>
        </w:rPr>
        <w:t>22.签订合同</w:t>
      </w:r>
    </w:p>
    <w:p w14:paraId="61A463E9">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22.1</w:t>
      </w:r>
      <w:r>
        <w:rPr>
          <w:rFonts w:hint="eastAsia" w:hAnsi="宋体"/>
          <w:color w:val="000000" w:themeColor="text1"/>
          <w:sz w:val="24"/>
          <w:highlight w:val="none"/>
        </w:rPr>
        <w:t>采购人、成交供应商在《成交通知书》发出之日起</w:t>
      </w:r>
      <w:r>
        <w:rPr>
          <w:rFonts w:hAnsi="宋体"/>
          <w:color w:val="000000" w:themeColor="text1"/>
          <w:sz w:val="24"/>
          <w:highlight w:val="none"/>
        </w:rPr>
        <w:t>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w:t>
      </w:r>
      <w:r>
        <w:rPr>
          <w:rFonts w:hint="eastAsia" w:hAnsi="宋体"/>
          <w:color w:val="000000" w:themeColor="text1"/>
          <w:sz w:val="24"/>
          <w:highlight w:val="none"/>
        </w:rPr>
        <w:t>购人逾期不与成交供应商签订合同的，按政府采购的有关规定处理。</w:t>
      </w:r>
    </w:p>
    <w:p w14:paraId="22E812F4">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423523E7">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22.3采购人在合同履行中，需追加与合同标的相同的服务的，在不改变合同其他条款的前提下，可与供应商协商签订补充合同，但所有补充合同的采购金额不得超过原合同采购金额的10%。</w:t>
      </w:r>
    </w:p>
    <w:p w14:paraId="4644805D">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w:t>
      </w:r>
      <w:r>
        <w:rPr>
          <w:rFonts w:hint="eastAsia" w:ascii="宋体" w:hAnsi="宋体"/>
          <w:color w:val="000000" w:themeColor="text1"/>
          <w:sz w:val="24"/>
          <w:szCs w:val="24"/>
          <w:highlight w:val="none"/>
        </w:rPr>
        <w:t>人</w:t>
      </w:r>
      <w:r>
        <w:rPr>
          <w:rFonts w:ascii="宋体" w:hAnsi="宋体"/>
          <w:color w:val="000000" w:themeColor="text1"/>
          <w:sz w:val="24"/>
          <w:szCs w:val="24"/>
          <w:highlight w:val="none"/>
        </w:rPr>
        <w:t>按不高于其最终报价签订采购合同。</w:t>
      </w:r>
    </w:p>
    <w:p w14:paraId="106A27A3">
      <w:pPr>
        <w:pStyle w:val="9"/>
        <w:spacing w:line="360" w:lineRule="auto"/>
        <w:jc w:val="left"/>
        <w:rPr>
          <w:rFonts w:hAnsi="宋体"/>
          <w:b/>
          <w:color w:val="000000" w:themeColor="text1"/>
          <w:sz w:val="24"/>
          <w:highlight w:val="none"/>
        </w:rPr>
      </w:pPr>
      <w:r>
        <w:rPr>
          <w:rFonts w:hAnsi="宋体"/>
          <w:b/>
          <w:color w:val="000000" w:themeColor="text1"/>
          <w:sz w:val="24"/>
          <w:highlight w:val="none"/>
        </w:rPr>
        <w:t>23.代理服务费</w:t>
      </w:r>
    </w:p>
    <w:p w14:paraId="36EA4058">
      <w:pPr>
        <w:pStyle w:val="9"/>
        <w:spacing w:line="360" w:lineRule="auto"/>
        <w:ind w:firstLine="480" w:firstLineChars="200"/>
        <w:jc w:val="left"/>
        <w:rPr>
          <w:rFonts w:hAnsi="宋体"/>
          <w:color w:val="000000" w:themeColor="text1"/>
          <w:highlight w:val="none"/>
        </w:rPr>
      </w:pPr>
      <w:r>
        <w:rPr>
          <w:rFonts w:hAnsi="宋体"/>
          <w:color w:val="000000" w:themeColor="text1"/>
          <w:sz w:val="24"/>
          <w:highlight w:val="none"/>
        </w:rPr>
        <w:t>成交供应商应按</w:t>
      </w:r>
      <w:r>
        <w:rPr>
          <w:rFonts w:hint="eastAsia" w:hAnsi="宋体"/>
          <w:color w:val="000000" w:themeColor="text1"/>
          <w:sz w:val="24"/>
          <w:highlight w:val="none"/>
        </w:rPr>
        <w:t>须知前附表</w:t>
      </w:r>
      <w:r>
        <w:rPr>
          <w:rFonts w:hAnsi="宋体"/>
          <w:color w:val="000000" w:themeColor="text1"/>
          <w:sz w:val="24"/>
          <w:highlight w:val="none"/>
        </w:rPr>
        <w:t>一次性向采购代理机构交纳代理服务费。</w:t>
      </w:r>
    </w:p>
    <w:p w14:paraId="15AB3A60">
      <w:pPr>
        <w:spacing w:line="360" w:lineRule="auto"/>
        <w:ind w:firstLine="480" w:firstLineChars="200"/>
        <w:rPr>
          <w:rFonts w:ascii="宋体" w:hAnsi="宋体" w:cs="Arial"/>
          <w:color w:val="000000" w:themeColor="text1"/>
          <w:sz w:val="24"/>
          <w:highlight w:val="none"/>
        </w:rPr>
      </w:pPr>
      <w:r>
        <w:rPr>
          <w:rFonts w:hint="eastAsia" w:ascii="宋体" w:hAnsi="宋体"/>
          <w:color w:val="000000" w:themeColor="text1"/>
          <w:sz w:val="24"/>
          <w:highlight w:val="none"/>
        </w:rPr>
        <w:t>注：</w:t>
      </w:r>
      <w:r>
        <w:rPr>
          <w:rFonts w:ascii="宋体" w:hAnsi="宋体" w:cs="Arial"/>
          <w:color w:val="000000" w:themeColor="text1"/>
          <w:sz w:val="24"/>
          <w:highlight w:val="none"/>
        </w:rPr>
        <w:t>根据国家计委计价格（2002）1980号文</w:t>
      </w:r>
      <w:r>
        <w:rPr>
          <w:rFonts w:hint="eastAsia" w:ascii="宋体" w:hAnsi="宋体" w:cs="Arial"/>
          <w:color w:val="000000" w:themeColor="text1"/>
          <w:sz w:val="24"/>
          <w:highlight w:val="none"/>
        </w:rPr>
        <w:t>及《国家发展改革委关于降低部分建设项目收费标准规范收费行为等有关问题的通知》（发改价格〔</w:t>
      </w:r>
      <w:r>
        <w:rPr>
          <w:rFonts w:ascii="宋体" w:hAnsi="宋体" w:cs="Arial"/>
          <w:color w:val="000000" w:themeColor="text1"/>
          <w:sz w:val="24"/>
          <w:highlight w:val="none"/>
        </w:rPr>
        <w:t>2011〕534号）标准收费。</w:t>
      </w:r>
    </w:p>
    <w:p w14:paraId="4032D467">
      <w:pPr>
        <w:spacing w:line="360" w:lineRule="auto"/>
        <w:jc w:val="center"/>
        <w:outlineLvl w:val="0"/>
        <w:rPr>
          <w:rFonts w:ascii="宋体" w:hAnsi="宋体" w:eastAsia="宋体" w:cs="宋体"/>
          <w:color w:val="000000" w:themeColor="text1"/>
          <w:sz w:val="36"/>
          <w:szCs w:val="36"/>
          <w:highlight w:val="none"/>
        </w:rPr>
      </w:pPr>
      <w:r>
        <w:rPr>
          <w:rFonts w:hint="eastAsia" w:ascii="宋体" w:hAnsi="宋体" w:eastAsia="宋体" w:cs="宋体"/>
          <w:b/>
          <w:bCs/>
          <w:color w:val="000000" w:themeColor="text1"/>
          <w:sz w:val="36"/>
          <w:szCs w:val="36"/>
          <w:highlight w:val="none"/>
        </w:rPr>
        <w:t>第三章  谈判内容及要求</w:t>
      </w:r>
    </w:p>
    <w:p w14:paraId="25549251">
      <w:pPr>
        <w:pStyle w:val="4"/>
        <w:spacing w:before="0" w:after="0" w:line="360" w:lineRule="auto"/>
        <w:rPr>
          <w:rFonts w:ascii="宋体" w:hAnsi="宋体" w:cs="宋体"/>
          <w:color w:val="000000" w:themeColor="text1"/>
          <w:sz w:val="28"/>
          <w:szCs w:val="28"/>
          <w:highlight w:val="none"/>
        </w:rPr>
      </w:pPr>
      <w:bookmarkStart w:id="3" w:name="_Toc536535064"/>
      <w:r>
        <w:rPr>
          <w:rFonts w:hint="eastAsia" w:ascii="宋体" w:hAnsi="宋体" w:cs="宋体"/>
          <w:color w:val="000000" w:themeColor="text1"/>
          <w:sz w:val="28"/>
          <w:szCs w:val="28"/>
          <w:highlight w:val="none"/>
        </w:rPr>
        <w:t>（一）项目概况</w:t>
      </w:r>
    </w:p>
    <w:p w14:paraId="480D93D2">
      <w:pPr>
        <w:spacing w:line="360" w:lineRule="auto"/>
        <w:ind w:firstLine="56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1.合作方式：代储（采购人将市级</w:t>
      </w:r>
      <w:r>
        <w:rPr>
          <w:rFonts w:hint="eastAsia" w:ascii="宋体" w:hAnsi="宋体" w:eastAsia="宋体" w:cs="宋体"/>
          <w:color w:val="000000" w:themeColor="text1"/>
          <w:sz w:val="28"/>
          <w:szCs w:val="28"/>
          <w:highlight w:val="none"/>
          <w:lang w:val="zh-TW" w:eastAsia="zh-TW"/>
        </w:rPr>
        <w:t>储备</w:t>
      </w:r>
      <w:r>
        <w:rPr>
          <w:rFonts w:hint="eastAsia" w:ascii="宋体" w:hAnsi="宋体" w:eastAsia="宋体" w:cs="宋体"/>
          <w:color w:val="000000" w:themeColor="text1"/>
          <w:sz w:val="28"/>
          <w:szCs w:val="28"/>
          <w:highlight w:val="none"/>
        </w:rPr>
        <w:t>食用油</w:t>
      </w:r>
      <w:r>
        <w:rPr>
          <w:rFonts w:hint="eastAsia" w:ascii="宋体" w:hAnsi="宋体" w:eastAsia="宋体" w:cs="宋体"/>
          <w:color w:val="000000" w:themeColor="text1"/>
          <w:sz w:val="28"/>
          <w:szCs w:val="28"/>
          <w:highlight w:val="none"/>
          <w:lang w:val="zh-TW" w:eastAsia="zh-TW"/>
        </w:rPr>
        <w:t>实物存放于成交供应商自有厂房、仓库或成交供应商租赁的厂房、仓库内，由成交供应商负责进行日常管理和周转轮换，</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eastAsia="zh-TW"/>
        </w:rPr>
        <w:t>指派专人负责监管并按合同（协议）的约定支付代储费用</w:t>
      </w:r>
      <w:r>
        <w:rPr>
          <w:rFonts w:hint="eastAsia" w:ascii="宋体" w:hAnsi="宋体" w:eastAsia="宋体" w:cs="宋体"/>
          <w:color w:val="000000" w:themeColor="text1"/>
          <w:sz w:val="28"/>
          <w:szCs w:val="28"/>
          <w:highlight w:val="none"/>
          <w:lang w:val="zh-TW"/>
        </w:rPr>
        <w:t>）</w:t>
      </w:r>
    </w:p>
    <w:p w14:paraId="7CF1008F">
      <w:pPr>
        <w:spacing w:line="360" w:lineRule="auto"/>
        <w:ind w:firstLine="560"/>
        <w:rPr>
          <w:rFonts w:ascii="宋体" w:hAnsi="宋体" w:eastAsia="宋体" w:cs="宋体"/>
          <w:color w:val="000000" w:themeColor="text1"/>
          <w:sz w:val="28"/>
          <w:szCs w:val="28"/>
          <w:highlight w:val="none"/>
          <w:lang w:val="zh-TW" w:eastAsia="zh-TW"/>
        </w:rPr>
      </w:pPr>
      <w:r>
        <w:rPr>
          <w:rFonts w:hint="eastAsia" w:ascii="宋体" w:hAnsi="宋体" w:eastAsia="宋体" w:cs="宋体"/>
          <w:color w:val="000000" w:themeColor="text1"/>
          <w:sz w:val="28"/>
          <w:szCs w:val="28"/>
          <w:highlight w:val="none"/>
        </w:rPr>
        <w:t>2.项目情况</w:t>
      </w:r>
    </w:p>
    <w:p w14:paraId="6FD49E71">
      <w:pPr>
        <w:spacing w:line="360" w:lineRule="auto"/>
        <w:ind w:firstLine="560"/>
        <w:rPr>
          <w:rFonts w:ascii="宋体" w:hAnsi="宋体" w:eastAsia="宋体" w:cs="宋体"/>
          <w:color w:val="000000" w:themeColor="text1"/>
          <w:sz w:val="28"/>
          <w:szCs w:val="28"/>
          <w:highlight w:val="none"/>
          <w:lang w:val="zh-TW"/>
        </w:rPr>
      </w:pPr>
      <w:r>
        <w:rPr>
          <w:rFonts w:hint="eastAsia" w:ascii="宋体" w:hAnsi="宋体" w:eastAsia="宋体" w:cs="宋体"/>
          <w:color w:val="000000" w:themeColor="text1"/>
          <w:sz w:val="28"/>
          <w:szCs w:val="28"/>
          <w:highlight w:val="none"/>
          <w:lang w:val="zh-TW" w:eastAsia="zh-TW"/>
        </w:rPr>
        <w:t>采购人以</w:t>
      </w:r>
      <w:r>
        <w:rPr>
          <w:rFonts w:hint="eastAsia" w:ascii="宋体" w:hAnsi="宋体" w:eastAsia="宋体" w:cs="宋体"/>
          <w:b/>
          <w:bCs/>
          <w:color w:val="000000" w:themeColor="text1"/>
          <w:sz w:val="28"/>
          <w:szCs w:val="28"/>
          <w:highlight w:val="none"/>
          <w:lang w:val="zh-TW" w:eastAsia="zh-TW"/>
        </w:rPr>
        <w:t>结算基准价</w:t>
      </w:r>
      <w:r>
        <w:rPr>
          <w:rFonts w:hint="eastAsia" w:ascii="宋体" w:hAnsi="宋体" w:eastAsia="宋体" w:cs="宋体"/>
          <w:color w:val="000000" w:themeColor="text1"/>
          <w:sz w:val="28"/>
          <w:szCs w:val="28"/>
          <w:highlight w:val="none"/>
          <w:lang w:val="zh-TW" w:eastAsia="zh-TW"/>
        </w:rPr>
        <w:t>向成交供应商采购国家标准以上的标的相应数量的食用油，</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rPr>
        <w:t>结算基准价的定价方式为：</w:t>
      </w:r>
      <w:r>
        <w:rPr>
          <w:rFonts w:hint="eastAsia" w:ascii="宋体" w:hAnsi="宋体" w:eastAsia="宋体" w:cs="宋体"/>
          <w:color w:val="000000" w:themeColor="text1"/>
          <w:sz w:val="28"/>
          <w:szCs w:val="28"/>
          <w:highlight w:val="none"/>
          <w:lang w:val="zh-TW"/>
        </w:rPr>
        <w:t>以福建省粮食和物资储备局网站（</w:t>
      </w:r>
      <w:r>
        <w:rPr>
          <w:rFonts w:ascii="宋体" w:hAnsi="宋体" w:eastAsia="宋体" w:cs="宋体"/>
          <w:color w:val="000000" w:themeColor="text1"/>
          <w:sz w:val="28"/>
          <w:szCs w:val="28"/>
          <w:highlight w:val="none"/>
          <w:lang w:val="zh-TW"/>
        </w:rPr>
        <w:t>https://lsj.fujian.gov.cn/）的“价格监测周报”为参照，以本次公告之日往前推算最近一期“价格监测周报”上的相应</w:t>
      </w:r>
      <w:r>
        <w:rPr>
          <w:rFonts w:hint="eastAsia" w:ascii="宋体" w:hAnsi="宋体" w:eastAsia="宋体" w:cs="宋体"/>
          <w:b/>
          <w:bCs/>
          <w:color w:val="000000" w:themeColor="text1"/>
          <w:sz w:val="28"/>
          <w:szCs w:val="28"/>
          <w:highlight w:val="none"/>
        </w:rPr>
        <w:t>大豆油的价格</w:t>
      </w:r>
      <w:r>
        <w:rPr>
          <w:rFonts w:hint="eastAsia" w:ascii="宋体" w:hAnsi="宋体" w:eastAsia="宋体" w:cs="宋体"/>
          <w:color w:val="000000" w:themeColor="text1"/>
          <w:sz w:val="28"/>
          <w:szCs w:val="28"/>
          <w:highlight w:val="none"/>
          <w:lang w:val="zh-TW"/>
        </w:rPr>
        <w:t>（小包装批发价格）做为采购</w:t>
      </w:r>
      <w:r>
        <w:rPr>
          <w:rFonts w:hint="eastAsia" w:ascii="宋体" w:hAnsi="宋体" w:eastAsia="宋体" w:cs="宋体"/>
          <w:color w:val="000000" w:themeColor="text1"/>
          <w:sz w:val="28"/>
          <w:szCs w:val="28"/>
          <w:highlight w:val="none"/>
        </w:rPr>
        <w:t>结算基准价</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lang w:val="zh-TW" w:eastAsia="zh-TW"/>
        </w:rPr>
        <w:t>存放于成交供应商自有厂房、仓库或成交供应商租赁的厂房、仓库内，由成交供应商进行日常管理和周转轮换，保证长储常新。采购人根据合作协议的约定支付代储费用。当合作终止时，成交供应商按</w:t>
      </w:r>
      <w:r>
        <w:rPr>
          <w:rFonts w:hint="eastAsia" w:ascii="宋体" w:hAnsi="宋体" w:eastAsia="宋体" w:cs="宋体"/>
          <w:color w:val="000000" w:themeColor="text1"/>
          <w:sz w:val="28"/>
          <w:szCs w:val="28"/>
          <w:highlight w:val="none"/>
        </w:rPr>
        <w:t>协议签订</w:t>
      </w:r>
      <w:r>
        <w:rPr>
          <w:rFonts w:hint="eastAsia" w:ascii="宋体" w:hAnsi="宋体" w:eastAsia="宋体" w:cs="宋体"/>
          <w:color w:val="000000" w:themeColor="text1"/>
          <w:sz w:val="28"/>
          <w:szCs w:val="28"/>
          <w:highlight w:val="none"/>
          <w:lang w:val="zh-TW" w:eastAsia="zh-TW"/>
        </w:rPr>
        <w:t>的结算基准价对食用油进行回购。</w:t>
      </w:r>
    </w:p>
    <w:p w14:paraId="7D93CC3C">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3.存放地点</w:t>
      </w:r>
    </w:p>
    <w:p w14:paraId="5CCE951D">
      <w:pPr>
        <w:spacing w:line="360" w:lineRule="auto"/>
        <w:ind w:firstLine="64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经采购人确认，成交供应商指定的场所，但需满足以下条件：</w:t>
      </w:r>
    </w:p>
    <w:p w14:paraId="5DDEAFD5">
      <w:pPr>
        <w:numPr>
          <w:ilvl w:val="0"/>
          <w:numId w:val="1"/>
        </w:numPr>
        <w:spacing w:line="360" w:lineRule="auto"/>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成交供应商应专仓储存储备食用油，或设置规范的独立储备专区</w:t>
      </w:r>
      <w:r>
        <w:rPr>
          <w:rFonts w:ascii="宋体" w:hAnsi="宋体" w:eastAsia="宋体" w:cs="宋体"/>
          <w:color w:val="000000" w:themeColor="text1"/>
          <w:sz w:val="28"/>
          <w:szCs w:val="28"/>
          <w:highlight w:val="none"/>
        </w:rPr>
        <w:t>(可含备用储备专区)</w:t>
      </w:r>
      <w:r>
        <w:rPr>
          <w:rFonts w:hint="eastAsia" w:ascii="宋体" w:hAnsi="宋体" w:eastAsia="宋体" w:cs="宋体"/>
          <w:color w:val="000000" w:themeColor="text1"/>
          <w:sz w:val="28"/>
          <w:szCs w:val="28"/>
          <w:highlight w:val="none"/>
        </w:rPr>
        <w:t>。</w:t>
      </w:r>
    </w:p>
    <w:p w14:paraId="487FCDCE">
      <w:pPr>
        <w:spacing w:line="360" w:lineRule="auto"/>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②具备满足代储所需的仓储设施设备，代储仓房必须保持完好，卫生整洁，安全可靠，符合防潮、防漏和隔热、通风等性能。</w:t>
      </w:r>
    </w:p>
    <w:p w14:paraId="7AB98C63">
      <w:pPr>
        <w:spacing w:line="360" w:lineRule="auto"/>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③仓储安全生产措施齐全，存放市级储备食用油的仓库仓内不得有可能影响到储备区域内市级储备食用油安全的其他物资、物品。</w:t>
      </w:r>
    </w:p>
    <w:p w14:paraId="768688FC">
      <w:pPr>
        <w:spacing w:line="360" w:lineRule="auto"/>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④环境整洁，交通便捷，代储仓房的地点在本市区域内。</w:t>
      </w:r>
    </w:p>
    <w:p w14:paraId="252F8C76">
      <w:pPr>
        <w:spacing w:line="360" w:lineRule="auto"/>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⑤满足供应商承诺或说明中提及的各项要求。</w:t>
      </w:r>
    </w:p>
    <w:p w14:paraId="242760E4">
      <w:pPr>
        <w:spacing w:line="360" w:lineRule="auto"/>
        <w:ind w:firstLine="562" w:firstLineChars="200"/>
        <w:rPr>
          <w:rFonts w:ascii="宋体" w:hAnsi="宋体" w:eastAsia="宋体" w:cs="宋体"/>
          <w:b/>
          <w:color w:val="000000" w:themeColor="text1"/>
          <w:sz w:val="28"/>
          <w:szCs w:val="28"/>
          <w:highlight w:val="none"/>
        </w:rPr>
      </w:pPr>
      <w:r>
        <w:rPr>
          <w:rFonts w:hint="eastAsia" w:ascii="宋体" w:hAnsi="宋体" w:eastAsia="宋体" w:cs="宋体"/>
          <w:b/>
          <w:bCs/>
          <w:color w:val="000000" w:themeColor="text1"/>
          <w:sz w:val="28"/>
          <w:szCs w:val="28"/>
          <w:highlight w:val="none"/>
        </w:rPr>
        <w:t>*</w:t>
      </w:r>
      <w:r>
        <w:rPr>
          <w:rFonts w:hint="eastAsia" w:ascii="宋体" w:hAnsi="宋体" w:eastAsia="宋体" w:cs="宋体"/>
          <w:b/>
          <w:color w:val="000000" w:themeColor="text1"/>
          <w:sz w:val="28"/>
          <w:szCs w:val="28"/>
          <w:highlight w:val="none"/>
        </w:rPr>
        <w:t>4、谈判内容（服务类）：年代储费用(最高限价：人民币</w:t>
      </w:r>
      <w:r>
        <w:rPr>
          <w:rFonts w:hint="eastAsia" w:ascii="宋体" w:hAnsi="宋体" w:eastAsia="宋体" w:cs="宋体"/>
          <w:b/>
          <w:color w:val="000000" w:themeColor="text1"/>
          <w:sz w:val="28"/>
          <w:szCs w:val="28"/>
          <w:highlight w:val="none"/>
          <w:u w:val="single"/>
        </w:rPr>
        <w:t xml:space="preserve"> 500</w:t>
      </w:r>
      <w:r>
        <w:rPr>
          <w:rFonts w:hint="eastAsia" w:ascii="宋体" w:hAnsi="宋体" w:eastAsia="宋体" w:cs="宋体"/>
          <w:b/>
          <w:color w:val="000000" w:themeColor="text1"/>
          <w:sz w:val="28"/>
          <w:szCs w:val="28"/>
          <w:highlight w:val="none"/>
        </w:rPr>
        <w:t>元/吨/年，（包括但不限于场地费、保管费、轮换费、轮换价差、保管损耗、运输装卸费等）。)</w:t>
      </w:r>
    </w:p>
    <w:p w14:paraId="13E19BF6">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5、服务年限：1年（</w:t>
      </w:r>
      <w:r>
        <w:rPr>
          <w:rFonts w:ascii="宋体" w:hAnsi="宋体" w:eastAsia="宋体" w:cs="宋体"/>
          <w:color w:val="000000" w:themeColor="text1"/>
          <w:sz w:val="28"/>
          <w:szCs w:val="28"/>
          <w:highlight w:val="none"/>
        </w:rPr>
        <w:t>202</w:t>
      </w:r>
      <w:r>
        <w:rPr>
          <w:rFonts w:hint="eastAsia" w:ascii="宋体" w:hAnsi="宋体" w:eastAsia="宋体" w:cs="宋体"/>
          <w:color w:val="000000" w:themeColor="text1"/>
          <w:sz w:val="28"/>
          <w:szCs w:val="28"/>
          <w:highlight w:val="none"/>
        </w:rPr>
        <w:t>5年2月</w:t>
      </w:r>
      <w:r>
        <w:rPr>
          <w:rFonts w:ascii="宋体" w:hAnsi="宋体" w:eastAsia="宋体" w:cs="宋体"/>
          <w:color w:val="000000" w:themeColor="text1"/>
          <w:sz w:val="28"/>
          <w:szCs w:val="28"/>
          <w:highlight w:val="none"/>
        </w:rPr>
        <w:t>1日-202</w:t>
      </w:r>
      <w:r>
        <w:rPr>
          <w:rFonts w:hint="eastAsia" w:ascii="宋体" w:hAnsi="宋体" w:eastAsia="宋体" w:cs="宋体"/>
          <w:color w:val="000000" w:themeColor="text1"/>
          <w:sz w:val="28"/>
          <w:szCs w:val="28"/>
          <w:highlight w:val="none"/>
        </w:rPr>
        <w:t>6年1月31日）</w:t>
      </w:r>
    </w:p>
    <w:p w14:paraId="02E16119">
      <w:pPr>
        <w:spacing w:line="360" w:lineRule="auto"/>
        <w:ind w:firstLine="560" w:firstLineChars="200"/>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6、退出：</w:t>
      </w:r>
      <w:r>
        <w:rPr>
          <w:rFonts w:hint="eastAsia" w:ascii="宋体" w:hAnsi="宋体" w:eastAsia="宋体" w:cs="宋体"/>
          <w:color w:val="000000" w:themeColor="text1"/>
          <w:sz w:val="28"/>
          <w:szCs w:val="28"/>
          <w:highlight w:val="none"/>
        </w:rPr>
        <w:t>退出或终止合同，成交供应商按照协议签订的结算基准价对食用油进行回购。</w:t>
      </w:r>
    </w:p>
    <w:p w14:paraId="67E462D0">
      <w:pPr>
        <w:spacing w:line="360" w:lineRule="auto"/>
        <w:ind w:firstLine="560" w:firstLineChars="200"/>
        <w:rPr>
          <w:rFonts w:ascii="宋体" w:hAnsi="宋体" w:eastAsia="宋体" w:cs="宋体"/>
          <w:b/>
          <w:bCs/>
          <w:color w:val="000000" w:themeColor="text1"/>
          <w:sz w:val="28"/>
          <w:szCs w:val="28"/>
          <w:highlight w:val="none"/>
        </w:rPr>
      </w:pPr>
      <w:r>
        <w:rPr>
          <w:rFonts w:hint="eastAsia" w:ascii="宋体" w:hAnsi="宋体" w:eastAsia="宋体" w:cs="宋体"/>
          <w:color w:val="000000" w:themeColor="text1"/>
          <w:sz w:val="28"/>
          <w:szCs w:val="28"/>
          <w:highlight w:val="none"/>
        </w:rPr>
        <w:t>7、担保方式：</w:t>
      </w:r>
      <w:bookmarkStart w:id="4" w:name="_Hlk98944161"/>
      <w:r>
        <w:rPr>
          <w:rFonts w:hint="eastAsia" w:ascii="宋体" w:hAnsi="宋体" w:eastAsia="宋体" w:cs="宋体"/>
          <w:b/>
          <w:bCs/>
          <w:color w:val="000000" w:themeColor="text1"/>
          <w:sz w:val="28"/>
          <w:szCs w:val="28"/>
          <w:highlight w:val="none"/>
        </w:rPr>
        <w:t>食用油总预付货款的</w:t>
      </w:r>
      <w:r>
        <w:rPr>
          <w:rFonts w:ascii="宋体" w:hAnsi="宋体" w:eastAsia="宋体" w:cs="宋体"/>
          <w:b/>
          <w:bCs/>
          <w:color w:val="000000" w:themeColor="text1"/>
          <w:sz w:val="28"/>
          <w:szCs w:val="28"/>
          <w:highlight w:val="none"/>
        </w:rPr>
        <w:t>10%作为履约保证金</w:t>
      </w:r>
      <w:bookmarkEnd w:id="4"/>
      <w:r>
        <w:rPr>
          <w:rFonts w:hint="eastAsia" w:ascii="宋体" w:hAnsi="宋体" w:eastAsia="宋体" w:cs="宋体"/>
          <w:b/>
          <w:bCs/>
          <w:color w:val="000000" w:themeColor="text1"/>
          <w:sz w:val="28"/>
          <w:szCs w:val="28"/>
          <w:highlight w:val="none"/>
        </w:rPr>
        <w:t>。</w:t>
      </w:r>
    </w:p>
    <w:p w14:paraId="43CECB43">
      <w:pPr>
        <w:pStyle w:val="4"/>
        <w:spacing w:before="0" w:after="0" w:line="360" w:lineRule="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（二）报价人承诺内容</w:t>
      </w:r>
    </w:p>
    <w:p w14:paraId="5E84EACA">
      <w:pPr>
        <w:adjustRightInd w:val="0"/>
        <w:spacing w:line="360" w:lineRule="auto"/>
        <w:ind w:firstLine="340"/>
        <w:jc w:val="left"/>
        <w:rPr>
          <w:rFonts w:ascii="宋体" w:hAnsi="宋体" w:eastAsia="宋体" w:cs="宋体"/>
          <w:color w:val="000000" w:themeColor="text1"/>
          <w:sz w:val="28"/>
          <w:szCs w:val="28"/>
          <w:highlight w:val="none"/>
        </w:rPr>
      </w:pPr>
      <w:r>
        <w:rPr>
          <w:rFonts w:hint="eastAsia" w:ascii="宋体" w:hAnsi="宋体" w:eastAsia="宋体" w:cs="宋体"/>
          <w:b/>
          <w:bCs/>
          <w:color w:val="000000" w:themeColor="text1"/>
          <w:sz w:val="28"/>
          <w:szCs w:val="28"/>
          <w:highlight w:val="none"/>
        </w:rPr>
        <w:t>*</w:t>
      </w:r>
      <w:r>
        <w:rPr>
          <w:rFonts w:hint="eastAsia" w:ascii="宋体" w:hAnsi="宋体" w:eastAsia="宋体" w:cs="宋体"/>
          <w:b/>
          <w:color w:val="000000" w:themeColor="text1"/>
          <w:sz w:val="28"/>
          <w:szCs w:val="28"/>
          <w:highlight w:val="none"/>
        </w:rPr>
        <w:t>1、报价人须提供承诺书（加盖公章）的原件。</w:t>
      </w:r>
    </w:p>
    <w:p w14:paraId="34EB4DFE">
      <w:pPr>
        <w:adjustRightInd w:val="0"/>
        <w:spacing w:line="360" w:lineRule="auto"/>
        <w:ind w:firstLine="340"/>
        <w:jc w:val="left"/>
        <w:rPr>
          <w:rFonts w:ascii="宋体" w:hAnsi="宋体" w:eastAsia="宋体" w:cs="宋体"/>
          <w:color w:val="000000" w:themeColor="text1"/>
          <w:sz w:val="28"/>
          <w:szCs w:val="28"/>
          <w:highlight w:val="none"/>
        </w:rPr>
      </w:pPr>
    </w:p>
    <w:p w14:paraId="13693C9E">
      <w:pPr>
        <w:jc w:val="center"/>
        <w:rPr>
          <w:rFonts w:ascii="宋体" w:hAnsi="宋体" w:eastAsia="宋体" w:cs="宋体"/>
          <w:color w:val="000000" w:themeColor="text1"/>
          <w:sz w:val="40"/>
          <w:szCs w:val="40"/>
          <w:highlight w:val="none"/>
        </w:rPr>
      </w:pPr>
      <w:r>
        <w:rPr>
          <w:rFonts w:hint="eastAsia" w:ascii="宋体" w:hAnsi="宋体" w:eastAsia="宋体" w:cs="宋体"/>
          <w:color w:val="000000" w:themeColor="text1"/>
          <w:sz w:val="40"/>
          <w:szCs w:val="40"/>
          <w:highlight w:val="none"/>
        </w:rPr>
        <w:t>履约能力承诺书</w:t>
      </w:r>
    </w:p>
    <w:p w14:paraId="094F437E">
      <w:pPr>
        <w:spacing w:line="500" w:lineRule="exac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我公司承诺：</w:t>
      </w:r>
    </w:p>
    <w:p w14:paraId="516E4CE6">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1.我公司具有独立法人资格，取得《食品生产许可证》或《食品经营许可证》，从事粮油加工或粮油贸易企业。守法经营，资信良好，未被各级信用信息共享平台列入失信主体名单。</w:t>
      </w:r>
    </w:p>
    <w:p w14:paraId="240C8AB5">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2.我公司</w:t>
      </w:r>
      <w:r>
        <w:rPr>
          <w:rFonts w:hint="eastAsia" w:ascii="宋体" w:hAnsi="宋体" w:eastAsia="宋体" w:cs="宋体"/>
          <w:color w:val="000000" w:themeColor="text1"/>
          <w:sz w:val="28"/>
          <w:szCs w:val="28"/>
          <w:highlight w:val="none"/>
          <w:lang w:val="zh-TW" w:eastAsia="zh-TW"/>
        </w:rPr>
        <w:t>具有与拟承担的代储数量相适应的经营能力。</w:t>
      </w:r>
    </w:p>
    <w:p w14:paraId="6319ED74">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3.我公司能加强质量管理，严格执行粮食质量标准和食品安全标准，不掺杂使假，不超标使用添加剂，杜绝变质、有毒、有害的产品进出库。</w:t>
      </w:r>
    </w:p>
    <w:p w14:paraId="50BC8B45">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4.我公司近３年无发生质量安全事故。</w:t>
      </w:r>
    </w:p>
    <w:p w14:paraId="0A15CB63">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5.我公司在承担企业社会责任储备、参与政策性粮食经营合作或竞价交易过程中无违约行为。</w:t>
      </w:r>
    </w:p>
    <w:p w14:paraId="0F85287D">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6.我公司在近５年企业取得政府政策支持、财政资金补助（奖励）中无违法违纪行为。</w:t>
      </w:r>
    </w:p>
    <w:p w14:paraId="30D693E7">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7.我公司能自觉遵守</w:t>
      </w:r>
      <w:r>
        <w:rPr>
          <w:rFonts w:hint="eastAsia" w:ascii="宋体" w:hAnsi="宋体" w:eastAsia="宋体" w:cs="宋体"/>
          <w:color w:val="000000" w:themeColor="text1"/>
          <w:sz w:val="28"/>
          <w:szCs w:val="28"/>
          <w:highlight w:val="none"/>
          <w:lang w:val="zh-TW" w:eastAsia="zh-TW"/>
        </w:rPr>
        <w:t>政府宏观调控政策和规定，在市场粮食供应紧张或其他特殊情况下，按照政府应急工作安排，认真做好</w:t>
      </w:r>
      <w:r>
        <w:rPr>
          <w:rFonts w:hint="eastAsia" w:ascii="宋体" w:hAnsi="宋体" w:eastAsia="宋体" w:cs="宋体"/>
          <w:color w:val="000000" w:themeColor="text1"/>
          <w:sz w:val="28"/>
          <w:szCs w:val="28"/>
          <w:highlight w:val="none"/>
        </w:rPr>
        <w:t>市级</w:t>
      </w:r>
      <w:r>
        <w:rPr>
          <w:rFonts w:hint="eastAsia" w:ascii="宋体" w:hAnsi="宋体" w:eastAsia="宋体" w:cs="宋体"/>
          <w:color w:val="000000" w:themeColor="text1"/>
          <w:sz w:val="28"/>
          <w:szCs w:val="28"/>
          <w:highlight w:val="none"/>
          <w:lang w:val="zh-TW" w:eastAsia="zh-TW"/>
        </w:rPr>
        <w:t>储备</w:t>
      </w:r>
      <w:r>
        <w:rPr>
          <w:rFonts w:hint="eastAsia" w:ascii="宋体" w:hAnsi="宋体" w:eastAsia="宋体" w:cs="宋体"/>
          <w:color w:val="000000" w:themeColor="text1"/>
          <w:sz w:val="28"/>
          <w:szCs w:val="28"/>
          <w:highlight w:val="none"/>
        </w:rPr>
        <w:t>食用油</w:t>
      </w:r>
      <w:r>
        <w:rPr>
          <w:rFonts w:hint="eastAsia" w:ascii="宋体" w:hAnsi="宋体" w:eastAsia="宋体" w:cs="宋体"/>
          <w:color w:val="000000" w:themeColor="text1"/>
          <w:sz w:val="28"/>
          <w:szCs w:val="28"/>
          <w:highlight w:val="none"/>
          <w:lang w:val="zh-TW" w:eastAsia="zh-TW"/>
        </w:rPr>
        <w:t>供应工作，服从市粮食行政管理部门的指挥、调度。</w:t>
      </w:r>
    </w:p>
    <w:p w14:paraId="76A1AA8A">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8.我公司能按照《粮食流通管理条例》等有关规定要求，建立粮食经营台账，依法依规如实向企业所在地粮食行政管理部门报送粮食流通、产业经济、仓储设施统计等报表。</w:t>
      </w:r>
    </w:p>
    <w:p w14:paraId="5FD4C454">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9.我公司能自觉做好相关安全生产工作，对市级储备食用油的数量、质量、安全以及人员操作安全负完全责任。</w:t>
      </w:r>
    </w:p>
    <w:p w14:paraId="5B6FE859">
      <w:pPr>
        <w:spacing w:line="500" w:lineRule="exact"/>
        <w:ind w:firstLine="560" w:firstLineChars="200"/>
        <w:rPr>
          <w:rFonts w:ascii="宋体" w:hAnsi="宋体" w:eastAsia="宋体" w:cs="宋体"/>
          <w:color w:val="000000" w:themeColor="text1"/>
          <w:sz w:val="28"/>
          <w:szCs w:val="28"/>
          <w:highlight w:val="none"/>
        </w:rPr>
      </w:pPr>
      <w:r>
        <w:rPr>
          <w:rFonts w:ascii="宋体" w:hAnsi="宋体" w:eastAsia="宋体" w:cs="宋体"/>
          <w:color w:val="000000" w:themeColor="text1"/>
          <w:sz w:val="28"/>
          <w:szCs w:val="28"/>
          <w:highlight w:val="none"/>
        </w:rPr>
        <w:t>10.</w:t>
      </w:r>
      <w:r>
        <w:rPr>
          <w:rFonts w:hint="eastAsia" w:ascii="宋体" w:hAnsi="宋体" w:eastAsia="宋体" w:cs="宋体"/>
          <w:color w:val="000000" w:themeColor="text1"/>
          <w:sz w:val="28"/>
          <w:szCs w:val="28"/>
          <w:highlight w:val="none"/>
        </w:rPr>
        <w:t>我公司已知悉并愿意遵守采购人的风控措施，在签订代储合作协议时，除了向采购人交纳关联合同《市级储备食用油采购合同》中约定的储备食用油总预付货款的</w:t>
      </w:r>
      <w:r>
        <w:rPr>
          <w:rFonts w:ascii="宋体" w:hAnsi="宋体" w:eastAsia="宋体" w:cs="宋体"/>
          <w:color w:val="000000" w:themeColor="text1"/>
          <w:sz w:val="28"/>
          <w:szCs w:val="28"/>
          <w:highlight w:val="none"/>
        </w:rPr>
        <w:t>10%作为</w:t>
      </w:r>
      <w:r>
        <w:rPr>
          <w:rFonts w:hint="eastAsia" w:ascii="宋体" w:hAnsi="宋体" w:eastAsia="宋体" w:cs="宋体"/>
          <w:color w:val="000000" w:themeColor="text1"/>
          <w:sz w:val="28"/>
          <w:szCs w:val="28"/>
          <w:highlight w:val="none"/>
        </w:rPr>
        <w:t>合同履约保证金之外，另按照储备食用油总</w:t>
      </w:r>
      <w:r>
        <w:rPr>
          <w:rFonts w:hint="eastAsia" w:ascii="仿宋" w:hAnsi="仿宋" w:eastAsia="仿宋" w:cs="仿宋"/>
          <w:color w:val="000000" w:themeColor="text1"/>
          <w:sz w:val="28"/>
          <w:szCs w:val="28"/>
          <w:highlight w:val="none"/>
        </w:rPr>
        <w:t>预付货款</w:t>
      </w:r>
      <w:r>
        <w:rPr>
          <w:rFonts w:hint="eastAsia" w:ascii="宋体" w:hAnsi="宋体" w:eastAsia="宋体" w:cs="宋体"/>
          <w:color w:val="000000" w:themeColor="text1"/>
          <w:sz w:val="28"/>
          <w:szCs w:val="28"/>
          <w:highlight w:val="none"/>
        </w:rPr>
        <w:t>的</w:t>
      </w:r>
      <w:r>
        <w:rPr>
          <w:rFonts w:ascii="宋体" w:hAnsi="宋体" w:eastAsia="宋体" w:cs="宋体"/>
          <w:color w:val="000000" w:themeColor="text1"/>
          <w:sz w:val="28"/>
          <w:szCs w:val="28"/>
          <w:highlight w:val="none"/>
        </w:rPr>
        <w:t>90%</w:t>
      </w:r>
      <w:r>
        <w:rPr>
          <w:rFonts w:hint="eastAsia" w:ascii="宋体" w:hAnsi="宋体" w:eastAsia="宋体" w:cs="宋体"/>
          <w:color w:val="000000" w:themeColor="text1"/>
          <w:sz w:val="28"/>
          <w:szCs w:val="28"/>
          <w:highlight w:val="none"/>
        </w:rPr>
        <w:t>作为代储风险质押金，或向采购人提供中农工建四大行或招商银行中任意一家银行出具的索赔金额为储备食用油总</w:t>
      </w:r>
      <w:r>
        <w:rPr>
          <w:rFonts w:hint="eastAsia" w:ascii="仿宋" w:hAnsi="仿宋" w:eastAsia="仿宋" w:cs="仿宋"/>
          <w:color w:val="000000" w:themeColor="text1"/>
          <w:sz w:val="28"/>
          <w:szCs w:val="28"/>
          <w:highlight w:val="none"/>
        </w:rPr>
        <w:t>预付货款</w:t>
      </w:r>
      <w:r>
        <w:rPr>
          <w:rFonts w:ascii="宋体" w:hAnsi="宋体" w:eastAsia="宋体" w:cs="宋体"/>
          <w:color w:val="000000" w:themeColor="text1"/>
          <w:sz w:val="28"/>
          <w:szCs w:val="28"/>
          <w:highlight w:val="none"/>
        </w:rPr>
        <w:t>90%的“见索即付”式的独立履约保函（不附加任何条件的无条件兑付的保函）。</w:t>
      </w:r>
    </w:p>
    <w:p w14:paraId="75E71086">
      <w:pPr>
        <w:spacing w:afterLines="50" w:line="500" w:lineRule="exact"/>
        <w:ind w:right="84" w:rightChars="40"/>
        <w:jc w:val="lef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11.我公司已知悉《厦门市储备食用油管理暂行办法》《厦门市储备食用油管理规程》</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rPr>
        <w:t>市级储备食用油代储合作协议》《市级储备食用油采购合同》全部内容，并承诺按照规定执行。</w:t>
      </w:r>
    </w:p>
    <w:p w14:paraId="0C28CC01">
      <w:pPr>
        <w:rPr>
          <w:rFonts w:ascii="宋体" w:hAnsi="宋体" w:eastAsia="宋体" w:cs="宋体"/>
          <w:color w:val="000000" w:themeColor="text1"/>
          <w:highlight w:val="none"/>
        </w:rPr>
      </w:pPr>
    </w:p>
    <w:p w14:paraId="437CEF9B">
      <w:pPr>
        <w:autoSpaceDN w:val="0"/>
        <w:spacing w:line="360" w:lineRule="auto"/>
        <w:jc w:val="both"/>
        <w:rPr>
          <w:rFonts w:ascii="宋体" w:hAnsi="宋体" w:eastAsia="宋体" w:cs="宋体"/>
          <w:color w:val="000000" w:themeColor="text1"/>
          <w:sz w:val="28"/>
          <w:szCs w:val="28"/>
          <w:highlight w:val="none"/>
          <w:lang w:eastAsia="zh-TW"/>
        </w:rPr>
      </w:pPr>
    </w:p>
    <w:p w14:paraId="784D3089">
      <w:pPr>
        <w:spacing w:line="360" w:lineRule="auto"/>
        <w:rPr>
          <w:rFonts w:ascii="宋体" w:hAnsi="宋体" w:eastAsia="宋体" w:cs="宋体"/>
          <w:color w:val="000000" w:themeColor="text1"/>
          <w:sz w:val="28"/>
          <w:szCs w:val="28"/>
          <w:highlight w:val="none"/>
        </w:rPr>
      </w:pPr>
    </w:p>
    <w:p w14:paraId="3BBBBD36">
      <w:pPr>
        <w:spacing w:line="360" w:lineRule="auto"/>
        <w:jc w:val="righ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承诺人（盖章）：           </w:t>
      </w:r>
    </w:p>
    <w:p w14:paraId="0C4330C4">
      <w:pPr>
        <w:spacing w:line="360" w:lineRule="auto"/>
        <w:jc w:val="righ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年   月   日</w:t>
      </w:r>
    </w:p>
    <w:p w14:paraId="000A2C8C">
      <w:pPr>
        <w:spacing w:line="360" w:lineRule="auto"/>
        <w:jc w:val="right"/>
        <w:rPr>
          <w:rFonts w:ascii="宋体" w:hAnsi="宋体" w:eastAsia="宋体" w:cs="宋体"/>
          <w:color w:val="000000" w:themeColor="text1"/>
          <w:sz w:val="28"/>
          <w:szCs w:val="28"/>
          <w:highlight w:val="none"/>
        </w:rPr>
      </w:pPr>
    </w:p>
    <w:p w14:paraId="4F87D010">
      <w:pPr>
        <w:pStyle w:val="4"/>
        <w:spacing w:before="0" w:after="0" w:line="360" w:lineRule="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*（三）质量及供货要求</w:t>
      </w:r>
    </w:p>
    <w:p w14:paraId="6287ECD5">
      <w:pPr>
        <w:widowControl/>
        <w:numPr>
          <w:ilvl w:val="255"/>
          <w:numId w:val="0"/>
        </w:numPr>
        <w:spacing w:line="360" w:lineRule="auto"/>
        <w:ind w:firstLine="562" w:firstLineChars="200"/>
        <w:jc w:val="left"/>
        <w:rPr>
          <w:rFonts w:asciiTheme="minorEastAsia" w:hAnsiTheme="minorEastAsia" w:cstheme="minorEastAsia"/>
          <w:b/>
          <w:bCs w:val="0"/>
          <w:color w:val="000000" w:themeColor="text1"/>
          <w:sz w:val="28"/>
          <w:szCs w:val="28"/>
          <w:highlight w:val="none"/>
        </w:rPr>
      </w:pPr>
      <w:r>
        <w:rPr>
          <w:rFonts w:asciiTheme="minorEastAsia" w:hAnsiTheme="minorEastAsia" w:cstheme="minorEastAsia"/>
          <w:b/>
          <w:bCs w:val="0"/>
          <w:color w:val="000000" w:themeColor="text1"/>
          <w:sz w:val="28"/>
          <w:szCs w:val="28"/>
          <w:highlight w:val="none"/>
        </w:rPr>
        <w:t>1.成交供应商</w:t>
      </w:r>
      <w:r>
        <w:rPr>
          <w:rFonts w:hint="eastAsia" w:asciiTheme="minorEastAsia" w:hAnsiTheme="minorEastAsia" w:cstheme="minorEastAsia"/>
          <w:b/>
          <w:color w:val="000000" w:themeColor="text1"/>
          <w:sz w:val="28"/>
          <w:szCs w:val="28"/>
          <w:highlight w:val="none"/>
        </w:rPr>
        <w:t>提供的食用油质量必须达到相应国家标准（大豆油标准</w:t>
      </w:r>
      <w:r>
        <w:rPr>
          <w:rFonts w:asciiTheme="minorEastAsia" w:hAnsiTheme="minorEastAsia" w:cstheme="minorEastAsia"/>
          <w:b/>
          <w:color w:val="000000" w:themeColor="text1"/>
          <w:sz w:val="28"/>
          <w:szCs w:val="28"/>
          <w:highlight w:val="none"/>
        </w:rPr>
        <w:t xml:space="preserve">GB/T 1535-2017、花生油标准GB/T 1534-2017、菜籽油GB/T 1536-2021、玉米油标准GB/T 19111-2017、葵花籽油标准GB/T 10464-2017、调和油标准GB/T 40851-2021），同时，需满足食安指标符合《食品安全国家标准 </w:t>
      </w:r>
      <w:r>
        <w:rPr>
          <w:rFonts w:hint="eastAsia" w:asciiTheme="minorEastAsia" w:hAnsiTheme="minorEastAsia" w:cstheme="minorEastAsia"/>
          <w:b/>
          <w:color w:val="000000" w:themeColor="text1"/>
          <w:sz w:val="28"/>
          <w:szCs w:val="28"/>
          <w:highlight w:val="none"/>
        </w:rPr>
        <w:t>植物油》</w:t>
      </w:r>
      <w:r>
        <w:rPr>
          <w:rFonts w:asciiTheme="minorEastAsia" w:hAnsiTheme="minorEastAsia" w:cstheme="minorEastAsia"/>
          <w:b/>
          <w:color w:val="000000" w:themeColor="text1"/>
          <w:sz w:val="28"/>
          <w:szCs w:val="28"/>
          <w:highlight w:val="none"/>
        </w:rPr>
        <w:t xml:space="preserve">(GB 2716-2018)、《食品安全国家标准 </w:t>
      </w:r>
      <w:r>
        <w:rPr>
          <w:rFonts w:hint="eastAsia" w:asciiTheme="minorEastAsia" w:hAnsiTheme="minorEastAsia" w:cstheme="minorEastAsia"/>
          <w:b/>
          <w:color w:val="000000" w:themeColor="text1"/>
          <w:sz w:val="28"/>
          <w:szCs w:val="28"/>
          <w:highlight w:val="none"/>
        </w:rPr>
        <w:t>食品中真菌毒素限量》（</w:t>
      </w:r>
      <w:r>
        <w:rPr>
          <w:rFonts w:asciiTheme="minorEastAsia" w:hAnsiTheme="minorEastAsia" w:cstheme="minorEastAsia"/>
          <w:b/>
          <w:color w:val="000000" w:themeColor="text1"/>
          <w:sz w:val="28"/>
          <w:szCs w:val="28"/>
          <w:highlight w:val="none"/>
        </w:rPr>
        <w:t xml:space="preserve">GB 2761-2017）、《食品安全国家标准 </w:t>
      </w:r>
      <w:r>
        <w:rPr>
          <w:rFonts w:hint="eastAsia" w:asciiTheme="minorEastAsia" w:hAnsiTheme="minorEastAsia" w:cstheme="minorEastAsia"/>
          <w:b/>
          <w:color w:val="000000" w:themeColor="text1"/>
          <w:sz w:val="28"/>
          <w:szCs w:val="28"/>
          <w:highlight w:val="none"/>
        </w:rPr>
        <w:t>食品中污染物限量》（</w:t>
      </w:r>
      <w:r>
        <w:rPr>
          <w:rFonts w:asciiTheme="minorEastAsia" w:hAnsiTheme="minorEastAsia" w:cstheme="minorEastAsia"/>
          <w:b/>
          <w:color w:val="000000" w:themeColor="text1"/>
          <w:sz w:val="28"/>
          <w:szCs w:val="28"/>
          <w:highlight w:val="none"/>
        </w:rPr>
        <w:t>GB 2762-2022</w:t>
      </w:r>
      <w:r>
        <w:rPr>
          <w:rFonts w:hint="eastAsia" w:asciiTheme="minorEastAsia" w:hAnsiTheme="minorEastAsia" w:cstheme="minorEastAsia"/>
          <w:b/>
          <w:color w:val="000000" w:themeColor="text1"/>
          <w:sz w:val="28"/>
          <w:szCs w:val="28"/>
          <w:highlight w:val="none"/>
        </w:rPr>
        <w:t>）、《食品安全国家标准食品中农药最大残留限量》（</w:t>
      </w:r>
      <w:r>
        <w:rPr>
          <w:rFonts w:asciiTheme="minorEastAsia" w:hAnsiTheme="minorEastAsia" w:cstheme="minorEastAsia"/>
          <w:b/>
          <w:color w:val="000000" w:themeColor="text1"/>
          <w:sz w:val="28"/>
          <w:szCs w:val="28"/>
          <w:highlight w:val="none"/>
        </w:rPr>
        <w:t>GB 2763-2021）中关于食用油脂的各项规定。</w:t>
      </w:r>
    </w:p>
    <w:p w14:paraId="4EA45018">
      <w:pPr>
        <w:snapToGrid w:val="0"/>
        <w:spacing w:line="460" w:lineRule="exact"/>
        <w:ind w:firstLine="539"/>
        <w:rPr>
          <w:rFonts w:asciiTheme="minorEastAsia" w:hAnsiTheme="minorEastAsia" w:cstheme="minorEastAsia"/>
          <w:b/>
          <w:color w:val="000000" w:themeColor="text1"/>
          <w:sz w:val="28"/>
          <w:szCs w:val="28"/>
          <w:highlight w:val="none"/>
        </w:rPr>
      </w:pPr>
      <w:r>
        <w:rPr>
          <w:rFonts w:asciiTheme="minorEastAsia" w:hAnsiTheme="minorEastAsia" w:cstheme="minorEastAsia"/>
          <w:b/>
          <w:bCs w:val="0"/>
          <w:color w:val="000000" w:themeColor="text1"/>
          <w:sz w:val="28"/>
          <w:szCs w:val="28"/>
          <w:highlight w:val="none"/>
        </w:rPr>
        <w:t>2.</w:t>
      </w:r>
      <w:r>
        <w:rPr>
          <w:rFonts w:hint="eastAsia" w:asciiTheme="minorEastAsia" w:hAnsiTheme="minorEastAsia" w:cstheme="minorEastAsia"/>
          <w:b/>
          <w:color w:val="000000" w:themeColor="text1"/>
          <w:sz w:val="28"/>
          <w:szCs w:val="28"/>
          <w:highlight w:val="none"/>
        </w:rPr>
        <w:t>包装须符合《食用植物油销售包装》（</w:t>
      </w:r>
      <w:r>
        <w:rPr>
          <w:rFonts w:asciiTheme="minorEastAsia" w:hAnsiTheme="minorEastAsia" w:cstheme="minorEastAsia"/>
          <w:b/>
          <w:color w:val="000000" w:themeColor="text1"/>
          <w:sz w:val="28"/>
          <w:szCs w:val="28"/>
          <w:highlight w:val="none"/>
        </w:rPr>
        <w:t xml:space="preserve">B/T17374-2008）中有关食用植物油销售包装的各项规定，并注明等级、净含量、执行标准、生产日期、保质期和“SC”食品生产许可证号，各项标签必须清晰、齐全、准确，预包装产品应符合《GB 7718-2011 食品安全国家标准 预包装食品标签通则》《GB 28050-2011 </w:t>
      </w:r>
      <w:r>
        <w:rPr>
          <w:rFonts w:hint="eastAsia" w:asciiTheme="minorEastAsia" w:hAnsiTheme="minorEastAsia" w:cstheme="minorEastAsia"/>
          <w:b/>
          <w:color w:val="000000" w:themeColor="text1"/>
          <w:sz w:val="28"/>
          <w:szCs w:val="28"/>
          <w:highlight w:val="none"/>
        </w:rPr>
        <w:t>食品安全国家标准预包装食品营养标签通则》。</w:t>
      </w:r>
    </w:p>
    <w:p w14:paraId="739896BB">
      <w:pPr>
        <w:spacing w:line="360" w:lineRule="auto"/>
        <w:ind w:firstLine="562" w:firstLineChars="200"/>
        <w:rPr>
          <w:rFonts w:asciiTheme="minorEastAsia" w:hAnsiTheme="minorEastAsia" w:cstheme="minorEastAsia"/>
          <w:b/>
          <w:bCs w:val="0"/>
          <w:color w:val="000000" w:themeColor="text1"/>
          <w:sz w:val="28"/>
          <w:szCs w:val="28"/>
          <w:highlight w:val="none"/>
          <w:lang w:val="zh-TW" w:eastAsia="zh-TW"/>
        </w:rPr>
      </w:pPr>
      <w:r>
        <w:rPr>
          <w:rFonts w:asciiTheme="minorEastAsia" w:hAnsiTheme="minorEastAsia" w:cstheme="minorEastAsia"/>
          <w:b/>
          <w:bCs w:val="0"/>
          <w:color w:val="000000" w:themeColor="text1"/>
          <w:sz w:val="28"/>
          <w:szCs w:val="28"/>
          <w:highlight w:val="none"/>
        </w:rPr>
        <w:t>3.日常轮换中，成交供应商应</w:t>
      </w:r>
      <w:r>
        <w:rPr>
          <w:rFonts w:hint="eastAsia" w:asciiTheme="minorEastAsia" w:hAnsiTheme="minorEastAsia" w:cstheme="minorEastAsia"/>
          <w:b/>
          <w:color w:val="000000" w:themeColor="text1"/>
          <w:sz w:val="28"/>
          <w:szCs w:val="28"/>
          <w:highlight w:val="none"/>
        </w:rPr>
        <w:t>配合采购人随时抽查、复检，并根据采购人抽查要求提供质检报告；</w:t>
      </w:r>
      <w:r>
        <w:rPr>
          <w:rFonts w:hint="eastAsia" w:asciiTheme="minorEastAsia" w:hAnsiTheme="minorEastAsia" w:cstheme="minorEastAsia"/>
          <w:b/>
          <w:bCs w:val="0"/>
          <w:color w:val="000000" w:themeColor="text1"/>
          <w:sz w:val="28"/>
          <w:szCs w:val="28"/>
          <w:highlight w:val="none"/>
        </w:rPr>
        <w:t>没有随附质量合格检验报告或经检验不合格的食用油不得作为市级储备食用油，不得存放在储备专仓或专区内</w:t>
      </w:r>
      <w:r>
        <w:rPr>
          <w:rFonts w:hint="eastAsia" w:asciiTheme="minorEastAsia" w:hAnsiTheme="minorEastAsia" w:cstheme="minorEastAsia"/>
          <w:b/>
          <w:bCs w:val="0"/>
          <w:color w:val="000000" w:themeColor="text1"/>
          <w:sz w:val="28"/>
          <w:szCs w:val="28"/>
          <w:highlight w:val="none"/>
          <w:lang w:val="zh-TW" w:eastAsia="zh-TW"/>
        </w:rPr>
        <w:t>。</w:t>
      </w:r>
    </w:p>
    <w:p w14:paraId="6D4474E1">
      <w:pPr>
        <w:pStyle w:val="4"/>
        <w:spacing w:before="0" w:after="0" w:line="360" w:lineRule="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（四）验收条件及标准</w:t>
      </w:r>
    </w:p>
    <w:p w14:paraId="5D8E3B96">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1.采购人有权委托我国相关具有检验检疫部门、单位、机构针对成交货物安全性进行检验。其检验结果将作为验收标准的组成部分之一。</w:t>
      </w:r>
    </w:p>
    <w:p w14:paraId="32B1806C">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2.验收时成交供应商必须派代表参加。</w:t>
      </w:r>
    </w:p>
    <w:p w14:paraId="63302B3B">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3.验收过程所发生的一切费用由成交供应商承担。</w:t>
      </w:r>
    </w:p>
    <w:p w14:paraId="2C3725FC">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4.供货质量严格要求按照国家《食品安全法》及行业有关规定，符合国家食品安全标准。</w:t>
      </w:r>
    </w:p>
    <w:p w14:paraId="28DE8FD1">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5.在供货期间，若采购人对成交供应商所供货物质量产生异议，送政府质量部门检测。如不合格，检测费由成交供应商承担，并接受采购人处罚。</w:t>
      </w:r>
    </w:p>
    <w:p w14:paraId="524F426F">
      <w:pPr>
        <w:spacing w:line="360" w:lineRule="auto"/>
        <w:ind w:firstLine="560" w:firstLineChars="200"/>
        <w:rPr>
          <w:rFonts w:asciiTheme="minorEastAsia" w:hAnsiTheme="minorEastAsia" w:cstheme="minorEastAsia"/>
          <w:color w:val="000000" w:themeColor="text1"/>
          <w:sz w:val="28"/>
          <w:szCs w:val="28"/>
          <w:highlight w:val="none"/>
        </w:rPr>
      </w:pPr>
      <w:r>
        <w:rPr>
          <w:rFonts w:asciiTheme="minorEastAsia" w:hAnsiTheme="minorEastAsia" w:cstheme="minorEastAsia"/>
          <w:color w:val="000000" w:themeColor="text1"/>
          <w:sz w:val="28"/>
          <w:szCs w:val="28"/>
          <w:highlight w:val="none"/>
        </w:rPr>
        <w:t>6.日常轮换中，成交供应商入库的每批次食用油，</w:t>
      </w:r>
      <w:r>
        <w:rPr>
          <w:rFonts w:hint="eastAsia" w:asciiTheme="minorEastAsia" w:hAnsiTheme="minorEastAsia" w:cstheme="minorEastAsia"/>
          <w:color w:val="000000" w:themeColor="text1"/>
          <w:sz w:val="28"/>
          <w:szCs w:val="28"/>
          <w:highlight w:val="none"/>
        </w:rPr>
        <w:t>根据采购人抽查要求提供的质检报告，该行为不免除供应商的产品质量责任。</w:t>
      </w:r>
    </w:p>
    <w:p w14:paraId="78ACC9CD">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7.成交供应商在合同期内应切实做到：保质保量轮换。凡所供货物的质量、品种、数量与要求不符时，采购人有权拒收，成交供应商承担由此照成的直接经济损失。</w:t>
      </w:r>
    </w:p>
    <w:p w14:paraId="3E5E4F3A">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8.成交供应商在供货期间，凡因所供</w:t>
      </w:r>
      <w:r>
        <w:rPr>
          <w:rFonts w:hint="eastAsia" w:ascii="宋体" w:hAnsi="宋体" w:eastAsia="宋体" w:cs="宋体"/>
          <w:bCs/>
          <w:color w:val="000000" w:themeColor="text1"/>
          <w:sz w:val="28"/>
          <w:szCs w:val="28"/>
          <w:highlight w:val="none"/>
        </w:rPr>
        <w:t>食用油</w:t>
      </w:r>
      <w:r>
        <w:rPr>
          <w:rFonts w:hint="eastAsia" w:ascii="宋体" w:hAnsi="宋体" w:eastAsia="宋体" w:cs="宋体"/>
          <w:color w:val="000000" w:themeColor="text1"/>
          <w:sz w:val="28"/>
          <w:szCs w:val="28"/>
          <w:highlight w:val="none"/>
        </w:rPr>
        <w:t>质量问题造成食物中毒等其他损害采购人或第三方人身、财产权益后果的，成交供应商必须承担一切经济损失和法律责任。</w:t>
      </w:r>
    </w:p>
    <w:p w14:paraId="61890DA7">
      <w:pPr>
        <w:pStyle w:val="4"/>
        <w:spacing w:before="0" w:after="0" w:line="360" w:lineRule="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（五）成交供应商承诺及合作要求</w:t>
      </w:r>
    </w:p>
    <w:p w14:paraId="61C996F7">
      <w:pPr>
        <w:spacing w:afterLines="50" w:line="500" w:lineRule="exact"/>
        <w:ind w:right="84" w:rightChars="40"/>
        <w:jc w:val="lef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1.负责市级储备食用油日常</w:t>
      </w:r>
      <w:r>
        <w:rPr>
          <w:rFonts w:hint="eastAsia" w:ascii="宋体" w:hAnsi="宋体" w:eastAsia="宋体" w:cs="宋体"/>
          <w:color w:val="000000" w:themeColor="text1"/>
          <w:sz w:val="28"/>
          <w:szCs w:val="28"/>
          <w:highlight w:val="none"/>
          <w:lang w:val="zh-TW" w:eastAsia="zh-TW"/>
        </w:rPr>
        <w:t>轮换</w:t>
      </w:r>
      <w:r>
        <w:rPr>
          <w:rFonts w:hint="eastAsia" w:ascii="宋体" w:hAnsi="宋体" w:eastAsia="宋体" w:cs="宋体"/>
          <w:color w:val="000000" w:themeColor="text1"/>
          <w:sz w:val="28"/>
          <w:szCs w:val="28"/>
          <w:highlight w:val="none"/>
        </w:rPr>
        <w:t>工作，并自负盈亏。成交供应商应按《市级储备食用油代储合作协议》中同品种要求（符合协议第</w:t>
      </w:r>
      <w:r>
        <w:rPr>
          <w:rFonts w:ascii="宋体" w:hAnsi="宋体" w:eastAsia="宋体" w:cs="宋体"/>
          <w:color w:val="000000" w:themeColor="text1"/>
          <w:sz w:val="28"/>
          <w:szCs w:val="28"/>
          <w:highlight w:val="none"/>
        </w:rPr>
        <w:t>1.4</w:t>
      </w:r>
      <w:r>
        <w:rPr>
          <w:rFonts w:hint="eastAsia" w:ascii="宋体" w:hAnsi="宋体" w:eastAsia="宋体" w:cs="宋体"/>
          <w:color w:val="000000" w:themeColor="text1"/>
          <w:sz w:val="28"/>
          <w:szCs w:val="28"/>
          <w:highlight w:val="none"/>
        </w:rPr>
        <w:t>规定的的品种要求）、同数量、同质量（不低于协议第1.3项规定的质量标准）的方式进行轮换。按照“先进后出”的原则进行动态轮换。</w:t>
      </w:r>
    </w:p>
    <w:p w14:paraId="2CB9D435">
      <w:pPr>
        <w:spacing w:line="360" w:lineRule="auto"/>
        <w:ind w:firstLine="540"/>
        <w:rPr>
          <w:rFonts w:asciiTheme="minorEastAsia" w:hAnsiTheme="minorEastAsia" w:cstheme="minorEastAsia"/>
          <w:color w:val="000000" w:themeColor="text1"/>
          <w:sz w:val="28"/>
          <w:szCs w:val="28"/>
          <w:highlight w:val="none"/>
        </w:rPr>
      </w:pPr>
      <w:r>
        <w:rPr>
          <w:rFonts w:asciiTheme="minorEastAsia" w:hAnsiTheme="minorEastAsia" w:cstheme="minorEastAsia"/>
          <w:color w:val="000000" w:themeColor="text1"/>
          <w:sz w:val="28"/>
          <w:szCs w:val="28"/>
          <w:highlight w:val="none"/>
        </w:rPr>
        <w:t>2.确保市级储备食用油常年符合本招标文件第三章第（三）点中相关要求。</w:t>
      </w:r>
      <w:r>
        <w:rPr>
          <w:rFonts w:hint="eastAsia" w:asciiTheme="minorEastAsia" w:hAnsiTheme="minorEastAsia" w:cstheme="minorEastAsia"/>
          <w:color w:val="000000" w:themeColor="text1"/>
          <w:sz w:val="28"/>
          <w:szCs w:val="28"/>
          <w:highlight w:val="none"/>
        </w:rPr>
        <w:t>成交供应商配合采购人随时抽查、复检，并根据采购人抽查要求提供质检报告，</w:t>
      </w:r>
      <w:r>
        <w:rPr>
          <w:rFonts w:hint="eastAsia" w:ascii="宋体" w:hAnsi="宋体" w:eastAsia="宋体" w:cs="宋体"/>
          <w:color w:val="000000" w:themeColor="text1"/>
          <w:sz w:val="28"/>
          <w:szCs w:val="28"/>
          <w:highlight w:val="none"/>
          <w:lang w:val="zh-TW" w:eastAsia="zh-TW"/>
        </w:rPr>
        <w:t>每批次</w:t>
      </w:r>
      <w:r>
        <w:rPr>
          <w:rFonts w:hint="eastAsia" w:ascii="宋体" w:hAnsi="宋体" w:eastAsia="宋体" w:cs="宋体"/>
          <w:color w:val="000000" w:themeColor="text1"/>
          <w:sz w:val="28"/>
          <w:szCs w:val="28"/>
          <w:highlight w:val="none"/>
        </w:rPr>
        <w:t>轮换</w:t>
      </w:r>
      <w:r>
        <w:rPr>
          <w:rFonts w:hint="eastAsia" w:ascii="宋体" w:hAnsi="宋体" w:eastAsia="宋体" w:cs="宋体"/>
          <w:color w:val="000000" w:themeColor="text1"/>
          <w:sz w:val="28"/>
          <w:szCs w:val="28"/>
          <w:highlight w:val="none"/>
          <w:lang w:val="zh-TW" w:eastAsia="zh-TW"/>
        </w:rPr>
        <w:t>的</w:t>
      </w:r>
      <w:r>
        <w:rPr>
          <w:rFonts w:hint="eastAsia" w:ascii="宋体" w:hAnsi="宋体" w:eastAsia="宋体" w:cs="宋体"/>
          <w:color w:val="000000" w:themeColor="text1"/>
          <w:sz w:val="28"/>
          <w:szCs w:val="28"/>
          <w:highlight w:val="none"/>
        </w:rPr>
        <w:t>市级</w:t>
      </w:r>
      <w:r>
        <w:rPr>
          <w:rFonts w:hint="eastAsia" w:ascii="宋体" w:hAnsi="宋体" w:eastAsia="宋体" w:cs="宋体"/>
          <w:color w:val="000000" w:themeColor="text1"/>
          <w:sz w:val="28"/>
          <w:szCs w:val="28"/>
          <w:highlight w:val="none"/>
          <w:lang w:val="zh-TW" w:eastAsia="zh-TW"/>
        </w:rPr>
        <w:t>储备</w:t>
      </w:r>
      <w:r>
        <w:rPr>
          <w:rFonts w:hint="eastAsia" w:ascii="宋体" w:hAnsi="宋体" w:eastAsia="宋体" w:cs="宋体"/>
          <w:color w:val="000000" w:themeColor="text1"/>
          <w:sz w:val="28"/>
          <w:szCs w:val="28"/>
          <w:highlight w:val="none"/>
        </w:rPr>
        <w:t>食用油</w:t>
      </w:r>
      <w:r>
        <w:rPr>
          <w:rFonts w:hint="eastAsia" w:ascii="宋体" w:hAnsi="宋体" w:eastAsia="宋体" w:cs="宋体"/>
          <w:color w:val="000000" w:themeColor="text1"/>
          <w:sz w:val="28"/>
          <w:szCs w:val="28"/>
          <w:highlight w:val="none"/>
          <w:lang w:val="zh-TW" w:eastAsia="zh-TW"/>
        </w:rPr>
        <w:t>必须提交质量检验报告，没有随附质量合格检验报告或经检验不合格的</w:t>
      </w:r>
      <w:r>
        <w:rPr>
          <w:rFonts w:hint="eastAsia" w:ascii="宋体" w:hAnsi="宋体" w:eastAsia="宋体" w:cs="宋体"/>
          <w:color w:val="000000" w:themeColor="text1"/>
          <w:sz w:val="28"/>
          <w:szCs w:val="28"/>
          <w:highlight w:val="none"/>
        </w:rPr>
        <w:t>食用油</w:t>
      </w:r>
      <w:r>
        <w:rPr>
          <w:rFonts w:hint="eastAsia" w:ascii="宋体" w:hAnsi="宋体" w:eastAsia="宋体" w:cs="宋体"/>
          <w:color w:val="000000" w:themeColor="text1"/>
          <w:sz w:val="28"/>
          <w:szCs w:val="28"/>
          <w:highlight w:val="none"/>
          <w:lang w:val="zh-TW" w:eastAsia="zh-TW"/>
        </w:rPr>
        <w:t>不得入库</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rPr>
        <w:t>配合采购人做好日常质量检查工作</w:t>
      </w:r>
      <w:r>
        <w:rPr>
          <w:rFonts w:hint="eastAsia" w:asciiTheme="minorEastAsia" w:hAnsiTheme="minorEastAsia" w:cstheme="minorEastAsia"/>
          <w:color w:val="000000" w:themeColor="text1"/>
          <w:sz w:val="28"/>
          <w:szCs w:val="28"/>
          <w:highlight w:val="none"/>
        </w:rPr>
        <w:t>。成交供应商应服从采购人的指令，结合库存食用油质量情况优先安排存储时间较长、品质下降的食用油出仓。</w:t>
      </w:r>
    </w:p>
    <w:p w14:paraId="2D120B6A">
      <w:pPr>
        <w:snapToGrid w:val="0"/>
        <w:spacing w:line="560" w:lineRule="exact"/>
        <w:ind w:firstLine="539"/>
        <w:rPr>
          <w:rFonts w:asciiTheme="minorEastAsia" w:hAnsiTheme="minorEastAsia" w:cstheme="minorEastAsia"/>
          <w:color w:val="000000" w:themeColor="text1"/>
          <w:sz w:val="28"/>
          <w:szCs w:val="28"/>
          <w:highlight w:val="none"/>
        </w:rPr>
      </w:pPr>
      <w:r>
        <w:rPr>
          <w:rFonts w:asciiTheme="minorEastAsia" w:hAnsiTheme="minorEastAsia" w:cstheme="minorEastAsia"/>
          <w:color w:val="000000" w:themeColor="text1"/>
          <w:sz w:val="28"/>
          <w:szCs w:val="28"/>
          <w:highlight w:val="none"/>
        </w:rPr>
        <w:t xml:space="preserve"> 3.严格按照采购人储备粮管理制度，</w:t>
      </w:r>
      <w:r>
        <w:rPr>
          <w:rFonts w:hint="eastAsia" w:asciiTheme="minorEastAsia" w:hAnsiTheme="minorEastAsia" w:cstheme="minorEastAsia"/>
          <w:color w:val="000000" w:themeColor="text1"/>
          <w:sz w:val="28"/>
          <w:szCs w:val="28"/>
          <w:highlight w:val="none"/>
        </w:rPr>
        <w:t>成交供应商应专仓储存储备食用油，或设置规范的独立储备专区</w:t>
      </w:r>
      <w:r>
        <w:rPr>
          <w:rFonts w:asciiTheme="minorEastAsia" w:hAnsiTheme="minorEastAsia" w:cstheme="minorEastAsia"/>
          <w:color w:val="000000" w:themeColor="text1"/>
          <w:sz w:val="28"/>
          <w:szCs w:val="28"/>
          <w:highlight w:val="none"/>
        </w:rPr>
        <w:t>(可含备用储备专区)；成交供应商应配合采购人安装视频监控设备，相关监控安装工作、设备费用等由甲方承担，并提供相应的电源、网络等支持，接受采购人方对储备专仓（或独立专区）的24小时视频监控。</w:t>
      </w:r>
      <w:r>
        <w:rPr>
          <w:rFonts w:hint="eastAsia" w:ascii="宋体" w:hAnsi="宋体" w:eastAsia="宋体" w:cs="宋体"/>
          <w:color w:val="000000" w:themeColor="text1"/>
          <w:sz w:val="28"/>
          <w:szCs w:val="28"/>
          <w:highlight w:val="none"/>
        </w:rPr>
        <w:t>对储备食用油实行专仓（或独立专区）储存、专人管理、专帐记载，规范建立帐、卡、表、牌，保证账实相符、账账相符，确保储备食用油“一符三专四落实”。</w:t>
      </w:r>
      <w:r>
        <w:rPr>
          <w:rFonts w:asciiTheme="minorEastAsia" w:hAnsiTheme="minorEastAsia" w:cstheme="minorEastAsia"/>
          <w:color w:val="000000" w:themeColor="text1"/>
          <w:sz w:val="28"/>
          <w:szCs w:val="28"/>
          <w:highlight w:val="none"/>
        </w:rPr>
        <w:t>存放储备食用油的仓库仓内不得有可能影响到储备区域内储备食用油安全的其他物资、物品。</w:t>
      </w:r>
    </w:p>
    <w:p w14:paraId="4D2FB69D">
      <w:pPr>
        <w:spacing w:line="360" w:lineRule="auto"/>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4.认真做好市级储备食用油的日常管理和卫生工作；做好自身厂区、库区的安全生产管理、消防安全管理，工作人员不得在仓房内吸烟；做到堆垛规范整齐、操作安全、仓内面面光、仓外三不留。</w:t>
      </w:r>
    </w:p>
    <w:p w14:paraId="08892CF4">
      <w:pPr>
        <w:spacing w:line="360" w:lineRule="auto"/>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5.自觉接受采购人的日常监管、粮情检查以及上级有关部门的检查，对检查中发现的问题，成交供应商须按采购人要求期限内认真纠正整改。</w:t>
      </w:r>
    </w:p>
    <w:p w14:paraId="27FF0998">
      <w:pPr>
        <w:spacing w:line="360" w:lineRule="auto"/>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6.成交供应商应遵守</w:t>
      </w:r>
      <w:r>
        <w:rPr>
          <w:rFonts w:hint="eastAsia" w:ascii="宋体" w:hAnsi="宋体" w:eastAsia="宋体" w:cs="宋体"/>
          <w:color w:val="000000" w:themeColor="text1"/>
          <w:kern w:val="0"/>
          <w:sz w:val="28"/>
          <w:szCs w:val="28"/>
          <w:highlight w:val="none"/>
        </w:rPr>
        <w:t>《厦门市储备食用油管理暂行办法》</w:t>
      </w:r>
      <w:r>
        <w:rPr>
          <w:rFonts w:hint="eastAsia" w:ascii="宋体" w:hAnsi="宋体" w:eastAsia="宋体" w:cs="宋体"/>
          <w:color w:val="000000" w:themeColor="text1"/>
          <w:sz w:val="28"/>
          <w:szCs w:val="28"/>
          <w:highlight w:val="none"/>
        </w:rPr>
        <w:t>《厦门市储备食用油管理规程》等相关规定。</w:t>
      </w:r>
    </w:p>
    <w:p w14:paraId="2565E9D3">
      <w:pPr>
        <w:spacing w:line="360" w:lineRule="auto"/>
        <w:ind w:firstLine="539"/>
        <w:rPr>
          <w:rFonts w:ascii="宋体" w:hAnsi="宋体" w:eastAsia="宋体" w:cs="宋体"/>
          <w:color w:val="000000" w:themeColor="text1"/>
          <w:sz w:val="28"/>
          <w:szCs w:val="28"/>
          <w:highlight w:val="none"/>
        </w:rPr>
      </w:pPr>
      <w:r>
        <w:rPr>
          <w:rFonts w:asciiTheme="minorEastAsia" w:hAnsiTheme="minorEastAsia" w:cstheme="minorEastAsia"/>
          <w:color w:val="000000" w:themeColor="text1"/>
          <w:sz w:val="28"/>
          <w:szCs w:val="28"/>
          <w:highlight w:val="none"/>
        </w:rPr>
        <w:t>7.成交供应商</w:t>
      </w:r>
      <w:r>
        <w:rPr>
          <w:rFonts w:hint="eastAsia" w:asciiTheme="minorEastAsia" w:hAnsiTheme="minorEastAsia" w:cstheme="minorEastAsia"/>
          <w:color w:val="000000" w:themeColor="text1"/>
          <w:sz w:val="28"/>
          <w:szCs w:val="28"/>
          <w:highlight w:val="none"/>
          <w:lang w:val="zh-TW"/>
        </w:rPr>
        <w:t>应</w:t>
      </w:r>
      <w:r>
        <w:rPr>
          <w:rFonts w:hint="eastAsia" w:asciiTheme="minorEastAsia" w:hAnsiTheme="minorEastAsia" w:cstheme="minorEastAsia"/>
          <w:color w:val="000000" w:themeColor="text1"/>
          <w:sz w:val="28"/>
          <w:szCs w:val="28"/>
          <w:highlight w:val="none"/>
        </w:rPr>
        <w:t>配合采购人针对成交供应商的企业资质情况、信用情况的核查工作；</w:t>
      </w:r>
      <w:r>
        <w:rPr>
          <w:rFonts w:hint="eastAsia" w:ascii="宋体" w:hAnsi="宋体" w:eastAsia="宋体" w:cs="宋体"/>
          <w:color w:val="000000" w:themeColor="text1"/>
          <w:sz w:val="28"/>
          <w:szCs w:val="28"/>
          <w:highlight w:val="none"/>
          <w:lang w:val="zh-TW"/>
        </w:rPr>
        <w:t>按照</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rPr>
        <w:t>的</w:t>
      </w:r>
      <w:r>
        <w:rPr>
          <w:rFonts w:hint="eastAsia" w:ascii="宋体" w:hAnsi="宋体" w:eastAsia="宋体" w:cs="宋体"/>
          <w:color w:val="000000" w:themeColor="text1"/>
          <w:sz w:val="28"/>
          <w:szCs w:val="28"/>
          <w:highlight w:val="none"/>
          <w:lang w:val="zh-TW" w:eastAsia="zh-TW"/>
        </w:rPr>
        <w:t>要求建立</w:t>
      </w:r>
      <w:r>
        <w:rPr>
          <w:rFonts w:hint="eastAsia" w:ascii="宋体" w:hAnsi="宋体" w:eastAsia="宋体" w:cs="宋体"/>
          <w:color w:val="000000" w:themeColor="text1"/>
          <w:sz w:val="28"/>
          <w:szCs w:val="28"/>
          <w:highlight w:val="none"/>
          <w:lang w:val="zh-TW"/>
        </w:rPr>
        <w:t>规范的</w:t>
      </w:r>
      <w:r>
        <w:rPr>
          <w:rFonts w:hint="eastAsia" w:ascii="宋体" w:hAnsi="宋体" w:eastAsia="宋体" w:cs="宋体"/>
          <w:color w:val="000000" w:themeColor="text1"/>
          <w:sz w:val="28"/>
          <w:szCs w:val="28"/>
          <w:highlight w:val="none"/>
        </w:rPr>
        <w:t>轮换出入库台账、</w:t>
      </w:r>
      <w:r>
        <w:rPr>
          <w:rFonts w:hint="eastAsia" w:ascii="宋体" w:hAnsi="宋体" w:eastAsia="宋体" w:cs="宋体"/>
          <w:color w:val="000000" w:themeColor="text1"/>
          <w:sz w:val="28"/>
          <w:szCs w:val="28"/>
          <w:highlight w:val="none"/>
          <w:lang w:val="zh-TW" w:eastAsia="zh-TW"/>
        </w:rPr>
        <w:t>质检</w:t>
      </w:r>
      <w:r>
        <w:rPr>
          <w:rFonts w:hint="eastAsia" w:ascii="宋体" w:hAnsi="宋体" w:eastAsia="宋体" w:cs="宋体"/>
          <w:color w:val="000000" w:themeColor="text1"/>
          <w:sz w:val="28"/>
          <w:szCs w:val="28"/>
          <w:highlight w:val="none"/>
        </w:rPr>
        <w:t>档案、经营台账</w:t>
      </w:r>
      <w:r>
        <w:rPr>
          <w:rFonts w:hint="eastAsia" w:ascii="宋体" w:hAnsi="宋体" w:eastAsia="宋体" w:cs="宋体"/>
          <w:color w:val="000000" w:themeColor="text1"/>
          <w:sz w:val="28"/>
          <w:szCs w:val="28"/>
          <w:highlight w:val="none"/>
          <w:lang w:val="zh-TW"/>
        </w:rPr>
        <w:t>；</w:t>
      </w:r>
      <w:r>
        <w:rPr>
          <w:rFonts w:hint="eastAsia" w:asciiTheme="minorEastAsia" w:hAnsiTheme="minorEastAsia" w:cstheme="minorEastAsia"/>
          <w:color w:val="000000" w:themeColor="text1"/>
          <w:sz w:val="28"/>
          <w:szCs w:val="28"/>
          <w:highlight w:val="none"/>
        </w:rPr>
        <w:t>按规定按时向采购人提供财会年报（为损益表、现金流量表、资产负债表）和储备粮（油）经营台账，并按</w:t>
      </w:r>
      <w:r>
        <w:rPr>
          <w:rFonts w:hint="eastAsia" w:ascii="宋体" w:hAnsi="宋体" w:eastAsia="宋体" w:cs="宋体"/>
          <w:color w:val="000000" w:themeColor="text1"/>
          <w:sz w:val="28"/>
          <w:szCs w:val="28"/>
          <w:highlight w:val="none"/>
        </w:rPr>
        <w:t>时向粮食行政管理部门报送统计报表，</w:t>
      </w:r>
      <w:r>
        <w:rPr>
          <w:rFonts w:hint="eastAsia" w:ascii="宋体" w:hAnsi="宋体" w:eastAsia="宋体" w:cs="宋体"/>
          <w:color w:val="000000" w:themeColor="text1"/>
          <w:sz w:val="28"/>
          <w:szCs w:val="28"/>
          <w:highlight w:val="none"/>
          <w:lang w:val="zh-TW"/>
        </w:rPr>
        <w:t>配合</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rPr>
        <w:t>的工作需要</w:t>
      </w:r>
      <w:r>
        <w:rPr>
          <w:rFonts w:hint="eastAsia" w:ascii="宋体" w:hAnsi="宋体" w:eastAsia="宋体" w:cs="宋体"/>
          <w:color w:val="000000" w:themeColor="text1"/>
          <w:sz w:val="28"/>
          <w:szCs w:val="28"/>
          <w:highlight w:val="none"/>
          <w:lang w:val="zh-TW" w:eastAsia="zh-TW"/>
        </w:rPr>
        <w:t>，</w:t>
      </w:r>
      <w:r>
        <w:rPr>
          <w:rFonts w:hint="eastAsia" w:ascii="宋体" w:hAnsi="宋体" w:eastAsia="宋体" w:cs="宋体"/>
          <w:color w:val="000000" w:themeColor="text1"/>
          <w:sz w:val="28"/>
          <w:szCs w:val="28"/>
          <w:highlight w:val="none"/>
          <w:lang w:val="zh-TW"/>
        </w:rPr>
        <w:t>如实</w:t>
      </w:r>
      <w:r>
        <w:rPr>
          <w:rFonts w:hint="eastAsia" w:ascii="宋体" w:hAnsi="宋体" w:eastAsia="宋体" w:cs="宋体"/>
          <w:color w:val="000000" w:themeColor="text1"/>
          <w:sz w:val="28"/>
          <w:szCs w:val="28"/>
          <w:highlight w:val="none"/>
          <w:lang w:val="zh-TW" w:eastAsia="zh-TW"/>
        </w:rPr>
        <w:t>向</w:t>
      </w:r>
      <w:r>
        <w:rPr>
          <w:rFonts w:hint="eastAsia" w:ascii="宋体" w:hAnsi="宋体" w:eastAsia="宋体" w:cs="宋体"/>
          <w:color w:val="000000" w:themeColor="text1"/>
          <w:sz w:val="28"/>
          <w:szCs w:val="28"/>
          <w:highlight w:val="none"/>
        </w:rPr>
        <w:t>采购人提供以上相关资料</w:t>
      </w:r>
      <w:r>
        <w:rPr>
          <w:rFonts w:hint="eastAsia" w:ascii="宋体" w:hAnsi="宋体" w:eastAsia="宋体" w:cs="宋体"/>
          <w:color w:val="000000" w:themeColor="text1"/>
          <w:sz w:val="28"/>
          <w:szCs w:val="28"/>
          <w:highlight w:val="none"/>
          <w:lang w:val="zh-TW" w:eastAsia="zh-TW"/>
        </w:rPr>
        <w:t>。</w:t>
      </w:r>
    </w:p>
    <w:p w14:paraId="0057E4EF">
      <w:pPr>
        <w:snapToGrid w:val="0"/>
        <w:spacing w:line="46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8.市级储备食用油动用权属于厦门市政府，未经政府批准，任何单位、个人都无权动用。成交供应商不得将储备食用油用作抵押、担保、抵债和其它用途;不得同成交供应商向其它单位或其它性质代储的任务互相顶抵；不得将代储任务擅自转包。为提高应急响应效率，成交供应商应配合采购人做好市级储备食用油应急出库预安排计划，及时、准确将入库成本价信息提供给采购人，且不得向政府监管部门以外的第三方扩散信息。</w:t>
      </w:r>
    </w:p>
    <w:p w14:paraId="5468744B">
      <w:pPr>
        <w:spacing w:line="360" w:lineRule="auto"/>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（六）付款方式</w:t>
      </w:r>
    </w:p>
    <w:p w14:paraId="055EB24D">
      <w:pPr>
        <w:snapToGrid w:val="0"/>
        <w:spacing w:line="46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相关费用结算：采购人按成交的代储费用标准包干给成交供应商（包含但不限于代储轮换费、运杂费、装卸费、轮换价差、损耗、代储风险质押金利息成本等履行本协议过程所产生的一切费用），上述费用按季支付，成交供应商在采购人付款前须提供合法等额增值税专用发票，否则采购人有权拒绝或延迟付款并无需承担任何责任。</w:t>
      </w:r>
    </w:p>
    <w:p w14:paraId="0AA84BD7">
      <w:pPr>
        <w:snapToGrid w:val="0"/>
        <w:spacing w:line="460" w:lineRule="exact"/>
        <w:ind w:firstLine="539"/>
        <w:rPr>
          <w:rFonts w:asciiTheme="minorEastAsia" w:hAnsiTheme="minorEastAsia" w:cstheme="minorEastAsia"/>
          <w:color w:val="000000" w:themeColor="text1"/>
          <w:sz w:val="28"/>
          <w:szCs w:val="28"/>
          <w:highlight w:val="none"/>
        </w:rPr>
      </w:pPr>
      <w:r>
        <w:rPr>
          <w:rFonts w:asciiTheme="minorEastAsia" w:hAnsiTheme="minorEastAsia" w:cstheme="minorEastAsia"/>
          <w:color w:val="000000" w:themeColor="text1"/>
          <w:sz w:val="28"/>
          <w:szCs w:val="28"/>
          <w:highlight w:val="none"/>
        </w:rPr>
        <w:t>2.成交供应商</w:t>
      </w:r>
      <w:r>
        <w:rPr>
          <w:rFonts w:hint="eastAsia" w:asciiTheme="minorEastAsia" w:hAnsiTheme="minorEastAsia" w:cstheme="minorEastAsia"/>
          <w:color w:val="000000" w:themeColor="text1"/>
          <w:sz w:val="28"/>
          <w:szCs w:val="28"/>
          <w:highlight w:val="none"/>
        </w:rPr>
        <w:t>日常轮换中入库的储备食用油品种可以是大豆油、花生油、菜籽油、玉米油、葵花籽油，以及以上述油脂为主要原料的调和油，质量可高于本协议第</w:t>
      </w:r>
      <w:r>
        <w:rPr>
          <w:rFonts w:asciiTheme="minorEastAsia" w:hAnsiTheme="minorEastAsia" w:cstheme="minorEastAsia"/>
          <w:color w:val="000000" w:themeColor="text1"/>
          <w:sz w:val="28"/>
          <w:szCs w:val="28"/>
          <w:highlight w:val="none"/>
        </w:rPr>
        <w:t>1.3</w:t>
      </w:r>
      <w:r>
        <w:rPr>
          <w:rFonts w:hint="eastAsia" w:asciiTheme="minorEastAsia" w:hAnsiTheme="minorEastAsia" w:cstheme="minorEastAsia"/>
          <w:color w:val="000000" w:themeColor="text1"/>
          <w:sz w:val="28"/>
          <w:szCs w:val="28"/>
          <w:highlight w:val="none"/>
        </w:rPr>
        <w:t>条规定的质量标准，日常轮换甲方不因此额外补贴价差和利息费用。如发生突发事件政府下令调动储备食用油时，采取先动用、后结算，以省粮储局“福建省粮食市场价格监测周报”最近一期的一级大豆油（或相应油种）的批发价格（元</w:t>
      </w:r>
      <w:r>
        <w:rPr>
          <w:rFonts w:asciiTheme="minorEastAsia" w:hAnsiTheme="minorEastAsia" w:cstheme="minorEastAsia"/>
          <w:color w:val="000000" w:themeColor="text1"/>
          <w:sz w:val="28"/>
          <w:szCs w:val="28"/>
          <w:highlight w:val="none"/>
        </w:rPr>
        <w:t>/5L）作为动用时的结算定价依据</w:t>
      </w:r>
      <w:r>
        <w:rPr>
          <w:rFonts w:hint="eastAsia" w:asciiTheme="minorEastAsia" w:hAnsiTheme="minorEastAsia" w:cstheme="minorEastAsia"/>
          <w:color w:val="000000" w:themeColor="text1"/>
          <w:sz w:val="28"/>
          <w:szCs w:val="28"/>
          <w:highlight w:val="none"/>
        </w:rPr>
        <w:t>，</w:t>
      </w:r>
      <w:r>
        <w:rPr>
          <w:rFonts w:hint="eastAsia" w:ascii="宋体" w:hAnsi="宋体" w:eastAsia="宋体" w:cs="宋体"/>
          <w:color w:val="000000" w:themeColor="text1"/>
          <w:sz w:val="28"/>
          <w:szCs w:val="28"/>
          <w:highlight w:val="none"/>
        </w:rPr>
        <w:t>如实际动用的油种在价格监测周报中未有相应品种，则以省粮储局“福建省粮食市场价格监测周报”最近一期的一级大豆油批发价格（元/5L）+“卓创资讯网上关于实际动用油种与大豆油之间的差价”作为定价依据。如因执行政府价格调控政策而产生价差亏损的，由采购人向市粮食行政管理部门提交有关价差及费用等情况的报告，经市粮食行政管理部门及有关部门审核，按程序报批后结算。</w:t>
      </w:r>
    </w:p>
    <w:p w14:paraId="555D36B9">
      <w:pPr>
        <w:snapToGrid w:val="0"/>
        <w:spacing w:line="46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3.若成交供应商不及时提供发票或双方结算有异议导致付款不及时，采购人不承担违约责任。</w:t>
      </w:r>
    </w:p>
    <w:p w14:paraId="3AB0C2FC">
      <w:pPr>
        <w:spacing w:line="360" w:lineRule="auto"/>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4.结算均以人民币（元）为单位。</w:t>
      </w:r>
    </w:p>
    <w:p w14:paraId="3E88176C">
      <w:pPr>
        <w:pStyle w:val="4"/>
        <w:spacing w:before="0" w:after="0" w:line="360" w:lineRule="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*（七）报价要求</w:t>
      </w:r>
    </w:p>
    <w:p w14:paraId="235C5782">
      <w:pPr>
        <w:spacing w:line="360" w:lineRule="auto"/>
        <w:ind w:left="69" w:right="28" w:firstLine="360"/>
        <w:rPr>
          <w:rFonts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1.报价以人民币为货币单位。</w:t>
      </w:r>
    </w:p>
    <w:p w14:paraId="309934A4">
      <w:pPr>
        <w:spacing w:line="360" w:lineRule="auto"/>
        <w:ind w:left="69" w:right="28" w:firstLine="360"/>
        <w:rPr>
          <w:rFonts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2.谈判总报价为货物送达采购人指定地点，经采购人验收合格并交货完毕所发生的一切费用，其包括运输、采购保管、保险、人工费、售后服务等费用，即包含但不限于代轮换费、运杂费、装卸费、轮换价差、重量减量等所产生的一切费用。所有报价均应已包含国家规定的所有税费。投标人应自行核算项目正常、合法运作及使用所必需的费用。</w:t>
      </w:r>
    </w:p>
    <w:p w14:paraId="500E0D77">
      <w:pPr>
        <w:spacing w:line="360" w:lineRule="auto"/>
        <w:ind w:left="69" w:right="28" w:firstLine="360"/>
        <w:rPr>
          <w:rFonts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3.报价人漏报的单价或每单价报价中漏报、少报的费用，视为此项费用已隐含在谈判报价中，成交后不得再向采购人收取任何费用。</w:t>
      </w:r>
    </w:p>
    <w:p w14:paraId="311F30D0">
      <w:pPr>
        <w:spacing w:line="360" w:lineRule="auto"/>
        <w:ind w:left="69" w:right="28" w:firstLine="360"/>
        <w:rPr>
          <w:rFonts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4.本项目设有采购预算，详见下表，采购预算为总报价的最高限价，任何一次总报价超过采购预算的属无效报价。</w:t>
      </w:r>
    </w:p>
    <w:p w14:paraId="7BC17D1F">
      <w:pPr>
        <w:spacing w:line="360" w:lineRule="auto"/>
        <w:ind w:left="69" w:right="28" w:firstLine="360"/>
        <w:rPr>
          <w:rFonts w:ascii="宋体" w:hAnsi="宋体" w:eastAsia="宋体" w:cs="宋体"/>
          <w:b/>
          <w:color w:val="000000" w:themeColor="text1"/>
          <w:sz w:val="28"/>
          <w:szCs w:val="28"/>
          <w:highlight w:val="none"/>
        </w:rPr>
      </w:pPr>
    </w:p>
    <w:p w14:paraId="71B74131">
      <w:pPr>
        <w:spacing w:line="360" w:lineRule="auto"/>
        <w:rPr>
          <w:rFonts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附：采购服务一览表</w:t>
      </w:r>
    </w:p>
    <w:tbl>
      <w:tblPr>
        <w:tblStyle w:val="20"/>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828"/>
        <w:gridCol w:w="1828"/>
        <w:gridCol w:w="1828"/>
      </w:tblGrid>
      <w:tr w14:paraId="1256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Borders>
              <w:tl2br w:val="nil"/>
              <w:tr2bl w:val="nil"/>
            </w:tcBorders>
            <w:vAlign w:val="center"/>
          </w:tcPr>
          <w:p w14:paraId="3FD2BAAC">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项目编号</w:t>
            </w:r>
          </w:p>
          <w:p w14:paraId="457E0D26">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、名称</w:t>
            </w:r>
          </w:p>
        </w:tc>
        <w:tc>
          <w:tcPr>
            <w:tcW w:w="851" w:type="dxa"/>
            <w:tcBorders>
              <w:tl2br w:val="nil"/>
              <w:tr2bl w:val="nil"/>
            </w:tcBorders>
            <w:vAlign w:val="center"/>
          </w:tcPr>
          <w:p w14:paraId="52DC6D77">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w:t>
            </w:r>
          </w:p>
          <w:p w14:paraId="7AB09305">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包号</w:t>
            </w:r>
          </w:p>
        </w:tc>
        <w:tc>
          <w:tcPr>
            <w:tcW w:w="1828" w:type="dxa"/>
            <w:tcBorders>
              <w:tl2br w:val="nil"/>
              <w:tr2bl w:val="nil"/>
            </w:tcBorders>
            <w:vAlign w:val="center"/>
          </w:tcPr>
          <w:p w14:paraId="063E7530">
            <w:pPr>
              <w:spacing w:line="360" w:lineRule="auto"/>
              <w:ind w:firstLine="280" w:firstLineChars="100"/>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服务名称</w:t>
            </w:r>
          </w:p>
          <w:p w14:paraId="1A0B1178">
            <w:pPr>
              <w:spacing w:line="360" w:lineRule="auto"/>
              <w:ind w:firstLine="280" w:firstLineChars="100"/>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（数量）</w:t>
            </w:r>
          </w:p>
        </w:tc>
        <w:tc>
          <w:tcPr>
            <w:tcW w:w="1828" w:type="dxa"/>
            <w:tcBorders>
              <w:tl2br w:val="nil"/>
              <w:tr2bl w:val="nil"/>
            </w:tcBorders>
            <w:vAlign w:val="center"/>
          </w:tcPr>
          <w:p w14:paraId="679D2EEF">
            <w:pPr>
              <w:spacing w:line="360" w:lineRule="auto"/>
              <w:ind w:firstLine="280" w:firstLineChars="100"/>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代储合作费用限价</w:t>
            </w:r>
          </w:p>
          <w:p w14:paraId="02CB8805">
            <w:pPr>
              <w:spacing w:line="360" w:lineRule="auto"/>
              <w:ind w:firstLine="280" w:firstLineChars="100"/>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（元</w:t>
            </w:r>
            <w:r>
              <w:rPr>
                <w:rFonts w:ascii="宋体" w:hAnsi="宋体" w:eastAsia="宋体" w:cs="宋体"/>
                <w:color w:val="000000" w:themeColor="text1"/>
                <w:sz w:val="28"/>
                <w:szCs w:val="28"/>
                <w:highlight w:val="none"/>
              </w:rPr>
              <w:t>/吨·年）</w:t>
            </w:r>
          </w:p>
        </w:tc>
        <w:tc>
          <w:tcPr>
            <w:tcW w:w="1828" w:type="dxa"/>
            <w:tcBorders>
              <w:tl2br w:val="nil"/>
              <w:tr2bl w:val="nil"/>
            </w:tcBorders>
            <w:vAlign w:val="center"/>
          </w:tcPr>
          <w:p w14:paraId="5D26D2FC">
            <w:pPr>
              <w:spacing w:line="360" w:lineRule="auto"/>
              <w:ind w:firstLine="280" w:firstLineChars="100"/>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合同包</w:t>
            </w:r>
          </w:p>
          <w:p w14:paraId="153232F3">
            <w:pPr>
              <w:spacing w:line="360" w:lineRule="auto"/>
              <w:ind w:firstLine="280" w:firstLineChars="100"/>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预算</w:t>
            </w:r>
          </w:p>
          <w:p w14:paraId="1368B478">
            <w:pPr>
              <w:spacing w:line="360" w:lineRule="auto"/>
              <w:ind w:firstLine="280" w:firstLineChars="100"/>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（万元）</w:t>
            </w:r>
          </w:p>
        </w:tc>
      </w:tr>
      <w:tr w14:paraId="05E7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920" w:type="dxa"/>
            <w:tcBorders>
              <w:tl2br w:val="nil"/>
              <w:tr2bl w:val="nil"/>
            </w:tcBorders>
            <w:vAlign w:val="center"/>
          </w:tcPr>
          <w:p w14:paraId="38C2F8F2">
            <w:pPr>
              <w:spacing w:line="360" w:lineRule="auto"/>
              <w:jc w:val="center"/>
              <w:rPr>
                <w:rFonts w:ascii="宋体" w:hAnsi="宋体" w:eastAsia="宋体" w:cs="宋体"/>
                <w:color w:val="000000" w:themeColor="text1"/>
                <w:sz w:val="28"/>
                <w:szCs w:val="28"/>
                <w:highlight w:val="none"/>
              </w:rPr>
            </w:pPr>
            <w:r>
              <w:rPr>
                <w:rFonts w:ascii="宋体" w:hAnsi="宋体" w:eastAsia="宋体" w:cs="宋体"/>
                <w:color w:val="000000" w:themeColor="text1"/>
                <w:sz w:val="28"/>
                <w:szCs w:val="28"/>
                <w:highlight w:val="none"/>
              </w:rPr>
              <w:t>XM2024</w:t>
            </w:r>
          </w:p>
          <w:p w14:paraId="08A2EEB6">
            <w:pPr>
              <w:spacing w:line="360" w:lineRule="auto"/>
              <w:jc w:val="center"/>
              <w:rPr>
                <w:rFonts w:hint="eastAsia" w:ascii="宋体" w:hAnsi="宋体" w:eastAsia="宋体" w:cs="宋体"/>
                <w:color w:val="000000" w:themeColor="text1"/>
                <w:sz w:val="28"/>
                <w:szCs w:val="28"/>
                <w:highlight w:val="none"/>
                <w:lang w:eastAsia="zh-CN"/>
              </w:rPr>
            </w:pPr>
            <w:r>
              <w:rPr>
                <w:rFonts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eastAsia="zh-CN"/>
              </w:rPr>
              <w:t>TZ0595C1</w:t>
            </w:r>
          </w:p>
          <w:p w14:paraId="097E38E1">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市级储备</w:t>
            </w:r>
          </w:p>
          <w:p w14:paraId="04162703">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食用油</w:t>
            </w:r>
          </w:p>
          <w:p w14:paraId="4F4889E3">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代储业务</w:t>
            </w:r>
          </w:p>
        </w:tc>
        <w:tc>
          <w:tcPr>
            <w:tcW w:w="851" w:type="dxa"/>
            <w:tcBorders>
              <w:bottom w:val="nil"/>
              <w:tl2br w:val="nil"/>
              <w:tr2bl w:val="nil"/>
            </w:tcBorders>
            <w:vAlign w:val="center"/>
          </w:tcPr>
          <w:p w14:paraId="3E7F6BB4">
            <w:pPr>
              <w:spacing w:line="360" w:lineRule="auto"/>
              <w:jc w:val="center"/>
              <w:rPr>
                <w:rFonts w:ascii="宋体" w:hAnsi="宋体" w:eastAsia="宋体" w:cs="宋体"/>
                <w:color w:val="000000" w:themeColor="text1"/>
                <w:sz w:val="28"/>
                <w:szCs w:val="28"/>
                <w:highlight w:val="none"/>
              </w:rPr>
            </w:pPr>
            <w:r>
              <w:rPr>
                <w:rFonts w:ascii="宋体" w:hAnsi="宋体" w:eastAsia="宋体" w:cs="宋体"/>
                <w:color w:val="000000" w:themeColor="text1"/>
                <w:sz w:val="28"/>
                <w:szCs w:val="28"/>
                <w:highlight w:val="none"/>
              </w:rPr>
              <w:t>1-1</w:t>
            </w:r>
          </w:p>
        </w:tc>
        <w:tc>
          <w:tcPr>
            <w:tcW w:w="1828" w:type="dxa"/>
            <w:tcBorders>
              <w:bottom w:val="nil"/>
              <w:tl2br w:val="nil"/>
              <w:tr2bl w:val="nil"/>
            </w:tcBorders>
            <w:vAlign w:val="center"/>
          </w:tcPr>
          <w:p w14:paraId="21A72891">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300</w:t>
            </w:r>
            <w:r>
              <w:rPr>
                <w:rFonts w:ascii="宋体" w:hAnsi="宋体" w:eastAsia="宋体" w:cs="宋体"/>
                <w:color w:val="000000" w:themeColor="text1"/>
                <w:sz w:val="28"/>
                <w:szCs w:val="28"/>
                <w:highlight w:val="none"/>
              </w:rPr>
              <w:t>吨</w:t>
            </w:r>
          </w:p>
        </w:tc>
        <w:tc>
          <w:tcPr>
            <w:tcW w:w="1828" w:type="dxa"/>
            <w:tcBorders>
              <w:bottom w:val="nil"/>
              <w:tl2br w:val="nil"/>
              <w:tr2bl w:val="nil"/>
            </w:tcBorders>
            <w:vAlign w:val="center"/>
          </w:tcPr>
          <w:p w14:paraId="370BC70D">
            <w:pPr>
              <w:spacing w:line="360" w:lineRule="auto"/>
              <w:jc w:val="center"/>
              <w:rPr>
                <w:rFonts w:ascii="宋体" w:hAnsi="宋体" w:eastAsia="宋体" w:cs="宋体"/>
                <w:color w:val="000000" w:themeColor="text1"/>
                <w:sz w:val="28"/>
                <w:szCs w:val="28"/>
                <w:highlight w:val="none"/>
              </w:rPr>
            </w:pPr>
            <w:r>
              <w:rPr>
                <w:rFonts w:ascii="宋体" w:hAnsi="宋体" w:eastAsia="宋体" w:cs="宋体"/>
                <w:color w:val="000000" w:themeColor="text1"/>
                <w:sz w:val="28"/>
                <w:szCs w:val="28"/>
                <w:highlight w:val="none"/>
              </w:rPr>
              <w:t>500</w:t>
            </w:r>
          </w:p>
        </w:tc>
        <w:tc>
          <w:tcPr>
            <w:tcW w:w="1828" w:type="dxa"/>
            <w:tcBorders>
              <w:bottom w:val="nil"/>
              <w:tl2br w:val="nil"/>
              <w:tr2bl w:val="nil"/>
            </w:tcBorders>
            <w:vAlign w:val="center"/>
          </w:tcPr>
          <w:p w14:paraId="42F37619">
            <w:pPr>
              <w:spacing w:line="360" w:lineRule="auto"/>
              <w:jc w:val="center"/>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15</w:t>
            </w:r>
          </w:p>
        </w:tc>
      </w:tr>
    </w:tbl>
    <w:p w14:paraId="2C351D2C">
      <w:pPr>
        <w:adjustRightInd w:val="0"/>
        <w:snapToGrid w:val="0"/>
        <w:spacing w:line="360" w:lineRule="auto"/>
        <w:rPr>
          <w:rFonts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 xml:space="preserve">.   </w:t>
      </w:r>
    </w:p>
    <w:p w14:paraId="3F1182DE">
      <w:pPr>
        <w:adjustRightInd w:val="0"/>
        <w:snapToGrid w:val="0"/>
        <w:spacing w:line="360" w:lineRule="auto"/>
        <w:ind w:firstLine="551" w:firstLineChars="196"/>
        <w:rPr>
          <w:rFonts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*备注：成交供应商根据代储服务地点所在区域与采购人或其相应的子公司签订合作协议。</w:t>
      </w:r>
    </w:p>
    <w:p w14:paraId="7A45289C">
      <w:pPr>
        <w:pStyle w:val="4"/>
        <w:spacing w:before="0" w:after="0" w:line="360" w:lineRule="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*（八）证明文件</w:t>
      </w:r>
    </w:p>
    <w:p w14:paraId="5A406934">
      <w:pPr>
        <w:pStyle w:val="10"/>
        <w:spacing w:after="0" w:line="560" w:lineRule="exact"/>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1.报价人应提供工商营业执照（副本）（加盖公章）的复印件，提供税务登记证及组织机构代码证复印件。</w:t>
      </w:r>
    </w:p>
    <w:p w14:paraId="3F6C1ABE">
      <w:pPr>
        <w:pStyle w:val="10"/>
        <w:spacing w:after="0" w:line="560" w:lineRule="exact"/>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2.报价人已提供加载有统一社会信用代码营业执照的，视为已提供税务登记证和组织机构代码证。</w:t>
      </w:r>
    </w:p>
    <w:p w14:paraId="14D196C9">
      <w:pPr>
        <w:pStyle w:val="10"/>
        <w:spacing w:after="0" w:line="560" w:lineRule="exact"/>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3.报价人全权代表若不是单位负责人，应提供单位授权书原件，并提供被授权代表身份证复印件。</w:t>
      </w:r>
    </w:p>
    <w:p w14:paraId="706F80A2">
      <w:pPr>
        <w:pStyle w:val="10"/>
        <w:spacing w:after="0" w:line="560" w:lineRule="exact"/>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4.报价人若是生产厂商需提供食品生产许可证复印件，经销商需提供食品经营许可证复印件或食品流通许可证复印件。</w:t>
      </w:r>
    </w:p>
    <w:p w14:paraId="30A1A919">
      <w:pPr>
        <w:pStyle w:val="10"/>
        <w:spacing w:after="0" w:line="560" w:lineRule="exact"/>
        <w:rPr>
          <w:rFonts w:ascii="宋体" w:hAnsi="宋体" w:cs="宋体"/>
          <w:b/>
          <w:color w:val="000000" w:themeColor="text1"/>
          <w:sz w:val="28"/>
          <w:szCs w:val="28"/>
          <w:highlight w:val="none"/>
          <w:lang w:val="zh-TW"/>
        </w:rPr>
      </w:pPr>
      <w:r>
        <w:rPr>
          <w:rFonts w:hint="eastAsia" w:ascii="宋体" w:hAnsi="宋体" w:cs="宋体"/>
          <w:b/>
          <w:color w:val="000000" w:themeColor="text1"/>
          <w:sz w:val="28"/>
          <w:szCs w:val="28"/>
          <w:highlight w:val="none"/>
        </w:rPr>
        <w:t>5.报价人</w:t>
      </w:r>
      <w:r>
        <w:rPr>
          <w:rFonts w:hint="eastAsia" w:ascii="宋体" w:hAnsi="宋体" w:cs="宋体"/>
          <w:b/>
          <w:color w:val="000000" w:themeColor="text1"/>
          <w:sz w:val="28"/>
          <w:szCs w:val="28"/>
          <w:highlight w:val="none"/>
          <w:lang w:val="zh-TW"/>
        </w:rPr>
        <w:t>在本地具有与经营数量和代储数量相适应的仓储能力</w:t>
      </w:r>
      <w:r>
        <w:rPr>
          <w:rFonts w:hint="eastAsia" w:ascii="宋体" w:hAnsi="宋体" w:cs="宋体"/>
          <w:b/>
          <w:color w:val="000000" w:themeColor="text1"/>
          <w:sz w:val="28"/>
          <w:szCs w:val="28"/>
          <w:highlight w:val="none"/>
        </w:rPr>
        <w:t>，须提供佐证材料如下：①代储专区或专仓的现场拍摄的照片（多角度）；②所在库区照片（多角度）；③用于代储的仓房场地文字说明（需详细说明使用面积、仓储能力、仓储条件等）；④仓房或库区的产权证明或租赁协议</w:t>
      </w:r>
      <w:r>
        <w:rPr>
          <w:rFonts w:hint="eastAsia" w:ascii="宋体" w:hAnsi="宋体" w:cs="宋体"/>
          <w:b/>
          <w:color w:val="000000" w:themeColor="text1"/>
          <w:sz w:val="28"/>
          <w:szCs w:val="28"/>
          <w:highlight w:val="none"/>
          <w:lang w:val="zh-TW"/>
        </w:rPr>
        <w:t>。</w:t>
      </w:r>
    </w:p>
    <w:p w14:paraId="18FD36C9">
      <w:pPr>
        <w:pStyle w:val="10"/>
        <w:spacing w:after="0" w:line="360" w:lineRule="auto"/>
        <w:rPr>
          <w:rFonts w:ascii="宋体" w:hAnsi="宋体" w:cs="宋体"/>
          <w:b/>
          <w:color w:val="000000" w:themeColor="text1"/>
          <w:sz w:val="28"/>
          <w:szCs w:val="28"/>
          <w:highlight w:val="none"/>
        </w:rPr>
      </w:pPr>
    </w:p>
    <w:p w14:paraId="1BA4D03C">
      <w:pPr>
        <w:spacing w:line="360" w:lineRule="auto"/>
        <w:jc w:val="center"/>
        <w:rPr>
          <w:rFonts w:ascii="宋体" w:hAnsi="宋体" w:eastAsia="宋体" w:cs="宋体"/>
          <w:b/>
          <w:color w:val="000000" w:themeColor="text1"/>
          <w:sz w:val="28"/>
          <w:szCs w:val="28"/>
          <w:highlight w:val="none"/>
        </w:rPr>
      </w:pPr>
    </w:p>
    <w:p w14:paraId="380F5612">
      <w:pPr>
        <w:spacing w:line="360" w:lineRule="auto"/>
        <w:jc w:val="center"/>
        <w:rPr>
          <w:rFonts w:ascii="宋体" w:hAnsi="宋体" w:eastAsia="宋体" w:cs="宋体"/>
          <w:b/>
          <w:color w:val="000000" w:themeColor="text1"/>
          <w:sz w:val="28"/>
          <w:szCs w:val="28"/>
          <w:highlight w:val="none"/>
        </w:rPr>
      </w:pPr>
    </w:p>
    <w:p w14:paraId="7E4D4FC7">
      <w:pPr>
        <w:spacing w:line="360" w:lineRule="auto"/>
        <w:jc w:val="center"/>
        <w:rPr>
          <w:rFonts w:ascii="宋体" w:hAnsi="宋体" w:eastAsia="宋体" w:cs="宋体"/>
          <w:b/>
          <w:color w:val="000000" w:themeColor="text1"/>
          <w:sz w:val="28"/>
          <w:szCs w:val="28"/>
          <w:highlight w:val="none"/>
        </w:rPr>
      </w:pPr>
    </w:p>
    <w:p w14:paraId="61B95B0E">
      <w:pPr>
        <w:spacing w:line="360" w:lineRule="auto"/>
        <w:jc w:val="center"/>
        <w:rPr>
          <w:rFonts w:ascii="宋体" w:hAnsi="宋体" w:eastAsia="宋体" w:cs="宋体"/>
          <w:b/>
          <w:color w:val="000000" w:themeColor="text1"/>
          <w:sz w:val="28"/>
          <w:szCs w:val="28"/>
          <w:highlight w:val="none"/>
        </w:rPr>
      </w:pPr>
    </w:p>
    <w:p w14:paraId="4067EDC1">
      <w:pPr>
        <w:spacing w:line="360" w:lineRule="auto"/>
        <w:jc w:val="center"/>
        <w:rPr>
          <w:rFonts w:ascii="宋体" w:hAnsi="宋体" w:eastAsia="宋体" w:cs="宋体"/>
          <w:b/>
          <w:color w:val="000000" w:themeColor="text1"/>
          <w:sz w:val="28"/>
          <w:szCs w:val="28"/>
          <w:highlight w:val="none"/>
        </w:rPr>
      </w:pPr>
    </w:p>
    <w:p w14:paraId="27418FBC">
      <w:pPr>
        <w:spacing w:line="360" w:lineRule="auto"/>
        <w:jc w:val="center"/>
        <w:rPr>
          <w:rFonts w:ascii="宋体" w:hAnsi="宋体" w:eastAsia="宋体" w:cs="宋体"/>
          <w:b/>
          <w:color w:val="000000" w:themeColor="text1"/>
          <w:sz w:val="28"/>
          <w:szCs w:val="28"/>
          <w:highlight w:val="none"/>
        </w:rPr>
      </w:pPr>
    </w:p>
    <w:p w14:paraId="0521F7BF">
      <w:pPr>
        <w:spacing w:line="360" w:lineRule="auto"/>
        <w:jc w:val="center"/>
        <w:rPr>
          <w:rFonts w:ascii="宋体" w:hAnsi="宋体" w:eastAsia="宋体" w:cs="宋体"/>
          <w:b/>
          <w:color w:val="000000" w:themeColor="text1"/>
          <w:sz w:val="28"/>
          <w:szCs w:val="28"/>
          <w:highlight w:val="none"/>
        </w:rPr>
      </w:pPr>
    </w:p>
    <w:p w14:paraId="1E54F14F">
      <w:pPr>
        <w:spacing w:line="360" w:lineRule="auto"/>
        <w:jc w:val="center"/>
        <w:rPr>
          <w:rFonts w:ascii="宋体" w:hAnsi="宋体" w:eastAsia="宋体" w:cs="宋体"/>
          <w:b/>
          <w:color w:val="000000" w:themeColor="text1"/>
          <w:sz w:val="28"/>
          <w:szCs w:val="28"/>
          <w:highlight w:val="none"/>
        </w:rPr>
      </w:pPr>
    </w:p>
    <w:p w14:paraId="27E0C10F">
      <w:pPr>
        <w:spacing w:line="360" w:lineRule="auto"/>
        <w:jc w:val="center"/>
        <w:rPr>
          <w:rFonts w:ascii="宋体" w:hAnsi="宋体" w:eastAsia="宋体" w:cs="宋体"/>
          <w:b/>
          <w:color w:val="000000" w:themeColor="text1"/>
          <w:sz w:val="28"/>
          <w:szCs w:val="28"/>
          <w:highlight w:val="none"/>
        </w:rPr>
      </w:pPr>
    </w:p>
    <w:p w14:paraId="334813DE">
      <w:pPr>
        <w:spacing w:line="360" w:lineRule="auto"/>
        <w:jc w:val="center"/>
        <w:rPr>
          <w:rFonts w:ascii="宋体" w:hAnsi="宋体" w:eastAsia="宋体" w:cs="宋体"/>
          <w:b/>
          <w:color w:val="000000" w:themeColor="text1"/>
          <w:sz w:val="28"/>
          <w:szCs w:val="28"/>
          <w:highlight w:val="none"/>
        </w:rPr>
      </w:pPr>
    </w:p>
    <w:p w14:paraId="3621586F">
      <w:pPr>
        <w:spacing w:line="360" w:lineRule="auto"/>
        <w:jc w:val="center"/>
        <w:rPr>
          <w:rFonts w:ascii="宋体" w:hAnsi="宋体" w:eastAsia="宋体" w:cs="宋体"/>
          <w:b/>
          <w:color w:val="000000" w:themeColor="text1"/>
          <w:sz w:val="28"/>
          <w:szCs w:val="28"/>
          <w:highlight w:val="none"/>
        </w:rPr>
      </w:pPr>
    </w:p>
    <w:p w14:paraId="43485EEE">
      <w:pPr>
        <w:spacing w:line="360" w:lineRule="auto"/>
        <w:jc w:val="center"/>
        <w:rPr>
          <w:rFonts w:ascii="宋体" w:hAnsi="宋体" w:eastAsia="宋体" w:cs="宋体"/>
          <w:b/>
          <w:color w:val="000000" w:themeColor="text1"/>
          <w:sz w:val="28"/>
          <w:szCs w:val="28"/>
          <w:highlight w:val="none"/>
        </w:rPr>
      </w:pPr>
    </w:p>
    <w:p w14:paraId="3371D165">
      <w:pPr>
        <w:spacing w:line="360" w:lineRule="auto"/>
        <w:jc w:val="center"/>
        <w:rPr>
          <w:rFonts w:ascii="宋体" w:hAnsi="宋体" w:eastAsia="宋体" w:cs="宋体"/>
          <w:b/>
          <w:color w:val="000000" w:themeColor="text1"/>
          <w:sz w:val="28"/>
          <w:szCs w:val="28"/>
          <w:highlight w:val="none"/>
        </w:rPr>
      </w:pPr>
    </w:p>
    <w:p w14:paraId="5436350F">
      <w:pPr>
        <w:spacing w:line="360" w:lineRule="auto"/>
        <w:jc w:val="center"/>
        <w:rPr>
          <w:rFonts w:ascii="宋体" w:hAnsi="宋体" w:eastAsia="宋体" w:cs="宋体"/>
          <w:b/>
          <w:color w:val="000000" w:themeColor="text1"/>
          <w:sz w:val="28"/>
          <w:szCs w:val="28"/>
          <w:highlight w:val="none"/>
        </w:rPr>
      </w:pPr>
    </w:p>
    <w:p w14:paraId="0ECEF29B">
      <w:pPr>
        <w:spacing w:line="360" w:lineRule="auto"/>
        <w:jc w:val="center"/>
        <w:rPr>
          <w:rFonts w:ascii="宋体" w:hAnsi="宋体" w:eastAsia="宋体" w:cs="宋体"/>
          <w:b/>
          <w:color w:val="000000" w:themeColor="text1"/>
          <w:sz w:val="28"/>
          <w:szCs w:val="28"/>
          <w:highlight w:val="none"/>
        </w:rPr>
      </w:pPr>
    </w:p>
    <w:p w14:paraId="5C638DEC">
      <w:pPr>
        <w:spacing w:line="360" w:lineRule="auto"/>
        <w:jc w:val="center"/>
        <w:rPr>
          <w:rFonts w:ascii="宋体" w:hAnsi="宋体" w:eastAsia="宋体" w:cs="宋体"/>
          <w:b/>
          <w:color w:val="000000" w:themeColor="text1"/>
          <w:sz w:val="28"/>
          <w:szCs w:val="28"/>
          <w:highlight w:val="none"/>
        </w:rPr>
      </w:pPr>
    </w:p>
    <w:bookmarkEnd w:id="3"/>
    <w:p w14:paraId="714AC153">
      <w:pPr>
        <w:spacing w:line="360" w:lineRule="auto"/>
        <w:jc w:val="center"/>
        <w:rPr>
          <w:rFonts w:ascii="宋体" w:hAnsi="宋体" w:eastAsia="宋体" w:cs="宋体"/>
          <w:b/>
          <w:color w:val="000000" w:themeColor="text1"/>
          <w:sz w:val="30"/>
          <w:szCs w:val="30"/>
          <w:highlight w:val="none"/>
        </w:rPr>
      </w:pPr>
      <w:bookmarkStart w:id="5" w:name="_Toc268599010"/>
      <w:r>
        <w:rPr>
          <w:rFonts w:hint="eastAsia" w:ascii="宋体" w:hAnsi="宋体" w:eastAsia="宋体" w:cs="宋体"/>
          <w:b/>
          <w:bCs/>
          <w:color w:val="000000" w:themeColor="text1"/>
          <w:sz w:val="30"/>
          <w:szCs w:val="30"/>
          <w:highlight w:val="none"/>
        </w:rPr>
        <w:t>第四章   厦门市市级</w:t>
      </w:r>
      <w:r>
        <w:rPr>
          <w:rFonts w:hint="eastAsia" w:ascii="宋体" w:hAnsi="宋体" w:eastAsia="宋体" w:cs="宋体"/>
          <w:b/>
          <w:color w:val="000000" w:themeColor="text1"/>
          <w:sz w:val="30"/>
          <w:szCs w:val="30"/>
          <w:highlight w:val="none"/>
        </w:rPr>
        <w:t>政府采购合同（参考文本）</w:t>
      </w: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14:paraId="7A47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788" w:type="dxa"/>
            <w:tcBorders>
              <w:top w:val="single" w:color="auto" w:sz="4" w:space="0"/>
              <w:left w:val="single" w:color="auto" w:sz="4" w:space="0"/>
              <w:bottom w:val="single" w:color="auto" w:sz="4" w:space="0"/>
              <w:right w:val="single" w:color="auto" w:sz="4" w:space="0"/>
            </w:tcBorders>
          </w:tcPr>
          <w:p w14:paraId="59BDA604">
            <w:pPr>
              <w:spacing w:line="360" w:lineRule="auto"/>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注释： </w:t>
            </w:r>
          </w:p>
          <w:p w14:paraId="6B458A9C">
            <w:pPr>
              <w:spacing w:line="360" w:lineRule="auto"/>
              <w:ind w:firstLine="480" w:firstLineChars="200"/>
              <w:rPr>
                <w:rFonts w:ascii="宋体" w:hAnsi="宋体" w:eastAsia="宋体" w:cs="宋体"/>
                <w:color w:val="000000" w:themeColor="text1"/>
                <w:sz w:val="24"/>
                <w:highlight w:val="none"/>
              </w:rPr>
            </w:pPr>
            <w:r>
              <w:rPr>
                <w:rFonts w:hint="eastAsia" w:ascii="宋体" w:hAnsi="宋体" w:eastAsia="宋体" w:cs="宋体"/>
                <w:color w:val="000000" w:themeColor="text1"/>
                <w:sz w:val="24"/>
                <w:szCs w:val="24"/>
                <w:highlight w:val="none"/>
              </w:rPr>
              <w:t>本格式条款仅作为双方签订合同的参考，为阐明各方的权利和义务，经协商可增加新的条款、修改相关条款， 但不得与采购文件、报价文件的实质性内容相背离。本合同格式主要适用于服务类项目采购代理机构可参照制定。</w:t>
            </w:r>
          </w:p>
        </w:tc>
      </w:tr>
    </w:tbl>
    <w:p w14:paraId="2114C1F8">
      <w:pPr>
        <w:spacing w:line="360" w:lineRule="auto"/>
        <w:jc w:val="right"/>
        <w:rPr>
          <w:rFonts w:ascii="宋体" w:hAnsi="宋体" w:eastAsia="宋体" w:cs="宋体"/>
          <w:color w:val="000000" w:themeColor="text1"/>
          <w:sz w:val="24"/>
          <w:szCs w:val="24"/>
          <w:highlight w:val="none"/>
        </w:rPr>
      </w:pPr>
    </w:p>
    <w:bookmarkEnd w:id="5"/>
    <w:p w14:paraId="12E0B39C">
      <w:pPr>
        <w:spacing w:afterLines="50" w:line="500" w:lineRule="exact"/>
        <w:ind w:right="84" w:rightChars="40"/>
        <w:jc w:val="center"/>
        <w:rPr>
          <w:rFonts w:ascii="宋体" w:hAnsi="宋体" w:eastAsia="宋体" w:cs="宋体"/>
          <w:b/>
          <w:bCs/>
          <w:color w:val="000000" w:themeColor="text1"/>
          <w:sz w:val="44"/>
          <w:szCs w:val="44"/>
          <w:highlight w:val="none"/>
        </w:rPr>
      </w:pPr>
      <w:bookmarkStart w:id="6" w:name="_Toc268599011"/>
      <w:r>
        <w:rPr>
          <w:rFonts w:hint="eastAsia" w:ascii="宋体" w:hAnsi="宋体" w:eastAsia="宋体" w:cs="宋体"/>
          <w:b/>
          <w:bCs/>
          <w:color w:val="000000" w:themeColor="text1"/>
          <w:sz w:val="44"/>
          <w:szCs w:val="44"/>
          <w:highlight w:val="none"/>
        </w:rPr>
        <w:t>市级储备食用油代储合作协议</w:t>
      </w:r>
    </w:p>
    <w:p w14:paraId="6874143B">
      <w:pPr>
        <w:wordWrap w:val="0"/>
        <w:spacing w:afterLines="50" w:line="500" w:lineRule="exact"/>
        <w:ind w:right="315" w:rightChars="150"/>
        <w:jc w:val="right"/>
        <w:rPr>
          <w:rFonts w:ascii="仿宋" w:hAnsi="仿宋" w:eastAsia="仿宋" w:cs="仿宋"/>
          <w:color w:val="000000" w:themeColor="text1"/>
          <w:sz w:val="28"/>
          <w:szCs w:val="28"/>
          <w:highlight w:val="none"/>
        </w:rPr>
      </w:pPr>
    </w:p>
    <w:p w14:paraId="64FEA57F">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甲方（采购人）：                                协议编号：</w:t>
      </w:r>
    </w:p>
    <w:p w14:paraId="3776FF1F">
      <w:pPr>
        <w:widowControl/>
        <w:spacing w:line="50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sz w:val="28"/>
          <w:szCs w:val="28"/>
          <w:highlight w:val="none"/>
        </w:rPr>
        <w:t xml:space="preserve">乙方（成交供应商）：                            </w:t>
      </w:r>
      <w:r>
        <w:rPr>
          <w:rFonts w:hint="eastAsia" w:ascii="仿宋" w:hAnsi="仿宋" w:eastAsia="仿宋" w:cs="仿宋"/>
          <w:color w:val="000000" w:themeColor="text1"/>
          <w:kern w:val="0"/>
          <w:sz w:val="28"/>
          <w:szCs w:val="28"/>
          <w:highlight w:val="none"/>
        </w:rPr>
        <w:t>签订地点：</w:t>
      </w:r>
    </w:p>
    <w:p w14:paraId="7CA0EB97">
      <w:pPr>
        <w:spacing w:line="460" w:lineRule="exact"/>
        <w:ind w:left="-2" w:leftChars="-1"/>
        <w:rPr>
          <w:rFonts w:ascii="仿宋" w:hAnsi="仿宋" w:eastAsia="仿宋" w:cs="仿宋"/>
          <w:color w:val="000000" w:themeColor="text1"/>
          <w:sz w:val="28"/>
          <w:szCs w:val="28"/>
          <w:highlight w:val="none"/>
        </w:rPr>
      </w:pPr>
    </w:p>
    <w:p w14:paraId="4DB6746D">
      <w:pPr>
        <w:widowControl/>
        <w:snapToGrid w:val="0"/>
        <w:spacing w:line="56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为加强我市成品粮油的供应保障，进一步提升保供稳价调控能力，确保政府需要时“调得动、用得上”，</w:t>
      </w:r>
      <w:r>
        <w:rPr>
          <w:rFonts w:hint="eastAsia" w:ascii="仿宋" w:hAnsi="仿宋" w:eastAsia="仿宋" w:cs="仿宋"/>
          <w:color w:val="000000" w:themeColor="text1"/>
          <w:kern w:val="0"/>
          <w:sz w:val="28"/>
          <w:szCs w:val="28"/>
          <w:highlight w:val="none"/>
        </w:rPr>
        <w:t>《福建省地方储备粮油管理办法》《厦门市储备食用油管理暂行办法》</w:t>
      </w:r>
      <w:r>
        <w:rPr>
          <w:rFonts w:hint="eastAsia" w:ascii="仿宋" w:hAnsi="仿宋" w:eastAsia="仿宋" w:cs="仿宋"/>
          <w:color w:val="000000" w:themeColor="text1"/>
          <w:sz w:val="28"/>
          <w:szCs w:val="28"/>
          <w:highlight w:val="none"/>
        </w:rPr>
        <w:t>《厦门市储备食用油管理规程》、</w:t>
      </w:r>
      <w:r>
        <w:rPr>
          <w:rFonts w:hint="eastAsia" w:ascii="仿宋" w:hAnsi="仿宋" w:eastAsia="仿宋" w:cs="仿宋"/>
          <w:b/>
          <w:bCs/>
          <w:color w:val="000000" w:themeColor="text1"/>
          <w:sz w:val="28"/>
          <w:szCs w:val="28"/>
          <w:highlight w:val="none"/>
        </w:rPr>
        <w:t>竞争性谈判采购文件（ ）及乙方响应文件，</w:t>
      </w:r>
      <w:r>
        <w:rPr>
          <w:rFonts w:hint="eastAsia" w:ascii="仿宋" w:hAnsi="仿宋" w:eastAsia="仿宋" w:cs="仿宋"/>
          <w:color w:val="000000" w:themeColor="text1"/>
          <w:sz w:val="28"/>
          <w:szCs w:val="28"/>
          <w:highlight w:val="none"/>
        </w:rPr>
        <w:t>经甲乙双方平等协商，达成以下市级储备食用油代储事项：</w:t>
      </w:r>
    </w:p>
    <w:p w14:paraId="5EA6FAC5">
      <w:pPr>
        <w:snapToGrid w:val="0"/>
        <w:spacing w:line="56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一、储备食用油代储协作等事项：</w:t>
      </w:r>
    </w:p>
    <w:p w14:paraId="460E8AB0">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1.1 甲方向乙方采购吨小包装（</w:t>
      </w:r>
      <w:r>
        <w:rPr>
          <w:rFonts w:ascii="仿宋" w:hAnsi="仿宋" w:eastAsia="仿宋" w:cs="仿宋"/>
          <w:color w:val="000000" w:themeColor="text1"/>
          <w:sz w:val="28"/>
          <w:szCs w:val="28"/>
          <w:highlight w:val="none"/>
        </w:rPr>
        <w:t>10</w:t>
      </w:r>
      <w:r>
        <w:rPr>
          <w:rFonts w:hint="eastAsia" w:ascii="仿宋" w:hAnsi="仿宋" w:eastAsia="仿宋" w:cs="仿宋"/>
          <w:color w:val="000000" w:themeColor="text1"/>
          <w:kern w:val="0"/>
          <w:sz w:val="28"/>
          <w:szCs w:val="28"/>
          <w:highlight w:val="none"/>
        </w:rPr>
        <w:t>升</w:t>
      </w:r>
      <w:r>
        <w:rPr>
          <w:rFonts w:hint="eastAsia" w:ascii="仿宋" w:hAnsi="仿宋" w:eastAsia="仿宋" w:cs="仿宋"/>
          <w:color w:val="000000" w:themeColor="text1"/>
          <w:sz w:val="28"/>
          <w:szCs w:val="28"/>
          <w:highlight w:val="none"/>
        </w:rPr>
        <w:t>及以下，</w:t>
      </w:r>
      <w:r>
        <w:rPr>
          <w:rFonts w:hint="eastAsia" w:ascii="仿宋" w:hAnsi="仿宋" w:eastAsia="仿宋" w:cs="仿宋"/>
          <w:color w:val="000000" w:themeColor="text1"/>
          <w:kern w:val="0"/>
          <w:sz w:val="28"/>
          <w:szCs w:val="28"/>
          <w:highlight w:val="none"/>
        </w:rPr>
        <w:t>其中</w:t>
      </w:r>
      <w:r>
        <w:rPr>
          <w:rFonts w:ascii="仿宋" w:hAnsi="仿宋" w:eastAsia="仿宋" w:cs="仿宋"/>
          <w:color w:val="000000" w:themeColor="text1"/>
          <w:kern w:val="0"/>
          <w:sz w:val="28"/>
          <w:szCs w:val="28"/>
          <w:highlight w:val="none"/>
        </w:rPr>
        <w:t>5</w:t>
      </w:r>
      <w:r>
        <w:rPr>
          <w:rFonts w:hint="eastAsia" w:ascii="仿宋" w:hAnsi="仿宋" w:eastAsia="仿宋" w:cs="仿宋"/>
          <w:color w:val="000000" w:themeColor="text1"/>
          <w:kern w:val="0"/>
          <w:sz w:val="28"/>
          <w:szCs w:val="28"/>
          <w:highlight w:val="none"/>
        </w:rPr>
        <w:t>升及以下的比例总体不少于</w:t>
      </w:r>
      <w:r>
        <w:rPr>
          <w:rFonts w:ascii="仿宋" w:hAnsi="仿宋" w:eastAsia="仿宋" w:cs="仿宋"/>
          <w:color w:val="000000" w:themeColor="text1"/>
          <w:kern w:val="0"/>
          <w:sz w:val="28"/>
          <w:szCs w:val="28"/>
          <w:highlight w:val="none"/>
        </w:rPr>
        <w:t>70%</w:t>
      </w:r>
      <w:r>
        <w:rPr>
          <w:rFonts w:hint="eastAsia" w:ascii="仿宋" w:hAnsi="仿宋" w:eastAsia="仿宋" w:cs="仿宋"/>
          <w:color w:val="000000" w:themeColor="text1"/>
          <w:sz w:val="28"/>
          <w:szCs w:val="28"/>
          <w:highlight w:val="none"/>
        </w:rPr>
        <w:t>）食用油作为厦门市市级储备食用油（关联合同号：），并委托乙方代储及日常轮换，存放地点为厦门市（）区（）街（）号仓内。协议履行期间，甲方负责对乙方履约情况进行监督管理。</w:t>
      </w:r>
    </w:p>
    <w:p w14:paraId="2F2C581D">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1.2 相关费用结算：甲方按每年元/吨代储费包干给乙方（包含但不限于代储轮换费、运杂费、装卸费、轮换价差、损耗、代储风险质押金利息成本等履行本协议过程所产生的一切费用）,如发生突发事件政府下令调动储备食用油时,货物甲方自提，上述费用按季支付（元/吨），乙方在甲方付款前须提供合法等额增值税专用发票，否则甲方有权拒绝或延迟付款并无需承担任何责任。每季度代储费支付时间：储备食用油验收入库后，甲方在收到乙方的发票后的15个工作日内，向乙方支付上季度代储费。</w:t>
      </w:r>
    </w:p>
    <w:p w14:paraId="127BAB43">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w:t>
      </w:r>
      <w:r>
        <w:rPr>
          <w:rFonts w:ascii="仿宋" w:hAnsi="仿宋" w:eastAsia="仿宋" w:cs="仿宋"/>
          <w:color w:val="000000" w:themeColor="text1"/>
          <w:sz w:val="28"/>
          <w:szCs w:val="28"/>
          <w:highlight w:val="none"/>
        </w:rPr>
        <w:t>3</w:t>
      </w:r>
      <w:r>
        <w:rPr>
          <w:rFonts w:hint="eastAsia" w:ascii="仿宋" w:hAnsi="仿宋" w:eastAsia="仿宋" w:cs="仿宋"/>
          <w:color w:val="000000" w:themeColor="text1"/>
          <w:sz w:val="28"/>
          <w:szCs w:val="28"/>
          <w:highlight w:val="none"/>
        </w:rPr>
        <w:t xml:space="preserve"> 乙方轮换入库的储备食用油质量必须达到相应国家标准（大豆油标准GB/T 1535-2017、花生油标准GB/T 1534-2017、菜籽油GB/T 1536-2021、玉米油标准GB/T 19111-2017、葵花籽油标准GB/T 10464-2017、调和油标准</w:t>
      </w:r>
      <w:r>
        <w:rPr>
          <w:rFonts w:ascii="仿宋" w:hAnsi="仿宋" w:eastAsia="仿宋" w:cs="仿宋"/>
          <w:color w:val="000000" w:themeColor="text1"/>
          <w:sz w:val="28"/>
          <w:szCs w:val="28"/>
          <w:highlight w:val="none"/>
        </w:rPr>
        <w:t>GB/T 40851-2021</w:t>
      </w:r>
      <w:r>
        <w:rPr>
          <w:rFonts w:hint="eastAsia" w:ascii="仿宋" w:hAnsi="仿宋" w:eastAsia="仿宋" w:cs="仿宋"/>
          <w:color w:val="000000" w:themeColor="text1"/>
          <w:sz w:val="28"/>
          <w:szCs w:val="28"/>
          <w:highlight w:val="none"/>
        </w:rPr>
        <w:t>），同时，需满足食安指标符合《食品安全国家标准 植物油》(GB 2716-2018)、《食品安全国家标准 食品中真菌毒素限量》（GB 2761-2017）、《食品安全国家标准 食品中污染物限量》（GB 2762-2022）、《食品安全国家标准 食品中农药最大残留限量》（GB 2763-2021）中关于食用油脂的各项规定。包装须符合《食用植物油销售包装》（B/T 17374-2008）中有关食用植物油销售包装的各项规定，并注明等级、净含量、执行标准、生产日期、保质期和“SC”食品生产许可证号，各项标签必须清晰、齐全、准确，预包装产品应符合《GB 7718-2011 食品安全国家标准 预包装食品标签通则》《GB 28050-2011 食品安全国家标准 预包装食品营养标签通则》。</w:t>
      </w:r>
    </w:p>
    <w:p w14:paraId="2A282DD8">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w:t>
      </w:r>
      <w:r>
        <w:rPr>
          <w:rFonts w:ascii="仿宋" w:hAnsi="仿宋" w:eastAsia="仿宋" w:cs="仿宋"/>
          <w:color w:val="000000" w:themeColor="text1"/>
          <w:sz w:val="28"/>
          <w:szCs w:val="28"/>
          <w:highlight w:val="none"/>
        </w:rPr>
        <w:t>4</w:t>
      </w:r>
      <w:r>
        <w:rPr>
          <w:rFonts w:hint="eastAsia" w:ascii="仿宋" w:hAnsi="仿宋" w:eastAsia="仿宋" w:cs="仿宋"/>
          <w:color w:val="000000" w:themeColor="text1"/>
          <w:sz w:val="28"/>
          <w:szCs w:val="28"/>
          <w:highlight w:val="none"/>
        </w:rPr>
        <w:t xml:space="preserve"> 乙方日常轮换中入库的储备食用油品种可以是大豆油、花生油、菜籽油、玉米油、葵花籽油，以及以上述油脂为主要原料的调和油，质量可高于本协议第1.</w:t>
      </w:r>
      <w:r>
        <w:rPr>
          <w:rFonts w:ascii="仿宋" w:hAnsi="仿宋" w:eastAsia="仿宋" w:cs="仿宋"/>
          <w:color w:val="000000" w:themeColor="text1"/>
          <w:sz w:val="28"/>
          <w:szCs w:val="28"/>
          <w:highlight w:val="none"/>
        </w:rPr>
        <w:t>3</w:t>
      </w:r>
      <w:r>
        <w:rPr>
          <w:rFonts w:hint="eastAsia" w:ascii="仿宋" w:hAnsi="仿宋" w:eastAsia="仿宋" w:cs="仿宋"/>
          <w:color w:val="000000" w:themeColor="text1"/>
          <w:sz w:val="28"/>
          <w:szCs w:val="28"/>
          <w:highlight w:val="none"/>
        </w:rPr>
        <w:t>条规定的质量标准，日常轮换甲方不因此额外补贴价差和利息费用。如发生突发事件政府下令调动储备食用油时，采取先动用、后结算，①以省粮储局“福建省粮食市场价格监测周报”最近一期的一级大豆油（或相应油种）的批发价格（元/5L）作为动用时的结算定价依据。②如因执行政府价格调控政策或实际动用油品种实际成本与本合约结算定价（市级储备食用油采购合同条款①项结算定价依据）相差较大而产生价差亏损的，按乙方实际动用油品种实际成本结算,油品种实际成本结算方式另做补充协议约定。</w:t>
      </w:r>
    </w:p>
    <w:p w14:paraId="0CF54706">
      <w:pPr>
        <w:snapToGrid w:val="0"/>
        <w:spacing w:line="56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二、 乙方的责任和义务</w:t>
      </w:r>
    </w:p>
    <w:p w14:paraId="01A99EF9">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2.1 负责储备食用油日常</w:t>
      </w:r>
      <w:r>
        <w:rPr>
          <w:rFonts w:hint="eastAsia" w:ascii="仿宋" w:hAnsi="仿宋" w:eastAsia="仿宋" w:cs="仿宋"/>
          <w:color w:val="000000" w:themeColor="text1"/>
          <w:sz w:val="28"/>
          <w:szCs w:val="28"/>
          <w:highlight w:val="none"/>
          <w:lang w:val="zh-TW" w:eastAsia="zh-TW"/>
        </w:rPr>
        <w:t>轮换</w:t>
      </w:r>
      <w:r>
        <w:rPr>
          <w:rFonts w:hint="eastAsia" w:ascii="仿宋" w:hAnsi="仿宋" w:eastAsia="仿宋" w:cs="仿宋"/>
          <w:color w:val="000000" w:themeColor="text1"/>
          <w:sz w:val="28"/>
          <w:szCs w:val="28"/>
          <w:highlight w:val="none"/>
        </w:rPr>
        <w:t>，确保长储常新和储存安全。乙方按照“先进后出”的原则进行动态轮换，确保日常储备食用油库存数随时不得低于吨，但政府实际动用后乙方无需再补库。所有库存储备食用油必须在保质期内，且必须</w:t>
      </w:r>
      <w:r>
        <w:rPr>
          <w:rFonts w:hint="eastAsia" w:ascii="仿宋" w:hAnsi="仿宋" w:eastAsia="仿宋" w:cs="仿宋"/>
          <w:color w:val="000000" w:themeColor="text1"/>
          <w:spacing w:val="1"/>
          <w:sz w:val="28"/>
          <w:szCs w:val="28"/>
          <w:highlight w:val="none"/>
        </w:rPr>
        <w:t>无变质、无混杂、无渗漏、无事故</w:t>
      </w:r>
      <w:r>
        <w:rPr>
          <w:rFonts w:hint="eastAsia" w:ascii="仿宋" w:hAnsi="仿宋" w:eastAsia="仿宋" w:cs="仿宋"/>
          <w:color w:val="000000" w:themeColor="text1"/>
          <w:sz w:val="28"/>
          <w:szCs w:val="28"/>
          <w:highlight w:val="none"/>
        </w:rPr>
        <w:t>，确保储备食用油库存常年保持数量充足、质量良好、存储安全。如储备食用油达不到规定标准或粮情异常，须按甲方要求在限期内轮换整改完毕。</w:t>
      </w:r>
    </w:p>
    <w:p w14:paraId="3C08DBDE">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w:t>
      </w:r>
      <w:r>
        <w:rPr>
          <w:rFonts w:ascii="仿宋" w:hAnsi="仿宋" w:eastAsia="仿宋" w:cs="仿宋"/>
          <w:color w:val="000000" w:themeColor="text1"/>
          <w:sz w:val="28"/>
          <w:szCs w:val="28"/>
          <w:highlight w:val="none"/>
        </w:rPr>
        <w:t>2</w:t>
      </w:r>
      <w:r>
        <w:rPr>
          <w:rFonts w:hint="eastAsia" w:ascii="仿宋" w:hAnsi="仿宋" w:eastAsia="仿宋" w:cs="仿宋"/>
          <w:color w:val="000000" w:themeColor="text1"/>
          <w:sz w:val="28"/>
          <w:szCs w:val="28"/>
          <w:highlight w:val="none"/>
        </w:rPr>
        <w:t xml:space="preserve"> 确保储备食用油常年符合本协议第1.</w:t>
      </w:r>
      <w:r>
        <w:rPr>
          <w:rFonts w:ascii="仿宋" w:hAnsi="仿宋" w:eastAsia="仿宋" w:cs="仿宋"/>
          <w:color w:val="000000" w:themeColor="text1"/>
          <w:sz w:val="28"/>
          <w:szCs w:val="28"/>
          <w:highlight w:val="none"/>
        </w:rPr>
        <w:t>3</w:t>
      </w:r>
      <w:r>
        <w:rPr>
          <w:rFonts w:hint="eastAsia" w:ascii="仿宋" w:hAnsi="仿宋" w:eastAsia="仿宋" w:cs="仿宋"/>
          <w:color w:val="000000" w:themeColor="text1"/>
          <w:sz w:val="28"/>
          <w:szCs w:val="28"/>
          <w:highlight w:val="none"/>
        </w:rPr>
        <w:t>条规定的质量标准。乙方配合甲方随时抽查、复检，并根据甲方抽查要求提供质检报告；乙方应服从甲方的指令，结合库存食用油质量情况优先安排存储时间较长、品质下降的食用油出仓。</w:t>
      </w:r>
    </w:p>
    <w:p w14:paraId="38EDBE13">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w:t>
      </w:r>
      <w:r>
        <w:rPr>
          <w:rFonts w:ascii="仿宋" w:hAnsi="仿宋" w:eastAsia="仿宋" w:cs="仿宋"/>
          <w:color w:val="000000" w:themeColor="text1"/>
          <w:sz w:val="28"/>
          <w:szCs w:val="28"/>
          <w:highlight w:val="none"/>
        </w:rPr>
        <w:t>3</w:t>
      </w:r>
      <w:r>
        <w:rPr>
          <w:rFonts w:hint="eastAsia" w:ascii="仿宋" w:hAnsi="仿宋" w:eastAsia="仿宋" w:cs="仿宋"/>
          <w:color w:val="000000" w:themeColor="text1"/>
          <w:sz w:val="28"/>
          <w:szCs w:val="28"/>
          <w:highlight w:val="none"/>
        </w:rPr>
        <w:t xml:space="preserve"> 严格按照甲方储备粮管理制度，乙方应专仓储存储备食用油，或设置规范的独立储备专区(可含备用储备专区)；乙方应配合甲方安装视频监控设备，相关监控安装工作、设备费用等由甲方承担，并提供相应的电源、网络等支持，接受甲方对储备专仓（或独立专区）的24小时视频监控。对储备食用油实行专仓（或独立专区）储存。存放储备食用油的仓库仓内不得有可能影响到储备区域内储备食用油安全的其他物资、物品。</w:t>
      </w:r>
    </w:p>
    <w:p w14:paraId="53A28752">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w:t>
      </w:r>
      <w:r>
        <w:rPr>
          <w:rFonts w:ascii="仿宋" w:hAnsi="仿宋" w:eastAsia="仿宋" w:cs="仿宋"/>
          <w:color w:val="000000" w:themeColor="text1"/>
          <w:sz w:val="28"/>
          <w:szCs w:val="28"/>
          <w:highlight w:val="none"/>
        </w:rPr>
        <w:t xml:space="preserve">.4 </w:t>
      </w:r>
      <w:r>
        <w:rPr>
          <w:rFonts w:hint="eastAsia" w:ascii="仿宋" w:hAnsi="仿宋" w:eastAsia="仿宋" w:cs="仿宋"/>
          <w:color w:val="000000" w:themeColor="text1"/>
          <w:sz w:val="28"/>
          <w:szCs w:val="28"/>
          <w:highlight w:val="none"/>
        </w:rPr>
        <w:t>乙方承诺在本协议履行期内对储存市级储备食用油的仓房拥有合法的使用权，不存在任何权利瑕疵，并且在本协议有效期限内，不存在任何第三方对该仓房主张任何权利而影响到甲方行使本协议的权利，否则甲方有权解除本协议，由乙方承担违约责任及造成的损失。</w:t>
      </w:r>
    </w:p>
    <w:p w14:paraId="2260853F">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w:t>
      </w:r>
      <w:r>
        <w:rPr>
          <w:rFonts w:ascii="仿宋" w:hAnsi="仿宋" w:eastAsia="仿宋" w:cs="仿宋"/>
          <w:color w:val="000000" w:themeColor="text1"/>
          <w:sz w:val="28"/>
          <w:szCs w:val="28"/>
          <w:highlight w:val="none"/>
        </w:rPr>
        <w:t>5</w:t>
      </w:r>
      <w:r>
        <w:rPr>
          <w:rFonts w:hint="eastAsia" w:ascii="仿宋" w:hAnsi="仿宋" w:eastAsia="仿宋" w:cs="仿宋"/>
          <w:color w:val="000000" w:themeColor="text1"/>
          <w:sz w:val="28"/>
          <w:szCs w:val="28"/>
          <w:highlight w:val="none"/>
        </w:rPr>
        <w:t xml:space="preserve"> 认真做好储备食用油的日常管理和卫生工作；做好自身厂区、库区的安全生产管理、消防安全管理，工作人员不得在仓房内吸烟；做到堆垛规范整齐、操作安全、仓内面面光、仓外三不留。</w:t>
      </w:r>
    </w:p>
    <w:p w14:paraId="372A4D08">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w:t>
      </w:r>
      <w:r>
        <w:rPr>
          <w:rFonts w:ascii="仿宋" w:hAnsi="仿宋" w:eastAsia="仿宋" w:cs="仿宋"/>
          <w:color w:val="000000" w:themeColor="text1"/>
          <w:sz w:val="28"/>
          <w:szCs w:val="28"/>
          <w:highlight w:val="none"/>
        </w:rPr>
        <w:t>6</w:t>
      </w:r>
      <w:r>
        <w:rPr>
          <w:rFonts w:hint="eastAsia" w:ascii="仿宋" w:hAnsi="仿宋" w:eastAsia="仿宋" w:cs="仿宋"/>
          <w:color w:val="000000" w:themeColor="text1"/>
          <w:sz w:val="28"/>
          <w:szCs w:val="28"/>
          <w:highlight w:val="none"/>
        </w:rPr>
        <w:t xml:space="preserve"> 配合甲方针对乙方企业资质情况、信用情况的核查工作。按规定按时向甲方提供财会年报（为损益表、现金流量表、资产负债表）和储备粮（油）经营台账（样式见附件1），并按时向粮食行政管理部门报送统计报表，自觉接受甲方的日常监管、粮情检查以及上级有关部门的检查，对检查中发现的问题，乙方须按甲方要求期限内认真纠正整改。</w:t>
      </w:r>
    </w:p>
    <w:p w14:paraId="1A6E43BC">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w:t>
      </w:r>
      <w:r>
        <w:rPr>
          <w:rFonts w:ascii="仿宋" w:hAnsi="仿宋" w:eastAsia="仿宋" w:cs="仿宋"/>
          <w:color w:val="000000" w:themeColor="text1"/>
          <w:sz w:val="28"/>
          <w:szCs w:val="28"/>
          <w:highlight w:val="none"/>
        </w:rPr>
        <w:t>7</w:t>
      </w:r>
      <w:r>
        <w:rPr>
          <w:rFonts w:hint="eastAsia" w:ascii="仿宋" w:hAnsi="仿宋" w:eastAsia="仿宋" w:cs="仿宋"/>
          <w:color w:val="000000" w:themeColor="text1"/>
          <w:sz w:val="28"/>
          <w:szCs w:val="28"/>
          <w:highlight w:val="none"/>
        </w:rPr>
        <w:t xml:space="preserve"> 乙方应遵守</w:t>
      </w:r>
      <w:r>
        <w:rPr>
          <w:rFonts w:hint="eastAsia" w:ascii="仿宋" w:hAnsi="仿宋" w:eastAsia="仿宋" w:cs="仿宋"/>
          <w:color w:val="000000" w:themeColor="text1"/>
          <w:kern w:val="0"/>
          <w:sz w:val="28"/>
          <w:szCs w:val="28"/>
          <w:highlight w:val="none"/>
        </w:rPr>
        <w:t>《厦门市储备食用油管理暂行办法》</w:t>
      </w:r>
      <w:r>
        <w:rPr>
          <w:rFonts w:hint="eastAsia" w:ascii="仿宋" w:hAnsi="仿宋" w:eastAsia="仿宋" w:cs="仿宋"/>
          <w:color w:val="000000" w:themeColor="text1"/>
          <w:sz w:val="28"/>
          <w:szCs w:val="28"/>
          <w:highlight w:val="none"/>
        </w:rPr>
        <w:t>《厦门市储备食用油管理规程》等相关规定。</w:t>
      </w:r>
    </w:p>
    <w:p w14:paraId="2C4B7C73">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w:t>
      </w:r>
      <w:r>
        <w:rPr>
          <w:rFonts w:ascii="仿宋" w:hAnsi="仿宋" w:eastAsia="仿宋" w:cs="仿宋"/>
          <w:color w:val="000000" w:themeColor="text1"/>
          <w:sz w:val="28"/>
          <w:szCs w:val="28"/>
          <w:highlight w:val="none"/>
        </w:rPr>
        <w:t>8</w:t>
      </w:r>
      <w:r>
        <w:rPr>
          <w:rFonts w:hint="eastAsia" w:ascii="仿宋" w:hAnsi="仿宋" w:eastAsia="仿宋" w:cs="仿宋"/>
          <w:color w:val="000000" w:themeColor="text1"/>
          <w:sz w:val="28"/>
          <w:szCs w:val="28"/>
          <w:highlight w:val="none"/>
        </w:rPr>
        <w:t xml:space="preserve"> 市级储备食用油动用权属于厦门市政府，未经政府批准，任何单位、个人都无权动用。乙方不得将储备食用油用作抵押、担保、抵债和其它用途;不得同乙方向其它单位或其它性质代储的任务互相顶抵；不得将代储任务擅自转包。为提高应急响应效率，乙方应配合甲方做好市级储备食用油应急出库预安排计划，及时、准确将入库成本价信息提供给甲方，且不得向政府监管部门以外的第三方扩散信息。</w:t>
      </w:r>
    </w:p>
    <w:p w14:paraId="5678B61A">
      <w:pPr>
        <w:snapToGrid w:val="0"/>
        <w:spacing w:line="56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三、甲方的责任和义务</w:t>
      </w:r>
    </w:p>
    <w:p w14:paraId="15D8535E">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3.1 负责储备食用油日常监管，确保储备食用油“一符三专四落实”和储存安全。督促乙方严格按照本协议第二条约定履行好轮换与管理的各项责任和义务，针对发现的问题提出整改意见，通知乙方限期整改。 </w:t>
      </w:r>
    </w:p>
    <w:p w14:paraId="139AF637">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3.2 负责储备食用油的库存数量、质量及粮情检查工作，抓好安全和规范化管理。如发现储备食用油库存不足，应立即通知乙方停止出库，并责成及时补足；发现质量不符合要求，责令乙方及时轮换整改。</w:t>
      </w:r>
    </w:p>
    <w:p w14:paraId="6659A45A">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3.3 甲方应在乙方履行完本协议第二条约定的责任和义务后，按时支付给乙方代储代轮换包干费用。</w:t>
      </w:r>
    </w:p>
    <w:p w14:paraId="4803F628">
      <w:pPr>
        <w:snapToGrid w:val="0"/>
        <w:spacing w:line="56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四、保证金</w:t>
      </w:r>
    </w:p>
    <w:p w14:paraId="4A25C62D">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4.1 履约保证金：为保证协议正常履行，乙方须按关联合同《市级储备食用油采购合同》（合同号：）中约定的储备食用油总预付货款的10%向甲方交纳履约保证金人民币元整（¥ 元）。协议终止后，乙方若无违约，甲方应在乙方履行完全部储备食用油退回任务后的7个工作日内将保证金（本金）悉数返还乙方</w:t>
      </w:r>
    </w:p>
    <w:p w14:paraId="3F4C30B4">
      <w:pPr>
        <w:snapToGrid w:val="0"/>
        <w:spacing w:line="560" w:lineRule="exact"/>
        <w:ind w:firstLine="539"/>
        <w:rPr>
          <w:rFonts w:ascii="仿宋" w:hAnsi="仿宋" w:eastAsia="仿宋" w:cs="仿宋"/>
          <w:color w:val="000000" w:themeColor="text1"/>
          <w:sz w:val="28"/>
          <w:szCs w:val="28"/>
          <w:highlight w:val="none"/>
        </w:rPr>
      </w:pPr>
      <w:r>
        <w:rPr>
          <w:rFonts w:ascii="仿宋" w:hAnsi="仿宋" w:eastAsia="仿宋" w:cs="仿宋"/>
          <w:color w:val="000000" w:themeColor="text1"/>
          <w:sz w:val="28"/>
          <w:szCs w:val="28"/>
          <w:highlight w:val="none"/>
        </w:rPr>
        <w:t>4.2</w:t>
      </w:r>
      <w:r>
        <w:rPr>
          <w:rFonts w:hint="eastAsia" w:ascii="仿宋" w:hAnsi="仿宋" w:eastAsia="仿宋" w:cs="仿宋"/>
          <w:color w:val="000000" w:themeColor="text1"/>
          <w:sz w:val="28"/>
          <w:szCs w:val="28"/>
          <w:highlight w:val="none"/>
        </w:rPr>
        <w:t xml:space="preserve"> 乙方应向甲方交纳关联合同《市级储备食用油采购合同》（合同号：）中约定的储备食用油总预付货款的</w:t>
      </w:r>
      <w:r>
        <w:rPr>
          <w:rFonts w:ascii="仿宋" w:hAnsi="仿宋" w:eastAsia="仿宋" w:cs="仿宋"/>
          <w:color w:val="000000" w:themeColor="text1"/>
          <w:sz w:val="28"/>
          <w:szCs w:val="28"/>
          <w:highlight w:val="none"/>
        </w:rPr>
        <w:t>90%</w:t>
      </w:r>
      <w:r>
        <w:rPr>
          <w:rFonts w:hint="eastAsia" w:ascii="仿宋" w:hAnsi="仿宋" w:eastAsia="仿宋" w:cs="仿宋"/>
          <w:color w:val="000000" w:themeColor="text1"/>
          <w:sz w:val="28"/>
          <w:szCs w:val="28"/>
          <w:highlight w:val="none"/>
        </w:rPr>
        <w:t>作为代储风险质押金（即人民币大写元）整，或向甲方提供银行出具的索赔金额为储备食用油总预付货款</w:t>
      </w:r>
      <w:r>
        <w:rPr>
          <w:rFonts w:ascii="仿宋" w:hAnsi="仿宋" w:eastAsia="仿宋" w:cs="仿宋"/>
          <w:color w:val="000000" w:themeColor="text1"/>
          <w:sz w:val="28"/>
          <w:szCs w:val="28"/>
          <w:highlight w:val="none"/>
        </w:rPr>
        <w:t>90%的“见索即付”式的独立履约保函（不附加任何条件的无条件兑付的保函）。本协议终止时，若乙方在协议期限内无违约情形的，甲方应在乙方履行完全部</w:t>
      </w:r>
      <w:r>
        <w:rPr>
          <w:rFonts w:hint="eastAsia" w:ascii="仿宋" w:hAnsi="仿宋" w:eastAsia="仿宋" w:cs="仿宋"/>
          <w:color w:val="000000" w:themeColor="text1"/>
          <w:sz w:val="28"/>
          <w:szCs w:val="28"/>
          <w:highlight w:val="none"/>
        </w:rPr>
        <w:t>储备食用油退回且支付退回预付款义务后的</w:t>
      </w:r>
      <w:r>
        <w:rPr>
          <w:rFonts w:ascii="仿宋" w:hAnsi="仿宋" w:eastAsia="仿宋" w:cs="仿宋"/>
          <w:color w:val="000000" w:themeColor="text1"/>
          <w:sz w:val="28"/>
          <w:szCs w:val="28"/>
          <w:highlight w:val="none"/>
        </w:rPr>
        <w:t>3个工作日内将上述质押金本金</w:t>
      </w:r>
      <w:r>
        <w:rPr>
          <w:rFonts w:hint="eastAsia" w:ascii="仿宋" w:hAnsi="仿宋" w:eastAsia="仿宋" w:cs="仿宋"/>
          <w:color w:val="000000" w:themeColor="text1"/>
          <w:sz w:val="28"/>
          <w:szCs w:val="28"/>
          <w:highlight w:val="none"/>
        </w:rPr>
        <w:t>（如有）悉数返还乙方。</w:t>
      </w:r>
    </w:p>
    <w:p w14:paraId="3D174B34">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如发生乙方未按照协议约定履行退回义务及协议约定的其他义务，甲方有权将代储风险质押金冲抵乙方应支付的退回预付货款或补偿甲方因此遭受的损失；如乙方提供银行保函的，甲方有权选择向开立保函银行进行索赔。甲方支付给乙方的代储费用已包括代储风险质押金的利息成本，因此乙方不得再向甲方索要该代储风险质押金的资金利息等。</w:t>
      </w:r>
    </w:p>
    <w:p w14:paraId="1FDE7707">
      <w:pPr>
        <w:snapToGrid w:val="0"/>
        <w:spacing w:line="56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五、违约责任</w:t>
      </w:r>
    </w:p>
    <w:p w14:paraId="2BDB5FA0">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5.1 当乙方资信或资质情况发生变化，已不符合代储企业资质条件和要求时，甲方有权单方面解除协议且不承担违约责任。</w:t>
      </w:r>
    </w:p>
    <w:p w14:paraId="0D0CE506">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5.2 乙方有下列行为之一的，在甲方发出《整改通知书》限期整改后，如拒不整改或经整改仍不符合要求的，甲方有权扣减当月协议代储代轮换包干费用（元/吨），造成经济损失的照价赔偿，并将相关情况记入乙方信用档案。</w:t>
      </w:r>
    </w:p>
    <w:p w14:paraId="391702FC">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5.2.1 储备食用油库存低于本协议约定的代储数量；</w:t>
      </w:r>
    </w:p>
    <w:p w14:paraId="4DD5F4C9">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5.2.2 质量不符合本协议第1.</w:t>
      </w:r>
      <w:r>
        <w:rPr>
          <w:rFonts w:ascii="仿宋" w:hAnsi="仿宋" w:eastAsia="仿宋" w:cs="仿宋"/>
          <w:color w:val="000000" w:themeColor="text1"/>
          <w:sz w:val="28"/>
          <w:szCs w:val="28"/>
          <w:highlight w:val="none"/>
        </w:rPr>
        <w:t>3</w:t>
      </w:r>
      <w:r>
        <w:rPr>
          <w:rFonts w:hint="eastAsia" w:ascii="仿宋" w:hAnsi="仿宋" w:eastAsia="仿宋" w:cs="仿宋"/>
          <w:color w:val="000000" w:themeColor="text1"/>
          <w:sz w:val="28"/>
          <w:szCs w:val="28"/>
          <w:highlight w:val="none"/>
        </w:rPr>
        <w:t>条约定的质量标准；</w:t>
      </w:r>
    </w:p>
    <w:p w14:paraId="310CBD00">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5.2.3 未按照本协议第2.1条约定进行轮换；</w:t>
      </w:r>
    </w:p>
    <w:p w14:paraId="17B19E70">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5.2.5 粮情存在安全隐患或日常管理未按照本协议约定；</w:t>
      </w:r>
    </w:p>
    <w:p w14:paraId="04EBEE99">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5.2.6 未按规定向甲方提供财会年报和储备粮（油）经营台账；</w:t>
      </w:r>
    </w:p>
    <w:p w14:paraId="5514F6D6">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5.2.8 其他影响储备食用油数量、质量、储存安全行为的。</w:t>
      </w:r>
    </w:p>
    <w:p w14:paraId="610713D8">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5.3 乙方有下列行为之一的，在甲方发出《整改通知书》限期整改后，拒不整改或经整改仍不符合要求的，甲方有权扣减当季轮换包干费用（元/吨），并有权单方面终止合作协议，造成经济损失的应赔偿甲方因此遭受的经济损失，并将相关情况记入乙方信用档案。</w:t>
      </w:r>
    </w:p>
    <w:p w14:paraId="5F2D195D">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5.3.1 储备食用油库存严重不足（低于协议约定的代储数量的80%）；</w:t>
      </w:r>
    </w:p>
    <w:p w14:paraId="49FE8387">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5.3.2 拒绝、阻挠、干涉甲方及相关部门、单位依法依规开展监督检查或监管人员日常检查的；</w:t>
      </w:r>
    </w:p>
    <w:p w14:paraId="06742142">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5.3.3 食品安全指标不符合国家标准的。</w:t>
      </w:r>
    </w:p>
    <w:p w14:paraId="7441DD2F">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 乙方出现下列行为之一的，属于乙方违约，甲方有权单方面终止本协议，并有权要求乙方承担当年度全部已收到的代储代轮换包干费用（元/吨）金额的违约金，对于上述违约金甲方可优先在未支付的代储代轮换包干费中扣除，剩余差额可在本协议4</w:t>
      </w:r>
      <w:r>
        <w:rPr>
          <w:rFonts w:ascii="仿宋" w:hAnsi="仿宋" w:eastAsia="仿宋" w:cs="仿宋"/>
          <w:color w:val="000000" w:themeColor="text1"/>
          <w:sz w:val="28"/>
          <w:szCs w:val="28"/>
          <w:highlight w:val="none"/>
        </w:rPr>
        <w:t>.1</w:t>
      </w:r>
      <w:r>
        <w:rPr>
          <w:rFonts w:hint="eastAsia" w:ascii="仿宋" w:hAnsi="仿宋" w:eastAsia="仿宋" w:cs="仿宋"/>
          <w:color w:val="000000" w:themeColor="text1"/>
          <w:sz w:val="28"/>
          <w:szCs w:val="28"/>
          <w:highlight w:val="none"/>
        </w:rPr>
        <w:t>约定的履约保证金中扣除。此外，甲方将取消乙方代储资格，将违约信息记入乙方信用档案。乙方应将已收取但未实际动用的储备食用油预付款在10日内全部返还甲方；如造成重大经济损失或后果严重的，按有关规定追究乙方法律责任并要求乙方赔偿甲方因此遭受的经济损失。</w:t>
      </w:r>
    </w:p>
    <w:p w14:paraId="6B7C6830">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5.4.1 同时承担其他应急储备任务未及时报备，存在“一粮（油）多用” （指不能将该批货物作为其他应急储备任务的储备用油）行为的；</w:t>
      </w:r>
    </w:p>
    <w:p w14:paraId="137A12ED">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5.4.2 出现本协议第5.2条或5</w:t>
      </w:r>
      <w:r>
        <w:rPr>
          <w:rFonts w:ascii="仿宋" w:hAnsi="仿宋" w:eastAsia="仿宋" w:cs="仿宋"/>
          <w:color w:val="000000" w:themeColor="text1"/>
          <w:sz w:val="28"/>
          <w:szCs w:val="28"/>
          <w:highlight w:val="none"/>
        </w:rPr>
        <w:t>.3</w:t>
      </w:r>
      <w:r>
        <w:rPr>
          <w:rFonts w:hint="eastAsia" w:ascii="仿宋" w:hAnsi="仿宋" w:eastAsia="仿宋" w:cs="仿宋"/>
          <w:color w:val="000000" w:themeColor="text1"/>
          <w:sz w:val="28"/>
          <w:szCs w:val="28"/>
          <w:highlight w:val="none"/>
        </w:rPr>
        <w:t>条规定的行为之一，经扣减当月或当季代储代轮换包干费用后仍拒不整改或整改仍不符合要求的。</w:t>
      </w:r>
    </w:p>
    <w:p w14:paraId="2D62120E">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5.4.3 屡次出现库存不足问题，虽能完成限期整改，但一年内出现库存不足次数达到3次的；</w:t>
      </w:r>
    </w:p>
    <w:p w14:paraId="68C2F168">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5.4.4 发生储备食用油储存事故、安全生产事故及产品质量事故的;</w:t>
      </w:r>
    </w:p>
    <w:p w14:paraId="11389F09">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5.4.5 企业及其法定代表人等经营者发生征信不良记录、涉黑等违法行为的；</w:t>
      </w:r>
    </w:p>
    <w:p w14:paraId="4166CC71">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5.4.6 拒不执行下达的应急动用指令，或执行不坚决的；</w:t>
      </w:r>
    </w:p>
    <w:p w14:paraId="15443B79">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5.4.7 利用储备食用油进行抵押、质押、担保、清偿债务等;</w:t>
      </w:r>
    </w:p>
    <w:p w14:paraId="03D9F6B3">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5.4.8 经营陷入困境，停产或半停产，濒临倒闭的。</w:t>
      </w:r>
    </w:p>
    <w:p w14:paraId="09CEDBFC">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5.4.9 出现乙方无法兑现自身承诺的情况或存在其他严重违反本合作协议或</w:t>
      </w:r>
      <w:r>
        <w:rPr>
          <w:rFonts w:hint="eastAsia" w:ascii="仿宋" w:hAnsi="仿宋" w:eastAsia="仿宋" w:cs="仿宋"/>
          <w:color w:val="000000" w:themeColor="text1"/>
          <w:kern w:val="0"/>
          <w:sz w:val="28"/>
          <w:szCs w:val="28"/>
          <w:highlight w:val="none"/>
        </w:rPr>
        <w:t>《厦门市储备食用油管理暂行办法》</w:t>
      </w:r>
      <w:r>
        <w:rPr>
          <w:rFonts w:hint="eastAsia" w:ascii="仿宋" w:hAnsi="仿宋" w:eastAsia="仿宋" w:cs="仿宋"/>
          <w:color w:val="000000" w:themeColor="text1"/>
          <w:sz w:val="28"/>
          <w:szCs w:val="28"/>
          <w:highlight w:val="none"/>
        </w:rPr>
        <w:t>《厦门市储备食用油管理规程》的行为。</w:t>
      </w:r>
    </w:p>
    <w:p w14:paraId="2B4A126F">
      <w:pPr>
        <w:snapToGrid w:val="0"/>
        <w:spacing w:line="560" w:lineRule="exact"/>
        <w:ind w:firstLine="539"/>
        <w:rPr>
          <w:rFonts w:ascii="仿宋" w:hAnsi="仿宋" w:eastAsia="仿宋" w:cs="仿宋"/>
          <w:color w:val="000000" w:themeColor="text1"/>
          <w:sz w:val="28"/>
          <w:szCs w:val="28"/>
          <w:highlight w:val="none"/>
        </w:rPr>
      </w:pPr>
      <w:r>
        <w:rPr>
          <w:rFonts w:ascii="仿宋" w:hAnsi="仿宋" w:eastAsia="仿宋" w:cs="仿宋"/>
          <w:color w:val="000000" w:themeColor="text1"/>
          <w:sz w:val="28"/>
          <w:szCs w:val="28"/>
          <w:highlight w:val="none"/>
        </w:rPr>
        <w:t>5.5</w:t>
      </w:r>
      <w:r>
        <w:rPr>
          <w:rFonts w:hint="eastAsia" w:ascii="仿宋" w:hAnsi="仿宋" w:eastAsia="仿宋" w:cs="仿宋"/>
          <w:color w:val="000000" w:themeColor="text1"/>
          <w:sz w:val="28"/>
          <w:szCs w:val="28"/>
          <w:highlight w:val="none"/>
        </w:rPr>
        <w:t>如在协议期内，如果乙方存在无法克服的不可抗力情况，乙方可以提前</w:t>
      </w:r>
      <w:r>
        <w:rPr>
          <w:rFonts w:ascii="仿宋" w:hAnsi="仿宋" w:eastAsia="仿宋" w:cs="仿宋"/>
          <w:color w:val="000000" w:themeColor="text1"/>
          <w:sz w:val="28"/>
          <w:szCs w:val="28"/>
          <w:highlight w:val="none"/>
        </w:rPr>
        <w:t>1个月通知甲方，商议变更协议或解除协议，</w:t>
      </w:r>
      <w:r>
        <w:rPr>
          <w:rFonts w:hint="eastAsia" w:ascii="仿宋" w:hAnsi="仿宋" w:eastAsia="仿宋" w:cs="仿宋"/>
          <w:color w:val="000000" w:themeColor="text1"/>
          <w:sz w:val="28"/>
          <w:szCs w:val="28"/>
          <w:highlight w:val="none"/>
        </w:rPr>
        <w:t>不视为乙方违约。甲方应在协议终止后的</w:t>
      </w:r>
      <w:r>
        <w:rPr>
          <w:rFonts w:ascii="仿宋" w:hAnsi="仿宋" w:eastAsia="仿宋" w:cs="仿宋"/>
          <w:color w:val="000000" w:themeColor="text1"/>
          <w:sz w:val="28"/>
          <w:szCs w:val="28"/>
          <w:highlight w:val="none"/>
        </w:rPr>
        <w:t>15个工作日内退还保证金、代储风险质押金（或保函），乙方应同时退还未实际动用部分的预付款。</w:t>
      </w:r>
    </w:p>
    <w:p w14:paraId="57C23A8B">
      <w:pPr>
        <w:snapToGrid w:val="0"/>
        <w:spacing w:line="560" w:lineRule="exact"/>
        <w:ind w:firstLine="539"/>
        <w:rPr>
          <w:rFonts w:ascii="仿宋" w:hAnsi="仿宋" w:eastAsia="仿宋" w:cs="仿宋"/>
          <w:color w:val="000000" w:themeColor="text1"/>
          <w:sz w:val="28"/>
          <w:szCs w:val="28"/>
          <w:highlight w:val="none"/>
        </w:rPr>
      </w:pPr>
      <w:r>
        <w:rPr>
          <w:rFonts w:ascii="仿宋" w:hAnsi="仿宋" w:eastAsia="仿宋" w:cs="仿宋"/>
          <w:color w:val="000000" w:themeColor="text1"/>
          <w:sz w:val="28"/>
          <w:szCs w:val="28"/>
          <w:highlight w:val="none"/>
        </w:rPr>
        <w:t>5.6</w:t>
      </w:r>
      <w:r>
        <w:rPr>
          <w:rFonts w:hint="eastAsia" w:ascii="仿宋" w:hAnsi="仿宋" w:eastAsia="仿宋" w:cs="仿宋"/>
          <w:color w:val="000000" w:themeColor="text1"/>
          <w:sz w:val="28"/>
          <w:szCs w:val="28"/>
          <w:highlight w:val="none"/>
        </w:rPr>
        <w:t>甲方应按时向乙方支付预付款及代储费。若超过本协议约定</w:t>
      </w:r>
      <w:r>
        <w:rPr>
          <w:rFonts w:ascii="仿宋" w:hAnsi="仿宋" w:eastAsia="仿宋" w:cs="仿宋"/>
          <w:color w:val="000000" w:themeColor="text1"/>
          <w:sz w:val="28"/>
          <w:szCs w:val="28"/>
          <w:highlight w:val="none"/>
        </w:rPr>
        <w:t>10个工作日的，则乙方有权催告支付，若甲方仍拖延支付的，则乙方有权单方解除协议。甲方应在协议解除后的15个工作日内退还保证金、代储风险质押金（或保函）</w:t>
      </w:r>
      <w:r>
        <w:rPr>
          <w:rFonts w:hint="eastAsia" w:ascii="仿宋" w:hAnsi="仿宋" w:eastAsia="仿宋" w:cs="仿宋"/>
          <w:color w:val="000000" w:themeColor="text1"/>
          <w:sz w:val="28"/>
          <w:szCs w:val="28"/>
          <w:highlight w:val="none"/>
        </w:rPr>
        <w:t>。</w:t>
      </w:r>
    </w:p>
    <w:p w14:paraId="12135B3D">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六、本协议有效期从年月日至年月日止。</w:t>
      </w:r>
    </w:p>
    <w:p w14:paraId="347B2A54">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七、如政府下令取消</w:t>
      </w:r>
      <w:r>
        <w:rPr>
          <w:rFonts w:hint="eastAsia" w:ascii="仿宋" w:hAnsi="仿宋" w:eastAsia="仿宋" w:cs="仿宋"/>
          <w:color w:val="000000" w:themeColor="text1"/>
          <w:kern w:val="0"/>
          <w:sz w:val="28"/>
          <w:szCs w:val="28"/>
          <w:highlight w:val="none"/>
        </w:rPr>
        <w:t>食用油</w:t>
      </w:r>
      <w:r>
        <w:rPr>
          <w:rFonts w:hint="eastAsia" w:ascii="仿宋" w:hAnsi="仿宋" w:eastAsia="仿宋" w:cs="仿宋"/>
          <w:color w:val="000000" w:themeColor="text1"/>
          <w:sz w:val="28"/>
          <w:szCs w:val="28"/>
          <w:highlight w:val="none"/>
        </w:rPr>
        <w:t>储备计划或本协议终止（含期满终止及违约终止等情形），乙方应按关联合同《市级储备食用油采购合同》（合同号：）约定的采购价（即元/吨）退回本协议项下的所有</w:t>
      </w:r>
      <w:r>
        <w:rPr>
          <w:rFonts w:hint="eastAsia" w:ascii="仿宋" w:hAnsi="仿宋" w:eastAsia="仿宋" w:cs="仿宋"/>
          <w:color w:val="000000" w:themeColor="text1"/>
          <w:kern w:val="0"/>
          <w:sz w:val="28"/>
          <w:szCs w:val="28"/>
          <w:highlight w:val="none"/>
        </w:rPr>
        <w:t>食用油（即吨）</w:t>
      </w:r>
      <w:r>
        <w:rPr>
          <w:rFonts w:hint="eastAsia" w:ascii="仿宋" w:hAnsi="仿宋" w:eastAsia="仿宋" w:cs="仿宋"/>
          <w:color w:val="000000" w:themeColor="text1"/>
          <w:sz w:val="28"/>
          <w:szCs w:val="28"/>
          <w:highlight w:val="none"/>
        </w:rPr>
        <w:t>，并在合作终止之日起10日内将全部退回预付款汇入甲方指定帐户。退回预付款全部到账后，储备食用油交付乙方。如乙方未按本协议约定期限内退回所有库存</w:t>
      </w:r>
      <w:r>
        <w:rPr>
          <w:rFonts w:hint="eastAsia" w:ascii="仿宋" w:hAnsi="仿宋" w:eastAsia="仿宋" w:cs="仿宋"/>
          <w:color w:val="000000" w:themeColor="text1"/>
          <w:kern w:val="0"/>
          <w:sz w:val="28"/>
          <w:szCs w:val="28"/>
          <w:highlight w:val="none"/>
        </w:rPr>
        <w:t>食用油脂，</w:t>
      </w:r>
      <w:r>
        <w:rPr>
          <w:rFonts w:hint="eastAsia" w:ascii="仿宋" w:hAnsi="仿宋" w:eastAsia="仿宋" w:cs="仿宋"/>
          <w:color w:val="000000" w:themeColor="text1"/>
          <w:sz w:val="28"/>
          <w:szCs w:val="28"/>
          <w:highlight w:val="none"/>
        </w:rPr>
        <w:t>乙方需承担因此给甲方造成的损失。</w:t>
      </w:r>
    </w:p>
    <w:p w14:paraId="4C77C62F">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八、双方特别约定，违约方应赔偿守约方维护自身合法权益所支出的全部费用，包括但不限于律师费、保全费、诉讼费、调查取证费、评估费、鉴定费等一切费用。</w:t>
      </w:r>
    </w:p>
    <w:p w14:paraId="4F4DBF41">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九、双方因本协议履行产生的争议，首先应友好协商解决，协商不成，双方均可向甲方所在地人民法院提起诉讼。</w:t>
      </w:r>
    </w:p>
    <w:p w14:paraId="1C873FE4">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十、本协议未尽事宜，适用《中华人民共和国民法典》的有关规定，由双方共同协商，作出补充规定，补充规定与本协议具有同等效力。</w:t>
      </w:r>
    </w:p>
    <w:p w14:paraId="34E3BE33">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十一、本协议一式叁份，甲乙双方各执壹份，上级粮食行政主管部门壹份。</w:t>
      </w:r>
    </w:p>
    <w:p w14:paraId="23D1C76A">
      <w:pPr>
        <w:snapToGrid w:val="0"/>
        <w:spacing w:line="56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十二、本协议经双方签字盖章后生效。</w:t>
      </w:r>
    </w:p>
    <w:p w14:paraId="1EB6C99C">
      <w:pPr>
        <w:snapToGrid w:val="0"/>
        <w:spacing w:line="560" w:lineRule="exact"/>
        <w:rPr>
          <w:rFonts w:ascii="仿宋" w:hAnsi="仿宋" w:eastAsia="仿宋" w:cs="仿宋"/>
          <w:color w:val="000000" w:themeColor="text1"/>
          <w:sz w:val="28"/>
          <w:szCs w:val="28"/>
          <w:highlight w:val="none"/>
        </w:rPr>
      </w:pPr>
    </w:p>
    <w:p w14:paraId="004818BD">
      <w:pPr>
        <w:snapToGrid w:val="0"/>
        <w:spacing w:line="560" w:lineRule="exact"/>
        <w:rPr>
          <w:rFonts w:ascii="仿宋" w:hAnsi="仿宋" w:eastAsia="仿宋" w:cs="仿宋"/>
          <w:color w:val="000000" w:themeColor="text1"/>
          <w:sz w:val="28"/>
          <w:szCs w:val="28"/>
          <w:highlight w:val="none"/>
        </w:rPr>
      </w:pPr>
    </w:p>
    <w:p w14:paraId="12B04694">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甲方：                              乙方： </w:t>
      </w:r>
    </w:p>
    <w:p w14:paraId="78420C12">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单位（盖章）                        单位（盖章）</w:t>
      </w:r>
    </w:p>
    <w:p w14:paraId="0FCB2440">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法定代表人：                        法定代表人：</w:t>
      </w:r>
    </w:p>
    <w:p w14:paraId="73DF7742">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委托代理人：                        委托代理人：</w:t>
      </w:r>
    </w:p>
    <w:p w14:paraId="1138EAD8">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地 址：                             地 址：</w:t>
      </w:r>
    </w:p>
    <w:p w14:paraId="361EDB73">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电话：                              电话：</w:t>
      </w:r>
    </w:p>
    <w:p w14:paraId="6E518413">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开户行：                            开户行 ：</w:t>
      </w:r>
    </w:p>
    <w:p w14:paraId="45844AB9">
      <w:pPr>
        <w:snapToGrid w:val="0"/>
        <w:spacing w:line="56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帐号：                              帐号：</w:t>
      </w:r>
    </w:p>
    <w:p w14:paraId="59C1995F">
      <w:pPr>
        <w:tabs>
          <w:tab w:val="left" w:pos="360"/>
        </w:tabs>
        <w:snapToGrid w:val="0"/>
        <w:spacing w:line="560" w:lineRule="exact"/>
        <w:jc w:val="lef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统一社会信用代码：                  统一社会信用代码： </w:t>
      </w:r>
    </w:p>
    <w:p w14:paraId="6CCA185C">
      <w:pPr>
        <w:tabs>
          <w:tab w:val="left" w:pos="360"/>
        </w:tabs>
        <w:snapToGrid w:val="0"/>
        <w:spacing w:line="560" w:lineRule="exact"/>
        <w:jc w:val="righ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年   月   日</w:t>
      </w:r>
    </w:p>
    <w:p w14:paraId="4FE976D5">
      <w:pPr>
        <w:spacing w:line="360" w:lineRule="auto"/>
        <w:jc w:val="right"/>
        <w:rPr>
          <w:rFonts w:ascii="宋体" w:hAnsi="宋体" w:eastAsia="宋体" w:cs="宋体"/>
          <w:color w:val="000000" w:themeColor="text1"/>
          <w:sz w:val="24"/>
          <w:highlight w:val="none"/>
        </w:rPr>
      </w:pPr>
    </w:p>
    <w:p w14:paraId="1CA1D189">
      <w:pPr>
        <w:spacing w:afterLines="50" w:line="500" w:lineRule="exact"/>
        <w:ind w:right="84" w:rightChars="40"/>
        <w:jc w:val="center"/>
        <w:rPr>
          <w:rFonts w:ascii="宋体" w:hAnsi="宋体" w:eastAsia="宋体" w:cs="宋体"/>
          <w:b/>
          <w:bCs/>
          <w:color w:val="000000" w:themeColor="text1"/>
          <w:sz w:val="44"/>
          <w:szCs w:val="44"/>
          <w:highlight w:val="none"/>
        </w:rPr>
      </w:pPr>
    </w:p>
    <w:p w14:paraId="59B0F192">
      <w:pPr>
        <w:spacing w:afterLines="50" w:line="500" w:lineRule="exact"/>
        <w:ind w:right="84" w:rightChars="40"/>
        <w:jc w:val="center"/>
        <w:rPr>
          <w:rFonts w:ascii="宋体" w:hAnsi="宋体" w:eastAsia="宋体" w:cs="宋体"/>
          <w:b/>
          <w:bCs/>
          <w:color w:val="000000" w:themeColor="text1"/>
          <w:sz w:val="44"/>
          <w:szCs w:val="44"/>
          <w:highlight w:val="none"/>
        </w:rPr>
      </w:pPr>
    </w:p>
    <w:p w14:paraId="56B6992B">
      <w:pPr>
        <w:spacing w:afterLines="50" w:line="500" w:lineRule="exact"/>
        <w:ind w:right="84" w:rightChars="40"/>
        <w:jc w:val="center"/>
        <w:rPr>
          <w:rFonts w:ascii="宋体" w:hAnsi="宋体" w:eastAsia="宋体" w:cs="宋体"/>
          <w:b/>
          <w:bCs/>
          <w:color w:val="000000" w:themeColor="text1"/>
          <w:sz w:val="44"/>
          <w:szCs w:val="44"/>
          <w:highlight w:val="none"/>
        </w:rPr>
      </w:pPr>
    </w:p>
    <w:p w14:paraId="02A6E1E1">
      <w:pPr>
        <w:spacing w:afterLines="50" w:line="500" w:lineRule="exact"/>
        <w:ind w:right="84" w:rightChars="40"/>
        <w:jc w:val="center"/>
        <w:rPr>
          <w:rFonts w:ascii="宋体" w:hAnsi="宋体" w:eastAsia="宋体" w:cs="宋体"/>
          <w:b/>
          <w:bCs/>
          <w:color w:val="000000" w:themeColor="text1"/>
          <w:sz w:val="44"/>
          <w:szCs w:val="44"/>
          <w:highlight w:val="none"/>
        </w:rPr>
      </w:pPr>
    </w:p>
    <w:p w14:paraId="7B6A71DE">
      <w:pPr>
        <w:spacing w:afterLines="50" w:line="500" w:lineRule="exact"/>
        <w:ind w:right="84" w:rightChars="40"/>
        <w:jc w:val="center"/>
        <w:rPr>
          <w:rFonts w:hint="eastAsia" w:ascii="宋体" w:hAnsi="宋体" w:eastAsia="宋体" w:cs="宋体"/>
          <w:b/>
          <w:bCs/>
          <w:color w:val="000000" w:themeColor="text1"/>
          <w:sz w:val="44"/>
          <w:szCs w:val="44"/>
          <w:highlight w:val="none"/>
        </w:rPr>
      </w:pPr>
    </w:p>
    <w:p w14:paraId="7B6B90D7">
      <w:pPr>
        <w:spacing w:afterLines="50" w:line="500" w:lineRule="exact"/>
        <w:ind w:right="84" w:rightChars="40"/>
        <w:jc w:val="center"/>
        <w:rPr>
          <w:rFonts w:ascii="宋体" w:hAnsi="宋体" w:eastAsia="宋体" w:cs="宋体"/>
          <w:b/>
          <w:bCs/>
          <w:color w:val="000000" w:themeColor="text1"/>
          <w:sz w:val="44"/>
          <w:szCs w:val="44"/>
          <w:highlight w:val="none"/>
        </w:rPr>
      </w:pPr>
    </w:p>
    <w:p w14:paraId="3D4A4F13">
      <w:pPr>
        <w:spacing w:afterLines="50" w:line="500" w:lineRule="exact"/>
        <w:ind w:right="84" w:rightChars="40"/>
        <w:jc w:val="center"/>
        <w:rPr>
          <w:rFonts w:ascii="宋体" w:hAnsi="宋体" w:eastAsia="宋体" w:cs="宋体"/>
          <w:b/>
          <w:bCs/>
          <w:color w:val="000000" w:themeColor="text1"/>
          <w:sz w:val="44"/>
          <w:szCs w:val="44"/>
          <w:highlight w:val="none"/>
        </w:rPr>
      </w:pPr>
      <w:r>
        <w:rPr>
          <w:rFonts w:hint="eastAsia" w:ascii="宋体" w:hAnsi="宋体" w:eastAsia="宋体" w:cs="宋体"/>
          <w:b/>
          <w:bCs/>
          <w:color w:val="000000" w:themeColor="text1"/>
          <w:sz w:val="44"/>
          <w:szCs w:val="44"/>
          <w:highlight w:val="none"/>
        </w:rPr>
        <w:t>市级储备食用油采购合同</w:t>
      </w:r>
    </w:p>
    <w:p w14:paraId="2F5E0912">
      <w:pPr>
        <w:wordWrap w:val="0"/>
        <w:snapToGrid w:val="0"/>
        <w:spacing w:line="288" w:lineRule="auto"/>
        <w:ind w:right="315" w:rightChars="150"/>
        <w:jc w:val="right"/>
        <w:rPr>
          <w:rFonts w:ascii="仿宋" w:hAnsi="仿宋" w:eastAsia="仿宋" w:cs="仿宋"/>
          <w:color w:val="000000" w:themeColor="text1"/>
          <w:sz w:val="28"/>
          <w:szCs w:val="28"/>
          <w:highlight w:val="none"/>
        </w:rPr>
      </w:pPr>
    </w:p>
    <w:p w14:paraId="3244D589">
      <w:pPr>
        <w:snapToGrid w:val="0"/>
        <w:spacing w:line="288" w:lineRule="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甲方：（采购人）                          合同编号：</w:t>
      </w:r>
    </w:p>
    <w:p w14:paraId="3B1F837A">
      <w:pPr>
        <w:widowControl/>
        <w:snapToGrid w:val="0"/>
        <w:spacing w:line="288" w:lineRule="auto"/>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sz w:val="28"/>
          <w:szCs w:val="28"/>
          <w:highlight w:val="none"/>
        </w:rPr>
        <w:t>乙方：（成交供应商）</w:t>
      </w:r>
      <w:r>
        <w:rPr>
          <w:rFonts w:hint="eastAsia" w:ascii="仿宋" w:hAnsi="仿宋" w:eastAsia="仿宋" w:cs="仿宋"/>
          <w:color w:val="000000" w:themeColor="text1"/>
          <w:kern w:val="0"/>
          <w:sz w:val="28"/>
          <w:szCs w:val="28"/>
          <w:highlight w:val="none"/>
        </w:rPr>
        <w:t>签订地点：</w:t>
      </w:r>
    </w:p>
    <w:p w14:paraId="31333FE2">
      <w:pPr>
        <w:snapToGrid w:val="0"/>
        <w:spacing w:line="288" w:lineRule="auto"/>
        <w:ind w:left="-2" w:leftChars="-1"/>
        <w:rPr>
          <w:rFonts w:ascii="仿宋" w:hAnsi="仿宋" w:eastAsia="仿宋" w:cs="仿宋"/>
          <w:color w:val="000000" w:themeColor="text1"/>
          <w:sz w:val="28"/>
          <w:szCs w:val="28"/>
          <w:highlight w:val="none"/>
        </w:rPr>
      </w:pPr>
    </w:p>
    <w:p w14:paraId="495AC462">
      <w:pPr>
        <w:widowControl/>
        <w:snapToGrid w:val="0"/>
        <w:spacing w:line="52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为加强我市成品粮油的供应保障，进一步提升保供稳价调控能力，确保政府需要时“调得动、用得上”，根据《厦门市发展和改革委员会 厦门市财政局 中国农业发展银行厦门市分行关于下达增储市级储备小包装食用油的通知》（厦发改粮储〔2022〕323号）、</w:t>
      </w:r>
      <w:r>
        <w:rPr>
          <w:rFonts w:hint="eastAsia" w:ascii="仿宋" w:hAnsi="仿宋" w:eastAsia="仿宋" w:cs="仿宋"/>
          <w:color w:val="000000" w:themeColor="text1"/>
          <w:kern w:val="0"/>
          <w:sz w:val="28"/>
          <w:szCs w:val="28"/>
          <w:highlight w:val="none"/>
        </w:rPr>
        <w:t>《福建省地方储备粮油管理办法》《厦门市储备食用油管理暂行办法》</w:t>
      </w:r>
      <w:r>
        <w:rPr>
          <w:rFonts w:hint="eastAsia" w:ascii="仿宋" w:hAnsi="仿宋" w:eastAsia="仿宋" w:cs="仿宋"/>
          <w:color w:val="000000" w:themeColor="text1"/>
          <w:sz w:val="28"/>
          <w:szCs w:val="28"/>
          <w:highlight w:val="none"/>
        </w:rPr>
        <w:t>《厦门市储备食用油管理规程》、竞争性谈判采购文件（）及乙方响应文件，经甲乙双方平等协商，达成以下储备食用油采购事项：</w:t>
      </w:r>
    </w:p>
    <w:p w14:paraId="1AC28AA5">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b/>
          <w:bCs/>
          <w:color w:val="000000" w:themeColor="text1"/>
          <w:sz w:val="28"/>
          <w:szCs w:val="28"/>
          <w:highlight w:val="none"/>
        </w:rPr>
        <w:t>一、采购品种、数量、单价及总货款：</w:t>
      </w:r>
      <w:r>
        <w:rPr>
          <w:rFonts w:hint="eastAsia" w:ascii="仿宋" w:hAnsi="仿宋" w:eastAsia="仿宋" w:cs="仿宋"/>
          <w:color w:val="000000" w:themeColor="text1"/>
          <w:sz w:val="28"/>
          <w:szCs w:val="28"/>
          <w:highlight w:val="none"/>
        </w:rPr>
        <w:t>甲方以油的价格标准按元/吨向乙方采购当年产的小包装（10</w:t>
      </w:r>
      <w:r>
        <w:rPr>
          <w:rFonts w:hint="eastAsia" w:ascii="仿宋" w:hAnsi="仿宋" w:eastAsia="仿宋" w:cs="仿宋"/>
          <w:color w:val="000000" w:themeColor="text1"/>
          <w:kern w:val="0"/>
          <w:sz w:val="28"/>
          <w:szCs w:val="28"/>
          <w:highlight w:val="none"/>
        </w:rPr>
        <w:t>升</w:t>
      </w:r>
      <w:r>
        <w:rPr>
          <w:rFonts w:hint="eastAsia" w:ascii="仿宋" w:hAnsi="仿宋" w:eastAsia="仿宋" w:cs="仿宋"/>
          <w:color w:val="000000" w:themeColor="text1"/>
          <w:sz w:val="28"/>
          <w:szCs w:val="28"/>
          <w:highlight w:val="none"/>
        </w:rPr>
        <w:t>及以下，</w:t>
      </w:r>
      <w:r>
        <w:rPr>
          <w:rFonts w:hint="eastAsia" w:ascii="仿宋" w:hAnsi="仿宋" w:eastAsia="仿宋" w:cs="仿宋"/>
          <w:color w:val="000000" w:themeColor="text1"/>
          <w:kern w:val="0"/>
          <w:sz w:val="28"/>
          <w:szCs w:val="28"/>
          <w:highlight w:val="none"/>
        </w:rPr>
        <w:t>其中5升及以下的比例总体不少于70%</w:t>
      </w:r>
      <w:r>
        <w:rPr>
          <w:rFonts w:hint="eastAsia" w:ascii="仿宋" w:hAnsi="仿宋" w:eastAsia="仿宋" w:cs="仿宋"/>
          <w:color w:val="000000" w:themeColor="text1"/>
          <w:sz w:val="28"/>
          <w:szCs w:val="28"/>
          <w:highlight w:val="none"/>
        </w:rPr>
        <w:t>）食用油吨，作为厦门市市级储备食用油,并将该批食用油委托乙方代储及</w:t>
      </w:r>
      <w:r>
        <w:rPr>
          <w:rFonts w:hint="eastAsia" w:ascii="仿宋" w:hAnsi="仿宋" w:eastAsia="仿宋" w:cs="仿宋"/>
          <w:color w:val="000000" w:themeColor="text1"/>
          <w:sz w:val="28"/>
          <w:szCs w:val="28"/>
          <w:highlight w:val="none"/>
          <w:lang w:val="zh-TW" w:eastAsia="zh-TW"/>
        </w:rPr>
        <w:t>轮换</w:t>
      </w:r>
      <w:r>
        <w:rPr>
          <w:rFonts w:hint="eastAsia" w:ascii="仿宋" w:hAnsi="仿宋" w:eastAsia="仿宋" w:cs="仿宋"/>
          <w:color w:val="000000" w:themeColor="text1"/>
          <w:sz w:val="28"/>
          <w:szCs w:val="28"/>
          <w:highlight w:val="none"/>
          <w:lang w:val="zh-TW"/>
        </w:rPr>
        <w:t>，该批食用油</w:t>
      </w:r>
      <w:r>
        <w:rPr>
          <w:rFonts w:hint="eastAsia" w:ascii="仿宋" w:hAnsi="仿宋" w:eastAsia="仿宋" w:cs="仿宋"/>
          <w:color w:val="000000" w:themeColor="text1"/>
          <w:sz w:val="28"/>
          <w:szCs w:val="28"/>
          <w:highlight w:val="none"/>
        </w:rPr>
        <w:t>货款总金额为元</w:t>
      </w:r>
      <w:r>
        <w:rPr>
          <w:rFonts w:hint="eastAsia" w:ascii="仿宋" w:hAnsi="仿宋" w:eastAsia="仿宋" w:cs="仿宋"/>
          <w:color w:val="000000" w:themeColor="text1"/>
          <w:sz w:val="28"/>
          <w:szCs w:val="28"/>
          <w:highlight w:val="none"/>
          <w:lang w:val="zh-TW"/>
        </w:rPr>
        <w:t>，</w:t>
      </w:r>
      <w:r>
        <w:rPr>
          <w:rFonts w:hint="eastAsia" w:ascii="仿宋" w:hAnsi="仿宋" w:eastAsia="仿宋" w:cs="仿宋"/>
          <w:color w:val="000000" w:themeColor="text1"/>
          <w:sz w:val="28"/>
          <w:szCs w:val="28"/>
          <w:highlight w:val="none"/>
        </w:rPr>
        <w:t>乙方供应及轮换的食用油品种可以是大豆油及品质等级高于一级大豆油的花生油、菜籽油、玉米油、葵花籽油，以及以上述油脂为主要原料的调和油，但甲方不承担因此产生的价差。</w:t>
      </w:r>
    </w:p>
    <w:p w14:paraId="2DC008F2">
      <w:pPr>
        <w:widowControl/>
        <w:snapToGrid w:val="0"/>
        <w:spacing w:line="520" w:lineRule="exact"/>
        <w:ind w:firstLine="562" w:firstLineChars="200"/>
        <w:jc w:val="left"/>
        <w:rPr>
          <w:rFonts w:ascii="仿宋" w:hAnsi="仿宋" w:eastAsia="仿宋" w:cs="仿宋"/>
          <w:color w:val="000000" w:themeColor="text1"/>
          <w:sz w:val="28"/>
          <w:szCs w:val="28"/>
          <w:highlight w:val="none"/>
        </w:rPr>
      </w:pPr>
      <w:r>
        <w:rPr>
          <w:rFonts w:hint="eastAsia" w:ascii="仿宋" w:hAnsi="仿宋" w:eastAsia="仿宋" w:cs="仿宋"/>
          <w:b/>
          <w:bCs/>
          <w:color w:val="000000" w:themeColor="text1"/>
          <w:sz w:val="28"/>
          <w:szCs w:val="28"/>
          <w:highlight w:val="none"/>
        </w:rPr>
        <w:t>二、质量标准：</w:t>
      </w:r>
      <w:r>
        <w:rPr>
          <w:rFonts w:hint="eastAsia" w:ascii="仿宋" w:hAnsi="仿宋" w:eastAsia="仿宋" w:cs="仿宋"/>
          <w:color w:val="000000" w:themeColor="text1"/>
          <w:sz w:val="28"/>
          <w:szCs w:val="28"/>
          <w:highlight w:val="none"/>
        </w:rPr>
        <w:t>乙方提供的食用油质量必须达到相应国家标准一级以上（大豆油标准GB/T 1535-2017、花生油标准GB/T 1534-2017、菜籽油GB/T 1536-2021、玉米油标准GB/T 19111-2017、葵花籽油标准GB/T 10464-2017），同时，需满足食安指标符合《食品安全国家标准 植物油》(GB 2716-2018)、《食品安全国家标准 食品中真菌毒素限量》（GB2761-2017）、《食品安全国家标准 食品中污染物限量》（GB2762-2017）、《食品安全国家标准 食品中农药最大残留限量》（GB2763-2021）中关于食用油脂的各项规定。包装须符合《食用植物油销售包装》（B/T17374-2008）中有关食用植物油销售包装的各项规定，并注明等级、净含量、执行标准、生产日期、保质期和“SC”食品生产许可证号，各项标签必须清晰、齐全、准确，预包装产品应符合《GB 7718-2011 食品安全国家标准 预包装食品标签通则》《GB 28050-2011 食品安全国家标准 预包装食品营养标签通则》。</w:t>
      </w:r>
    </w:p>
    <w:p w14:paraId="514F9E03">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b/>
          <w:bCs/>
          <w:color w:val="000000" w:themeColor="text1"/>
          <w:sz w:val="28"/>
          <w:szCs w:val="28"/>
          <w:highlight w:val="none"/>
        </w:rPr>
        <w:t>三、交货及存放地点：</w:t>
      </w:r>
      <w:r>
        <w:rPr>
          <w:rFonts w:hint="eastAsia" w:ascii="仿宋" w:hAnsi="仿宋" w:eastAsia="仿宋" w:cs="仿宋"/>
          <w:color w:val="000000" w:themeColor="text1"/>
          <w:sz w:val="28"/>
          <w:szCs w:val="28"/>
          <w:highlight w:val="none"/>
        </w:rPr>
        <w:t>厦门市（）区（）街（）号仓内。储备食用油所有权经</w:t>
      </w:r>
      <w:r>
        <w:rPr>
          <w:rFonts w:hint="eastAsia" w:ascii="仿宋" w:hAnsi="仿宋" w:eastAsia="仿宋" w:cs="仿宋"/>
          <w:color w:val="000000" w:themeColor="text1"/>
          <w:kern w:val="0"/>
          <w:sz w:val="28"/>
          <w:szCs w:val="28"/>
          <w:highlight w:val="none"/>
        </w:rPr>
        <w:t>厦门市粮油质量监测站检验合格并由</w:t>
      </w:r>
      <w:r>
        <w:rPr>
          <w:rFonts w:hint="eastAsia" w:ascii="仿宋" w:hAnsi="仿宋" w:eastAsia="仿宋" w:cs="仿宋"/>
          <w:color w:val="000000" w:themeColor="text1"/>
          <w:sz w:val="28"/>
          <w:szCs w:val="28"/>
          <w:highlight w:val="none"/>
        </w:rPr>
        <w:t>甲方验收确认入库后转移给甲方。</w:t>
      </w:r>
    </w:p>
    <w:p w14:paraId="4687912E">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b/>
          <w:bCs/>
          <w:color w:val="000000" w:themeColor="text1"/>
          <w:sz w:val="28"/>
          <w:szCs w:val="28"/>
          <w:highlight w:val="none"/>
        </w:rPr>
        <w:t>四、交货期限：</w:t>
      </w:r>
      <w:r>
        <w:rPr>
          <w:rFonts w:hint="eastAsia" w:ascii="仿宋" w:hAnsi="仿宋" w:eastAsia="仿宋" w:cs="仿宋"/>
          <w:color w:val="000000" w:themeColor="text1"/>
          <w:sz w:val="28"/>
          <w:szCs w:val="28"/>
          <w:highlight w:val="none"/>
        </w:rPr>
        <w:t>乙方应于本合同签定之日起日内完成吨储备食用油的入库工作。若乙方违约未在上述期限内完成全部交货，甲方可视情况调减采购数量或解除本合同。</w:t>
      </w:r>
    </w:p>
    <w:p w14:paraId="4587118B">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b/>
          <w:bCs/>
          <w:color w:val="000000" w:themeColor="text1"/>
          <w:sz w:val="28"/>
          <w:szCs w:val="28"/>
          <w:highlight w:val="none"/>
        </w:rPr>
        <w:t>五、货款支付：</w:t>
      </w:r>
      <w:r>
        <w:rPr>
          <w:rFonts w:hint="eastAsia" w:ascii="仿宋" w:hAnsi="仿宋" w:eastAsia="仿宋" w:cs="仿宋"/>
          <w:color w:val="000000" w:themeColor="text1"/>
          <w:sz w:val="28"/>
          <w:szCs w:val="28"/>
          <w:highlight w:val="none"/>
        </w:rPr>
        <w:t>甲方在食用油全部入库完毕并经验收合格、乙方按照要求开具增值税专用发票后七个工作日内付给乙方约定的货款。</w:t>
      </w:r>
    </w:p>
    <w:p w14:paraId="4583AE84">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b/>
          <w:bCs/>
          <w:color w:val="000000" w:themeColor="text1"/>
          <w:sz w:val="28"/>
          <w:szCs w:val="28"/>
          <w:highlight w:val="none"/>
        </w:rPr>
        <w:t>六、代储合作事项约定：</w:t>
      </w:r>
      <w:r>
        <w:rPr>
          <w:rFonts w:hint="eastAsia" w:ascii="仿宋" w:hAnsi="仿宋" w:eastAsia="仿宋" w:cs="仿宋"/>
          <w:color w:val="000000" w:themeColor="text1"/>
          <w:sz w:val="28"/>
          <w:szCs w:val="28"/>
          <w:highlight w:val="none"/>
        </w:rPr>
        <w:t>（一）本合同为厦门市储备食用油的采购，乙方即为代储方，入库结束后即由乙方负责保管和包干轮换；（二）如政府下令取消</w:t>
      </w:r>
      <w:r>
        <w:rPr>
          <w:rFonts w:hint="eastAsia" w:ascii="仿宋" w:hAnsi="仿宋" w:eastAsia="仿宋" w:cs="仿宋"/>
          <w:color w:val="000000" w:themeColor="text1"/>
          <w:kern w:val="0"/>
          <w:sz w:val="28"/>
          <w:szCs w:val="28"/>
          <w:highlight w:val="none"/>
        </w:rPr>
        <w:t>食用油</w:t>
      </w:r>
      <w:r>
        <w:rPr>
          <w:rFonts w:hint="eastAsia" w:ascii="仿宋" w:hAnsi="仿宋" w:eastAsia="仿宋" w:cs="仿宋"/>
          <w:color w:val="000000" w:themeColor="text1"/>
          <w:sz w:val="28"/>
          <w:szCs w:val="28"/>
          <w:highlight w:val="none"/>
        </w:rPr>
        <w:t>储备计划或代储协议终止（含期满终止及违约终止等情形），乙方应按采购价（即元/吨）向甲方回购本合同项下的所有</w:t>
      </w:r>
      <w:r>
        <w:rPr>
          <w:rFonts w:hint="eastAsia" w:ascii="仿宋" w:hAnsi="仿宋" w:eastAsia="仿宋" w:cs="仿宋"/>
          <w:color w:val="000000" w:themeColor="text1"/>
          <w:kern w:val="0"/>
          <w:sz w:val="28"/>
          <w:szCs w:val="28"/>
          <w:highlight w:val="none"/>
        </w:rPr>
        <w:t>食用油（即</w:t>
      </w:r>
      <w:r>
        <w:rPr>
          <w:rFonts w:hint="eastAsia" w:ascii="仿宋" w:hAnsi="仿宋" w:eastAsia="仿宋" w:cs="仿宋"/>
          <w:color w:val="000000" w:themeColor="text1"/>
          <w:sz w:val="28"/>
          <w:szCs w:val="28"/>
          <w:highlight w:val="none"/>
        </w:rPr>
        <w:t>吨</w:t>
      </w:r>
      <w:r>
        <w:rPr>
          <w:rFonts w:hint="eastAsia" w:ascii="仿宋" w:hAnsi="仿宋" w:eastAsia="仿宋" w:cs="仿宋"/>
          <w:color w:val="000000" w:themeColor="text1"/>
          <w:kern w:val="0"/>
          <w:sz w:val="28"/>
          <w:szCs w:val="28"/>
          <w:highlight w:val="none"/>
        </w:rPr>
        <w:t>）</w:t>
      </w:r>
      <w:r>
        <w:rPr>
          <w:rFonts w:hint="eastAsia" w:ascii="仿宋" w:hAnsi="仿宋" w:eastAsia="仿宋" w:cs="仿宋"/>
          <w:color w:val="000000" w:themeColor="text1"/>
          <w:sz w:val="28"/>
          <w:szCs w:val="28"/>
          <w:highlight w:val="none"/>
        </w:rPr>
        <w:t>，并在合作终止之日起10日内将全部回购货款汇入甲方指定帐户，及时回购全部</w:t>
      </w:r>
      <w:r>
        <w:rPr>
          <w:rFonts w:hint="eastAsia" w:ascii="仿宋" w:hAnsi="仿宋" w:eastAsia="仿宋" w:cs="仿宋"/>
          <w:color w:val="000000" w:themeColor="text1"/>
          <w:kern w:val="0"/>
          <w:sz w:val="28"/>
          <w:szCs w:val="28"/>
          <w:highlight w:val="none"/>
        </w:rPr>
        <w:t>食用油</w:t>
      </w:r>
      <w:r>
        <w:rPr>
          <w:rFonts w:hint="eastAsia" w:ascii="仿宋" w:hAnsi="仿宋" w:eastAsia="仿宋" w:cs="仿宋"/>
          <w:color w:val="000000" w:themeColor="text1"/>
          <w:sz w:val="28"/>
          <w:szCs w:val="28"/>
          <w:highlight w:val="none"/>
        </w:rPr>
        <w:t>。回购货款全部到账后，储备食用油交付乙方。如乙方未能在一个月内回购所有库存</w:t>
      </w:r>
      <w:r>
        <w:rPr>
          <w:rFonts w:hint="eastAsia" w:ascii="仿宋" w:hAnsi="仿宋" w:eastAsia="仿宋" w:cs="仿宋"/>
          <w:color w:val="000000" w:themeColor="text1"/>
          <w:kern w:val="0"/>
          <w:sz w:val="28"/>
          <w:szCs w:val="28"/>
          <w:highlight w:val="none"/>
        </w:rPr>
        <w:t>食用油脂，</w:t>
      </w:r>
      <w:r>
        <w:rPr>
          <w:rFonts w:hint="eastAsia" w:ascii="仿宋" w:hAnsi="仿宋" w:eastAsia="仿宋" w:cs="仿宋"/>
          <w:color w:val="000000" w:themeColor="text1"/>
          <w:sz w:val="28"/>
          <w:szCs w:val="28"/>
          <w:highlight w:val="none"/>
        </w:rPr>
        <w:t>乙方需承担因此造成的损失；（三）代储协议另行签订，乙方应遵守</w:t>
      </w:r>
      <w:r>
        <w:rPr>
          <w:rFonts w:hint="eastAsia" w:ascii="仿宋" w:hAnsi="仿宋" w:eastAsia="仿宋" w:cs="仿宋"/>
          <w:color w:val="000000" w:themeColor="text1"/>
          <w:kern w:val="0"/>
          <w:sz w:val="28"/>
          <w:szCs w:val="28"/>
          <w:highlight w:val="none"/>
        </w:rPr>
        <w:t>《厦门市储备食用油管理暂行办法》</w:t>
      </w:r>
      <w:r>
        <w:rPr>
          <w:rFonts w:hint="eastAsia" w:ascii="仿宋" w:hAnsi="仿宋" w:eastAsia="仿宋" w:cs="仿宋"/>
          <w:color w:val="000000" w:themeColor="text1"/>
          <w:sz w:val="28"/>
          <w:szCs w:val="28"/>
          <w:highlight w:val="none"/>
        </w:rPr>
        <w:t>《厦门市储备食用油管理规程》等相关规定；（四）代储及代轮换合作期间乙方对储备食用油的数量、质量、安全以及人员操作安全负完全责任。</w:t>
      </w:r>
    </w:p>
    <w:p w14:paraId="59EA9B9C">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七、双方特别约定，违约方应赔偿守约方维护自身合法权益所支出的全部费用，包括但不限于律师费、保全费、诉讼费、调查取证费、评估费、鉴定费等一切费用。</w:t>
      </w:r>
    </w:p>
    <w:p w14:paraId="4E3B3DFF">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八、双方因本合同履行产生的争议，首先应友好协商解决，协商不成，双方均可向甲方所在地人民法院提起诉讼。</w:t>
      </w:r>
    </w:p>
    <w:p w14:paraId="6D70A822">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九、本合同未尽事宜，适用《中华人民共和国民法典》的有关规定，由双方共同协商，作出补充规定，补充规定与本合同具有同等效力。</w:t>
      </w:r>
    </w:p>
    <w:p w14:paraId="6348703C">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十、本合同一式叁份，甲乙双方各执壹份，上级粮食行政主管部门壹份。</w:t>
      </w:r>
    </w:p>
    <w:p w14:paraId="5E922F87">
      <w:pPr>
        <w:snapToGrid w:val="0"/>
        <w:spacing w:line="52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十一、本合同经双方签字盖章后生效。</w:t>
      </w:r>
    </w:p>
    <w:p w14:paraId="4C96C980">
      <w:pPr>
        <w:snapToGrid w:val="0"/>
        <w:spacing w:line="520" w:lineRule="exact"/>
        <w:ind w:firstLine="539"/>
        <w:rPr>
          <w:rFonts w:ascii="仿宋" w:hAnsi="仿宋" w:eastAsia="仿宋" w:cs="仿宋"/>
          <w:color w:val="000000" w:themeColor="text1"/>
          <w:sz w:val="28"/>
          <w:szCs w:val="28"/>
          <w:highlight w:val="none"/>
        </w:rPr>
      </w:pPr>
    </w:p>
    <w:p w14:paraId="33229FC8">
      <w:pPr>
        <w:snapToGrid w:val="0"/>
        <w:spacing w:line="520" w:lineRule="exact"/>
        <w:ind w:firstLine="539"/>
        <w:rPr>
          <w:rFonts w:ascii="仿宋" w:hAnsi="仿宋" w:eastAsia="仿宋" w:cs="仿宋"/>
          <w:color w:val="000000" w:themeColor="text1"/>
          <w:sz w:val="28"/>
          <w:szCs w:val="28"/>
          <w:highlight w:val="none"/>
        </w:rPr>
      </w:pPr>
    </w:p>
    <w:p w14:paraId="198549CE">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甲方：                              乙方： </w:t>
      </w:r>
    </w:p>
    <w:p w14:paraId="6EF05EE4">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单位（盖章）                        单位（盖章）</w:t>
      </w:r>
    </w:p>
    <w:p w14:paraId="2BB38C36">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法定代表人：                        法定代表人：</w:t>
      </w:r>
    </w:p>
    <w:p w14:paraId="307CAF9F">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委托代理人：                        委托代理人：</w:t>
      </w:r>
    </w:p>
    <w:p w14:paraId="20C751DF">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地 址：                             地 址：</w:t>
      </w:r>
    </w:p>
    <w:p w14:paraId="79545480">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电话：                              电话：</w:t>
      </w:r>
    </w:p>
    <w:p w14:paraId="6C14490D">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开户行：                            开户行 ：</w:t>
      </w:r>
    </w:p>
    <w:p w14:paraId="3851D305">
      <w:pPr>
        <w:snapToGrid w:val="0"/>
        <w:spacing w:line="52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帐号：                              帐号：</w:t>
      </w:r>
    </w:p>
    <w:p w14:paraId="74272CC7">
      <w:pPr>
        <w:tabs>
          <w:tab w:val="left" w:pos="360"/>
        </w:tabs>
        <w:snapToGrid w:val="0"/>
        <w:spacing w:line="520" w:lineRule="exact"/>
        <w:jc w:val="lef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统一社会信用代码：                  统一社会信用代码： </w:t>
      </w:r>
    </w:p>
    <w:p w14:paraId="5F388B99">
      <w:pPr>
        <w:tabs>
          <w:tab w:val="left" w:pos="360"/>
        </w:tabs>
        <w:snapToGrid w:val="0"/>
        <w:spacing w:line="520" w:lineRule="exact"/>
        <w:jc w:val="righ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年   月   日</w:t>
      </w:r>
    </w:p>
    <w:p w14:paraId="76FE11D0">
      <w:pPr>
        <w:tabs>
          <w:tab w:val="left" w:pos="360"/>
        </w:tabs>
        <w:snapToGrid w:val="0"/>
        <w:spacing w:line="520" w:lineRule="exact"/>
        <w:jc w:val="both"/>
        <w:rPr>
          <w:rFonts w:ascii="仿宋" w:hAnsi="仿宋" w:eastAsia="仿宋" w:cs="仿宋"/>
          <w:color w:val="000000" w:themeColor="text1"/>
          <w:sz w:val="28"/>
          <w:szCs w:val="28"/>
          <w:highlight w:val="none"/>
        </w:rPr>
      </w:pPr>
    </w:p>
    <w:p w14:paraId="3B5DB480">
      <w:pPr>
        <w:spacing w:line="360" w:lineRule="auto"/>
        <w:jc w:val="right"/>
        <w:rPr>
          <w:rFonts w:ascii="宋体" w:hAnsi="宋体"/>
          <w:color w:val="000000" w:themeColor="text1"/>
          <w:sz w:val="24"/>
          <w:highlight w:val="none"/>
        </w:rPr>
      </w:pPr>
    </w:p>
    <w:p w14:paraId="5AC37757">
      <w:pPr>
        <w:spacing w:line="360" w:lineRule="auto"/>
        <w:jc w:val="right"/>
        <w:rPr>
          <w:rFonts w:ascii="宋体" w:hAnsi="宋体"/>
          <w:color w:val="000000" w:themeColor="text1"/>
          <w:sz w:val="24"/>
          <w:highlight w:val="none"/>
        </w:rPr>
      </w:pPr>
    </w:p>
    <w:p w14:paraId="339ECDF1">
      <w:pPr>
        <w:spacing w:line="360" w:lineRule="auto"/>
        <w:jc w:val="right"/>
        <w:rPr>
          <w:rFonts w:ascii="宋体" w:hAnsi="宋体"/>
          <w:color w:val="000000" w:themeColor="text1"/>
          <w:sz w:val="24"/>
          <w:highlight w:val="none"/>
        </w:rPr>
      </w:pPr>
    </w:p>
    <w:p w14:paraId="69A7B756">
      <w:pPr>
        <w:spacing w:line="360" w:lineRule="auto"/>
        <w:jc w:val="right"/>
        <w:rPr>
          <w:rFonts w:ascii="宋体" w:hAnsi="宋体"/>
          <w:color w:val="000000" w:themeColor="text1"/>
          <w:sz w:val="24"/>
          <w:highlight w:val="none"/>
        </w:rPr>
      </w:pPr>
    </w:p>
    <w:p w14:paraId="49550C8E">
      <w:pPr>
        <w:spacing w:line="360" w:lineRule="auto"/>
        <w:jc w:val="right"/>
        <w:rPr>
          <w:rFonts w:ascii="宋体" w:hAnsi="宋体"/>
          <w:color w:val="000000" w:themeColor="text1"/>
          <w:sz w:val="24"/>
          <w:highlight w:val="none"/>
        </w:rPr>
      </w:pPr>
    </w:p>
    <w:p w14:paraId="19F731E4">
      <w:pPr>
        <w:spacing w:line="360" w:lineRule="auto"/>
        <w:jc w:val="right"/>
        <w:rPr>
          <w:rFonts w:ascii="宋体" w:hAnsi="宋体"/>
          <w:color w:val="000000" w:themeColor="text1"/>
          <w:sz w:val="24"/>
          <w:highlight w:val="none"/>
        </w:rPr>
      </w:pPr>
    </w:p>
    <w:p w14:paraId="4C49DCAF">
      <w:pPr>
        <w:spacing w:line="360" w:lineRule="auto"/>
        <w:jc w:val="right"/>
        <w:rPr>
          <w:rFonts w:ascii="宋体" w:hAnsi="宋体"/>
          <w:color w:val="000000" w:themeColor="text1"/>
          <w:sz w:val="24"/>
          <w:highlight w:val="none"/>
        </w:rPr>
      </w:pPr>
    </w:p>
    <w:p w14:paraId="7B00045A">
      <w:pPr>
        <w:spacing w:line="360" w:lineRule="auto"/>
        <w:jc w:val="center"/>
        <w:outlineLvl w:val="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第五章　报价文件格式</w:t>
      </w:r>
      <w:bookmarkEnd w:id="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01F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13CB72F9">
            <w:pPr>
              <w:spacing w:before="120" w:line="360" w:lineRule="auto"/>
              <w:rPr>
                <w:rFonts w:ascii="宋体" w:hAnsi="宋体"/>
                <w:color w:val="000000" w:themeColor="text1"/>
                <w:sz w:val="24"/>
                <w:highlight w:val="none"/>
              </w:rPr>
            </w:pPr>
            <w:r>
              <w:rPr>
                <w:rFonts w:hint="eastAsia" w:ascii="宋体" w:hAnsi="宋体"/>
                <w:color w:val="000000" w:themeColor="text1"/>
                <w:sz w:val="24"/>
                <w:highlight w:val="none"/>
              </w:rPr>
              <w:t>注释：</w:t>
            </w:r>
          </w:p>
          <w:p w14:paraId="663EB7AE">
            <w:pPr>
              <w:spacing w:before="120" w:line="360" w:lineRule="auto"/>
              <w:ind w:left="492" w:right="132" w:firstLine="480"/>
              <w:rPr>
                <w:rFonts w:ascii="宋体" w:hAnsi="宋体"/>
                <w:color w:val="000000" w:themeColor="text1"/>
                <w:sz w:val="24"/>
                <w:highlight w:val="none"/>
              </w:rPr>
            </w:pPr>
            <w:r>
              <w:rPr>
                <w:rFonts w:hint="eastAsia" w:ascii="宋体" w:hAnsi="宋体"/>
                <w:color w:val="000000" w:themeColor="text1"/>
                <w:sz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14:paraId="280F3677">
      <w:pPr>
        <w:spacing w:line="360" w:lineRule="auto"/>
        <w:rPr>
          <w:rFonts w:ascii="宋体" w:hAnsi="宋体"/>
          <w:b/>
          <w:color w:val="000000" w:themeColor="text1"/>
          <w:sz w:val="36"/>
          <w:highlight w:val="none"/>
        </w:rPr>
      </w:pPr>
    </w:p>
    <w:p w14:paraId="18DF2BE6">
      <w:pPr>
        <w:spacing w:line="360" w:lineRule="auto"/>
        <w:jc w:val="center"/>
        <w:rPr>
          <w:rFonts w:ascii="宋体" w:hAnsi="宋体"/>
          <w:b/>
          <w:color w:val="000000" w:themeColor="text1"/>
          <w:sz w:val="72"/>
          <w:highlight w:val="none"/>
        </w:rPr>
      </w:pPr>
      <w:r>
        <w:rPr>
          <w:rFonts w:hint="eastAsia" w:ascii="宋体" w:hAnsi="宋体"/>
          <w:b/>
          <w:color w:val="000000" w:themeColor="text1"/>
          <w:sz w:val="72"/>
          <w:highlight w:val="none"/>
        </w:rPr>
        <w:t>政府采购项目</w:t>
      </w:r>
    </w:p>
    <w:p w14:paraId="4B04155A">
      <w:pPr>
        <w:spacing w:line="360" w:lineRule="auto"/>
        <w:jc w:val="center"/>
        <w:rPr>
          <w:rFonts w:ascii="宋体" w:hAnsi="宋体"/>
          <w:b/>
          <w:color w:val="000000" w:themeColor="text1"/>
          <w:sz w:val="72"/>
          <w:highlight w:val="none"/>
        </w:rPr>
      </w:pPr>
      <w:r>
        <w:rPr>
          <w:rFonts w:hint="eastAsia" w:ascii="宋体" w:hAnsi="宋体"/>
          <w:b/>
          <w:color w:val="000000" w:themeColor="text1"/>
          <w:sz w:val="72"/>
          <w:highlight w:val="none"/>
        </w:rPr>
        <w:t>报价文件</w:t>
      </w:r>
    </w:p>
    <w:p w14:paraId="39CD0807">
      <w:pPr>
        <w:spacing w:line="360" w:lineRule="auto"/>
        <w:rPr>
          <w:rFonts w:ascii="宋体" w:hAnsi="宋体"/>
          <w:b/>
          <w:color w:val="000000" w:themeColor="text1"/>
          <w:sz w:val="36"/>
          <w:highlight w:val="none"/>
        </w:rPr>
      </w:pPr>
    </w:p>
    <w:p w14:paraId="2F30A866">
      <w:pPr>
        <w:spacing w:line="360" w:lineRule="auto"/>
        <w:rPr>
          <w:rFonts w:ascii="宋体" w:hAnsi="宋体"/>
          <w:b/>
          <w:color w:val="000000" w:themeColor="text1"/>
          <w:sz w:val="36"/>
          <w:highlight w:val="none"/>
        </w:rPr>
      </w:pPr>
    </w:p>
    <w:p w14:paraId="4C985F77">
      <w:pPr>
        <w:spacing w:line="360" w:lineRule="auto"/>
        <w:rPr>
          <w:rFonts w:ascii="宋体" w:hAnsi="宋体"/>
          <w:b/>
          <w:color w:val="000000" w:themeColor="text1"/>
          <w:sz w:val="36"/>
          <w:highlight w:val="none"/>
        </w:rPr>
      </w:pPr>
    </w:p>
    <w:p w14:paraId="31D52405">
      <w:pPr>
        <w:spacing w:line="360" w:lineRule="auto"/>
        <w:rPr>
          <w:rFonts w:ascii="宋体" w:hAnsi="宋体"/>
          <w:b/>
          <w:color w:val="000000" w:themeColor="text1"/>
          <w:sz w:val="36"/>
          <w:highlight w:val="none"/>
        </w:rPr>
      </w:pPr>
    </w:p>
    <w:p w14:paraId="1B68A8B0">
      <w:pPr>
        <w:spacing w:line="360" w:lineRule="auto"/>
        <w:jc w:val="center"/>
        <w:rPr>
          <w:rFonts w:ascii="宋体" w:hAnsi="宋体"/>
          <w:b/>
          <w:color w:val="000000" w:themeColor="text1"/>
          <w:sz w:val="36"/>
          <w:highlight w:val="none"/>
        </w:rPr>
      </w:pPr>
    </w:p>
    <w:p w14:paraId="6B2E6541">
      <w:pPr>
        <w:spacing w:line="360" w:lineRule="auto"/>
        <w:rPr>
          <w:rFonts w:ascii="宋体" w:hAnsi="宋体"/>
          <w:b/>
          <w:color w:val="000000" w:themeColor="text1"/>
          <w:sz w:val="36"/>
          <w:highlight w:val="none"/>
        </w:rPr>
      </w:pPr>
      <w:r>
        <w:rPr>
          <w:rFonts w:hint="eastAsia" w:ascii="宋体" w:hAnsi="宋体"/>
          <w:b/>
          <w:color w:val="000000" w:themeColor="text1"/>
          <w:sz w:val="36"/>
          <w:highlight w:val="none"/>
        </w:rPr>
        <w:t>项目名称：</w:t>
      </w:r>
      <w:r>
        <w:rPr>
          <w:rFonts w:hint="eastAsia" w:ascii="宋体" w:hAnsi="宋体"/>
          <w:b/>
          <w:color w:val="000000" w:themeColor="text1"/>
          <w:sz w:val="36"/>
          <w:highlight w:val="none"/>
          <w:u w:val="single"/>
        </w:rPr>
        <w:t>市级储备食用油代储业务</w:t>
      </w:r>
    </w:p>
    <w:p w14:paraId="54CF7B89">
      <w:pPr>
        <w:spacing w:line="360" w:lineRule="auto"/>
        <w:ind w:firstLine="1247" w:firstLineChars="345"/>
        <w:rPr>
          <w:rFonts w:hint="eastAsia" w:ascii="宋体" w:hAnsi="宋体" w:eastAsiaTheme="minorEastAsia"/>
          <w:b/>
          <w:color w:val="000000" w:themeColor="text1"/>
          <w:sz w:val="36"/>
          <w:highlight w:val="none"/>
          <w:lang w:eastAsia="zh-CN"/>
        </w:rPr>
      </w:pPr>
      <w:r>
        <w:rPr>
          <w:rFonts w:hint="eastAsia" w:ascii="宋体" w:hAnsi="宋体"/>
          <w:b/>
          <w:color w:val="000000" w:themeColor="text1"/>
          <w:sz w:val="36"/>
          <w:highlight w:val="none"/>
        </w:rPr>
        <w:t>项目编号：</w:t>
      </w:r>
      <w:r>
        <w:rPr>
          <w:rFonts w:ascii="宋体" w:hAnsi="宋体"/>
          <w:b/>
          <w:color w:val="000000" w:themeColor="text1"/>
          <w:sz w:val="36"/>
          <w:highlight w:val="none"/>
          <w:u w:val="single"/>
        </w:rPr>
        <w:t>XM2024-</w:t>
      </w:r>
      <w:r>
        <w:rPr>
          <w:rFonts w:hint="eastAsia" w:ascii="宋体" w:hAnsi="宋体"/>
          <w:b/>
          <w:color w:val="000000" w:themeColor="text1"/>
          <w:sz w:val="36"/>
          <w:highlight w:val="none"/>
          <w:u w:val="single"/>
          <w:lang w:eastAsia="zh-CN"/>
        </w:rPr>
        <w:t>TZ0595C1</w:t>
      </w:r>
    </w:p>
    <w:p w14:paraId="204BA3AD">
      <w:pPr>
        <w:spacing w:line="360" w:lineRule="auto"/>
        <w:rPr>
          <w:rFonts w:ascii="宋体" w:hAnsi="宋体"/>
          <w:b/>
          <w:color w:val="000000" w:themeColor="text1"/>
          <w:sz w:val="36"/>
          <w:highlight w:val="none"/>
        </w:rPr>
      </w:pPr>
    </w:p>
    <w:p w14:paraId="67939B3E">
      <w:pPr>
        <w:spacing w:line="360" w:lineRule="auto"/>
        <w:ind w:firstLine="708" w:firstLineChars="196"/>
        <w:rPr>
          <w:rFonts w:ascii="宋体" w:hAnsi="宋体"/>
          <w:b/>
          <w:color w:val="000000" w:themeColor="text1"/>
          <w:sz w:val="36"/>
          <w:highlight w:val="none"/>
          <w:u w:val="single"/>
        </w:rPr>
      </w:pPr>
      <w:r>
        <w:rPr>
          <w:rFonts w:ascii="宋体" w:hAnsi="宋体"/>
          <w:b/>
          <w:color w:val="000000" w:themeColor="text1"/>
          <w:sz w:val="36"/>
          <w:highlight w:val="none"/>
        </w:rPr>
        <w:t xml:space="preserve">   报价人名称 ：</w:t>
      </w:r>
    </w:p>
    <w:p w14:paraId="6E3ADFA3">
      <w:pPr>
        <w:spacing w:line="360" w:lineRule="auto"/>
        <w:rPr>
          <w:rFonts w:ascii="宋体" w:hAnsi="宋体"/>
          <w:b/>
          <w:color w:val="000000" w:themeColor="text1"/>
          <w:sz w:val="36"/>
          <w:highlight w:val="none"/>
        </w:rPr>
      </w:pPr>
      <w:r>
        <w:rPr>
          <w:rFonts w:ascii="宋体" w:hAnsi="宋体"/>
          <w:b/>
          <w:color w:val="000000" w:themeColor="text1"/>
          <w:sz w:val="36"/>
          <w:highlight w:val="none"/>
        </w:rPr>
        <w:t xml:space="preserve">       日      期 ：</w:t>
      </w:r>
    </w:p>
    <w:p w14:paraId="0AFF22BE">
      <w:pPr>
        <w:pStyle w:val="5"/>
        <w:snapToGrid w:val="0"/>
        <w:spacing w:line="360" w:lineRule="auto"/>
        <w:ind w:firstLine="883" w:firstLineChars="275"/>
        <w:jc w:val="center"/>
        <w:rPr>
          <w:b/>
          <w:bCs/>
          <w:color w:val="000000" w:themeColor="text1"/>
          <w:sz w:val="32"/>
          <w:highlight w:val="none"/>
        </w:rPr>
      </w:pPr>
      <w:r>
        <w:rPr>
          <w:rFonts w:hint="eastAsia"/>
          <w:b/>
          <w:bCs/>
          <w:color w:val="000000" w:themeColor="text1"/>
          <w:sz w:val="32"/>
          <w:highlight w:val="none"/>
        </w:rPr>
        <w:t>目录</w:t>
      </w:r>
    </w:p>
    <w:p w14:paraId="56201680">
      <w:pPr>
        <w:spacing w:line="360" w:lineRule="auto"/>
        <w:rPr>
          <w:rFonts w:ascii="宋体" w:hAnsi="宋体"/>
          <w:color w:val="000000" w:themeColor="text1"/>
          <w:sz w:val="24"/>
          <w:highlight w:val="none"/>
        </w:rPr>
      </w:pPr>
    </w:p>
    <w:p w14:paraId="0E22C85A">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1. </w:t>
      </w:r>
      <w:r>
        <w:rPr>
          <w:rFonts w:hint="eastAsia" w:ascii="宋体" w:hAnsi="宋体"/>
          <w:color w:val="000000" w:themeColor="text1"/>
          <w:sz w:val="24"/>
          <w:highlight w:val="none"/>
        </w:rPr>
        <w:t>谈判响应声明函</w:t>
      </w:r>
    </w:p>
    <w:p w14:paraId="1329EF5C">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2. </w:t>
      </w:r>
      <w:r>
        <w:rPr>
          <w:rFonts w:hint="eastAsia" w:ascii="宋体" w:hAnsi="宋体"/>
          <w:color w:val="000000" w:themeColor="text1"/>
          <w:sz w:val="24"/>
          <w:highlight w:val="none"/>
        </w:rPr>
        <w:t>报价一览表</w:t>
      </w:r>
    </w:p>
    <w:p w14:paraId="62ABDA4B">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3. </w:t>
      </w:r>
      <w:r>
        <w:rPr>
          <w:rFonts w:hint="eastAsia" w:ascii="宋体" w:hAnsi="宋体"/>
          <w:color w:val="000000" w:themeColor="text1"/>
          <w:sz w:val="24"/>
          <w:highlight w:val="none"/>
        </w:rPr>
        <w:t>服务说明一览表</w:t>
      </w:r>
    </w:p>
    <w:p w14:paraId="0EE79743">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4. </w:t>
      </w:r>
      <w:r>
        <w:rPr>
          <w:rFonts w:hint="eastAsia" w:ascii="宋体" w:hAnsi="宋体"/>
          <w:color w:val="000000" w:themeColor="text1"/>
          <w:sz w:val="24"/>
          <w:highlight w:val="none"/>
        </w:rPr>
        <w:t>技术规格和商务偏离表</w:t>
      </w:r>
    </w:p>
    <w:p w14:paraId="498C95F7">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5. </w:t>
      </w:r>
      <w:r>
        <w:rPr>
          <w:rFonts w:hint="eastAsia" w:ascii="宋体" w:hAnsi="宋体"/>
          <w:color w:val="000000" w:themeColor="text1"/>
          <w:sz w:val="24"/>
          <w:highlight w:val="none"/>
        </w:rPr>
        <w:t>报价人的资格证明文件</w:t>
      </w:r>
    </w:p>
    <w:p w14:paraId="0EEBBCC8">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关于资格的声明函</w:t>
      </w:r>
    </w:p>
    <w:p w14:paraId="149B5F1B">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报价人的资格声明</w:t>
      </w:r>
    </w:p>
    <w:p w14:paraId="74B48FD9">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单位授权书</w:t>
      </w:r>
    </w:p>
    <w:p w14:paraId="6C76D70F">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单位营业执照、税务登记证</w:t>
      </w:r>
    </w:p>
    <w:p w14:paraId="29B22A40">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（营业执照有</w:t>
      </w:r>
      <w:r>
        <w:rPr>
          <w:rFonts w:hint="eastAsia" w:ascii="宋体" w:hAnsi="宋体"/>
          <w:color w:val="000000" w:themeColor="text1"/>
          <w:sz w:val="24"/>
          <w:szCs w:val="24"/>
          <w:highlight w:val="none"/>
        </w:rPr>
        <w:t>加载统一社会信用代码的，无需提供税务登记证、组织机构代码证）</w:t>
      </w:r>
    </w:p>
    <w:p w14:paraId="115DEBBF">
      <w:pPr>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 xml:space="preserve">6. </w:t>
      </w:r>
      <w:r>
        <w:rPr>
          <w:rFonts w:hint="eastAsia" w:ascii="宋体" w:hAnsi="宋体"/>
          <w:color w:val="000000" w:themeColor="text1"/>
          <w:sz w:val="24"/>
          <w:highlight w:val="none"/>
        </w:rPr>
        <w:t>报价人</w:t>
      </w:r>
      <w:r>
        <w:rPr>
          <w:rFonts w:hint="eastAsia" w:ascii="宋体" w:hAnsi="宋体"/>
          <w:bCs/>
          <w:color w:val="000000" w:themeColor="text1"/>
          <w:sz w:val="24"/>
          <w:highlight w:val="none"/>
        </w:rPr>
        <w:t>提</w:t>
      </w:r>
      <w:r>
        <w:rPr>
          <w:rFonts w:hint="eastAsia" w:ascii="宋体" w:hAnsi="宋体"/>
          <w:color w:val="000000" w:themeColor="text1"/>
          <w:sz w:val="24"/>
          <w:highlight w:val="none"/>
        </w:rPr>
        <w:t>交的其他资料</w:t>
      </w:r>
    </w:p>
    <w:p w14:paraId="0833A2BA">
      <w:pPr>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 xml:space="preserve">7. </w:t>
      </w:r>
      <w:r>
        <w:rPr>
          <w:rFonts w:hint="eastAsia" w:ascii="宋体" w:hAnsi="宋体"/>
          <w:color w:val="000000" w:themeColor="text1"/>
          <w:sz w:val="24"/>
          <w:highlight w:val="none"/>
        </w:rPr>
        <w:t>代理服务费承诺书</w:t>
      </w:r>
    </w:p>
    <w:p w14:paraId="18230C64">
      <w:pPr>
        <w:spacing w:line="360" w:lineRule="auto"/>
        <w:ind w:firstLine="3274" w:firstLineChars="906"/>
        <w:rPr>
          <w:rFonts w:ascii="宋体" w:hAnsi="宋体"/>
          <w:b/>
          <w:color w:val="000000" w:themeColor="text1"/>
          <w:sz w:val="36"/>
          <w:highlight w:val="none"/>
        </w:rPr>
      </w:pPr>
    </w:p>
    <w:p w14:paraId="5C02E8D3">
      <w:pPr>
        <w:spacing w:line="360" w:lineRule="auto"/>
        <w:ind w:firstLine="3274" w:firstLineChars="906"/>
        <w:rPr>
          <w:rFonts w:ascii="宋体" w:hAnsi="宋体"/>
          <w:b/>
          <w:color w:val="000000" w:themeColor="text1"/>
          <w:sz w:val="36"/>
          <w:highlight w:val="none"/>
        </w:rPr>
      </w:pPr>
    </w:p>
    <w:p w14:paraId="77F21D42">
      <w:pPr>
        <w:spacing w:line="360" w:lineRule="auto"/>
        <w:ind w:firstLine="3274" w:firstLineChars="906"/>
        <w:rPr>
          <w:rFonts w:ascii="宋体" w:hAnsi="宋体"/>
          <w:b/>
          <w:color w:val="000000" w:themeColor="text1"/>
          <w:sz w:val="36"/>
          <w:highlight w:val="none"/>
        </w:rPr>
      </w:pPr>
    </w:p>
    <w:p w14:paraId="46138439">
      <w:pPr>
        <w:spacing w:line="360" w:lineRule="auto"/>
        <w:ind w:firstLine="3274" w:firstLineChars="906"/>
        <w:rPr>
          <w:rFonts w:ascii="宋体" w:hAnsi="宋体"/>
          <w:b/>
          <w:color w:val="000000" w:themeColor="text1"/>
          <w:sz w:val="36"/>
          <w:highlight w:val="none"/>
        </w:rPr>
      </w:pPr>
    </w:p>
    <w:p w14:paraId="10501D95">
      <w:pPr>
        <w:spacing w:line="360" w:lineRule="auto"/>
        <w:ind w:firstLine="3274" w:firstLineChars="906"/>
        <w:rPr>
          <w:rFonts w:ascii="宋体" w:hAnsi="宋体"/>
          <w:b/>
          <w:color w:val="000000" w:themeColor="text1"/>
          <w:sz w:val="36"/>
          <w:highlight w:val="none"/>
        </w:rPr>
      </w:pPr>
    </w:p>
    <w:p w14:paraId="04857D0E">
      <w:pPr>
        <w:spacing w:line="360" w:lineRule="auto"/>
        <w:ind w:firstLine="3274" w:firstLineChars="906"/>
        <w:rPr>
          <w:rFonts w:ascii="宋体" w:hAnsi="宋体"/>
          <w:b/>
          <w:color w:val="000000" w:themeColor="text1"/>
          <w:sz w:val="36"/>
          <w:highlight w:val="none"/>
        </w:rPr>
      </w:pPr>
    </w:p>
    <w:p w14:paraId="6FA04A8A">
      <w:pPr>
        <w:spacing w:line="360" w:lineRule="auto"/>
        <w:ind w:firstLine="3274" w:firstLineChars="906"/>
        <w:rPr>
          <w:rFonts w:ascii="宋体" w:hAnsi="宋体"/>
          <w:b/>
          <w:color w:val="000000" w:themeColor="text1"/>
          <w:sz w:val="36"/>
          <w:highlight w:val="none"/>
        </w:rPr>
      </w:pPr>
    </w:p>
    <w:p w14:paraId="4779EC52">
      <w:pPr>
        <w:spacing w:line="360" w:lineRule="auto"/>
        <w:ind w:firstLine="3274" w:firstLineChars="906"/>
        <w:rPr>
          <w:rFonts w:ascii="宋体" w:hAnsi="宋体"/>
          <w:b/>
          <w:color w:val="000000" w:themeColor="text1"/>
          <w:sz w:val="36"/>
          <w:highlight w:val="none"/>
        </w:rPr>
      </w:pPr>
    </w:p>
    <w:p w14:paraId="412C811A">
      <w:pPr>
        <w:spacing w:line="360" w:lineRule="auto"/>
        <w:ind w:firstLine="3274" w:firstLineChars="906"/>
        <w:rPr>
          <w:rFonts w:ascii="宋体" w:hAnsi="宋体"/>
          <w:b/>
          <w:color w:val="000000" w:themeColor="text1"/>
          <w:sz w:val="36"/>
          <w:highlight w:val="none"/>
        </w:rPr>
      </w:pPr>
    </w:p>
    <w:p w14:paraId="7F72DC78">
      <w:pPr>
        <w:spacing w:line="360" w:lineRule="auto"/>
        <w:rPr>
          <w:rFonts w:ascii="宋体" w:hAnsi="宋体"/>
          <w:b/>
          <w:color w:val="000000" w:themeColor="text1"/>
          <w:sz w:val="36"/>
          <w:highlight w:val="none"/>
        </w:rPr>
      </w:pPr>
    </w:p>
    <w:p w14:paraId="5DF3F60E">
      <w:pPr>
        <w:spacing w:line="360" w:lineRule="auto"/>
        <w:ind w:firstLine="3274" w:firstLineChars="906"/>
        <w:rPr>
          <w:rFonts w:ascii="宋体" w:hAnsi="宋体"/>
          <w:b/>
          <w:color w:val="000000" w:themeColor="text1"/>
          <w:sz w:val="36"/>
          <w:highlight w:val="none"/>
        </w:rPr>
      </w:pPr>
      <w:r>
        <w:rPr>
          <w:rFonts w:hint="eastAsia" w:ascii="宋体" w:hAnsi="宋体"/>
          <w:b/>
          <w:color w:val="000000" w:themeColor="text1"/>
          <w:sz w:val="36"/>
          <w:highlight w:val="none"/>
        </w:rPr>
        <w:t>谈判响应声明函</w:t>
      </w:r>
    </w:p>
    <w:p w14:paraId="007F8004">
      <w:pPr>
        <w:spacing w:line="360" w:lineRule="auto"/>
        <w:rPr>
          <w:rFonts w:ascii="宋体" w:hAnsi="宋体"/>
          <w:color w:val="000000" w:themeColor="text1"/>
          <w:sz w:val="24"/>
          <w:highlight w:val="none"/>
        </w:rPr>
      </w:pPr>
    </w:p>
    <w:p w14:paraId="61408570">
      <w:pPr>
        <w:spacing w:line="360" w:lineRule="auto"/>
        <w:rPr>
          <w:rFonts w:ascii="宋体" w:hAnsi="宋体"/>
          <w:bCs/>
          <w:color w:val="000000" w:themeColor="text1"/>
          <w:sz w:val="24"/>
          <w:highlight w:val="none"/>
        </w:rPr>
      </w:pPr>
      <w:r>
        <w:rPr>
          <w:rFonts w:ascii="宋体" w:hAnsi="宋体"/>
          <w:bCs/>
          <w:color w:val="000000" w:themeColor="text1"/>
          <w:sz w:val="24"/>
          <w:highlight w:val="none"/>
        </w:rPr>
        <w:t>厦门万翔招标有限公司</w:t>
      </w:r>
      <w:r>
        <w:rPr>
          <w:rFonts w:hint="eastAsia" w:ascii="宋体" w:hAnsi="宋体"/>
          <w:bCs/>
          <w:color w:val="000000" w:themeColor="text1"/>
          <w:sz w:val="24"/>
          <w:highlight w:val="none"/>
        </w:rPr>
        <w:t>：</w:t>
      </w:r>
    </w:p>
    <w:p w14:paraId="5DF29C3D">
      <w:pPr>
        <w:pStyle w:val="7"/>
        <w:spacing w:after="0" w:line="360" w:lineRule="auto"/>
        <w:ind w:firstLine="578"/>
        <w:rPr>
          <w:rFonts w:ascii="宋体" w:hAnsi="宋体"/>
          <w:bCs/>
          <w:color w:val="000000" w:themeColor="text1"/>
          <w:sz w:val="24"/>
          <w:highlight w:val="none"/>
        </w:rPr>
      </w:pPr>
      <w:r>
        <w:rPr>
          <w:rFonts w:hint="eastAsia" w:ascii="宋体" w:hAnsi="宋体"/>
          <w:bCs/>
          <w:color w:val="000000" w:themeColor="text1"/>
          <w:sz w:val="24"/>
          <w:highlight w:val="none"/>
        </w:rPr>
        <w:t>根据贵方为</w:t>
      </w:r>
      <w:r>
        <w:rPr>
          <w:rFonts w:hint="eastAsia" w:ascii="宋体" w:hAnsi="宋体"/>
          <w:b/>
          <w:bCs/>
          <w:color w:val="000000" w:themeColor="text1"/>
          <w:sz w:val="24"/>
          <w:highlight w:val="none"/>
          <w:u w:val="single"/>
        </w:rPr>
        <w:t>市级储备食用油代储业务</w:t>
      </w:r>
      <w:r>
        <w:rPr>
          <w:rFonts w:hint="eastAsia" w:ascii="宋体" w:hAnsi="宋体"/>
          <w:bCs/>
          <w:color w:val="000000" w:themeColor="text1"/>
          <w:sz w:val="24"/>
          <w:highlight w:val="none"/>
        </w:rPr>
        <w:t>项目采购文件的谈判邀请，本签字代表</w:t>
      </w:r>
      <w:r>
        <w:rPr>
          <w:rFonts w:hint="eastAsia" w:ascii="宋体" w:hAnsi="宋体"/>
          <w:bCs/>
          <w:color w:val="000000" w:themeColor="text1"/>
          <w:sz w:val="24"/>
          <w:highlight w:val="none"/>
          <w:u w:val="single"/>
        </w:rPr>
        <w:t>　　　　　（全名、职务）</w:t>
      </w:r>
      <w:r>
        <w:rPr>
          <w:rFonts w:hint="eastAsia" w:ascii="宋体" w:hAnsi="宋体"/>
          <w:bCs/>
          <w:color w:val="000000" w:themeColor="text1"/>
          <w:sz w:val="24"/>
          <w:highlight w:val="none"/>
        </w:rPr>
        <w:t>经正式授权并代表报价人</w:t>
      </w:r>
      <w:r>
        <w:rPr>
          <w:rFonts w:hint="eastAsia" w:ascii="宋体" w:hAnsi="宋体"/>
          <w:bCs/>
          <w:color w:val="000000" w:themeColor="text1"/>
          <w:sz w:val="24"/>
          <w:highlight w:val="none"/>
          <w:u w:val="single"/>
        </w:rPr>
        <w:t>　　　　　　　　　　（全称、地址）</w:t>
      </w:r>
      <w:r>
        <w:rPr>
          <w:rFonts w:hint="eastAsia" w:ascii="宋体" w:hAnsi="宋体"/>
          <w:bCs/>
          <w:color w:val="000000" w:themeColor="text1"/>
          <w:sz w:val="24"/>
          <w:highlight w:val="none"/>
        </w:rPr>
        <w:t>提交下述文件正本一份和副本</w:t>
      </w:r>
      <w:r>
        <w:rPr>
          <w:rFonts w:hint="eastAsia" w:ascii="宋体" w:hAnsi="宋体"/>
          <w:bCs/>
          <w:color w:val="000000" w:themeColor="text1"/>
          <w:sz w:val="24"/>
          <w:highlight w:val="none"/>
          <w:u w:val="single"/>
        </w:rPr>
        <w:t>四</w:t>
      </w:r>
      <w:r>
        <w:rPr>
          <w:rFonts w:hint="eastAsia" w:ascii="宋体" w:hAnsi="宋体"/>
          <w:bCs/>
          <w:color w:val="000000" w:themeColor="text1"/>
          <w:sz w:val="24"/>
          <w:highlight w:val="none"/>
        </w:rPr>
        <w:t>份。</w:t>
      </w:r>
    </w:p>
    <w:p w14:paraId="2B7FEF55">
      <w:pPr>
        <w:spacing w:line="360" w:lineRule="auto"/>
        <w:rPr>
          <w:rFonts w:ascii="宋体" w:hAnsi="宋体"/>
          <w:bCs/>
          <w:color w:val="000000" w:themeColor="text1"/>
          <w:sz w:val="24"/>
          <w:highlight w:val="none"/>
        </w:rPr>
      </w:pPr>
      <w:r>
        <w:rPr>
          <w:rFonts w:ascii="宋体" w:hAnsi="宋体"/>
          <w:bCs/>
          <w:color w:val="000000" w:themeColor="text1"/>
          <w:sz w:val="24"/>
          <w:highlight w:val="none"/>
        </w:rPr>
        <w:t>1.报价一览表</w:t>
      </w:r>
    </w:p>
    <w:p w14:paraId="667738A1">
      <w:pPr>
        <w:spacing w:line="360" w:lineRule="auto"/>
        <w:rPr>
          <w:rFonts w:ascii="宋体" w:hAnsi="宋体"/>
          <w:bCs/>
          <w:color w:val="000000" w:themeColor="text1"/>
          <w:sz w:val="24"/>
          <w:highlight w:val="none"/>
        </w:rPr>
      </w:pPr>
      <w:r>
        <w:rPr>
          <w:rFonts w:ascii="宋体" w:hAnsi="宋体"/>
          <w:bCs/>
          <w:color w:val="000000" w:themeColor="text1"/>
          <w:sz w:val="24"/>
          <w:highlight w:val="none"/>
        </w:rPr>
        <w:t>2.服务说明一览表</w:t>
      </w:r>
    </w:p>
    <w:p w14:paraId="0CAB9169">
      <w:pPr>
        <w:spacing w:line="360" w:lineRule="auto"/>
        <w:rPr>
          <w:rFonts w:ascii="宋体" w:hAnsi="宋体"/>
          <w:bCs/>
          <w:color w:val="000000" w:themeColor="text1"/>
          <w:sz w:val="24"/>
          <w:highlight w:val="none"/>
        </w:rPr>
      </w:pPr>
      <w:r>
        <w:rPr>
          <w:rFonts w:ascii="宋体" w:hAnsi="宋体"/>
          <w:bCs/>
          <w:color w:val="000000" w:themeColor="text1"/>
          <w:sz w:val="24"/>
          <w:highlight w:val="none"/>
        </w:rPr>
        <w:t>3.技术规格和商务偏离表</w:t>
      </w:r>
    </w:p>
    <w:p w14:paraId="78AC4438">
      <w:pPr>
        <w:spacing w:line="360" w:lineRule="auto"/>
        <w:rPr>
          <w:rFonts w:ascii="宋体" w:hAnsi="宋体"/>
          <w:bCs/>
          <w:color w:val="000000" w:themeColor="text1"/>
          <w:sz w:val="24"/>
          <w:highlight w:val="none"/>
        </w:rPr>
      </w:pPr>
      <w:r>
        <w:rPr>
          <w:rFonts w:ascii="宋体" w:hAnsi="宋体"/>
          <w:bCs/>
          <w:color w:val="000000" w:themeColor="text1"/>
          <w:sz w:val="24"/>
          <w:highlight w:val="none"/>
        </w:rPr>
        <w:t>4.报价人资格证明文件</w:t>
      </w:r>
    </w:p>
    <w:p w14:paraId="437CB628">
      <w:pPr>
        <w:spacing w:line="360" w:lineRule="auto"/>
        <w:rPr>
          <w:rFonts w:ascii="宋体" w:hAnsi="宋体"/>
          <w:bCs/>
          <w:color w:val="000000" w:themeColor="text1"/>
          <w:sz w:val="24"/>
          <w:highlight w:val="none"/>
        </w:rPr>
      </w:pPr>
      <w:r>
        <w:rPr>
          <w:rFonts w:ascii="宋体" w:hAnsi="宋体"/>
          <w:bCs/>
          <w:color w:val="000000" w:themeColor="text1"/>
          <w:sz w:val="24"/>
          <w:highlight w:val="none"/>
        </w:rPr>
        <w:t>5.报价人提交的其他资料</w:t>
      </w:r>
    </w:p>
    <w:p w14:paraId="25EB7795">
      <w:pPr>
        <w:spacing w:line="360" w:lineRule="auto"/>
        <w:rPr>
          <w:rFonts w:ascii="宋体" w:hAnsi="宋体"/>
          <w:color w:val="000000" w:themeColor="text1"/>
          <w:sz w:val="24"/>
          <w:highlight w:val="none"/>
        </w:rPr>
      </w:pPr>
      <w:r>
        <w:rPr>
          <w:rFonts w:ascii="宋体" w:hAnsi="宋体"/>
          <w:color w:val="000000" w:themeColor="text1"/>
          <w:sz w:val="24"/>
          <w:highlight w:val="none"/>
        </w:rPr>
        <w:t>6.代理服务费承诺书</w:t>
      </w:r>
    </w:p>
    <w:p w14:paraId="6B54EA0E">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7.以 </w:t>
      </w:r>
      <w:r>
        <w:rPr>
          <w:rFonts w:hint="eastAsia" w:ascii="宋体" w:hAnsi="宋体"/>
          <w:color w:val="000000" w:themeColor="text1"/>
          <w:sz w:val="24"/>
          <w:highlight w:val="none"/>
        </w:rPr>
        <w:t>方式提供的金额为人民币元的谈判保证金。</w:t>
      </w:r>
    </w:p>
    <w:p w14:paraId="332AC449">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据此函，签字代表宣布同意如下：</w:t>
      </w:r>
    </w:p>
    <w:p w14:paraId="4484A4CA">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1）</w:t>
      </w:r>
      <w:r>
        <w:rPr>
          <w:rFonts w:hint="eastAsia" w:ascii="宋体" w:hAnsi="宋体"/>
          <w:color w:val="000000" w:themeColor="text1"/>
          <w:sz w:val="24"/>
          <w:highlight w:val="none"/>
        </w:rPr>
        <w:t>所附详细报价表中规定的应提供和交付的服务报价总价（国内现场交货价）为人民币，即（中文表述）。</w:t>
      </w:r>
    </w:p>
    <w:p w14:paraId="7AAA8CAA">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2）报价人已详细审查全部采购文件，包括修改文件（如有的话）以及全部参考资料和有关附件，将自行承担因对全部采购文件理解不正确或误解而产生的相应后果。</w:t>
      </w:r>
    </w:p>
    <w:p w14:paraId="71C86D7D">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3）报价人将按采购文件的规定履行合同责任和义务;在被确定为</w:t>
      </w:r>
      <w:r>
        <w:rPr>
          <w:rFonts w:hint="eastAsia" w:ascii="宋体" w:hAnsi="宋体"/>
          <w:color w:val="000000" w:themeColor="text1"/>
          <w:sz w:val="24"/>
          <w:highlight w:val="none"/>
        </w:rPr>
        <w:t>成交供应商</w:t>
      </w:r>
      <w:r>
        <w:rPr>
          <w:rFonts w:hint="eastAsia" w:ascii="宋体" w:hAnsi="宋体"/>
          <w:bCs/>
          <w:color w:val="000000" w:themeColor="text1"/>
          <w:sz w:val="24"/>
          <w:highlight w:val="none"/>
        </w:rPr>
        <w:t>后即向贵司缴纳代理服务费，并以贵司发出的成交通知书上规定的时间内签订采购合同。</w:t>
      </w:r>
    </w:p>
    <w:p w14:paraId="52DEB3BA">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4）</w:t>
      </w:r>
      <w:r>
        <w:rPr>
          <w:rFonts w:hint="eastAsia" w:ascii="宋体" w:hAnsi="宋体"/>
          <w:color w:val="000000" w:themeColor="text1"/>
          <w:sz w:val="24"/>
          <w:highlight w:val="none"/>
        </w:rPr>
        <w:t>报价人将按采购文件的规定履行合同责任和义务。</w:t>
      </w:r>
    </w:p>
    <w:p w14:paraId="7B8350FD">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5）本报价文件报价有效期：在采购文件报价人须知前附表所规定的期限</w:t>
      </w:r>
      <w:r>
        <w:rPr>
          <w:rFonts w:hint="eastAsia" w:ascii="宋体" w:hAnsi="宋体"/>
          <w:color w:val="000000" w:themeColor="text1"/>
          <w:sz w:val="24"/>
          <w:highlight w:val="none"/>
        </w:rPr>
        <w:t>内保持有效。</w:t>
      </w:r>
    </w:p>
    <w:p w14:paraId="5A6E9362">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6）如果发生采购文件第二章报价人须知第12条所述情况，则同意采购代理机构不予退还谈判保证金。</w:t>
      </w:r>
    </w:p>
    <w:p w14:paraId="4F6C9540">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7）报价人同意按照采购单位要求提供与其谈判响应有关的一切数据或资料，完全理解贵方不一定要接受最低的报价或收到的任何谈判响应。</w:t>
      </w:r>
    </w:p>
    <w:p w14:paraId="700F74F4">
      <w:pPr>
        <w:spacing w:line="360" w:lineRule="auto"/>
        <w:rPr>
          <w:rFonts w:ascii="宋体" w:hAnsi="宋体"/>
          <w:bCs/>
          <w:color w:val="000000" w:themeColor="text1"/>
          <w:sz w:val="24"/>
          <w:highlight w:val="none"/>
        </w:rPr>
      </w:pPr>
      <w:r>
        <w:rPr>
          <w:rFonts w:ascii="宋体" w:hAnsi="宋体"/>
          <w:color w:val="000000" w:themeColor="text1"/>
          <w:sz w:val="24"/>
          <w:highlight w:val="none"/>
        </w:rPr>
        <w:t xml:space="preserve">8. </w:t>
      </w:r>
      <w:r>
        <w:rPr>
          <w:rFonts w:hint="eastAsia" w:ascii="宋体" w:hAnsi="宋体"/>
          <w:color w:val="000000" w:themeColor="text1"/>
          <w:sz w:val="24"/>
          <w:highlight w:val="none"/>
        </w:rPr>
        <w:t>与本谈判响应有关的一切正式往来通讯请寄：</w:t>
      </w:r>
    </w:p>
    <w:p w14:paraId="52CFD308">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地址：</w:t>
      </w:r>
      <w:r>
        <w:rPr>
          <w:rFonts w:hint="eastAsia" w:ascii="宋体" w:hAnsi="宋体"/>
          <w:bCs/>
          <w:color w:val="000000" w:themeColor="text1"/>
          <w:sz w:val="24"/>
          <w:highlight w:val="none"/>
          <w:u w:val="single"/>
        </w:rPr>
        <w:t>　　　　　　　</w:t>
      </w:r>
      <w:r>
        <w:rPr>
          <w:rFonts w:hint="eastAsia" w:ascii="宋体" w:hAnsi="宋体"/>
          <w:bCs/>
          <w:color w:val="000000" w:themeColor="text1"/>
          <w:sz w:val="24"/>
          <w:highlight w:val="none"/>
        </w:rPr>
        <w:t>邮编：</w:t>
      </w:r>
      <w:r>
        <w:rPr>
          <w:rFonts w:hint="eastAsia" w:ascii="宋体" w:hAnsi="宋体"/>
          <w:bCs/>
          <w:color w:val="000000" w:themeColor="text1"/>
          <w:sz w:val="24"/>
          <w:highlight w:val="none"/>
          <w:u w:val="single"/>
        </w:rPr>
        <w:t>　　　　　　</w:t>
      </w:r>
    </w:p>
    <w:p w14:paraId="7E8CF2C6">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电话：</w:t>
      </w:r>
      <w:r>
        <w:rPr>
          <w:rFonts w:hint="eastAsia" w:ascii="宋体" w:hAnsi="宋体"/>
          <w:bCs/>
          <w:color w:val="000000" w:themeColor="text1"/>
          <w:sz w:val="24"/>
          <w:highlight w:val="none"/>
          <w:u w:val="single"/>
        </w:rPr>
        <w:t>　　　　　　　</w:t>
      </w:r>
      <w:r>
        <w:rPr>
          <w:rFonts w:hint="eastAsia" w:ascii="宋体" w:hAnsi="宋体"/>
          <w:bCs/>
          <w:color w:val="000000" w:themeColor="text1"/>
          <w:sz w:val="24"/>
          <w:highlight w:val="none"/>
        </w:rPr>
        <w:t>传真：</w:t>
      </w:r>
      <w:r>
        <w:rPr>
          <w:rFonts w:hint="eastAsia" w:ascii="宋体" w:hAnsi="宋体"/>
          <w:bCs/>
          <w:color w:val="000000" w:themeColor="text1"/>
          <w:sz w:val="24"/>
          <w:highlight w:val="none"/>
          <w:u w:val="single"/>
        </w:rPr>
        <w:t>　　　　　　</w:t>
      </w:r>
    </w:p>
    <w:p w14:paraId="21D8DB23">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电子信箱：</w:t>
      </w:r>
      <w:r>
        <w:rPr>
          <w:rFonts w:hint="eastAsia" w:ascii="宋体" w:hAnsi="宋体"/>
          <w:bCs/>
          <w:color w:val="000000" w:themeColor="text1"/>
          <w:sz w:val="24"/>
          <w:highlight w:val="none"/>
          <w:u w:val="single"/>
        </w:rPr>
        <w:t>　　　　　　　　　　　　　　</w:t>
      </w:r>
    </w:p>
    <w:p w14:paraId="5B313784">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报价人代表签字：</w:t>
      </w:r>
      <w:r>
        <w:rPr>
          <w:rFonts w:hint="eastAsia" w:ascii="宋体" w:hAnsi="宋体"/>
          <w:bCs/>
          <w:color w:val="000000" w:themeColor="text1"/>
          <w:sz w:val="24"/>
          <w:highlight w:val="none"/>
          <w:u w:val="single"/>
        </w:rPr>
        <w:t>　　　　　　　　　　　　</w:t>
      </w:r>
    </w:p>
    <w:p w14:paraId="2D915483">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报价人名称（全称并加盖公章）：</w:t>
      </w:r>
      <w:r>
        <w:rPr>
          <w:rFonts w:hint="eastAsia" w:ascii="宋体" w:hAnsi="宋体"/>
          <w:bCs/>
          <w:color w:val="000000" w:themeColor="text1"/>
          <w:sz w:val="24"/>
          <w:highlight w:val="none"/>
          <w:u w:val="single"/>
        </w:rPr>
        <w:t>　　　　　　　　　　　　　</w:t>
      </w:r>
    </w:p>
    <w:p w14:paraId="6636FAEA">
      <w:pPr>
        <w:spacing w:line="360" w:lineRule="auto"/>
        <w:ind w:firstLine="3720" w:firstLineChars="1550"/>
        <w:rPr>
          <w:rFonts w:ascii="宋体" w:hAnsi="宋体"/>
          <w:bCs/>
          <w:color w:val="000000" w:themeColor="text1"/>
          <w:sz w:val="24"/>
          <w:highlight w:val="none"/>
          <w:u w:val="single"/>
        </w:rPr>
      </w:pPr>
      <w:r>
        <w:rPr>
          <w:rFonts w:hint="eastAsia" w:ascii="宋体" w:hAnsi="宋体"/>
          <w:bCs/>
          <w:color w:val="000000" w:themeColor="text1"/>
          <w:sz w:val="24"/>
          <w:highlight w:val="none"/>
        </w:rPr>
        <w:t>日期：</w:t>
      </w:r>
      <w:r>
        <w:rPr>
          <w:rFonts w:hint="eastAsia" w:ascii="宋体" w:hAnsi="宋体"/>
          <w:bCs/>
          <w:color w:val="000000" w:themeColor="text1"/>
          <w:sz w:val="24"/>
          <w:highlight w:val="none"/>
          <w:u w:val="single"/>
        </w:rPr>
        <w:t>　　年　　月　　日</w:t>
      </w:r>
    </w:p>
    <w:p w14:paraId="1F5AAD47">
      <w:pPr>
        <w:spacing w:line="360" w:lineRule="auto"/>
        <w:rPr>
          <w:rFonts w:ascii="宋体" w:hAnsi="宋体"/>
          <w:bCs/>
          <w:color w:val="000000" w:themeColor="text1"/>
          <w:sz w:val="24"/>
          <w:highlight w:val="none"/>
          <w:u w:val="single"/>
        </w:rPr>
      </w:pPr>
    </w:p>
    <w:p w14:paraId="45B73A8D">
      <w:pPr>
        <w:spacing w:line="360" w:lineRule="auto"/>
        <w:rPr>
          <w:rFonts w:ascii="宋体" w:hAnsi="宋体"/>
          <w:bCs/>
          <w:color w:val="000000" w:themeColor="text1"/>
          <w:sz w:val="24"/>
          <w:highlight w:val="none"/>
          <w:u w:val="single"/>
        </w:rPr>
      </w:pPr>
    </w:p>
    <w:p w14:paraId="41E7F137">
      <w:pPr>
        <w:spacing w:line="360" w:lineRule="auto"/>
        <w:rPr>
          <w:rFonts w:ascii="宋体" w:hAnsi="宋体"/>
          <w:b/>
          <w:color w:val="000000" w:themeColor="text1"/>
          <w:sz w:val="32"/>
          <w:highlight w:val="none"/>
        </w:rPr>
      </w:pPr>
    </w:p>
    <w:p w14:paraId="6E2E0048">
      <w:pPr>
        <w:spacing w:line="360" w:lineRule="auto"/>
        <w:rPr>
          <w:rFonts w:ascii="宋体" w:hAnsi="宋体"/>
          <w:b/>
          <w:color w:val="000000" w:themeColor="text1"/>
          <w:sz w:val="32"/>
          <w:highlight w:val="none"/>
        </w:rPr>
      </w:pPr>
    </w:p>
    <w:p w14:paraId="7E78A1CA">
      <w:pPr>
        <w:spacing w:line="360" w:lineRule="auto"/>
        <w:rPr>
          <w:rFonts w:ascii="宋体" w:hAnsi="宋体"/>
          <w:b/>
          <w:color w:val="000000" w:themeColor="text1"/>
          <w:sz w:val="32"/>
          <w:highlight w:val="none"/>
        </w:rPr>
      </w:pPr>
    </w:p>
    <w:p w14:paraId="0E65AE3D">
      <w:pPr>
        <w:spacing w:line="360" w:lineRule="auto"/>
        <w:rPr>
          <w:rFonts w:ascii="宋体" w:hAnsi="宋体"/>
          <w:b/>
          <w:color w:val="000000" w:themeColor="text1"/>
          <w:sz w:val="32"/>
          <w:highlight w:val="none"/>
        </w:rPr>
      </w:pPr>
    </w:p>
    <w:p w14:paraId="76F07C9F">
      <w:pPr>
        <w:spacing w:line="360" w:lineRule="auto"/>
        <w:rPr>
          <w:rFonts w:ascii="宋体" w:hAnsi="宋体"/>
          <w:b/>
          <w:color w:val="000000" w:themeColor="text1"/>
          <w:sz w:val="32"/>
          <w:highlight w:val="none"/>
        </w:rPr>
      </w:pPr>
    </w:p>
    <w:p w14:paraId="26AAA907">
      <w:pPr>
        <w:spacing w:line="360" w:lineRule="auto"/>
        <w:rPr>
          <w:rFonts w:ascii="宋体" w:hAnsi="宋体"/>
          <w:b/>
          <w:color w:val="000000" w:themeColor="text1"/>
          <w:sz w:val="32"/>
          <w:highlight w:val="none"/>
        </w:rPr>
      </w:pPr>
    </w:p>
    <w:p w14:paraId="68E1838C">
      <w:pPr>
        <w:spacing w:line="360" w:lineRule="auto"/>
        <w:rPr>
          <w:rFonts w:ascii="宋体" w:hAnsi="宋体"/>
          <w:b/>
          <w:color w:val="000000" w:themeColor="text1"/>
          <w:sz w:val="32"/>
          <w:highlight w:val="none"/>
        </w:rPr>
      </w:pPr>
    </w:p>
    <w:p w14:paraId="7E96BB95">
      <w:pPr>
        <w:spacing w:line="360" w:lineRule="auto"/>
        <w:rPr>
          <w:rFonts w:ascii="宋体" w:hAnsi="宋体"/>
          <w:b/>
          <w:color w:val="000000" w:themeColor="text1"/>
          <w:sz w:val="32"/>
          <w:highlight w:val="none"/>
        </w:rPr>
      </w:pPr>
    </w:p>
    <w:p w14:paraId="697F250E">
      <w:pPr>
        <w:spacing w:line="360" w:lineRule="auto"/>
        <w:rPr>
          <w:rFonts w:ascii="宋体" w:hAnsi="宋体"/>
          <w:b/>
          <w:color w:val="000000" w:themeColor="text1"/>
          <w:sz w:val="32"/>
          <w:highlight w:val="none"/>
        </w:rPr>
      </w:pPr>
    </w:p>
    <w:p w14:paraId="0F7AC8D3">
      <w:pPr>
        <w:pStyle w:val="64"/>
        <w:spacing w:line="360" w:lineRule="auto"/>
        <w:jc w:val="left"/>
        <w:rPr>
          <w:rFonts w:hAnsi="宋体"/>
          <w:color w:val="000000" w:themeColor="text1"/>
          <w:highlight w:val="none"/>
        </w:rPr>
        <w:sectPr>
          <w:headerReference r:id="rId6" w:type="default"/>
          <w:footerReference r:id="rId7" w:type="default"/>
          <w:pgSz w:w="11906" w:h="16838"/>
          <w:pgMar w:top="1440" w:right="1797" w:bottom="1440" w:left="1797" w:header="851" w:footer="992" w:gutter="0"/>
          <w:cols w:space="720" w:num="1"/>
          <w:docGrid w:linePitch="312" w:charSpace="0"/>
        </w:sectPr>
      </w:pPr>
    </w:p>
    <w:p w14:paraId="74680FFB">
      <w:pPr>
        <w:pStyle w:val="64"/>
        <w:spacing w:line="360" w:lineRule="auto"/>
        <w:jc w:val="center"/>
        <w:rPr>
          <w:rFonts w:hAnsi="宋体"/>
          <w:b/>
          <w:color w:val="000000" w:themeColor="text1"/>
          <w:sz w:val="36"/>
          <w:highlight w:val="none"/>
        </w:rPr>
      </w:pPr>
      <w:r>
        <w:rPr>
          <w:rFonts w:hint="eastAsia" w:hAnsi="宋体"/>
          <w:b/>
          <w:color w:val="000000" w:themeColor="text1"/>
          <w:sz w:val="36"/>
          <w:highlight w:val="none"/>
        </w:rPr>
        <w:t>报价一览表</w:t>
      </w:r>
    </w:p>
    <w:p w14:paraId="468C8CF9">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报价人（全称并加盖公章）：采购项目编号∶</w:t>
      </w:r>
      <w:r>
        <w:rPr>
          <w:rFonts w:ascii="宋体" w:hAnsi="宋体"/>
          <w:b/>
          <w:color w:val="000000" w:themeColor="text1"/>
          <w:sz w:val="24"/>
          <w:highlight w:val="none"/>
        </w:rPr>
        <w:t>XM2024-</w:t>
      </w:r>
      <w:r>
        <w:rPr>
          <w:rFonts w:hint="eastAsia" w:ascii="宋体" w:hAnsi="宋体"/>
          <w:b/>
          <w:color w:val="000000" w:themeColor="text1"/>
          <w:sz w:val="24"/>
          <w:highlight w:val="none"/>
          <w:lang w:eastAsia="zh-CN"/>
        </w:rPr>
        <w:t>TZ0595C1</w:t>
      </w:r>
      <w:r>
        <w:rPr>
          <w:rFonts w:ascii="宋体" w:hAnsi="宋体"/>
          <w:color w:val="000000" w:themeColor="text1"/>
          <w:sz w:val="24"/>
          <w:highlight w:val="none"/>
        </w:rPr>
        <w:t xml:space="preserve">                     货币单位：</w:t>
      </w:r>
      <w:r>
        <w:rPr>
          <w:rFonts w:hint="eastAsia" w:ascii="宋体" w:hAnsi="宋体"/>
          <w:b/>
          <w:color w:val="000000" w:themeColor="text1"/>
          <w:sz w:val="24"/>
          <w:highlight w:val="none"/>
        </w:rPr>
        <w:t>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14:paraId="3659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0BCA92D2">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合同包</w:t>
            </w:r>
          </w:p>
        </w:tc>
        <w:tc>
          <w:tcPr>
            <w:tcW w:w="2700" w:type="dxa"/>
            <w:tcBorders>
              <w:top w:val="single" w:color="auto" w:sz="4" w:space="0"/>
              <w:left w:val="single" w:color="auto" w:sz="4" w:space="0"/>
              <w:bottom w:val="single" w:color="auto" w:sz="4" w:space="0"/>
              <w:right w:val="single" w:color="auto" w:sz="4" w:space="0"/>
            </w:tcBorders>
            <w:vAlign w:val="center"/>
          </w:tcPr>
          <w:p w14:paraId="3EB58B2E">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项目名称</w:t>
            </w:r>
          </w:p>
        </w:tc>
        <w:tc>
          <w:tcPr>
            <w:tcW w:w="1011" w:type="dxa"/>
            <w:tcBorders>
              <w:top w:val="single" w:color="auto" w:sz="4" w:space="0"/>
              <w:left w:val="single" w:color="auto" w:sz="4" w:space="0"/>
              <w:bottom w:val="single" w:color="auto" w:sz="4" w:space="0"/>
              <w:right w:val="single" w:color="auto" w:sz="4" w:space="0"/>
            </w:tcBorders>
            <w:vAlign w:val="center"/>
          </w:tcPr>
          <w:p w14:paraId="1ADBF4EC">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2918EA40">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服务商（报价人）</w:t>
            </w:r>
          </w:p>
        </w:tc>
        <w:tc>
          <w:tcPr>
            <w:tcW w:w="2060" w:type="dxa"/>
            <w:tcBorders>
              <w:top w:val="single" w:color="auto" w:sz="4" w:space="0"/>
              <w:left w:val="single" w:color="auto" w:sz="4" w:space="0"/>
              <w:bottom w:val="single" w:color="auto" w:sz="4" w:space="0"/>
              <w:right w:val="single" w:color="auto" w:sz="4" w:space="0"/>
            </w:tcBorders>
            <w:vAlign w:val="center"/>
          </w:tcPr>
          <w:p w14:paraId="3BE0D9D6">
            <w:pPr>
              <w:spacing w:line="360" w:lineRule="auto"/>
              <w:jc w:val="center"/>
              <w:rPr>
                <w:rFonts w:ascii="宋体" w:hAnsi="宋体"/>
                <w:color w:val="000000" w:themeColor="text1"/>
                <w:sz w:val="24"/>
                <w:highlight w:val="none"/>
              </w:rPr>
            </w:pPr>
            <w:r>
              <w:rPr>
                <w:rFonts w:hint="eastAsia" w:ascii="宋体" w:hAnsi="宋体"/>
                <w:bCs/>
                <w:color w:val="000000" w:themeColor="text1"/>
                <w:sz w:val="24"/>
                <w:highlight w:val="none"/>
              </w:rPr>
              <w:t>报价</w:t>
            </w:r>
          </w:p>
        </w:tc>
        <w:tc>
          <w:tcPr>
            <w:tcW w:w="1854" w:type="dxa"/>
            <w:tcBorders>
              <w:top w:val="single" w:color="auto" w:sz="4" w:space="0"/>
              <w:left w:val="single" w:color="auto" w:sz="4" w:space="0"/>
              <w:bottom w:val="single" w:color="auto" w:sz="4" w:space="0"/>
              <w:right w:val="single" w:color="auto" w:sz="4" w:space="0"/>
            </w:tcBorders>
            <w:vAlign w:val="center"/>
          </w:tcPr>
          <w:p w14:paraId="61661709">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谈判保证金</w:t>
            </w:r>
          </w:p>
        </w:tc>
        <w:tc>
          <w:tcPr>
            <w:tcW w:w="1260" w:type="dxa"/>
            <w:tcBorders>
              <w:top w:val="single" w:color="auto" w:sz="4" w:space="0"/>
              <w:left w:val="single" w:color="auto" w:sz="4" w:space="0"/>
              <w:bottom w:val="single" w:color="auto" w:sz="4" w:space="0"/>
              <w:right w:val="single" w:color="auto" w:sz="4" w:space="0"/>
            </w:tcBorders>
            <w:vAlign w:val="center"/>
          </w:tcPr>
          <w:p w14:paraId="6676EACB">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服务时间</w:t>
            </w:r>
          </w:p>
        </w:tc>
        <w:tc>
          <w:tcPr>
            <w:tcW w:w="1418" w:type="dxa"/>
            <w:tcBorders>
              <w:top w:val="single" w:color="auto" w:sz="4" w:space="0"/>
              <w:left w:val="single" w:color="auto" w:sz="4" w:space="0"/>
              <w:bottom w:val="single" w:color="auto" w:sz="4" w:space="0"/>
              <w:right w:val="single" w:color="auto" w:sz="4" w:space="0"/>
            </w:tcBorders>
            <w:vAlign w:val="center"/>
          </w:tcPr>
          <w:p w14:paraId="16DE00C7">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备注</w:t>
            </w:r>
          </w:p>
        </w:tc>
      </w:tr>
      <w:tr w14:paraId="3998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23383728">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1-1</w:t>
            </w:r>
          </w:p>
        </w:tc>
        <w:tc>
          <w:tcPr>
            <w:tcW w:w="2700" w:type="dxa"/>
            <w:tcBorders>
              <w:top w:val="single" w:color="auto" w:sz="4" w:space="0"/>
              <w:left w:val="single" w:color="auto" w:sz="4" w:space="0"/>
              <w:bottom w:val="single" w:color="auto" w:sz="4" w:space="0"/>
              <w:right w:val="single" w:color="auto" w:sz="4" w:space="0"/>
            </w:tcBorders>
            <w:vAlign w:val="center"/>
          </w:tcPr>
          <w:p w14:paraId="3B00AEA3">
            <w:pPr>
              <w:spacing w:line="360" w:lineRule="auto"/>
              <w:rPr>
                <w:rFonts w:ascii="宋体" w:hAnsi="宋体"/>
                <w:color w:val="000000" w:themeColor="text1"/>
                <w:sz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54B30943">
            <w:pPr>
              <w:spacing w:line="360" w:lineRule="auto"/>
              <w:rPr>
                <w:rFonts w:ascii="宋体" w:hAnsi="宋体"/>
                <w:color w:val="000000" w:themeColor="text1"/>
                <w:sz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0D01037D">
            <w:pPr>
              <w:spacing w:line="360" w:lineRule="auto"/>
              <w:jc w:val="center"/>
              <w:rPr>
                <w:rFonts w:ascii="宋体" w:hAnsi="宋体"/>
                <w:color w:val="000000" w:themeColor="text1"/>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30796025">
            <w:pPr>
              <w:spacing w:line="360" w:lineRule="auto"/>
              <w:rPr>
                <w:rFonts w:ascii="宋体" w:hAnsi="宋体"/>
                <w:color w:val="000000" w:themeColor="text1"/>
                <w:sz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6E6C14A5">
            <w:pPr>
              <w:spacing w:line="360" w:lineRule="auto"/>
              <w:rPr>
                <w:rFonts w:ascii="宋体" w:hAnsi="宋体"/>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BCD417">
            <w:pPr>
              <w:spacing w:after="0" w:line="360" w:lineRule="auto"/>
              <w:ind w:left="0" w:leftChars="0"/>
              <w:jc w:val="center"/>
              <w:rPr>
                <w:rFonts w:ascii="宋体" w:hAnsi="宋体" w:eastAsia="宋体" w:cs="Times New Roman"/>
                <w:color w:val="000000" w:themeColor="text1"/>
                <w:sz w:val="24"/>
                <w:highlight w:val="none"/>
              </w:rPr>
            </w:pPr>
            <w:r>
              <w:rPr>
                <w:rFonts w:hint="eastAsia" w:ascii="宋体" w:hAnsi="宋体"/>
                <w:color w:val="000000" w:themeColor="text1"/>
                <w:sz w:val="24"/>
                <w:highlight w:val="none"/>
              </w:rPr>
              <w:t>1年</w:t>
            </w:r>
          </w:p>
        </w:tc>
        <w:tc>
          <w:tcPr>
            <w:tcW w:w="1418" w:type="dxa"/>
            <w:tcBorders>
              <w:top w:val="single" w:color="auto" w:sz="4" w:space="0"/>
              <w:left w:val="single" w:color="auto" w:sz="4" w:space="0"/>
              <w:bottom w:val="single" w:color="auto" w:sz="4" w:space="0"/>
              <w:right w:val="single" w:color="auto" w:sz="4" w:space="0"/>
            </w:tcBorders>
            <w:vAlign w:val="center"/>
          </w:tcPr>
          <w:p w14:paraId="4DFEC009">
            <w:pPr>
              <w:spacing w:line="360" w:lineRule="auto"/>
              <w:rPr>
                <w:rFonts w:ascii="宋体" w:hAnsi="宋体"/>
                <w:color w:val="000000" w:themeColor="text1"/>
                <w:sz w:val="24"/>
                <w:highlight w:val="none"/>
              </w:rPr>
            </w:pPr>
          </w:p>
        </w:tc>
      </w:tr>
      <w:tr w14:paraId="23F0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3FA3C2B0">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报价总价</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13BB95C5">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人民币元</w:t>
            </w:r>
          </w:p>
        </w:tc>
      </w:tr>
      <w:tr w14:paraId="5F35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46A652E9">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服务范围</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4CD9278E">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r w14:paraId="7C30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2A82F271">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服务要求</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0896D177">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r w14:paraId="44F6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6D20F63C">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服务标准</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10605F3C">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bl>
    <w:p w14:paraId="188CC585">
      <w:pPr>
        <w:tabs>
          <w:tab w:val="left" w:pos="13000"/>
        </w:tabs>
        <w:spacing w:line="360" w:lineRule="auto"/>
        <w:rPr>
          <w:rFonts w:ascii="宋体" w:hAnsi="宋体"/>
          <w:color w:val="000000" w:themeColor="text1"/>
          <w:sz w:val="24"/>
          <w:highlight w:val="none"/>
        </w:rPr>
      </w:pPr>
      <w:r>
        <w:rPr>
          <w:rFonts w:hint="eastAsia" w:ascii="宋体" w:hAnsi="宋体"/>
          <w:color w:val="000000" w:themeColor="text1"/>
          <w:sz w:val="24"/>
          <w:highlight w:val="none"/>
        </w:rPr>
        <w:t>注：</w:t>
      </w:r>
    </w:p>
    <w:p w14:paraId="6A9B2B9B">
      <w:pPr>
        <w:tabs>
          <w:tab w:val="left" w:pos="13000"/>
        </w:tabs>
        <w:spacing w:line="360" w:lineRule="auto"/>
        <w:rPr>
          <w:rFonts w:ascii="宋体" w:hAnsi="宋体"/>
          <w:color w:val="000000" w:themeColor="text1"/>
          <w:sz w:val="24"/>
          <w:highlight w:val="none"/>
        </w:rPr>
      </w:pPr>
      <w:r>
        <w:rPr>
          <w:rFonts w:ascii="宋体" w:hAnsi="宋体"/>
          <w:color w:val="000000" w:themeColor="text1"/>
          <w:sz w:val="24"/>
          <w:highlight w:val="none"/>
        </w:rPr>
        <w:t>1.此表正本与报价文件正本和谈判保证金凭证复印件一同装在一单独的信封内密封。</w:t>
      </w:r>
    </w:p>
    <w:p w14:paraId="6CB39E15">
      <w:pPr>
        <w:spacing w:line="360" w:lineRule="auto"/>
        <w:rPr>
          <w:rFonts w:ascii="宋体" w:hAnsi="宋体" w:cs="Arial"/>
          <w:color w:val="000000" w:themeColor="text1"/>
          <w:sz w:val="24"/>
          <w:highlight w:val="none"/>
        </w:rPr>
      </w:pPr>
      <w:r>
        <w:rPr>
          <w:rFonts w:ascii="宋体" w:hAnsi="宋体"/>
          <w:color w:val="000000" w:themeColor="text1"/>
          <w:sz w:val="24"/>
          <w:highlight w:val="none"/>
        </w:rPr>
        <w:t>2.</w:t>
      </w:r>
      <w:r>
        <w:rPr>
          <w:rFonts w:ascii="宋体" w:hAnsi="宋体" w:cs="Arial"/>
          <w:color w:val="000000" w:themeColor="text1"/>
          <w:sz w:val="24"/>
          <w:highlight w:val="none"/>
        </w:rPr>
        <w:t>谈判保证金：</w:t>
      </w:r>
      <w:r>
        <w:rPr>
          <w:rFonts w:ascii="宋体" w:hAnsi="宋体" w:cs="Arial"/>
          <w:b/>
          <w:color w:val="000000" w:themeColor="text1"/>
          <w:sz w:val="24"/>
          <w:highlight w:val="none"/>
        </w:rPr>
        <w:t>报价文件应附有谈判保证金</w:t>
      </w:r>
      <w:r>
        <w:rPr>
          <w:rFonts w:hint="eastAsia" w:ascii="宋体" w:hAnsi="宋体" w:cs="Arial"/>
          <w:b/>
          <w:color w:val="000000" w:themeColor="text1"/>
          <w:sz w:val="24"/>
          <w:highlight w:val="none"/>
        </w:rPr>
        <w:t>人民币30</w:t>
      </w:r>
      <w:r>
        <w:rPr>
          <w:rFonts w:ascii="宋体" w:hAnsi="宋体" w:cs="Arial"/>
          <w:b/>
          <w:color w:val="000000" w:themeColor="text1"/>
          <w:sz w:val="24"/>
          <w:highlight w:val="none"/>
        </w:rPr>
        <w:t>00元</w:t>
      </w:r>
      <w:r>
        <w:rPr>
          <w:rFonts w:hint="eastAsia" w:ascii="宋体" w:hAnsi="宋体" w:cs="Arial"/>
          <w:b/>
          <w:color w:val="000000" w:themeColor="text1"/>
          <w:sz w:val="24"/>
          <w:highlight w:val="none"/>
        </w:rPr>
        <w:t>整</w:t>
      </w:r>
      <w:r>
        <w:rPr>
          <w:rFonts w:ascii="宋体" w:hAnsi="宋体" w:cs="Arial"/>
          <w:color w:val="000000" w:themeColor="text1"/>
          <w:sz w:val="24"/>
          <w:highlight w:val="none"/>
        </w:rPr>
        <w:t>。</w:t>
      </w:r>
    </w:p>
    <w:p w14:paraId="5DC3B266">
      <w:pPr>
        <w:spacing w:line="360" w:lineRule="auto"/>
        <w:ind w:right="480" w:firstLine="820" w:firstLineChars="342"/>
        <w:rPr>
          <w:rFonts w:ascii="宋体" w:hAnsi="宋体"/>
          <w:b/>
          <w:color w:val="000000" w:themeColor="text1"/>
          <w:sz w:val="32"/>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color w:val="000000" w:themeColor="text1"/>
          <w:sz w:val="24"/>
          <w:highlight w:val="none"/>
        </w:rPr>
        <w:t>报价人代表签字</w:t>
      </w:r>
      <w:r>
        <w:rPr>
          <w:rFonts w:hint="eastAsia" w:ascii="宋体" w:hAnsi="宋体"/>
          <w:color w:val="000000" w:themeColor="text1"/>
          <w:sz w:val="24"/>
          <w:highlight w:val="none"/>
          <w:u w:val="single"/>
        </w:rPr>
        <w:t>：</w:t>
      </w:r>
    </w:p>
    <w:p w14:paraId="01AFB7A2">
      <w:pPr>
        <w:rPr>
          <w:rFonts w:ascii="宋体" w:hAnsi="宋体"/>
          <w:color w:val="000000" w:themeColor="text1"/>
          <w:highlight w:val="none"/>
        </w:rPr>
      </w:pPr>
    </w:p>
    <w:p w14:paraId="4FAC2A17">
      <w:pPr>
        <w:spacing w:line="360" w:lineRule="auto"/>
        <w:jc w:val="center"/>
        <w:rPr>
          <w:rFonts w:ascii="宋体" w:hAnsi="宋体"/>
          <w:color w:val="000000" w:themeColor="text1"/>
          <w:highlight w:val="none"/>
        </w:rPr>
      </w:pPr>
      <w:r>
        <w:rPr>
          <w:rFonts w:hint="eastAsia" w:ascii="宋体" w:hAnsi="宋体"/>
          <w:b/>
          <w:color w:val="000000" w:themeColor="text1"/>
          <w:sz w:val="36"/>
          <w:highlight w:val="none"/>
        </w:rPr>
        <w:t>服务说明一览表</w:t>
      </w:r>
    </w:p>
    <w:p w14:paraId="365A7F86">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（按服务合同包下品目号类别分别填写）</w:t>
      </w:r>
    </w:p>
    <w:p w14:paraId="25C356B7">
      <w:pPr>
        <w:spacing w:line="360" w:lineRule="auto"/>
        <w:rPr>
          <w:rFonts w:ascii="宋体" w:hAnsi="宋体"/>
          <w:color w:val="000000" w:themeColor="text1"/>
          <w:sz w:val="24"/>
          <w:highlight w:val="none"/>
        </w:rPr>
      </w:pPr>
    </w:p>
    <w:p w14:paraId="69FF9D9C">
      <w:pPr>
        <w:spacing w:line="360" w:lineRule="auto"/>
        <w:rPr>
          <w:rFonts w:hint="eastAsia" w:ascii="宋体" w:hAnsi="宋体" w:eastAsiaTheme="minorEastAsia"/>
          <w:color w:val="000000" w:themeColor="text1"/>
          <w:sz w:val="24"/>
          <w:highlight w:val="none"/>
          <w:lang w:eastAsia="zh-CN"/>
        </w:rPr>
      </w:pPr>
      <w:r>
        <w:rPr>
          <w:rFonts w:hint="eastAsia" w:ascii="宋体" w:hAnsi="宋体"/>
          <w:color w:val="000000" w:themeColor="text1"/>
          <w:sz w:val="24"/>
          <w:highlight w:val="none"/>
        </w:rPr>
        <w:t>报价人名称</w:t>
      </w:r>
      <w:r>
        <w:rPr>
          <w:rFonts w:ascii="宋体" w:hAnsi="宋体"/>
          <w:color w:val="000000" w:themeColor="text1"/>
          <w:sz w:val="24"/>
          <w:highlight w:val="none"/>
        </w:rPr>
        <w:t xml:space="preserve">:                                    </w:t>
      </w:r>
      <w:r>
        <w:rPr>
          <w:rFonts w:hint="eastAsia" w:ascii="宋体" w:hAnsi="宋体"/>
          <w:color w:val="000000" w:themeColor="text1"/>
          <w:sz w:val="24"/>
          <w:highlight w:val="none"/>
        </w:rPr>
        <w:t>采购项目编号∶</w:t>
      </w:r>
      <w:r>
        <w:rPr>
          <w:rFonts w:ascii="宋体" w:hAnsi="宋体"/>
          <w:b/>
          <w:color w:val="000000" w:themeColor="text1"/>
          <w:sz w:val="24"/>
          <w:highlight w:val="none"/>
        </w:rPr>
        <w:t>XM2024-</w:t>
      </w:r>
      <w:r>
        <w:rPr>
          <w:rFonts w:hint="eastAsia" w:ascii="宋体" w:hAnsi="宋体"/>
          <w:b/>
          <w:color w:val="000000" w:themeColor="text1"/>
          <w:sz w:val="24"/>
          <w:highlight w:val="none"/>
          <w:lang w:eastAsia="zh-CN"/>
        </w:rPr>
        <w:t>TZ0595C1</w:t>
      </w:r>
    </w:p>
    <w:tbl>
      <w:tblPr>
        <w:tblStyle w:val="20"/>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844"/>
        <w:gridCol w:w="1143"/>
        <w:gridCol w:w="4017"/>
        <w:gridCol w:w="1442"/>
        <w:gridCol w:w="2678"/>
        <w:gridCol w:w="824"/>
        <w:gridCol w:w="987"/>
      </w:tblGrid>
      <w:tr w14:paraId="6332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14:paraId="73A09430">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合同包号</w:t>
            </w:r>
          </w:p>
        </w:tc>
        <w:tc>
          <w:tcPr>
            <w:tcW w:w="1844" w:type="dxa"/>
            <w:tcBorders>
              <w:top w:val="single" w:color="auto" w:sz="4" w:space="0"/>
              <w:left w:val="single" w:color="auto" w:sz="4" w:space="0"/>
              <w:bottom w:val="single" w:color="auto" w:sz="4" w:space="0"/>
              <w:right w:val="single" w:color="auto" w:sz="4" w:space="0"/>
            </w:tcBorders>
            <w:vAlign w:val="center"/>
          </w:tcPr>
          <w:p w14:paraId="154CAA33">
            <w:pPr>
              <w:spacing w:line="360" w:lineRule="auto"/>
              <w:rPr>
                <w:rFonts w:ascii="宋体" w:hAnsi="宋体"/>
                <w:b/>
                <w:color w:val="000000" w:themeColor="text1"/>
                <w:sz w:val="24"/>
                <w:highlight w:val="none"/>
              </w:rPr>
            </w:pPr>
            <w:r>
              <w:rPr>
                <w:rFonts w:ascii="宋体" w:hAnsi="宋体"/>
                <w:b/>
                <w:color w:val="000000" w:themeColor="text1"/>
                <w:sz w:val="24"/>
                <w:highlight w:val="none"/>
              </w:rPr>
              <w:t>XM2024</w:t>
            </w:r>
          </w:p>
          <w:p w14:paraId="2B649933">
            <w:pPr>
              <w:spacing w:line="360" w:lineRule="auto"/>
              <w:rPr>
                <w:rFonts w:hint="eastAsia" w:ascii="宋体" w:hAnsi="宋体" w:eastAsiaTheme="minorEastAsia"/>
                <w:color w:val="000000" w:themeColor="text1"/>
                <w:sz w:val="24"/>
                <w:highlight w:val="none"/>
                <w:lang w:eastAsia="zh-CN"/>
              </w:rPr>
            </w:pPr>
            <w:r>
              <w:rPr>
                <w:rFonts w:ascii="宋体" w:hAnsi="宋体"/>
                <w:b/>
                <w:color w:val="000000" w:themeColor="text1"/>
                <w:sz w:val="24"/>
                <w:highlight w:val="none"/>
              </w:rPr>
              <w:t>-</w:t>
            </w:r>
            <w:r>
              <w:rPr>
                <w:rFonts w:hint="eastAsia" w:ascii="宋体" w:hAnsi="宋体"/>
                <w:b/>
                <w:color w:val="000000" w:themeColor="text1"/>
                <w:sz w:val="24"/>
                <w:highlight w:val="none"/>
                <w:lang w:eastAsia="zh-CN"/>
              </w:rPr>
              <w:t>TZ0595C1</w:t>
            </w:r>
          </w:p>
        </w:tc>
        <w:tc>
          <w:tcPr>
            <w:tcW w:w="1143" w:type="dxa"/>
            <w:tcBorders>
              <w:top w:val="single" w:color="auto" w:sz="4" w:space="0"/>
              <w:left w:val="single" w:color="auto" w:sz="4" w:space="0"/>
              <w:bottom w:val="single" w:color="auto" w:sz="4" w:space="0"/>
              <w:right w:val="single" w:color="auto" w:sz="4" w:space="0"/>
            </w:tcBorders>
            <w:vAlign w:val="center"/>
          </w:tcPr>
          <w:p w14:paraId="03BD429A">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服务</w:t>
            </w:r>
          </w:p>
          <w:p w14:paraId="033A0908">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名称</w:t>
            </w:r>
          </w:p>
        </w:tc>
        <w:tc>
          <w:tcPr>
            <w:tcW w:w="4017" w:type="dxa"/>
            <w:tcBorders>
              <w:top w:val="single" w:color="auto" w:sz="4" w:space="0"/>
              <w:left w:val="single" w:color="auto" w:sz="4" w:space="0"/>
              <w:bottom w:val="single" w:color="auto" w:sz="4" w:space="0"/>
              <w:right w:val="single" w:color="auto" w:sz="4" w:space="0"/>
            </w:tcBorders>
            <w:vAlign w:val="center"/>
          </w:tcPr>
          <w:p w14:paraId="0DC7CDE9">
            <w:pPr>
              <w:spacing w:line="360" w:lineRule="auto"/>
              <w:rPr>
                <w:rFonts w:ascii="宋体" w:hAnsi="宋体"/>
                <w:color w:val="000000" w:themeColor="text1"/>
                <w:sz w:val="24"/>
                <w:highlight w:val="none"/>
              </w:rPr>
            </w:pPr>
            <w:r>
              <w:rPr>
                <w:rFonts w:hint="eastAsia" w:ascii="宋体" w:hAnsi="宋体"/>
                <w:b/>
                <w:color w:val="000000" w:themeColor="text1"/>
                <w:sz w:val="24"/>
                <w:highlight w:val="none"/>
              </w:rPr>
              <w:t>市级储备食用油代储业务</w:t>
            </w:r>
          </w:p>
        </w:tc>
        <w:tc>
          <w:tcPr>
            <w:tcW w:w="1442" w:type="dxa"/>
            <w:tcBorders>
              <w:top w:val="single" w:color="auto" w:sz="4" w:space="0"/>
              <w:left w:val="single" w:color="auto" w:sz="4" w:space="0"/>
              <w:bottom w:val="single" w:color="auto" w:sz="4" w:space="0"/>
              <w:right w:val="single" w:color="auto" w:sz="4" w:space="0"/>
            </w:tcBorders>
            <w:vAlign w:val="center"/>
          </w:tcPr>
          <w:p w14:paraId="6CFB724C">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服务商</w:t>
            </w:r>
          </w:p>
          <w:p w14:paraId="571BA1EF">
            <w:pPr>
              <w:spacing w:line="360" w:lineRule="auto"/>
              <w:rPr>
                <w:rFonts w:ascii="宋体" w:hAnsi="宋体"/>
                <w:color w:val="000000" w:themeColor="text1"/>
                <w:sz w:val="24"/>
                <w:highlight w:val="none"/>
              </w:rPr>
            </w:pPr>
            <w:r>
              <w:rPr>
                <w:rFonts w:hint="eastAsia" w:ascii="宋体" w:hAnsi="宋体"/>
                <w:b/>
                <w:color w:val="000000" w:themeColor="text1"/>
                <w:sz w:val="24"/>
                <w:highlight w:val="none"/>
              </w:rPr>
              <w:t>（报价人）</w:t>
            </w:r>
          </w:p>
        </w:tc>
        <w:tc>
          <w:tcPr>
            <w:tcW w:w="2678" w:type="dxa"/>
            <w:tcBorders>
              <w:top w:val="single" w:color="auto" w:sz="4" w:space="0"/>
              <w:left w:val="single" w:color="auto" w:sz="4" w:space="0"/>
              <w:bottom w:val="single" w:color="auto" w:sz="4" w:space="0"/>
              <w:right w:val="single" w:color="auto" w:sz="4" w:space="0"/>
            </w:tcBorders>
            <w:vAlign w:val="center"/>
          </w:tcPr>
          <w:p w14:paraId="6428FBE4">
            <w:pPr>
              <w:spacing w:line="360" w:lineRule="auto"/>
              <w:jc w:val="center"/>
              <w:rPr>
                <w:rFonts w:ascii="宋体" w:hAnsi="宋体"/>
                <w:color w:val="000000" w:themeColor="text1"/>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037BBD61">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987" w:type="dxa"/>
            <w:tcBorders>
              <w:top w:val="single" w:color="auto" w:sz="4" w:space="0"/>
              <w:left w:val="single" w:color="auto" w:sz="4" w:space="0"/>
              <w:bottom w:val="single" w:color="auto" w:sz="4" w:space="0"/>
              <w:right w:val="single" w:color="auto" w:sz="4" w:space="0"/>
            </w:tcBorders>
            <w:vAlign w:val="center"/>
          </w:tcPr>
          <w:p w14:paraId="1C709E92">
            <w:pPr>
              <w:spacing w:line="360" w:lineRule="auto"/>
              <w:jc w:val="left"/>
              <w:rPr>
                <w:rFonts w:ascii="宋体" w:hAnsi="宋体"/>
                <w:b/>
                <w:color w:val="000000" w:themeColor="text1"/>
                <w:sz w:val="24"/>
                <w:highlight w:val="none"/>
              </w:rPr>
            </w:pPr>
            <w:r>
              <w:rPr>
                <w:rFonts w:ascii="宋体" w:hAnsi="宋体"/>
                <w:b/>
                <w:color w:val="000000" w:themeColor="text1"/>
                <w:sz w:val="24"/>
                <w:highlight w:val="none"/>
              </w:rPr>
              <w:t>1批</w:t>
            </w:r>
          </w:p>
        </w:tc>
      </w:tr>
      <w:tr w14:paraId="19C5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14:paraId="50AC8976">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详细服务项说明：</w:t>
            </w:r>
          </w:p>
          <w:p w14:paraId="1049794A">
            <w:pPr>
              <w:spacing w:line="360" w:lineRule="auto"/>
              <w:rPr>
                <w:rFonts w:ascii="宋体" w:hAnsi="宋体"/>
                <w:color w:val="000000" w:themeColor="text1"/>
                <w:sz w:val="24"/>
                <w:highlight w:val="none"/>
              </w:rPr>
            </w:pPr>
          </w:p>
          <w:p w14:paraId="1CD1860D">
            <w:pPr>
              <w:spacing w:line="360" w:lineRule="auto"/>
              <w:rPr>
                <w:rFonts w:ascii="宋体" w:hAnsi="宋体"/>
                <w:color w:val="000000" w:themeColor="text1"/>
                <w:sz w:val="24"/>
                <w:highlight w:val="none"/>
              </w:rPr>
            </w:pPr>
          </w:p>
          <w:p w14:paraId="3D6A1B2C">
            <w:pPr>
              <w:spacing w:line="360" w:lineRule="auto"/>
              <w:ind w:firstLine="7200" w:firstLineChars="2250"/>
              <w:rPr>
                <w:rFonts w:ascii="宋体" w:hAnsi="宋体"/>
                <w:color w:val="000000" w:themeColor="text1"/>
                <w:sz w:val="32"/>
                <w:szCs w:val="32"/>
                <w:highlight w:val="none"/>
              </w:rPr>
            </w:pPr>
            <w:r>
              <w:rPr>
                <w:rFonts w:hint="eastAsia" w:ascii="宋体" w:hAnsi="宋体"/>
                <w:color w:val="000000" w:themeColor="text1"/>
                <w:sz w:val="32"/>
                <w:szCs w:val="32"/>
                <w:highlight w:val="none"/>
              </w:rPr>
              <w:t>完全满足采购文件要求</w:t>
            </w:r>
          </w:p>
        </w:tc>
      </w:tr>
    </w:tbl>
    <w:p w14:paraId="2E610FE3">
      <w:pPr>
        <w:spacing w:line="360" w:lineRule="auto"/>
        <w:rPr>
          <w:rFonts w:ascii="宋体" w:hAnsi="宋体"/>
          <w:color w:val="000000" w:themeColor="text1"/>
          <w:sz w:val="28"/>
          <w:highlight w:val="none"/>
        </w:rPr>
      </w:pPr>
      <w:r>
        <w:rPr>
          <w:rFonts w:hint="eastAsia" w:ascii="宋体" w:hAnsi="宋体"/>
          <w:color w:val="000000" w:themeColor="text1"/>
          <w:sz w:val="24"/>
          <w:highlight w:val="none"/>
        </w:rPr>
        <w:t>报价人代表签字:</w:t>
      </w:r>
    </w:p>
    <w:p w14:paraId="1473A74D">
      <w:pPr>
        <w:spacing w:line="360" w:lineRule="auto"/>
        <w:rPr>
          <w:rFonts w:ascii="宋体" w:hAnsi="宋体"/>
          <w:color w:val="000000" w:themeColor="text1"/>
          <w:sz w:val="24"/>
          <w:highlight w:val="none"/>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797" w:right="1440" w:bottom="1797" w:left="1440" w:header="851" w:footer="992" w:gutter="0"/>
          <w:cols w:space="720" w:num="1"/>
          <w:docGrid w:linePitch="312" w:charSpace="0"/>
        </w:sectPr>
      </w:pPr>
    </w:p>
    <w:p w14:paraId="4B1801B4">
      <w:pPr>
        <w:spacing w:line="360" w:lineRule="auto"/>
        <w:jc w:val="center"/>
        <w:rPr>
          <w:rFonts w:ascii="宋体" w:hAnsi="宋体"/>
          <w:b/>
          <w:color w:val="000000" w:themeColor="text1"/>
          <w:sz w:val="32"/>
          <w:highlight w:val="none"/>
        </w:rPr>
      </w:pPr>
      <w:r>
        <w:rPr>
          <w:rFonts w:hint="eastAsia" w:ascii="宋体" w:hAnsi="宋体"/>
          <w:b/>
          <w:color w:val="000000" w:themeColor="text1"/>
          <w:sz w:val="32"/>
          <w:highlight w:val="none"/>
        </w:rPr>
        <w:t>技术规格和商务偏离表</w:t>
      </w:r>
    </w:p>
    <w:p w14:paraId="0BDF028E">
      <w:pPr>
        <w:spacing w:line="360" w:lineRule="auto"/>
        <w:rPr>
          <w:rFonts w:hint="eastAsia" w:ascii="宋体" w:hAnsi="宋体" w:eastAsiaTheme="minorEastAsia"/>
          <w:bCs/>
          <w:color w:val="000000" w:themeColor="text1"/>
          <w:sz w:val="24"/>
          <w:highlight w:val="none"/>
          <w:u w:val="single"/>
          <w:lang w:eastAsia="zh-CN"/>
        </w:rPr>
      </w:pPr>
      <w:r>
        <w:rPr>
          <w:rFonts w:hint="eastAsia" w:ascii="宋体" w:hAnsi="宋体"/>
          <w:bCs/>
          <w:color w:val="000000" w:themeColor="text1"/>
          <w:sz w:val="24"/>
          <w:highlight w:val="none"/>
        </w:rPr>
        <w:t>报价人名称（全称并加盖公章）：项目编号：</w:t>
      </w:r>
      <w:r>
        <w:rPr>
          <w:rFonts w:ascii="宋体" w:hAnsi="宋体"/>
          <w:b/>
          <w:color w:val="000000" w:themeColor="text1"/>
          <w:sz w:val="24"/>
          <w:highlight w:val="none"/>
          <w:u w:val="single"/>
        </w:rPr>
        <w:t>XM2024-</w:t>
      </w:r>
      <w:r>
        <w:rPr>
          <w:rFonts w:hint="eastAsia" w:ascii="宋体" w:hAnsi="宋体"/>
          <w:b/>
          <w:color w:val="000000" w:themeColor="text1"/>
          <w:sz w:val="24"/>
          <w:highlight w:val="none"/>
          <w:u w:val="single"/>
          <w:lang w:eastAsia="zh-CN"/>
        </w:rPr>
        <w:t>TZ0595C1</w:t>
      </w:r>
    </w:p>
    <w:tbl>
      <w:tblPr>
        <w:tblStyle w:val="2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0A96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vAlign w:val="center"/>
          </w:tcPr>
          <w:p w14:paraId="70B49D67">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14:paraId="41D2F249">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谈判响应</w:t>
            </w:r>
          </w:p>
        </w:tc>
      </w:tr>
      <w:tr w14:paraId="015C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14:paraId="5C1A7F02">
            <w:pPr>
              <w:spacing w:line="360" w:lineRule="auto"/>
              <w:rPr>
                <w:rFonts w:ascii="宋体" w:hAnsi="宋体"/>
                <w:color w:val="000000" w:themeColor="text1"/>
                <w:sz w:val="18"/>
                <w:szCs w:val="18"/>
                <w:highlight w:val="none"/>
              </w:rPr>
            </w:pPr>
            <w:r>
              <w:rPr>
                <w:rFonts w:hint="eastAsia" w:ascii="宋体" w:hAnsi="宋体"/>
                <w:color w:val="000000" w:themeColor="text1"/>
                <w:sz w:val="18"/>
                <w:szCs w:val="18"/>
                <w:highlight w:val="none"/>
              </w:rPr>
              <w:t>合同包</w:t>
            </w:r>
          </w:p>
        </w:tc>
        <w:tc>
          <w:tcPr>
            <w:tcW w:w="1440" w:type="dxa"/>
            <w:tcBorders>
              <w:top w:val="single" w:color="auto" w:sz="4" w:space="0"/>
              <w:left w:val="single" w:color="auto" w:sz="4" w:space="0"/>
              <w:bottom w:val="single" w:color="auto" w:sz="4" w:space="0"/>
              <w:right w:val="single" w:color="auto" w:sz="4" w:space="0"/>
            </w:tcBorders>
            <w:vAlign w:val="center"/>
          </w:tcPr>
          <w:p w14:paraId="0B0BE728">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服务名称</w:t>
            </w:r>
          </w:p>
        </w:tc>
        <w:tc>
          <w:tcPr>
            <w:tcW w:w="1800" w:type="dxa"/>
            <w:tcBorders>
              <w:top w:val="single" w:color="auto" w:sz="4" w:space="0"/>
              <w:left w:val="single" w:color="auto" w:sz="4" w:space="0"/>
              <w:bottom w:val="single" w:color="auto" w:sz="4" w:space="0"/>
              <w:right w:val="single" w:color="auto" w:sz="4" w:space="0"/>
            </w:tcBorders>
            <w:vAlign w:val="center"/>
          </w:tcPr>
          <w:p w14:paraId="4A292CCD">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规格条目号</w:t>
            </w:r>
          </w:p>
        </w:tc>
        <w:tc>
          <w:tcPr>
            <w:tcW w:w="2340" w:type="dxa"/>
            <w:tcBorders>
              <w:top w:val="single" w:color="auto" w:sz="4" w:space="0"/>
              <w:left w:val="single" w:color="auto" w:sz="4" w:space="0"/>
              <w:bottom w:val="single" w:color="auto" w:sz="4" w:space="0"/>
              <w:right w:val="single" w:color="auto" w:sz="4" w:space="0"/>
            </w:tcBorders>
            <w:vAlign w:val="center"/>
          </w:tcPr>
          <w:p w14:paraId="6DAF9870">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采购文件要求</w:t>
            </w:r>
          </w:p>
        </w:tc>
        <w:tc>
          <w:tcPr>
            <w:tcW w:w="2880" w:type="dxa"/>
            <w:tcBorders>
              <w:top w:val="single" w:color="auto" w:sz="4" w:space="0"/>
              <w:left w:val="single" w:color="auto" w:sz="4" w:space="0"/>
              <w:bottom w:val="single" w:color="auto" w:sz="4" w:space="0"/>
              <w:right w:val="single" w:color="auto" w:sz="4" w:space="0"/>
            </w:tcBorders>
            <w:vAlign w:val="center"/>
          </w:tcPr>
          <w:p w14:paraId="1D78D1C3">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谈判响应情况</w:t>
            </w:r>
          </w:p>
        </w:tc>
        <w:tc>
          <w:tcPr>
            <w:tcW w:w="1386" w:type="dxa"/>
            <w:tcBorders>
              <w:top w:val="single" w:color="auto" w:sz="4" w:space="0"/>
              <w:left w:val="single" w:color="auto" w:sz="4" w:space="0"/>
              <w:bottom w:val="single" w:color="auto" w:sz="4" w:space="0"/>
              <w:right w:val="single" w:color="auto" w:sz="4" w:space="0"/>
            </w:tcBorders>
            <w:vAlign w:val="center"/>
          </w:tcPr>
          <w:p w14:paraId="1854DD7A">
            <w:pPr>
              <w:spacing w:line="360" w:lineRule="auto"/>
              <w:jc w:val="center"/>
              <w:rPr>
                <w:rFonts w:ascii="宋体" w:hAnsi="宋体"/>
                <w:color w:val="000000" w:themeColor="text1"/>
                <w:sz w:val="18"/>
                <w:szCs w:val="18"/>
                <w:highlight w:val="none"/>
              </w:rPr>
            </w:pPr>
            <w:r>
              <w:rPr>
                <w:rFonts w:hint="eastAsia" w:ascii="宋体" w:hAnsi="宋体"/>
                <w:color w:val="000000" w:themeColor="text1"/>
                <w:sz w:val="18"/>
                <w:szCs w:val="18"/>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vAlign w:val="center"/>
          </w:tcPr>
          <w:p w14:paraId="70A1C19C">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偏离说明</w:t>
            </w:r>
          </w:p>
        </w:tc>
      </w:tr>
      <w:tr w14:paraId="0167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trPr>
        <w:tc>
          <w:tcPr>
            <w:tcW w:w="6480" w:type="dxa"/>
            <w:gridSpan w:val="4"/>
            <w:tcBorders>
              <w:top w:val="single" w:color="auto" w:sz="4" w:space="0"/>
              <w:left w:val="single" w:color="auto" w:sz="4" w:space="0"/>
              <w:right w:val="single" w:color="auto" w:sz="4" w:space="0"/>
            </w:tcBorders>
            <w:vAlign w:val="center"/>
          </w:tcPr>
          <w:p w14:paraId="7E16BA68">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详见采购文件要求</w:t>
            </w:r>
          </w:p>
        </w:tc>
        <w:tc>
          <w:tcPr>
            <w:tcW w:w="8100" w:type="dxa"/>
            <w:gridSpan w:val="3"/>
            <w:tcBorders>
              <w:top w:val="single" w:color="auto" w:sz="4" w:space="0"/>
              <w:left w:val="single" w:color="auto" w:sz="4" w:space="0"/>
              <w:right w:val="single" w:color="auto" w:sz="4" w:space="0"/>
            </w:tcBorders>
            <w:vAlign w:val="center"/>
          </w:tcPr>
          <w:p w14:paraId="5A5A26E6">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无偏离</w:t>
            </w:r>
          </w:p>
          <w:p w14:paraId="4FE03C08">
            <w:pPr>
              <w:spacing w:line="360" w:lineRule="auto"/>
              <w:jc w:val="center"/>
              <w:rPr>
                <w:rFonts w:ascii="宋体" w:hAnsi="宋体"/>
                <w:b/>
                <w:color w:val="000000" w:themeColor="text1"/>
                <w:sz w:val="24"/>
                <w:highlight w:val="none"/>
              </w:rPr>
            </w:pPr>
          </w:p>
          <w:p w14:paraId="642407E3">
            <w:pPr>
              <w:spacing w:line="360" w:lineRule="auto"/>
              <w:jc w:val="center"/>
              <w:rPr>
                <w:rFonts w:ascii="宋体" w:hAnsi="宋体"/>
                <w:color w:val="000000" w:themeColor="text1"/>
                <w:sz w:val="24"/>
                <w:highlight w:val="none"/>
              </w:rPr>
            </w:pPr>
            <w:r>
              <w:rPr>
                <w:rFonts w:hint="eastAsia" w:ascii="宋体" w:hAnsi="宋体"/>
                <w:b/>
                <w:color w:val="000000" w:themeColor="text1"/>
                <w:sz w:val="24"/>
                <w:highlight w:val="none"/>
              </w:rPr>
              <w:t>注：如有偏离，请详细说明，否则视为无偏离，完全响应采购文件要求。</w:t>
            </w:r>
          </w:p>
        </w:tc>
      </w:tr>
    </w:tbl>
    <w:p w14:paraId="00509101">
      <w:pPr>
        <w:spacing w:line="360" w:lineRule="auto"/>
        <w:jc w:val="center"/>
        <w:rPr>
          <w:rFonts w:ascii="宋体" w:hAnsi="宋体"/>
          <w:bCs/>
          <w:color w:val="000000" w:themeColor="text1"/>
          <w:sz w:val="24"/>
          <w:highlight w:val="none"/>
        </w:rPr>
      </w:pPr>
    </w:p>
    <w:p w14:paraId="09847608">
      <w:pPr>
        <w:spacing w:line="360" w:lineRule="auto"/>
        <w:jc w:val="center"/>
        <w:rPr>
          <w:rFonts w:ascii="宋体" w:hAnsi="宋体"/>
          <w:bCs/>
          <w:color w:val="000000" w:themeColor="text1"/>
          <w:sz w:val="24"/>
          <w:highlight w:val="none"/>
        </w:rPr>
      </w:pPr>
    </w:p>
    <w:p w14:paraId="30E1E07B">
      <w:pPr>
        <w:spacing w:line="360" w:lineRule="auto"/>
        <w:rPr>
          <w:rFonts w:ascii="宋体" w:hAnsi="宋体"/>
          <w:color w:val="000000" w:themeColor="text1"/>
          <w:sz w:val="24"/>
          <w:highlight w:val="none"/>
        </w:rPr>
      </w:pPr>
      <w:r>
        <w:rPr>
          <w:rFonts w:ascii="宋体" w:hAnsi="宋体"/>
          <w:bCs/>
          <w:color w:val="000000" w:themeColor="text1"/>
          <w:sz w:val="24"/>
          <w:highlight w:val="none"/>
        </w:rPr>
        <w:t xml:space="preserve"> 报价人代表签字：</w:t>
      </w:r>
    </w:p>
    <w:p w14:paraId="0EE370EF">
      <w:pPr>
        <w:spacing w:line="360" w:lineRule="auto"/>
        <w:ind w:right="-122" w:rightChars="-58"/>
        <w:rPr>
          <w:rFonts w:ascii="宋体" w:hAnsi="宋体"/>
          <w:color w:val="000000" w:themeColor="text1"/>
          <w:sz w:val="24"/>
          <w:highlight w:val="none"/>
        </w:rPr>
        <w:sectPr>
          <w:footerReference r:id="rId15" w:type="default"/>
          <w:pgSz w:w="16838" w:h="11906" w:orient="landscape"/>
          <w:pgMar w:top="1797" w:right="1440" w:bottom="1797" w:left="1440" w:header="851" w:footer="992" w:gutter="0"/>
          <w:cols w:space="720" w:num="1"/>
          <w:docGrid w:linePitch="312" w:charSpace="0"/>
        </w:sectPr>
      </w:pPr>
    </w:p>
    <w:p w14:paraId="43BECCBF">
      <w:pPr>
        <w:spacing w:line="360"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报价人的资格证明文件</w:t>
      </w:r>
    </w:p>
    <w:p w14:paraId="27B92088">
      <w:pPr>
        <w:spacing w:line="360"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关于资格的声明函</w:t>
      </w:r>
    </w:p>
    <w:p w14:paraId="6A103B7D">
      <w:pPr>
        <w:spacing w:line="360" w:lineRule="auto"/>
        <w:rPr>
          <w:rFonts w:ascii="宋体" w:hAnsi="宋体"/>
          <w:bCs/>
          <w:color w:val="000000" w:themeColor="text1"/>
          <w:sz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bCs/>
          <w:color w:val="000000" w:themeColor="text1"/>
          <w:sz w:val="24"/>
          <w:highlight w:val="none"/>
        </w:rPr>
        <w:t>：</w:t>
      </w:r>
    </w:p>
    <w:p w14:paraId="16F4959E">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关于贵方年月日第</w:t>
      </w:r>
      <w:r>
        <w:rPr>
          <w:rFonts w:ascii="宋体" w:hAnsi="宋体"/>
          <w:b/>
          <w:color w:val="000000" w:themeColor="text1"/>
          <w:sz w:val="24"/>
          <w:highlight w:val="none"/>
          <w:u w:val="single"/>
        </w:rPr>
        <w:t>XM2024-</w:t>
      </w:r>
      <w:r>
        <w:rPr>
          <w:rFonts w:hint="eastAsia" w:ascii="宋体" w:hAnsi="宋体"/>
          <w:b/>
          <w:color w:val="000000" w:themeColor="text1"/>
          <w:sz w:val="24"/>
          <w:highlight w:val="none"/>
          <w:u w:val="single"/>
          <w:lang w:eastAsia="zh-CN"/>
        </w:rPr>
        <w:t>TZ0595C1</w:t>
      </w:r>
      <w:r>
        <w:rPr>
          <w:rFonts w:ascii="宋体" w:hAnsi="宋体"/>
          <w:color w:val="000000" w:themeColor="text1"/>
          <w:sz w:val="24"/>
          <w:highlight w:val="none"/>
        </w:rPr>
        <w:t xml:space="preserve"> （项目编号）政府谈判邀请，本签字人愿意参加谈判，提供采购文件“采购服务及要求”中规定的</w:t>
      </w:r>
      <w:r>
        <w:rPr>
          <w:rFonts w:hint="eastAsia" w:ascii="宋体" w:hAnsi="宋体"/>
          <w:color w:val="000000" w:themeColor="text1"/>
          <w:sz w:val="24"/>
          <w:highlight w:val="none"/>
        </w:rPr>
        <w:t>（合同包）（服务名称），并证明提交的下列文件和说明是准确的和真实的。</w:t>
      </w:r>
    </w:p>
    <w:p w14:paraId="5EB98B31">
      <w:pPr>
        <w:spacing w:line="360" w:lineRule="auto"/>
        <w:ind w:firstLine="480" w:firstLineChars="200"/>
        <w:rPr>
          <w:rFonts w:ascii="宋体" w:hAnsi="宋体"/>
          <w:color w:val="000000" w:themeColor="text1"/>
          <w:sz w:val="24"/>
          <w:highlight w:val="none"/>
        </w:rPr>
      </w:pPr>
    </w:p>
    <w:p w14:paraId="54739D4E">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1．本签字人确认资格文件中的说明以及报价文件中所有提交的文件和材料是真实的、准确的。</w:t>
      </w:r>
    </w:p>
    <w:p w14:paraId="7DD4EB24">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2．我方的资格声明正本一份，副本</w:t>
      </w:r>
      <w:r>
        <w:rPr>
          <w:rFonts w:hint="eastAsia" w:ascii="宋体" w:hAnsi="宋体"/>
          <w:color w:val="000000" w:themeColor="text1"/>
          <w:sz w:val="24"/>
          <w:highlight w:val="none"/>
          <w:u w:val="single"/>
        </w:rPr>
        <w:t>四</w:t>
      </w:r>
      <w:r>
        <w:rPr>
          <w:rFonts w:hint="eastAsia" w:ascii="宋体" w:hAnsi="宋体"/>
          <w:color w:val="000000" w:themeColor="text1"/>
          <w:sz w:val="24"/>
          <w:highlight w:val="none"/>
        </w:rPr>
        <w:t>份，随报价文件一同递交。</w:t>
      </w:r>
    </w:p>
    <w:p w14:paraId="238D4300">
      <w:pPr>
        <w:spacing w:line="360" w:lineRule="auto"/>
        <w:ind w:firstLine="480" w:firstLineChars="200"/>
        <w:rPr>
          <w:rFonts w:ascii="宋体" w:hAnsi="宋体"/>
          <w:color w:val="000000" w:themeColor="text1"/>
          <w:sz w:val="24"/>
          <w:highlight w:val="none"/>
        </w:rPr>
      </w:pPr>
    </w:p>
    <w:p w14:paraId="4DDF80A0">
      <w:pPr>
        <w:spacing w:line="360" w:lineRule="auto"/>
        <w:rPr>
          <w:rFonts w:ascii="宋体" w:hAnsi="宋体"/>
          <w:color w:val="000000" w:themeColor="text1"/>
          <w:sz w:val="24"/>
          <w:highlight w:val="none"/>
        </w:rPr>
      </w:pPr>
    </w:p>
    <w:p w14:paraId="447D4E63">
      <w:pPr>
        <w:spacing w:line="360" w:lineRule="auto"/>
        <w:rPr>
          <w:rFonts w:ascii="宋体" w:hAnsi="宋体"/>
          <w:color w:val="000000" w:themeColor="text1"/>
          <w:sz w:val="24"/>
          <w:highlight w:val="none"/>
        </w:rPr>
      </w:pPr>
    </w:p>
    <w:p w14:paraId="03419C60">
      <w:pPr>
        <w:spacing w:line="360" w:lineRule="auto"/>
        <w:rPr>
          <w:rFonts w:ascii="宋体" w:hAnsi="宋体"/>
          <w:color w:val="000000" w:themeColor="text1"/>
          <w:sz w:val="24"/>
          <w:highlight w:val="none"/>
        </w:rPr>
      </w:pPr>
    </w:p>
    <w:p w14:paraId="04CD8479">
      <w:pPr>
        <w:spacing w:line="360" w:lineRule="auto"/>
        <w:rPr>
          <w:rFonts w:ascii="宋体" w:hAnsi="宋体"/>
          <w:color w:val="000000" w:themeColor="text1"/>
          <w:sz w:val="24"/>
          <w:highlight w:val="none"/>
        </w:rPr>
      </w:pPr>
    </w:p>
    <w:p w14:paraId="1728CE7E">
      <w:pPr>
        <w:spacing w:line="360" w:lineRule="auto"/>
        <w:rPr>
          <w:rFonts w:ascii="宋体" w:hAnsi="宋体"/>
          <w:color w:val="000000" w:themeColor="text1"/>
          <w:sz w:val="24"/>
          <w:highlight w:val="none"/>
        </w:rPr>
      </w:pPr>
    </w:p>
    <w:p w14:paraId="275B497D">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报价人（全称并加盖公章）：</w:t>
      </w:r>
    </w:p>
    <w:p w14:paraId="3CBCB5C1">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地址：</w:t>
      </w:r>
    </w:p>
    <w:p w14:paraId="469807A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邮编：</w:t>
      </w:r>
    </w:p>
    <w:p w14:paraId="74D76569">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电话</w:t>
      </w:r>
      <w:r>
        <w:rPr>
          <w:rFonts w:ascii="宋体" w:hAnsi="宋体"/>
          <w:color w:val="000000" w:themeColor="text1"/>
          <w:sz w:val="24"/>
          <w:highlight w:val="none"/>
        </w:rPr>
        <w:t xml:space="preserve">/传 </w:t>
      </w:r>
      <w:r>
        <w:rPr>
          <w:rFonts w:hint="eastAsia" w:ascii="宋体" w:hAnsi="宋体"/>
          <w:color w:val="000000" w:themeColor="text1"/>
          <w:sz w:val="24"/>
          <w:highlight w:val="none"/>
        </w:rPr>
        <w:t>真：</w:t>
      </w:r>
      <w:r>
        <w:rPr>
          <w:rFonts w:ascii="宋体" w:hAnsi="宋体"/>
          <w:color w:val="000000" w:themeColor="text1"/>
          <w:sz w:val="24"/>
          <w:highlight w:val="none"/>
        </w:rPr>
        <w:t xml:space="preserve"> 电子信箱：</w:t>
      </w:r>
    </w:p>
    <w:p w14:paraId="46C44771">
      <w:pPr>
        <w:spacing w:line="360" w:lineRule="auto"/>
        <w:rPr>
          <w:rFonts w:ascii="宋体" w:hAnsi="宋体"/>
          <w:b/>
          <w:bCs/>
          <w:color w:val="000000" w:themeColor="text1"/>
          <w:sz w:val="24"/>
          <w:highlight w:val="none"/>
          <w:u w:val="single"/>
        </w:rPr>
      </w:pPr>
      <w:r>
        <w:rPr>
          <w:rFonts w:hint="eastAsia" w:ascii="宋体" w:hAnsi="宋体"/>
          <w:color w:val="000000" w:themeColor="text1"/>
          <w:sz w:val="24"/>
          <w:szCs w:val="20"/>
          <w:highlight w:val="none"/>
        </w:rPr>
        <w:t>报价人代表签字：</w:t>
      </w:r>
    </w:p>
    <w:p w14:paraId="7D9E7E58">
      <w:pPr>
        <w:spacing w:line="360" w:lineRule="auto"/>
        <w:jc w:val="center"/>
        <w:rPr>
          <w:rFonts w:ascii="宋体" w:hAnsi="宋体"/>
          <w:bCs/>
          <w:color w:val="000000" w:themeColor="text1"/>
          <w:sz w:val="24"/>
          <w:highlight w:val="none"/>
        </w:rPr>
      </w:pPr>
    </w:p>
    <w:p w14:paraId="3BEACE10">
      <w:pPr>
        <w:spacing w:line="360" w:lineRule="auto"/>
        <w:jc w:val="center"/>
        <w:rPr>
          <w:rFonts w:ascii="宋体" w:hAnsi="宋体"/>
          <w:b/>
          <w:color w:val="000000" w:themeColor="text1"/>
          <w:sz w:val="32"/>
          <w:highlight w:val="none"/>
        </w:rPr>
      </w:pPr>
    </w:p>
    <w:p w14:paraId="587DF02D">
      <w:pPr>
        <w:spacing w:line="360" w:lineRule="auto"/>
        <w:rPr>
          <w:rFonts w:ascii="宋体" w:hAnsi="宋体"/>
          <w:bCs/>
          <w:color w:val="000000" w:themeColor="text1"/>
          <w:sz w:val="28"/>
          <w:szCs w:val="28"/>
          <w:highlight w:val="none"/>
        </w:rPr>
      </w:pPr>
      <w:r>
        <w:rPr>
          <w:rFonts w:hint="eastAsia" w:ascii="宋体" w:hAnsi="宋体"/>
          <w:bCs/>
          <w:color w:val="000000" w:themeColor="text1"/>
          <w:sz w:val="28"/>
          <w:szCs w:val="28"/>
          <w:highlight w:val="none"/>
        </w:rPr>
        <w:t>　</w:t>
      </w:r>
    </w:p>
    <w:p w14:paraId="01D28A78">
      <w:pPr>
        <w:spacing w:line="360" w:lineRule="auto"/>
        <w:rPr>
          <w:rFonts w:ascii="宋体" w:hAnsi="宋体"/>
          <w:bCs/>
          <w:color w:val="000000" w:themeColor="text1"/>
          <w:sz w:val="28"/>
          <w:szCs w:val="28"/>
          <w:highlight w:val="none"/>
        </w:rPr>
      </w:pPr>
    </w:p>
    <w:p w14:paraId="788E394D">
      <w:pPr>
        <w:spacing w:line="360" w:lineRule="auto"/>
        <w:rPr>
          <w:rFonts w:ascii="宋体" w:hAnsi="宋体"/>
          <w:bCs/>
          <w:color w:val="000000" w:themeColor="text1"/>
          <w:sz w:val="28"/>
          <w:szCs w:val="28"/>
          <w:highlight w:val="none"/>
        </w:rPr>
      </w:pPr>
    </w:p>
    <w:p w14:paraId="4372805D">
      <w:pPr>
        <w:spacing w:line="360" w:lineRule="auto"/>
        <w:rPr>
          <w:rFonts w:ascii="宋体" w:hAnsi="宋体"/>
          <w:bCs/>
          <w:color w:val="000000" w:themeColor="text1"/>
          <w:highlight w:val="none"/>
        </w:rPr>
      </w:pPr>
    </w:p>
    <w:p w14:paraId="47FA3F3F">
      <w:pPr>
        <w:spacing w:line="360" w:lineRule="auto"/>
        <w:rPr>
          <w:rFonts w:ascii="宋体" w:hAnsi="宋体"/>
          <w:bCs/>
          <w:color w:val="000000" w:themeColor="text1"/>
          <w:sz w:val="28"/>
          <w:szCs w:val="28"/>
          <w:highlight w:val="none"/>
        </w:rPr>
      </w:pPr>
    </w:p>
    <w:p w14:paraId="49D4F168">
      <w:pPr>
        <w:spacing w:line="360" w:lineRule="auto"/>
        <w:jc w:val="center"/>
        <w:rPr>
          <w:rFonts w:ascii="宋体" w:hAnsi="宋体"/>
          <w:b/>
          <w:color w:val="000000" w:themeColor="text1"/>
          <w:sz w:val="36"/>
          <w:szCs w:val="36"/>
          <w:highlight w:val="none"/>
        </w:rPr>
      </w:pPr>
      <w:r>
        <w:rPr>
          <w:rFonts w:hint="eastAsia" w:ascii="宋体" w:hAnsi="宋体"/>
          <w:b/>
          <w:color w:val="000000" w:themeColor="text1"/>
          <w:sz w:val="36"/>
          <w:szCs w:val="36"/>
          <w:highlight w:val="none"/>
        </w:rPr>
        <w:t>报价人的资格声明</w:t>
      </w:r>
    </w:p>
    <w:p w14:paraId="17D1D970">
      <w:pPr>
        <w:spacing w:line="360" w:lineRule="auto"/>
        <w:jc w:val="center"/>
        <w:rPr>
          <w:rFonts w:ascii="宋体" w:hAnsi="宋体"/>
          <w:color w:val="000000" w:themeColor="text1"/>
          <w:sz w:val="24"/>
          <w:szCs w:val="24"/>
          <w:highlight w:val="none"/>
        </w:rPr>
      </w:pPr>
    </w:p>
    <w:p w14:paraId="70EB1C49">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1.报价人概况：                                   </w:t>
      </w:r>
    </w:p>
    <w:p w14:paraId="19FB58E5">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Ａ．报价人名称：</w:t>
      </w:r>
    </w:p>
    <w:p w14:paraId="1CD5C445">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Ｂ．注册地址：</w:t>
      </w:r>
    </w:p>
    <w:p w14:paraId="141CDD23">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传真：</w:t>
      </w:r>
      <w:r>
        <w:rPr>
          <w:rFonts w:hint="eastAsia" w:ascii="宋体" w:hAnsi="宋体"/>
          <w:color w:val="000000" w:themeColor="text1"/>
          <w:sz w:val="24"/>
          <w:highlight w:val="none"/>
        </w:rPr>
        <w:t>电话：</w:t>
      </w:r>
      <w:r>
        <w:rPr>
          <w:rFonts w:ascii="宋体" w:hAnsi="宋体"/>
          <w:color w:val="000000" w:themeColor="text1"/>
          <w:sz w:val="24"/>
          <w:highlight w:val="none"/>
        </w:rPr>
        <w:t xml:space="preserve">  邮编：</w:t>
      </w:r>
    </w:p>
    <w:p w14:paraId="632F4E9C">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Ｃ．成立或注册日期：</w:t>
      </w:r>
    </w:p>
    <w:p w14:paraId="6F8553DF">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Ｄ．法定代表人：</w:t>
      </w:r>
      <w:r>
        <w:rPr>
          <w:rFonts w:hint="eastAsia" w:ascii="宋体" w:hAnsi="宋体"/>
          <w:color w:val="000000" w:themeColor="text1"/>
          <w:sz w:val="24"/>
          <w:highlight w:val="none"/>
        </w:rPr>
        <w:t>（姓名、职务）</w:t>
      </w:r>
    </w:p>
    <w:p w14:paraId="375239E0">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实收资本：</w:t>
      </w:r>
    </w:p>
    <w:p w14:paraId="6057D63C">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其中 国家资本： 法人资本：</w:t>
      </w:r>
    </w:p>
    <w:p w14:paraId="5D045EC3">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个人资本： 外商资本：</w:t>
      </w:r>
    </w:p>
    <w:p w14:paraId="492BD4C6">
      <w:pPr>
        <w:spacing w:line="360" w:lineRule="auto"/>
        <w:ind w:firstLine="840" w:firstLineChars="350"/>
        <w:rPr>
          <w:rFonts w:ascii="宋体" w:hAnsi="宋体"/>
          <w:color w:val="000000" w:themeColor="text1"/>
          <w:sz w:val="24"/>
          <w:highlight w:val="none"/>
        </w:rPr>
      </w:pPr>
    </w:p>
    <w:p w14:paraId="5861B71D">
      <w:pPr>
        <w:spacing w:line="360" w:lineRule="auto"/>
        <w:rPr>
          <w:rFonts w:ascii="宋体" w:hAnsi="宋体"/>
          <w:color w:val="000000" w:themeColor="text1"/>
          <w:sz w:val="24"/>
          <w:highlight w:val="none"/>
        </w:rPr>
      </w:pPr>
      <w:r>
        <w:rPr>
          <w:rFonts w:ascii="宋体" w:hAnsi="宋体"/>
          <w:color w:val="000000" w:themeColor="text1"/>
          <w:sz w:val="24"/>
          <w:highlight w:val="none"/>
        </w:rPr>
        <w:t>2.我方在此声明，我方具备并满足下列各项条款的规定。本声明如有虚假或不实之处，我方将失去合格报价人资格且我方的谈判保证金将不予退还。</w:t>
      </w:r>
    </w:p>
    <w:p w14:paraId="4006574A">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 xml:space="preserve">1）具有独立承担民事责任的能力； </w:t>
      </w:r>
    </w:p>
    <w:p w14:paraId="3114A65F">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2）具有良好的商业信誉和健全的财务会计制度； </w:t>
      </w:r>
    </w:p>
    <w:p w14:paraId="699627C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3）具有履行合同所必需的设备和专业技术能力； </w:t>
      </w:r>
    </w:p>
    <w:p w14:paraId="3A79EA2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4）有依法缴纳税收和社会保障资金的良好记录； </w:t>
      </w:r>
    </w:p>
    <w:p w14:paraId="4C1B0E19">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5）近三年内，在经营活动中没有重大违法记录</w:t>
      </w:r>
      <w:r>
        <w:rPr>
          <w:rFonts w:hint="eastAsia" w:ascii="宋体" w:hAnsi="宋体"/>
          <w:color w:val="000000" w:themeColor="text1"/>
          <w:sz w:val="24"/>
          <w:highlight w:val="none"/>
        </w:rPr>
        <w:t>；</w:t>
      </w:r>
    </w:p>
    <w:p w14:paraId="044A1D87">
      <w:pPr>
        <w:spacing w:line="360" w:lineRule="auto"/>
        <w:ind w:firstLine="480" w:firstLineChars="200"/>
        <w:rPr>
          <w:rFonts w:ascii="宋体" w:hAnsi="宋体" w:eastAsia="宋体" w:cs="Times New Roman"/>
          <w:color w:val="000000" w:themeColor="text1"/>
          <w:sz w:val="24"/>
          <w:highlight w:val="none"/>
        </w:rPr>
      </w:pPr>
      <w:r>
        <w:rPr>
          <w:rFonts w:hint="eastAsia" w:ascii="宋体" w:hAnsi="宋体" w:eastAsia="宋体" w:cs="Times New Roman"/>
          <w:color w:val="000000" w:themeColor="text1"/>
          <w:sz w:val="24"/>
          <w:highlight w:val="none"/>
        </w:rPr>
        <w:t>（</w:t>
      </w:r>
      <w:r>
        <w:rPr>
          <w:rFonts w:ascii="宋体" w:hAnsi="宋体" w:eastAsia="宋体" w:cs="Times New Roman"/>
          <w:color w:val="000000" w:themeColor="text1"/>
          <w:sz w:val="24"/>
          <w:highlight w:val="none"/>
        </w:rPr>
        <w:t>6）</w:t>
      </w:r>
      <w:r>
        <w:rPr>
          <w:rFonts w:hint="eastAsia" w:ascii="宋体" w:hAnsi="宋体" w:eastAsia="宋体" w:cs="Times New Roman"/>
          <w:color w:val="000000" w:themeColor="text1"/>
          <w:sz w:val="24"/>
          <w:highlight w:val="none"/>
        </w:rPr>
        <w:t>具有从事粮油加工或粮油贸易的企业。守法经营，资信良好，未被各级信用信息共享平台列入失信主体名单</w:t>
      </w:r>
      <w:r>
        <w:rPr>
          <w:rFonts w:hint="eastAsia" w:ascii="宋体" w:hAnsi="宋体"/>
          <w:color w:val="000000" w:themeColor="text1"/>
          <w:sz w:val="24"/>
          <w:highlight w:val="none"/>
        </w:rPr>
        <w:t>；</w:t>
      </w:r>
    </w:p>
    <w:p w14:paraId="199087FC">
      <w:pPr>
        <w:spacing w:line="360" w:lineRule="auto"/>
        <w:ind w:firstLine="480" w:firstLineChars="200"/>
        <w:rPr>
          <w:rFonts w:ascii="宋体" w:hAnsi="宋体"/>
          <w:color w:val="000000" w:themeColor="text1"/>
          <w:sz w:val="24"/>
          <w:highlight w:val="none"/>
        </w:rPr>
      </w:pPr>
      <w:r>
        <w:rPr>
          <w:rFonts w:hint="eastAsia" w:ascii="宋体" w:hAnsi="宋体" w:eastAsia="宋体" w:cs="Times New Roman"/>
          <w:color w:val="000000" w:themeColor="text1"/>
          <w:sz w:val="24"/>
          <w:highlight w:val="none"/>
        </w:rPr>
        <w:t>（</w:t>
      </w:r>
      <w:r>
        <w:rPr>
          <w:rFonts w:ascii="宋体" w:hAnsi="宋体" w:eastAsia="宋体" w:cs="Times New Roman"/>
          <w:color w:val="000000" w:themeColor="text1"/>
          <w:sz w:val="24"/>
          <w:highlight w:val="none"/>
        </w:rPr>
        <w:t>7）</w:t>
      </w:r>
      <w:r>
        <w:rPr>
          <w:rFonts w:hint="eastAsia" w:ascii="宋体" w:hAnsi="宋体" w:eastAsia="宋体" w:cs="Times New Roman"/>
          <w:color w:val="000000" w:themeColor="text1"/>
          <w:sz w:val="24"/>
          <w:highlight w:val="none"/>
        </w:rPr>
        <w:t>在承担企业社会责任储备、各级政策性粮食经营合作或竞价交易过程中无严重违约行为。近５年在申办政府政策支持、财政资金补助</w:t>
      </w:r>
      <w:r>
        <w:rPr>
          <w:rFonts w:ascii="宋体" w:hAnsi="宋体" w:eastAsia="宋体" w:cs="Times New Roman"/>
          <w:color w:val="000000" w:themeColor="text1"/>
          <w:sz w:val="24"/>
          <w:highlight w:val="none"/>
        </w:rPr>
        <w:t>(奖励)中无违法违纪行为。</w:t>
      </w:r>
    </w:p>
    <w:p w14:paraId="6D1FAAE7">
      <w:pPr>
        <w:spacing w:line="360" w:lineRule="auto"/>
        <w:ind w:firstLine="480" w:firstLineChars="200"/>
        <w:rPr>
          <w:rFonts w:ascii="宋体" w:hAnsi="宋体"/>
          <w:color w:val="000000" w:themeColor="text1"/>
          <w:sz w:val="24"/>
          <w:highlight w:val="none"/>
        </w:rPr>
      </w:pPr>
    </w:p>
    <w:p w14:paraId="21CCC048">
      <w:pPr>
        <w:spacing w:line="360" w:lineRule="auto"/>
        <w:ind w:firstLine="480" w:firstLineChars="200"/>
        <w:rPr>
          <w:rFonts w:ascii="宋体" w:hAnsi="宋体"/>
          <w:color w:val="000000" w:themeColor="text1"/>
          <w:sz w:val="24"/>
          <w:highlight w:val="none"/>
        </w:rPr>
      </w:pPr>
    </w:p>
    <w:p w14:paraId="22BC46C5">
      <w:pPr>
        <w:spacing w:line="360" w:lineRule="auto"/>
        <w:ind w:firstLine="480" w:firstLineChars="200"/>
        <w:rPr>
          <w:rFonts w:ascii="宋体" w:hAnsi="宋体"/>
          <w:color w:val="000000" w:themeColor="text1"/>
          <w:sz w:val="24"/>
          <w:highlight w:val="none"/>
        </w:rPr>
      </w:pPr>
    </w:p>
    <w:p w14:paraId="0A238D7F">
      <w:pPr>
        <w:spacing w:line="360" w:lineRule="auto"/>
        <w:ind w:firstLine="480" w:firstLineChars="200"/>
        <w:rPr>
          <w:rFonts w:ascii="宋体" w:hAnsi="宋体" w:eastAsia="宋体" w:cs="Times New Roman"/>
          <w:color w:val="000000" w:themeColor="text1"/>
          <w:sz w:val="24"/>
          <w:highlight w:val="none"/>
        </w:rPr>
      </w:pPr>
    </w:p>
    <w:p w14:paraId="2D189B67">
      <w:pPr>
        <w:spacing w:line="360" w:lineRule="auto"/>
        <w:rPr>
          <w:rFonts w:ascii="宋体" w:hAnsi="宋体"/>
          <w:bCs/>
          <w:color w:val="000000" w:themeColor="text1"/>
          <w:sz w:val="24"/>
          <w:szCs w:val="24"/>
          <w:highlight w:val="none"/>
        </w:rPr>
      </w:pPr>
      <w:r>
        <w:rPr>
          <w:rFonts w:ascii="宋体" w:hAnsi="宋体"/>
          <w:bCs/>
          <w:color w:val="000000" w:themeColor="text1"/>
          <w:sz w:val="24"/>
          <w:szCs w:val="24"/>
          <w:highlight w:val="none"/>
        </w:rPr>
        <w:t>3.最近三年响应服务在国内主要用户的名称和地址：</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3EE5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2536E2B9">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tcPr>
          <w:p w14:paraId="459B0A19">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tcPr>
          <w:p w14:paraId="0986C785">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1463" w:type="dxa"/>
            <w:tcBorders>
              <w:top w:val="single" w:color="auto" w:sz="4" w:space="0"/>
              <w:left w:val="single" w:color="auto" w:sz="4" w:space="0"/>
              <w:bottom w:val="single" w:color="auto" w:sz="4" w:space="0"/>
              <w:right w:val="single" w:color="auto" w:sz="4" w:space="0"/>
            </w:tcBorders>
          </w:tcPr>
          <w:p w14:paraId="61426798">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tcPr>
          <w:p w14:paraId="06ED7AC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运行状况</w:t>
            </w:r>
          </w:p>
        </w:tc>
      </w:tr>
      <w:tr w14:paraId="04A5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0463BB56">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3745DAB1">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49FDC9EC">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59AE7885">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7E40F69">
            <w:pPr>
              <w:spacing w:line="360" w:lineRule="auto"/>
              <w:rPr>
                <w:rFonts w:ascii="宋体" w:hAnsi="宋体"/>
                <w:color w:val="000000" w:themeColor="text1"/>
                <w:sz w:val="24"/>
                <w:highlight w:val="none"/>
              </w:rPr>
            </w:pPr>
          </w:p>
        </w:tc>
      </w:tr>
      <w:tr w14:paraId="3F93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78BF8F51">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773E6DC8">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3C70E92">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4BB0969F">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12AA4AA3">
            <w:pPr>
              <w:spacing w:line="360" w:lineRule="auto"/>
              <w:rPr>
                <w:rFonts w:ascii="宋体" w:hAnsi="宋体"/>
                <w:color w:val="000000" w:themeColor="text1"/>
                <w:sz w:val="24"/>
                <w:highlight w:val="none"/>
              </w:rPr>
            </w:pPr>
          </w:p>
        </w:tc>
      </w:tr>
      <w:tr w14:paraId="59A8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76E7B366">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40AB578A">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40627902">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48941334">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3C566CA">
            <w:pPr>
              <w:spacing w:line="360" w:lineRule="auto"/>
              <w:rPr>
                <w:rFonts w:ascii="宋体" w:hAnsi="宋体"/>
                <w:color w:val="000000" w:themeColor="text1"/>
                <w:sz w:val="24"/>
                <w:highlight w:val="none"/>
              </w:rPr>
            </w:pPr>
          </w:p>
        </w:tc>
      </w:tr>
      <w:tr w14:paraId="54C3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3A0A876C">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56E48286">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59766EA">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275E5933">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FC26770">
            <w:pPr>
              <w:spacing w:line="360" w:lineRule="auto"/>
              <w:rPr>
                <w:rFonts w:ascii="宋体" w:hAnsi="宋体"/>
                <w:color w:val="000000" w:themeColor="text1"/>
                <w:sz w:val="24"/>
                <w:highlight w:val="none"/>
              </w:rPr>
            </w:pPr>
          </w:p>
        </w:tc>
      </w:tr>
    </w:tbl>
    <w:p w14:paraId="0E14C9D9">
      <w:pPr>
        <w:spacing w:line="360" w:lineRule="auto"/>
        <w:rPr>
          <w:rFonts w:ascii="宋体" w:hAnsi="宋体"/>
          <w:bCs/>
          <w:color w:val="000000" w:themeColor="text1"/>
          <w:sz w:val="24"/>
          <w:szCs w:val="24"/>
          <w:highlight w:val="none"/>
        </w:rPr>
      </w:pPr>
    </w:p>
    <w:p w14:paraId="31A3C6A9">
      <w:pPr>
        <w:spacing w:line="360" w:lineRule="auto"/>
        <w:rPr>
          <w:rFonts w:ascii="宋体" w:hAnsi="宋体"/>
          <w:bCs/>
          <w:color w:val="000000" w:themeColor="text1"/>
          <w:sz w:val="24"/>
          <w:szCs w:val="24"/>
          <w:highlight w:val="none"/>
        </w:rPr>
      </w:pPr>
      <w:r>
        <w:rPr>
          <w:rFonts w:ascii="宋体" w:hAnsi="宋体"/>
          <w:bCs/>
          <w:color w:val="000000" w:themeColor="text1"/>
          <w:sz w:val="24"/>
          <w:szCs w:val="24"/>
          <w:highlight w:val="none"/>
        </w:rPr>
        <w:t>4.单位营业执照、税务登记证见附件</w:t>
      </w:r>
    </w:p>
    <w:p w14:paraId="7756CC3B">
      <w:pPr>
        <w:spacing w:line="360" w:lineRule="auto"/>
        <w:rPr>
          <w:rFonts w:ascii="宋体" w:hAnsi="宋体"/>
          <w:bCs/>
          <w:color w:val="000000" w:themeColor="text1"/>
          <w:sz w:val="24"/>
          <w:szCs w:val="24"/>
          <w:highlight w:val="none"/>
        </w:rPr>
      </w:pPr>
      <w:r>
        <w:rPr>
          <w:rFonts w:hint="eastAsia" w:ascii="宋体" w:hAnsi="宋体"/>
          <w:color w:val="000000" w:themeColor="text1"/>
          <w:sz w:val="24"/>
          <w:highlight w:val="none"/>
        </w:rPr>
        <w:t>（营业执照有</w:t>
      </w:r>
      <w:r>
        <w:rPr>
          <w:rFonts w:hint="eastAsia" w:ascii="宋体" w:hAnsi="宋体"/>
          <w:color w:val="000000" w:themeColor="text1"/>
          <w:sz w:val="24"/>
          <w:szCs w:val="24"/>
          <w:highlight w:val="none"/>
        </w:rPr>
        <w:t>加载统一社会信用代码的，无需提供税务登记证、组织机构代码证）</w:t>
      </w:r>
    </w:p>
    <w:p w14:paraId="310D4050">
      <w:pPr>
        <w:spacing w:line="360" w:lineRule="auto"/>
        <w:rPr>
          <w:rFonts w:ascii="宋体" w:hAnsi="宋体"/>
          <w:bCs/>
          <w:color w:val="000000" w:themeColor="text1"/>
          <w:sz w:val="24"/>
          <w:szCs w:val="24"/>
          <w:highlight w:val="none"/>
        </w:rPr>
      </w:pPr>
    </w:p>
    <w:p w14:paraId="51CA165D">
      <w:pPr>
        <w:spacing w:line="360" w:lineRule="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就我方全部所知，兹证明上述声明是真实、正确的，并已提供了全部现有资料和数据，我方同意根据贵方要求出示文件予以证实。</w:t>
      </w:r>
    </w:p>
    <w:p w14:paraId="1187B446">
      <w:pPr>
        <w:spacing w:line="360" w:lineRule="auto"/>
        <w:rPr>
          <w:rFonts w:ascii="宋体" w:hAnsi="宋体"/>
          <w:bCs/>
          <w:color w:val="000000" w:themeColor="text1"/>
          <w:sz w:val="24"/>
          <w:szCs w:val="24"/>
          <w:highlight w:val="none"/>
        </w:rPr>
      </w:pPr>
    </w:p>
    <w:p w14:paraId="5FBDE998">
      <w:pPr>
        <w:spacing w:line="360" w:lineRule="auto"/>
        <w:rPr>
          <w:rFonts w:ascii="宋体" w:hAnsi="宋体"/>
          <w:b/>
          <w:bCs/>
          <w:color w:val="000000" w:themeColor="text1"/>
          <w:sz w:val="32"/>
          <w:szCs w:val="32"/>
          <w:highlight w:val="none"/>
        </w:rPr>
      </w:pPr>
    </w:p>
    <w:p w14:paraId="55F14EF4">
      <w:pPr>
        <w:spacing w:line="360" w:lineRule="auto"/>
        <w:ind w:firstLine="120" w:firstLineChars="50"/>
        <w:rPr>
          <w:rFonts w:ascii="宋体" w:hAnsi="宋体"/>
          <w:b/>
          <w:bCs/>
          <w:color w:val="000000" w:themeColor="text1"/>
          <w:sz w:val="32"/>
          <w:szCs w:val="32"/>
          <w:highlight w:val="none"/>
        </w:rPr>
      </w:pPr>
      <w:r>
        <w:rPr>
          <w:rFonts w:hint="eastAsia" w:ascii="宋体" w:hAnsi="宋体"/>
          <w:bCs/>
          <w:color w:val="000000" w:themeColor="text1"/>
          <w:sz w:val="24"/>
          <w:szCs w:val="24"/>
          <w:highlight w:val="none"/>
        </w:rPr>
        <w:t>报价人（全称并加盖公章）：</w:t>
      </w:r>
    </w:p>
    <w:p w14:paraId="1E1189FD">
      <w:pPr>
        <w:spacing w:line="360" w:lineRule="auto"/>
        <w:rPr>
          <w:rFonts w:ascii="宋体" w:hAnsi="宋体"/>
          <w:bCs/>
          <w:color w:val="000000" w:themeColor="text1"/>
          <w:sz w:val="24"/>
          <w:szCs w:val="24"/>
          <w:highlight w:val="none"/>
          <w:u w:val="single"/>
        </w:rPr>
      </w:pPr>
      <w:r>
        <w:rPr>
          <w:rFonts w:ascii="宋体" w:hAnsi="宋体"/>
          <w:bCs/>
          <w:color w:val="000000" w:themeColor="text1"/>
          <w:sz w:val="24"/>
          <w:szCs w:val="24"/>
          <w:highlight w:val="none"/>
        </w:rPr>
        <w:t xml:space="preserve"> 报价人代表签字：</w:t>
      </w:r>
    </w:p>
    <w:p w14:paraId="6568A88B">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日      期：</w:t>
      </w:r>
      <w:r>
        <w:rPr>
          <w:rFonts w:hint="eastAsia" w:ascii="宋体" w:hAnsi="宋体"/>
          <w:color w:val="000000" w:themeColor="text1"/>
          <w:sz w:val="24"/>
          <w:highlight w:val="none"/>
        </w:rPr>
        <w:t>年月</w:t>
      </w:r>
      <w:r>
        <w:rPr>
          <w:rFonts w:ascii="宋体" w:hAnsi="宋体"/>
          <w:color w:val="000000" w:themeColor="text1"/>
          <w:sz w:val="24"/>
          <w:highlight w:val="none"/>
        </w:rPr>
        <w:t xml:space="preserve"> 日</w:t>
      </w:r>
    </w:p>
    <w:p w14:paraId="7E302573">
      <w:pPr>
        <w:spacing w:line="360" w:lineRule="auto"/>
        <w:ind w:firstLine="240" w:firstLineChars="100"/>
        <w:rPr>
          <w:rFonts w:ascii="宋体" w:hAnsi="宋体"/>
          <w:color w:val="000000" w:themeColor="text1"/>
          <w:sz w:val="24"/>
          <w:highlight w:val="none"/>
          <w:u w:val="single"/>
        </w:rPr>
      </w:pPr>
      <w:r>
        <w:rPr>
          <w:rFonts w:hint="eastAsia" w:ascii="宋体" w:hAnsi="宋体"/>
          <w:color w:val="000000" w:themeColor="text1"/>
          <w:sz w:val="24"/>
          <w:highlight w:val="none"/>
        </w:rPr>
        <w:t>电传：</w:t>
      </w:r>
    </w:p>
    <w:p w14:paraId="6CABA855">
      <w:pPr>
        <w:spacing w:line="360" w:lineRule="auto"/>
        <w:ind w:firstLine="240" w:firstLineChars="100"/>
        <w:rPr>
          <w:rFonts w:ascii="宋体" w:hAnsi="宋体"/>
          <w:color w:val="000000" w:themeColor="text1"/>
          <w:sz w:val="24"/>
          <w:highlight w:val="none"/>
        </w:rPr>
      </w:pPr>
      <w:r>
        <w:rPr>
          <w:rFonts w:hint="eastAsia" w:ascii="宋体" w:hAnsi="宋体"/>
          <w:color w:val="000000" w:themeColor="text1"/>
          <w:sz w:val="24"/>
          <w:highlight w:val="none"/>
        </w:rPr>
        <w:t>传真：</w:t>
      </w:r>
    </w:p>
    <w:p w14:paraId="6C883FC8">
      <w:pPr>
        <w:spacing w:line="360" w:lineRule="auto"/>
        <w:ind w:firstLine="240" w:firstLineChars="100"/>
        <w:rPr>
          <w:rFonts w:ascii="宋体" w:hAnsi="宋体"/>
          <w:color w:val="000000" w:themeColor="text1"/>
          <w:sz w:val="24"/>
          <w:highlight w:val="none"/>
        </w:rPr>
      </w:pPr>
      <w:r>
        <w:rPr>
          <w:rFonts w:hint="eastAsia" w:ascii="宋体" w:hAnsi="宋体"/>
          <w:color w:val="000000" w:themeColor="text1"/>
          <w:sz w:val="24"/>
          <w:highlight w:val="none"/>
        </w:rPr>
        <w:t>电话：</w:t>
      </w:r>
    </w:p>
    <w:p w14:paraId="6F5941EF">
      <w:pPr>
        <w:spacing w:line="360" w:lineRule="auto"/>
        <w:rPr>
          <w:rFonts w:ascii="宋体" w:hAnsi="宋体"/>
          <w:color w:val="000000" w:themeColor="text1"/>
          <w:sz w:val="24"/>
          <w:highlight w:val="none"/>
        </w:rPr>
      </w:pPr>
    </w:p>
    <w:p w14:paraId="112A91E8">
      <w:pPr>
        <w:spacing w:line="360" w:lineRule="auto"/>
        <w:rPr>
          <w:rFonts w:ascii="宋体" w:hAnsi="宋体"/>
          <w:b/>
          <w:bCs/>
          <w:color w:val="000000" w:themeColor="text1"/>
          <w:sz w:val="32"/>
          <w:szCs w:val="32"/>
          <w:highlight w:val="none"/>
        </w:rPr>
      </w:pPr>
    </w:p>
    <w:p w14:paraId="12D34D0A">
      <w:pPr>
        <w:spacing w:line="360" w:lineRule="auto"/>
        <w:rPr>
          <w:rFonts w:ascii="宋体" w:hAnsi="宋体"/>
          <w:b/>
          <w:bCs/>
          <w:color w:val="000000" w:themeColor="text1"/>
          <w:sz w:val="32"/>
          <w:szCs w:val="32"/>
          <w:highlight w:val="none"/>
        </w:rPr>
      </w:pPr>
    </w:p>
    <w:p w14:paraId="37BFBCA7">
      <w:pPr>
        <w:spacing w:line="360" w:lineRule="auto"/>
        <w:rPr>
          <w:rFonts w:ascii="宋体" w:hAnsi="宋体"/>
          <w:b/>
          <w:bCs/>
          <w:color w:val="000000" w:themeColor="text1"/>
          <w:sz w:val="32"/>
          <w:szCs w:val="32"/>
          <w:highlight w:val="none"/>
        </w:rPr>
      </w:pPr>
    </w:p>
    <w:p w14:paraId="23F62BE1">
      <w:pPr>
        <w:spacing w:line="360" w:lineRule="auto"/>
        <w:rPr>
          <w:rFonts w:ascii="宋体" w:hAnsi="宋体"/>
          <w:b/>
          <w:bCs/>
          <w:color w:val="000000" w:themeColor="text1"/>
          <w:sz w:val="32"/>
          <w:szCs w:val="32"/>
          <w:highlight w:val="none"/>
        </w:rPr>
      </w:pPr>
    </w:p>
    <w:p w14:paraId="7DD2D5CE">
      <w:pPr>
        <w:spacing w:line="360" w:lineRule="auto"/>
        <w:rPr>
          <w:rFonts w:ascii="宋体" w:hAnsi="宋体"/>
          <w:b/>
          <w:bCs/>
          <w:color w:val="000000" w:themeColor="text1"/>
          <w:sz w:val="32"/>
          <w:szCs w:val="32"/>
          <w:highlight w:val="none"/>
        </w:rPr>
      </w:pPr>
    </w:p>
    <w:p w14:paraId="0EDFB97D">
      <w:pPr>
        <w:spacing w:line="360" w:lineRule="auto"/>
        <w:rPr>
          <w:rFonts w:ascii="宋体" w:hAnsi="宋体"/>
          <w:b/>
          <w:bCs/>
          <w:color w:val="000000" w:themeColor="text1"/>
          <w:sz w:val="32"/>
          <w:szCs w:val="32"/>
          <w:highlight w:val="none"/>
        </w:rPr>
      </w:pPr>
    </w:p>
    <w:p w14:paraId="67DDA11A">
      <w:pPr>
        <w:spacing w:line="360" w:lineRule="auto"/>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单位授权书</w:t>
      </w:r>
    </w:p>
    <w:p w14:paraId="1478843B">
      <w:pPr>
        <w:spacing w:line="360" w:lineRule="auto"/>
        <w:jc w:val="center"/>
        <w:rPr>
          <w:rFonts w:ascii="宋体" w:hAnsi="宋体"/>
          <w:bCs/>
          <w:color w:val="000000" w:themeColor="text1"/>
          <w:sz w:val="24"/>
          <w:highlight w:val="none"/>
        </w:rPr>
      </w:pPr>
    </w:p>
    <w:p w14:paraId="638E0D84">
      <w:pPr>
        <w:spacing w:line="360" w:lineRule="auto"/>
        <w:rPr>
          <w:rFonts w:ascii="宋体" w:hAnsi="宋体"/>
          <w:color w:val="000000" w:themeColor="text1"/>
          <w:sz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color w:val="000000" w:themeColor="text1"/>
          <w:sz w:val="24"/>
          <w:highlight w:val="none"/>
        </w:rPr>
        <w:t>：</w:t>
      </w:r>
    </w:p>
    <w:p w14:paraId="7F6B0299">
      <w:pPr>
        <w:pStyle w:val="9"/>
        <w:snapToGrid w:val="0"/>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u w:val="single"/>
        </w:rPr>
        <w:t>（报价人全称）</w:t>
      </w:r>
      <w:r>
        <w:rPr>
          <w:rFonts w:hAnsi="宋体"/>
          <w:color w:val="000000" w:themeColor="text1"/>
          <w:sz w:val="24"/>
          <w:highlight w:val="none"/>
        </w:rPr>
        <w:t xml:space="preserve"> 授权</w:t>
      </w:r>
      <w:r>
        <w:rPr>
          <w:rFonts w:hAnsi="宋体"/>
          <w:color w:val="000000" w:themeColor="text1"/>
          <w:sz w:val="24"/>
          <w:highlight w:val="none"/>
          <w:u w:val="single"/>
        </w:rPr>
        <w:t xml:space="preserve">  （</w:t>
      </w:r>
      <w:r>
        <w:rPr>
          <w:rFonts w:hint="eastAsia" w:hAnsi="宋体"/>
          <w:color w:val="000000" w:themeColor="text1"/>
          <w:sz w:val="24"/>
          <w:highlight w:val="none"/>
          <w:u w:val="single"/>
        </w:rPr>
        <w:t>报价人代表姓名）</w:t>
      </w:r>
      <w:r>
        <w:rPr>
          <w:rFonts w:hint="eastAsia" w:hAnsi="宋体"/>
          <w:color w:val="000000" w:themeColor="text1"/>
          <w:sz w:val="24"/>
          <w:highlight w:val="none"/>
        </w:rPr>
        <w:t>为报价人代表，代表本公司参加贵司组织的</w:t>
      </w:r>
      <w:r>
        <w:rPr>
          <w:rFonts w:hint="eastAsia" w:hAnsi="宋体"/>
          <w:b/>
          <w:bCs/>
          <w:color w:val="000000" w:themeColor="text1"/>
          <w:sz w:val="24"/>
          <w:szCs w:val="24"/>
          <w:highlight w:val="none"/>
          <w:u w:val="single"/>
        </w:rPr>
        <w:t>市级储备食用油代储业务</w:t>
      </w:r>
      <w:r>
        <w:rPr>
          <w:rFonts w:hint="eastAsia" w:hAnsi="宋体"/>
          <w:color w:val="000000" w:themeColor="text1"/>
          <w:sz w:val="24"/>
          <w:highlight w:val="none"/>
        </w:rPr>
        <w:t>项目（项目编号</w:t>
      </w:r>
      <w:r>
        <w:rPr>
          <w:rFonts w:hAnsi="宋体"/>
          <w:b/>
          <w:color w:val="000000" w:themeColor="text1"/>
          <w:sz w:val="24"/>
          <w:highlight w:val="none"/>
          <w:u w:val="single"/>
        </w:rPr>
        <w:t>XM2024-</w:t>
      </w:r>
      <w:r>
        <w:rPr>
          <w:rFonts w:hint="eastAsia" w:hAnsi="宋体"/>
          <w:b/>
          <w:color w:val="000000" w:themeColor="text1"/>
          <w:sz w:val="24"/>
          <w:highlight w:val="none"/>
          <w:u w:val="single"/>
          <w:lang w:eastAsia="zh-CN"/>
        </w:rPr>
        <w:t>TZ0595C1</w:t>
      </w:r>
      <w:r>
        <w:rPr>
          <w:rFonts w:hint="eastAsia" w:hAnsi="宋体"/>
          <w:color w:val="000000" w:themeColor="text1"/>
          <w:sz w:val="24"/>
          <w:highlight w:val="none"/>
        </w:rPr>
        <w:t>）采购活动，全权代表本公司处理谈判响应过程的一切事宜，包括但不限于：（</w:t>
      </w:r>
      <w:r>
        <w:rPr>
          <w:rFonts w:hAnsi="宋体"/>
          <w:color w:val="000000" w:themeColor="text1"/>
          <w:sz w:val="24"/>
          <w:highlight w:val="none"/>
        </w:rPr>
        <w:t>1）签署、澄清、补正、修改、撤回、提交报价文件；（2）签署并重新提交报价文件及报价；（3）退出谈判；（4）签订合同和处理有关事宜。报价人</w:t>
      </w:r>
      <w:r>
        <w:rPr>
          <w:rFonts w:hint="eastAsia" w:hAnsi="宋体"/>
          <w:color w:val="000000" w:themeColor="text1"/>
          <w:sz w:val="24"/>
          <w:highlight w:val="none"/>
        </w:rPr>
        <w:t>代表在采购过程中所签署的一切文件和处理与之有关的一切事务，本公司均予以认可并对此承担责任。报价人代表无转委托权。特此授权。</w:t>
      </w:r>
    </w:p>
    <w:p w14:paraId="6A419FAB">
      <w:pPr>
        <w:pStyle w:val="9"/>
        <w:snapToGrid w:val="0"/>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本授权书自出具之日起生效。</w:t>
      </w:r>
    </w:p>
    <w:p w14:paraId="58C9BD7B">
      <w:pPr>
        <w:spacing w:line="360" w:lineRule="auto"/>
        <w:ind w:firstLine="480" w:firstLineChars="200"/>
        <w:rPr>
          <w:rFonts w:ascii="宋体" w:hAnsi="宋体"/>
          <w:color w:val="000000" w:themeColor="text1"/>
          <w:sz w:val="24"/>
          <w:highlight w:val="none"/>
        </w:rPr>
      </w:pPr>
    </w:p>
    <w:p w14:paraId="6806D8E2">
      <w:pPr>
        <w:spacing w:line="360" w:lineRule="auto"/>
        <w:rPr>
          <w:rFonts w:ascii="宋体" w:hAnsi="宋体"/>
          <w:color w:val="000000" w:themeColor="text1"/>
          <w:sz w:val="24"/>
          <w:highlight w:val="none"/>
        </w:rPr>
      </w:pPr>
    </w:p>
    <w:p w14:paraId="5704FA1B">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报价人代表：</w:t>
      </w:r>
      <w:r>
        <w:rPr>
          <w:rFonts w:ascii="宋体" w:hAnsi="宋体"/>
          <w:color w:val="000000" w:themeColor="text1"/>
          <w:sz w:val="24"/>
          <w:highlight w:val="none"/>
        </w:rPr>
        <w:t xml:space="preserve">  性别：</w:t>
      </w:r>
      <w:r>
        <w:rPr>
          <w:rFonts w:hint="eastAsia" w:ascii="宋体" w:hAnsi="宋体"/>
          <w:color w:val="000000" w:themeColor="text1"/>
          <w:sz w:val="24"/>
          <w:highlight w:val="none"/>
        </w:rPr>
        <w:t>身份证号：</w:t>
      </w:r>
    </w:p>
    <w:p w14:paraId="3A02475C">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单位：</w:t>
      </w:r>
      <w:r>
        <w:rPr>
          <w:rFonts w:ascii="宋体" w:hAnsi="宋体"/>
          <w:color w:val="000000" w:themeColor="text1"/>
          <w:sz w:val="24"/>
          <w:highlight w:val="none"/>
        </w:rPr>
        <w:t xml:space="preserve">  部门：    职务：</w:t>
      </w:r>
    </w:p>
    <w:p w14:paraId="52B8B714">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详细通讯地址：邮政编码</w:t>
      </w:r>
      <w:r>
        <w:rPr>
          <w:rFonts w:ascii="宋体" w:hAnsi="宋体"/>
          <w:color w:val="000000" w:themeColor="text1"/>
          <w:sz w:val="24"/>
          <w:highlight w:val="none"/>
        </w:rPr>
        <w:t>: 电话：</w:t>
      </w:r>
    </w:p>
    <w:p w14:paraId="0442DCA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电子信箱：</w:t>
      </w:r>
    </w:p>
    <w:p w14:paraId="1A41820B">
      <w:pPr>
        <w:spacing w:line="360" w:lineRule="auto"/>
        <w:rPr>
          <w:rFonts w:ascii="宋体" w:hAnsi="宋体"/>
          <w:color w:val="000000" w:themeColor="text1"/>
          <w:sz w:val="24"/>
          <w:highlight w:val="none"/>
        </w:rPr>
      </w:pPr>
    </w:p>
    <w:p w14:paraId="677EBD4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附：被授权人身份证件</w:t>
      </w:r>
    </w:p>
    <w:p w14:paraId="445B761C">
      <w:pPr>
        <w:spacing w:line="360" w:lineRule="auto"/>
        <w:rPr>
          <w:rFonts w:ascii="宋体" w:hAnsi="宋体"/>
          <w:color w:val="000000" w:themeColor="text1"/>
          <w:sz w:val="24"/>
          <w:highlight w:val="none"/>
        </w:rPr>
      </w:pPr>
    </w:p>
    <w:p w14:paraId="79AC55E9">
      <w:pPr>
        <w:spacing w:line="360" w:lineRule="auto"/>
        <w:ind w:firstLine="4080" w:firstLineChars="1700"/>
        <w:rPr>
          <w:rFonts w:ascii="宋体" w:hAnsi="宋体"/>
          <w:color w:val="000000" w:themeColor="text1"/>
          <w:sz w:val="24"/>
          <w:highlight w:val="none"/>
        </w:rPr>
      </w:pPr>
      <w:r>
        <w:rPr>
          <w:rFonts w:hint="eastAsia" w:ascii="宋体" w:hAnsi="宋体"/>
          <w:color w:val="000000" w:themeColor="text1"/>
          <w:sz w:val="24"/>
          <w:highlight w:val="none"/>
        </w:rPr>
        <w:t>授权方</w:t>
      </w:r>
    </w:p>
    <w:p w14:paraId="321F7580">
      <w:pPr>
        <w:spacing w:line="360" w:lineRule="auto"/>
        <w:ind w:firstLine="3960" w:firstLineChars="1650"/>
        <w:rPr>
          <w:rFonts w:ascii="宋体" w:hAnsi="宋体"/>
          <w:color w:val="000000" w:themeColor="text1"/>
          <w:sz w:val="24"/>
          <w:highlight w:val="none"/>
        </w:rPr>
      </w:pPr>
      <w:r>
        <w:rPr>
          <w:rFonts w:hint="eastAsia" w:ascii="宋体" w:hAnsi="宋体"/>
          <w:color w:val="000000" w:themeColor="text1"/>
          <w:sz w:val="24"/>
          <w:highlight w:val="none"/>
        </w:rPr>
        <w:t>报价人（全称并加盖公章）：</w:t>
      </w:r>
    </w:p>
    <w:p w14:paraId="199CCE7A">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日期：</w:t>
      </w:r>
    </w:p>
    <w:p w14:paraId="1F39FC19">
      <w:pPr>
        <w:spacing w:line="360" w:lineRule="auto"/>
        <w:rPr>
          <w:rFonts w:ascii="宋体" w:hAnsi="宋体"/>
          <w:color w:val="000000" w:themeColor="text1"/>
          <w:sz w:val="24"/>
          <w:highlight w:val="none"/>
        </w:rPr>
      </w:pPr>
    </w:p>
    <w:p w14:paraId="5886E912">
      <w:pPr>
        <w:spacing w:line="360" w:lineRule="auto"/>
        <w:ind w:firstLine="4080" w:firstLineChars="1700"/>
        <w:rPr>
          <w:rFonts w:ascii="宋体" w:hAnsi="宋体"/>
          <w:color w:val="000000" w:themeColor="text1"/>
          <w:sz w:val="24"/>
          <w:highlight w:val="none"/>
        </w:rPr>
      </w:pPr>
      <w:r>
        <w:rPr>
          <w:rFonts w:hint="eastAsia" w:ascii="宋体" w:hAnsi="宋体"/>
          <w:color w:val="000000" w:themeColor="text1"/>
          <w:sz w:val="24"/>
          <w:highlight w:val="none"/>
        </w:rPr>
        <w:t>接受授权方</w:t>
      </w:r>
    </w:p>
    <w:p w14:paraId="59943D82">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报价人代表签字：</w:t>
      </w:r>
    </w:p>
    <w:p w14:paraId="40D19304">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日期：</w:t>
      </w:r>
    </w:p>
    <w:p w14:paraId="7ED55599">
      <w:pPr>
        <w:spacing w:line="360" w:lineRule="auto"/>
        <w:rPr>
          <w:rFonts w:ascii="宋体" w:hAnsi="宋体"/>
          <w:bCs/>
          <w:color w:val="000000" w:themeColor="text1"/>
          <w:sz w:val="28"/>
          <w:szCs w:val="28"/>
          <w:highlight w:val="none"/>
        </w:rPr>
      </w:pPr>
    </w:p>
    <w:p w14:paraId="7A5F341A">
      <w:pPr>
        <w:pStyle w:val="64"/>
        <w:spacing w:line="360" w:lineRule="auto"/>
        <w:jc w:val="center"/>
        <w:rPr>
          <w:rFonts w:hAnsi="宋体"/>
          <w:b/>
          <w:color w:val="000000" w:themeColor="text1"/>
          <w:sz w:val="36"/>
          <w:highlight w:val="none"/>
        </w:rPr>
      </w:pPr>
    </w:p>
    <w:p w14:paraId="033D2DD5">
      <w:pPr>
        <w:pStyle w:val="64"/>
        <w:spacing w:line="360" w:lineRule="auto"/>
        <w:jc w:val="center"/>
        <w:rPr>
          <w:rFonts w:hAnsi="宋体"/>
          <w:color w:val="000000" w:themeColor="text1"/>
          <w:sz w:val="36"/>
          <w:highlight w:val="none"/>
        </w:rPr>
      </w:pPr>
      <w:r>
        <w:rPr>
          <w:rFonts w:hint="eastAsia" w:hAnsi="宋体"/>
          <w:b/>
          <w:color w:val="000000" w:themeColor="text1"/>
          <w:sz w:val="36"/>
          <w:highlight w:val="none"/>
        </w:rPr>
        <w:t>单位营业执照、税务登记证</w:t>
      </w:r>
    </w:p>
    <w:p w14:paraId="6AAA1950">
      <w:pPr>
        <w:spacing w:line="360" w:lineRule="auto"/>
        <w:rPr>
          <w:rFonts w:ascii="宋体" w:hAnsi="宋体"/>
          <w:color w:val="000000" w:themeColor="text1"/>
          <w:highlight w:val="none"/>
        </w:rPr>
      </w:pPr>
    </w:p>
    <w:p w14:paraId="30836FEF">
      <w:pPr>
        <w:spacing w:line="360" w:lineRule="auto"/>
        <w:rPr>
          <w:rFonts w:ascii="宋体" w:hAnsi="宋体"/>
          <w:color w:val="000000" w:themeColor="text1"/>
          <w:highlight w:val="none"/>
        </w:rPr>
      </w:pPr>
    </w:p>
    <w:p w14:paraId="1D9092A2">
      <w:pPr>
        <w:spacing w:line="360" w:lineRule="auto"/>
        <w:rPr>
          <w:rFonts w:ascii="宋体" w:hAnsi="宋体"/>
          <w:color w:val="000000" w:themeColor="text1"/>
          <w:highlight w:val="none"/>
        </w:rPr>
      </w:pPr>
    </w:p>
    <w:p w14:paraId="5E95BB0E">
      <w:pPr>
        <w:spacing w:line="360" w:lineRule="auto"/>
        <w:rPr>
          <w:rFonts w:ascii="宋体" w:hAnsi="宋体"/>
          <w:color w:val="000000" w:themeColor="text1"/>
          <w:sz w:val="24"/>
          <w:szCs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color w:val="000000" w:themeColor="text1"/>
          <w:sz w:val="24"/>
          <w:szCs w:val="24"/>
          <w:highlight w:val="none"/>
        </w:rPr>
        <w:t>：</w:t>
      </w:r>
    </w:p>
    <w:p w14:paraId="47658459">
      <w:pPr>
        <w:spacing w:line="360" w:lineRule="auto"/>
        <w:rPr>
          <w:rFonts w:ascii="宋体" w:hAnsi="宋体"/>
          <w:color w:val="000000" w:themeColor="text1"/>
          <w:sz w:val="24"/>
          <w:szCs w:val="24"/>
          <w:highlight w:val="none"/>
        </w:rPr>
      </w:pPr>
    </w:p>
    <w:p w14:paraId="41769E5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现附上由（签发机关名称）签发的我方单位营业执照副本复印件，该执照业，真实有效。</w:t>
      </w:r>
    </w:p>
    <w:p w14:paraId="137F1417">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现附上由（签发机关名称）签发的我方税务登记证副本复印件，该证件真实有效。</w:t>
      </w:r>
    </w:p>
    <w:p w14:paraId="5E5116AF">
      <w:pPr>
        <w:spacing w:line="360" w:lineRule="auto"/>
        <w:rPr>
          <w:rFonts w:ascii="宋体" w:hAnsi="宋体"/>
          <w:color w:val="000000" w:themeColor="text1"/>
          <w:sz w:val="24"/>
          <w:szCs w:val="24"/>
          <w:highlight w:val="none"/>
        </w:rPr>
      </w:pPr>
    </w:p>
    <w:p w14:paraId="1562C39E">
      <w:pPr>
        <w:pStyle w:val="7"/>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（注：</w:t>
      </w:r>
      <w:r>
        <w:rPr>
          <w:rFonts w:ascii="宋体" w:hAnsi="宋体"/>
          <w:color w:val="000000" w:themeColor="text1"/>
          <w:sz w:val="24"/>
          <w:highlight w:val="none"/>
        </w:rPr>
        <w:t>1.</w:t>
      </w:r>
      <w:r>
        <w:rPr>
          <w:rFonts w:hint="eastAsia" w:ascii="宋体" w:hAnsi="宋体"/>
          <w:color w:val="000000" w:themeColor="text1"/>
          <w:sz w:val="24"/>
          <w:highlight w:val="none"/>
        </w:rPr>
        <w:t>单位营业执照、税务登记证提供复印件，由企业加盖公章并注明复印件与原件一致。</w:t>
      </w:r>
    </w:p>
    <w:p w14:paraId="47958AC3">
      <w:pPr>
        <w:pStyle w:val="7"/>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 营业执照有加载统一社会信用代码的，无需提供税务登记证、组织机构代码证</w:t>
      </w:r>
      <w:r>
        <w:rPr>
          <w:rFonts w:hint="eastAsia" w:ascii="宋体" w:hAnsi="宋体"/>
          <w:color w:val="000000" w:themeColor="text1"/>
          <w:sz w:val="24"/>
          <w:highlight w:val="none"/>
        </w:rPr>
        <w:t>。）</w:t>
      </w:r>
    </w:p>
    <w:p w14:paraId="40DDB9C7">
      <w:pPr>
        <w:spacing w:line="360" w:lineRule="auto"/>
        <w:rPr>
          <w:rFonts w:ascii="宋体" w:hAnsi="宋体"/>
          <w:color w:val="000000" w:themeColor="text1"/>
          <w:sz w:val="24"/>
          <w:szCs w:val="24"/>
          <w:highlight w:val="none"/>
        </w:rPr>
      </w:pPr>
    </w:p>
    <w:p w14:paraId="2FA566FF">
      <w:pPr>
        <w:spacing w:line="360" w:lineRule="auto"/>
        <w:rPr>
          <w:rFonts w:ascii="宋体" w:hAnsi="宋体"/>
          <w:color w:val="000000" w:themeColor="text1"/>
          <w:sz w:val="24"/>
          <w:szCs w:val="24"/>
          <w:highlight w:val="none"/>
        </w:rPr>
      </w:pPr>
    </w:p>
    <w:p w14:paraId="1FBE4BAE">
      <w:pPr>
        <w:spacing w:line="360" w:lineRule="auto"/>
        <w:rPr>
          <w:rFonts w:ascii="宋体" w:hAnsi="宋体"/>
          <w:color w:val="000000" w:themeColor="text1"/>
          <w:sz w:val="24"/>
          <w:szCs w:val="24"/>
          <w:highlight w:val="none"/>
        </w:rPr>
      </w:pPr>
    </w:p>
    <w:p w14:paraId="4A0EE0CD">
      <w:pPr>
        <w:spacing w:line="360" w:lineRule="auto"/>
        <w:rPr>
          <w:rFonts w:ascii="宋体" w:hAnsi="宋体"/>
          <w:color w:val="000000" w:themeColor="text1"/>
          <w:sz w:val="24"/>
          <w:szCs w:val="24"/>
          <w:highlight w:val="none"/>
        </w:rPr>
      </w:pPr>
    </w:p>
    <w:p w14:paraId="01E59731">
      <w:pPr>
        <w:spacing w:line="360" w:lineRule="auto"/>
        <w:rPr>
          <w:rFonts w:ascii="宋体" w:hAnsi="宋体"/>
          <w:color w:val="000000" w:themeColor="text1"/>
          <w:sz w:val="24"/>
          <w:szCs w:val="24"/>
          <w:highlight w:val="none"/>
        </w:rPr>
      </w:pPr>
    </w:p>
    <w:p w14:paraId="035FDBEA">
      <w:pPr>
        <w:spacing w:line="360" w:lineRule="auto"/>
        <w:rPr>
          <w:rFonts w:ascii="宋体" w:hAnsi="宋体"/>
          <w:color w:val="000000" w:themeColor="text1"/>
          <w:sz w:val="24"/>
          <w:szCs w:val="24"/>
          <w:highlight w:val="none"/>
        </w:rPr>
      </w:pPr>
    </w:p>
    <w:p w14:paraId="5128975A">
      <w:pPr>
        <w:spacing w:line="360" w:lineRule="auto"/>
        <w:rPr>
          <w:rFonts w:ascii="宋体" w:hAnsi="宋体"/>
          <w:color w:val="000000" w:themeColor="text1"/>
          <w:sz w:val="24"/>
          <w:szCs w:val="24"/>
          <w:highlight w:val="none"/>
        </w:rPr>
      </w:pPr>
    </w:p>
    <w:p w14:paraId="66E95B85">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 xml:space="preserve">                        报价人（全称并加盖公章）：</w:t>
      </w:r>
    </w:p>
    <w:p w14:paraId="71181C13">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 xml:space="preserve">                       报价人代表签字：</w:t>
      </w:r>
    </w:p>
    <w:p w14:paraId="44833C8A">
      <w:pPr>
        <w:spacing w:line="360" w:lineRule="auto"/>
        <w:rPr>
          <w:rFonts w:ascii="宋体" w:hAnsi="宋体"/>
          <w:color w:val="000000" w:themeColor="text1"/>
          <w:sz w:val="24"/>
          <w:highlight w:val="none"/>
        </w:rPr>
      </w:pPr>
      <w:r>
        <w:rPr>
          <w:rFonts w:ascii="宋体" w:hAnsi="宋体"/>
          <w:color w:val="000000" w:themeColor="text1"/>
          <w:sz w:val="24"/>
          <w:szCs w:val="24"/>
          <w:highlight w:val="none"/>
        </w:rPr>
        <w:t xml:space="preserve">                         日      期：</w:t>
      </w:r>
    </w:p>
    <w:p w14:paraId="76C1D46C">
      <w:pPr>
        <w:spacing w:line="360" w:lineRule="auto"/>
        <w:rPr>
          <w:rFonts w:ascii="宋体" w:hAnsi="宋体"/>
          <w:color w:val="000000" w:themeColor="text1"/>
          <w:sz w:val="24"/>
          <w:highlight w:val="none"/>
        </w:rPr>
      </w:pPr>
    </w:p>
    <w:p w14:paraId="703016C1">
      <w:pPr>
        <w:spacing w:line="360" w:lineRule="auto"/>
        <w:rPr>
          <w:rFonts w:ascii="宋体" w:hAnsi="宋体"/>
          <w:color w:val="000000" w:themeColor="text1"/>
          <w:sz w:val="24"/>
          <w:highlight w:val="none"/>
        </w:rPr>
      </w:pPr>
    </w:p>
    <w:p w14:paraId="301DE3E6">
      <w:pPr>
        <w:spacing w:line="360" w:lineRule="auto"/>
        <w:jc w:val="center"/>
        <w:rPr>
          <w:rFonts w:ascii="宋体" w:hAnsi="宋体"/>
          <w:b/>
          <w:bCs/>
          <w:color w:val="000000" w:themeColor="text1"/>
          <w:sz w:val="36"/>
          <w:highlight w:val="none"/>
        </w:rPr>
      </w:pPr>
    </w:p>
    <w:p w14:paraId="43F56095">
      <w:pPr>
        <w:spacing w:line="360" w:lineRule="auto"/>
        <w:rPr>
          <w:rFonts w:ascii="宋体" w:hAnsi="宋体"/>
          <w:b/>
          <w:bCs/>
          <w:color w:val="000000" w:themeColor="text1"/>
          <w:sz w:val="36"/>
          <w:highlight w:val="none"/>
        </w:rPr>
      </w:pPr>
    </w:p>
    <w:p w14:paraId="17B11153">
      <w:pPr>
        <w:tabs>
          <w:tab w:val="left" w:pos="2100"/>
          <w:tab w:val="center" w:pos="4201"/>
        </w:tabs>
        <w:spacing w:line="360" w:lineRule="auto"/>
        <w:jc w:val="left"/>
        <w:rPr>
          <w:rFonts w:ascii="宋体" w:hAnsi="宋体"/>
          <w:b/>
          <w:color w:val="000000" w:themeColor="text1"/>
          <w:sz w:val="36"/>
          <w:highlight w:val="none"/>
        </w:rPr>
      </w:pPr>
      <w:r>
        <w:rPr>
          <w:rFonts w:ascii="宋体" w:hAnsi="宋体"/>
          <w:color w:val="000000" w:themeColor="text1"/>
          <w:highlight w:val="none"/>
        </w:rPr>
        <w:tab/>
      </w:r>
      <w:r>
        <w:rPr>
          <w:rFonts w:ascii="宋体" w:hAnsi="宋体"/>
          <w:color w:val="000000" w:themeColor="text1"/>
          <w:highlight w:val="none"/>
        </w:rPr>
        <w:tab/>
      </w:r>
      <w:r>
        <w:rPr>
          <w:rFonts w:hint="eastAsia" w:ascii="宋体" w:hAnsi="宋体"/>
          <w:b/>
          <w:color w:val="000000" w:themeColor="text1"/>
          <w:sz w:val="36"/>
          <w:highlight w:val="none"/>
        </w:rPr>
        <w:t>报价人提交的其他资料</w:t>
      </w:r>
    </w:p>
    <w:p w14:paraId="28A4E685">
      <w:pPr>
        <w:pStyle w:val="10"/>
        <w:spacing w:after="0" w:line="560" w:lineRule="exact"/>
        <w:rPr>
          <w:rFonts w:ascii="宋体" w:hAnsi="宋体"/>
          <w:b/>
          <w:color w:val="000000" w:themeColor="text1"/>
          <w:sz w:val="28"/>
          <w:szCs w:val="28"/>
          <w:highlight w:val="none"/>
        </w:rPr>
      </w:pPr>
      <w:r>
        <w:rPr>
          <w:rFonts w:hint="eastAsia" w:ascii="宋体" w:hAnsi="宋体"/>
          <w:b/>
          <w:color w:val="000000" w:themeColor="text1"/>
          <w:sz w:val="28"/>
          <w:szCs w:val="28"/>
          <w:highlight w:val="none"/>
        </w:rPr>
        <w:t>1.</w:t>
      </w:r>
      <w:r>
        <w:rPr>
          <w:rFonts w:ascii="宋体" w:hAnsi="宋体"/>
          <w:b/>
          <w:color w:val="000000" w:themeColor="text1"/>
          <w:sz w:val="28"/>
          <w:szCs w:val="28"/>
          <w:highlight w:val="none"/>
        </w:rPr>
        <w:t>报价人应提供工商营业执照（副本）（加盖公章）的复印件，提供税务登记证及组织机构代码证复印件。</w:t>
      </w:r>
    </w:p>
    <w:p w14:paraId="53E120BC">
      <w:pPr>
        <w:pStyle w:val="10"/>
        <w:spacing w:after="0" w:line="560" w:lineRule="exact"/>
        <w:rPr>
          <w:rFonts w:ascii="宋体" w:hAnsi="宋体"/>
          <w:b/>
          <w:color w:val="000000" w:themeColor="text1"/>
          <w:sz w:val="28"/>
          <w:szCs w:val="28"/>
          <w:highlight w:val="none"/>
        </w:rPr>
      </w:pPr>
      <w:r>
        <w:rPr>
          <w:rFonts w:hint="eastAsia" w:ascii="宋体" w:hAnsi="宋体"/>
          <w:b/>
          <w:color w:val="000000" w:themeColor="text1"/>
          <w:sz w:val="28"/>
          <w:szCs w:val="28"/>
          <w:highlight w:val="none"/>
        </w:rPr>
        <w:t>2.</w:t>
      </w:r>
      <w:r>
        <w:rPr>
          <w:rFonts w:ascii="宋体" w:hAnsi="宋体"/>
          <w:b/>
          <w:color w:val="000000" w:themeColor="text1"/>
          <w:sz w:val="28"/>
          <w:szCs w:val="28"/>
          <w:highlight w:val="none"/>
        </w:rPr>
        <w:t>报价人已提供加载有统一社会信用代码营业执照的，视为已提供税务登记证和组织机构代码证。</w:t>
      </w:r>
    </w:p>
    <w:p w14:paraId="03A15CFF">
      <w:pPr>
        <w:pStyle w:val="10"/>
        <w:spacing w:after="0" w:line="560" w:lineRule="exact"/>
        <w:rPr>
          <w:rFonts w:ascii="宋体" w:hAnsi="宋体"/>
          <w:b/>
          <w:color w:val="000000" w:themeColor="text1"/>
          <w:sz w:val="28"/>
          <w:szCs w:val="28"/>
          <w:highlight w:val="none"/>
        </w:rPr>
      </w:pPr>
      <w:r>
        <w:rPr>
          <w:rFonts w:hint="eastAsia" w:ascii="宋体" w:hAnsi="宋体"/>
          <w:b/>
          <w:color w:val="000000" w:themeColor="text1"/>
          <w:sz w:val="28"/>
          <w:szCs w:val="28"/>
          <w:highlight w:val="none"/>
        </w:rPr>
        <w:t>3.</w:t>
      </w:r>
      <w:r>
        <w:rPr>
          <w:rFonts w:ascii="宋体" w:hAnsi="宋体"/>
          <w:b/>
          <w:color w:val="000000" w:themeColor="text1"/>
          <w:sz w:val="28"/>
          <w:szCs w:val="28"/>
          <w:highlight w:val="none"/>
        </w:rPr>
        <w:t>报价人全权代表若不是单位负责人，应提供单位授权书原件，并提供被授权代表身份证复印件。</w:t>
      </w:r>
    </w:p>
    <w:p w14:paraId="32D75944">
      <w:pPr>
        <w:pStyle w:val="10"/>
        <w:spacing w:after="0" w:line="560" w:lineRule="exact"/>
        <w:rPr>
          <w:rFonts w:ascii="宋体" w:hAnsi="宋体"/>
          <w:b/>
          <w:color w:val="000000" w:themeColor="text1"/>
          <w:sz w:val="28"/>
          <w:szCs w:val="28"/>
          <w:highlight w:val="none"/>
        </w:rPr>
      </w:pPr>
      <w:r>
        <w:rPr>
          <w:rFonts w:hint="eastAsia" w:ascii="宋体" w:hAnsi="宋体"/>
          <w:b/>
          <w:color w:val="000000" w:themeColor="text1"/>
          <w:sz w:val="28"/>
          <w:szCs w:val="28"/>
          <w:highlight w:val="none"/>
        </w:rPr>
        <w:t>4.</w:t>
      </w:r>
      <w:r>
        <w:rPr>
          <w:rFonts w:ascii="宋体" w:hAnsi="宋体"/>
          <w:b/>
          <w:color w:val="000000" w:themeColor="text1"/>
          <w:sz w:val="28"/>
          <w:szCs w:val="28"/>
          <w:highlight w:val="none"/>
        </w:rPr>
        <w:t>报价人若是生产厂商需提供食品生产许可证复印件，经销商需提供食品经营许可证复印件或食品流通许可证复印件。</w:t>
      </w:r>
    </w:p>
    <w:p w14:paraId="36593801">
      <w:pPr>
        <w:pStyle w:val="10"/>
        <w:spacing w:after="0" w:line="560" w:lineRule="exact"/>
        <w:rPr>
          <w:rFonts w:ascii="宋体" w:hAnsi="宋体"/>
          <w:b/>
          <w:color w:val="000000" w:themeColor="text1"/>
          <w:sz w:val="28"/>
          <w:szCs w:val="28"/>
          <w:highlight w:val="none"/>
          <w:lang w:val="zh-TW"/>
        </w:rPr>
      </w:pPr>
      <w:r>
        <w:rPr>
          <w:rFonts w:hint="eastAsia" w:ascii="宋体" w:hAnsi="宋体"/>
          <w:b/>
          <w:color w:val="000000" w:themeColor="text1"/>
          <w:sz w:val="28"/>
          <w:szCs w:val="28"/>
          <w:highlight w:val="none"/>
        </w:rPr>
        <w:t>5.</w:t>
      </w:r>
      <w:r>
        <w:rPr>
          <w:rFonts w:ascii="宋体" w:hAnsi="宋体"/>
          <w:b/>
          <w:color w:val="000000" w:themeColor="text1"/>
          <w:sz w:val="28"/>
          <w:szCs w:val="28"/>
          <w:highlight w:val="none"/>
        </w:rPr>
        <w:t>报价人</w:t>
      </w:r>
      <w:r>
        <w:rPr>
          <w:rFonts w:hint="eastAsia" w:ascii="宋体" w:hAnsi="宋体"/>
          <w:b/>
          <w:color w:val="000000" w:themeColor="text1"/>
          <w:sz w:val="28"/>
          <w:szCs w:val="28"/>
          <w:highlight w:val="none"/>
          <w:lang w:val="zh-TW"/>
        </w:rPr>
        <w:t>在本地具有与经营数量和代储数量相适应的仓储能力</w:t>
      </w:r>
      <w:r>
        <w:rPr>
          <w:rFonts w:hint="eastAsia" w:ascii="宋体" w:hAnsi="宋体"/>
          <w:b/>
          <w:color w:val="000000" w:themeColor="text1"/>
          <w:sz w:val="28"/>
          <w:szCs w:val="28"/>
          <w:highlight w:val="none"/>
        </w:rPr>
        <w:t>，须提供佐证材料如下：①代储专区或专仓的现场拍摄的照片（多角度）；②所在库区照片（多角度）；③用于代储的仓房场地文字说明（需详细说明使用面积、仓储能力、仓储条件等）；④仓房或库区的产权证明或租赁协议</w:t>
      </w:r>
      <w:r>
        <w:rPr>
          <w:rFonts w:hint="eastAsia" w:ascii="宋体" w:hAnsi="宋体"/>
          <w:b/>
          <w:color w:val="000000" w:themeColor="text1"/>
          <w:sz w:val="28"/>
          <w:szCs w:val="28"/>
          <w:highlight w:val="none"/>
          <w:lang w:val="zh-TW"/>
        </w:rPr>
        <w:t>。</w:t>
      </w:r>
    </w:p>
    <w:p w14:paraId="370D858D">
      <w:pPr>
        <w:spacing w:line="360" w:lineRule="auto"/>
        <w:ind w:firstLine="480" w:firstLineChars="200"/>
        <w:rPr>
          <w:rFonts w:ascii="宋体" w:hAnsi="宋体"/>
          <w:b/>
          <w:bCs/>
          <w:color w:val="000000" w:themeColor="text1"/>
          <w:sz w:val="36"/>
          <w:highlight w:val="none"/>
        </w:rPr>
      </w:pPr>
      <w:r>
        <w:rPr>
          <w:rFonts w:hint="eastAsia" w:ascii="宋体" w:hAnsi="宋体"/>
          <w:color w:val="000000" w:themeColor="text1"/>
          <w:sz w:val="24"/>
          <w:highlight w:val="none"/>
        </w:rPr>
        <w:t>报价人认为应提交的其他材料</w:t>
      </w:r>
      <w:r>
        <w:rPr>
          <w:rFonts w:ascii="宋体" w:hAnsi="宋体"/>
          <w:color w:val="000000" w:themeColor="text1"/>
          <w:sz w:val="24"/>
          <w:highlight w:val="none"/>
        </w:rPr>
        <w:t xml:space="preserve">, </w:t>
      </w:r>
      <w:r>
        <w:rPr>
          <w:rFonts w:hint="eastAsia" w:ascii="宋体" w:hAnsi="宋体"/>
          <w:color w:val="000000" w:themeColor="text1"/>
          <w:sz w:val="24"/>
          <w:highlight w:val="none"/>
        </w:rPr>
        <w:t>可在此附件中提交</w:t>
      </w:r>
    </w:p>
    <w:p w14:paraId="0514F4E4">
      <w:pPr>
        <w:pStyle w:val="64"/>
        <w:spacing w:line="360" w:lineRule="auto"/>
        <w:rPr>
          <w:rFonts w:hAnsi="宋体"/>
          <w:color w:val="000000" w:themeColor="text1"/>
          <w:sz w:val="24"/>
          <w:highlight w:val="none"/>
        </w:rPr>
      </w:pPr>
    </w:p>
    <w:p w14:paraId="3AF0B666">
      <w:pPr>
        <w:spacing w:line="360" w:lineRule="auto"/>
        <w:rPr>
          <w:rFonts w:ascii="宋体" w:hAnsi="宋体"/>
          <w:color w:val="000000" w:themeColor="text1"/>
          <w:sz w:val="28"/>
          <w:highlight w:val="none"/>
        </w:rPr>
      </w:pPr>
    </w:p>
    <w:p w14:paraId="465B6A6D">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报价人代表签字：</w:t>
      </w:r>
    </w:p>
    <w:p w14:paraId="072B6E29">
      <w:pPr>
        <w:jc w:val="center"/>
        <w:rPr>
          <w:rFonts w:ascii="宋体" w:hAnsi="宋体"/>
          <w:color w:val="000000" w:themeColor="text1"/>
          <w:sz w:val="44"/>
          <w:szCs w:val="44"/>
          <w:highlight w:val="none"/>
        </w:rPr>
      </w:pPr>
    </w:p>
    <w:p w14:paraId="3BE1502B">
      <w:pPr>
        <w:jc w:val="center"/>
        <w:rPr>
          <w:rFonts w:ascii="宋体" w:hAnsi="宋体"/>
          <w:color w:val="000000" w:themeColor="text1"/>
          <w:sz w:val="44"/>
          <w:szCs w:val="44"/>
          <w:highlight w:val="none"/>
        </w:rPr>
      </w:pPr>
    </w:p>
    <w:p w14:paraId="18B71C58">
      <w:pPr>
        <w:jc w:val="center"/>
        <w:rPr>
          <w:rFonts w:ascii="宋体" w:hAnsi="宋体"/>
          <w:color w:val="000000" w:themeColor="text1"/>
          <w:sz w:val="44"/>
          <w:szCs w:val="44"/>
          <w:highlight w:val="none"/>
        </w:rPr>
      </w:pPr>
    </w:p>
    <w:p w14:paraId="29B236F6">
      <w:pPr>
        <w:jc w:val="center"/>
        <w:rPr>
          <w:rFonts w:ascii="宋体" w:hAnsi="宋体"/>
          <w:color w:val="000000" w:themeColor="text1"/>
          <w:sz w:val="44"/>
          <w:szCs w:val="44"/>
          <w:highlight w:val="none"/>
        </w:rPr>
      </w:pPr>
    </w:p>
    <w:p w14:paraId="29091E7F">
      <w:pPr>
        <w:jc w:val="center"/>
        <w:rPr>
          <w:rFonts w:ascii="宋体" w:hAnsi="宋体"/>
          <w:color w:val="000000" w:themeColor="text1"/>
          <w:sz w:val="44"/>
          <w:szCs w:val="44"/>
          <w:highlight w:val="none"/>
        </w:rPr>
      </w:pPr>
    </w:p>
    <w:p w14:paraId="40FE66D9">
      <w:pPr>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履约能力承诺书</w:t>
      </w:r>
    </w:p>
    <w:p w14:paraId="6B4E513F">
      <w:pPr>
        <w:spacing w:line="500" w:lineRule="exac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我公司承诺：</w:t>
      </w:r>
    </w:p>
    <w:p w14:paraId="22FED110">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1.我公司具有独立法人资格，取得《食品生产许可证》或《食品经营许可证》，从事粮油加工或粮油贸易企业。守法经营，资信良好，未被各级信用信息共享平台列入失信主体名单。</w:t>
      </w:r>
    </w:p>
    <w:p w14:paraId="17C5ECFE">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.我公司</w:t>
      </w:r>
      <w:r>
        <w:rPr>
          <w:rFonts w:hint="eastAsia" w:ascii="宋体" w:hAnsi="宋体" w:eastAsia="宋体" w:cs="仿宋"/>
          <w:color w:val="000000" w:themeColor="text1"/>
          <w:sz w:val="28"/>
          <w:szCs w:val="28"/>
          <w:highlight w:val="none"/>
          <w:lang w:val="zh-TW" w:eastAsia="zh-TW"/>
        </w:rPr>
        <w:t>具有与拟承担的代储数量相适应的经营能力。</w:t>
      </w:r>
    </w:p>
    <w:p w14:paraId="46AF54D3">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3.我公司能加强质量管理，严格执行粮食质量标准和食品安全标准，不掺杂使假，不超标使用添加剂，杜绝变质、有毒、有害的产品进出库。</w:t>
      </w:r>
    </w:p>
    <w:p w14:paraId="5C586D98">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4.我公司近３年无发生质量安全事故。</w:t>
      </w:r>
    </w:p>
    <w:p w14:paraId="4B23FFAA">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5.我公司在承担企业社会责任储备、参与政策性粮食经营合作或竞价交易过程中无违约行为。</w:t>
      </w:r>
    </w:p>
    <w:p w14:paraId="03EE1CF5">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6.我公司在近５年企业取得政府政策支持、财政资金补助（奖励）中无违法违纪行为。</w:t>
      </w:r>
    </w:p>
    <w:p w14:paraId="0E1483EF">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7.我公司能自觉遵守</w:t>
      </w:r>
      <w:r>
        <w:rPr>
          <w:rFonts w:hint="eastAsia" w:ascii="宋体" w:hAnsi="宋体" w:eastAsia="宋体" w:cs="仿宋"/>
          <w:color w:val="000000" w:themeColor="text1"/>
          <w:sz w:val="28"/>
          <w:szCs w:val="28"/>
          <w:highlight w:val="none"/>
          <w:lang w:val="zh-TW" w:eastAsia="zh-TW"/>
        </w:rPr>
        <w:t>政府宏观调控政策和规定，在市场粮食供应紧张或其他特殊情况下，按照政府应急工作安排，认真做好</w:t>
      </w:r>
      <w:r>
        <w:rPr>
          <w:rFonts w:hint="eastAsia" w:ascii="宋体" w:hAnsi="宋体" w:eastAsia="宋体" w:cs="仿宋"/>
          <w:color w:val="000000" w:themeColor="text1"/>
          <w:sz w:val="28"/>
          <w:szCs w:val="28"/>
          <w:highlight w:val="none"/>
        </w:rPr>
        <w:t>市级</w:t>
      </w:r>
      <w:r>
        <w:rPr>
          <w:rFonts w:hint="eastAsia" w:ascii="宋体" w:hAnsi="宋体" w:eastAsia="宋体" w:cs="仿宋"/>
          <w:color w:val="000000" w:themeColor="text1"/>
          <w:sz w:val="28"/>
          <w:szCs w:val="28"/>
          <w:highlight w:val="none"/>
          <w:lang w:val="zh-TW" w:eastAsia="zh-TW"/>
        </w:rPr>
        <w:t>储备</w:t>
      </w:r>
      <w:r>
        <w:rPr>
          <w:rFonts w:hint="eastAsia" w:ascii="宋体" w:hAnsi="宋体" w:eastAsia="宋体" w:cs="仿宋"/>
          <w:color w:val="000000" w:themeColor="text1"/>
          <w:sz w:val="28"/>
          <w:szCs w:val="28"/>
          <w:highlight w:val="none"/>
        </w:rPr>
        <w:t>食用油</w:t>
      </w:r>
      <w:r>
        <w:rPr>
          <w:rFonts w:hint="eastAsia" w:ascii="宋体" w:hAnsi="宋体" w:eastAsia="宋体" w:cs="仿宋"/>
          <w:color w:val="000000" w:themeColor="text1"/>
          <w:sz w:val="28"/>
          <w:szCs w:val="28"/>
          <w:highlight w:val="none"/>
          <w:lang w:val="zh-TW" w:eastAsia="zh-TW"/>
        </w:rPr>
        <w:t>供应工作，服从市粮食行政管理部门的指挥、调度。</w:t>
      </w:r>
    </w:p>
    <w:p w14:paraId="2B0FA19E">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8.我公司能按照《粮食流通管理条例》等有关规定要求，建立粮食经营台账，依法依规如实向企业所在地粮食行政管理部门报送粮食流通、产业经济、仓储设施统计等报表。</w:t>
      </w:r>
    </w:p>
    <w:p w14:paraId="32D4CF59">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9.我公司能自觉做好相关安全生产工作，对市级储备食用油的数量、质量、安全以及人员操作安全负完全责任。</w:t>
      </w:r>
    </w:p>
    <w:p w14:paraId="49CD49FD">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仿宋"/>
          <w:color w:val="000000" w:themeColor="text1"/>
          <w:sz w:val="28"/>
          <w:szCs w:val="28"/>
          <w:highlight w:val="none"/>
        </w:rPr>
        <w:t>10.我公司已知悉并愿意遵守采购人的风控措施，在签订代储合作</w:t>
      </w:r>
      <w:r>
        <w:rPr>
          <w:rFonts w:hint="eastAsia" w:ascii="宋体" w:hAnsi="宋体" w:eastAsia="宋体" w:cs="宋体"/>
          <w:color w:val="000000" w:themeColor="text1"/>
          <w:sz w:val="28"/>
          <w:szCs w:val="28"/>
          <w:highlight w:val="none"/>
        </w:rPr>
        <w:t>协议时，除了向采购人交纳关联合同《市级储备食用油采购合同》中约定的储备食用油总预付货款的</w:t>
      </w:r>
      <w:r>
        <w:rPr>
          <w:rFonts w:ascii="宋体" w:hAnsi="宋体" w:eastAsia="宋体" w:cs="宋体"/>
          <w:color w:val="000000" w:themeColor="text1"/>
          <w:sz w:val="28"/>
          <w:szCs w:val="28"/>
          <w:highlight w:val="none"/>
        </w:rPr>
        <w:t>10%作为</w:t>
      </w:r>
      <w:r>
        <w:rPr>
          <w:rFonts w:hint="eastAsia" w:ascii="宋体" w:hAnsi="宋体" w:eastAsia="宋体" w:cs="宋体"/>
          <w:color w:val="000000" w:themeColor="text1"/>
          <w:sz w:val="28"/>
          <w:szCs w:val="28"/>
          <w:highlight w:val="none"/>
        </w:rPr>
        <w:t>合同履约保证金之外，另按照储备食用油总</w:t>
      </w:r>
      <w:r>
        <w:rPr>
          <w:rFonts w:hint="eastAsia" w:ascii="仿宋" w:hAnsi="仿宋" w:eastAsia="仿宋" w:cs="仿宋"/>
          <w:color w:val="000000" w:themeColor="text1"/>
          <w:sz w:val="28"/>
          <w:szCs w:val="28"/>
          <w:highlight w:val="none"/>
        </w:rPr>
        <w:t>预付货款</w:t>
      </w:r>
      <w:r>
        <w:rPr>
          <w:rFonts w:hint="eastAsia" w:ascii="宋体" w:hAnsi="宋体" w:eastAsia="宋体" w:cs="宋体"/>
          <w:color w:val="000000" w:themeColor="text1"/>
          <w:sz w:val="28"/>
          <w:szCs w:val="28"/>
          <w:highlight w:val="none"/>
        </w:rPr>
        <w:t>的</w:t>
      </w:r>
      <w:r>
        <w:rPr>
          <w:rFonts w:ascii="宋体" w:hAnsi="宋体" w:eastAsia="宋体" w:cs="宋体"/>
          <w:color w:val="000000" w:themeColor="text1"/>
          <w:sz w:val="28"/>
          <w:szCs w:val="28"/>
          <w:highlight w:val="none"/>
        </w:rPr>
        <w:t>90%</w:t>
      </w:r>
      <w:r>
        <w:rPr>
          <w:rFonts w:hint="eastAsia" w:ascii="宋体" w:hAnsi="宋体" w:eastAsia="宋体" w:cs="宋体"/>
          <w:color w:val="000000" w:themeColor="text1"/>
          <w:sz w:val="28"/>
          <w:szCs w:val="28"/>
          <w:highlight w:val="none"/>
        </w:rPr>
        <w:t>作为代储风险质押金，或向采购人提供中农工建四大行或招商银行中任意一家银行出具的索赔金额为储备食用油总</w:t>
      </w:r>
      <w:r>
        <w:rPr>
          <w:rFonts w:hint="eastAsia" w:ascii="仿宋" w:hAnsi="仿宋" w:eastAsia="仿宋" w:cs="仿宋"/>
          <w:color w:val="000000" w:themeColor="text1"/>
          <w:sz w:val="28"/>
          <w:szCs w:val="28"/>
          <w:highlight w:val="none"/>
        </w:rPr>
        <w:t>预付货款</w:t>
      </w:r>
      <w:r>
        <w:rPr>
          <w:rFonts w:ascii="宋体" w:hAnsi="宋体" w:eastAsia="宋体" w:cs="宋体"/>
          <w:color w:val="000000" w:themeColor="text1"/>
          <w:sz w:val="28"/>
          <w:szCs w:val="28"/>
          <w:highlight w:val="none"/>
        </w:rPr>
        <w:t>90%的“见索即付”式的独立履约保函（不附加任何条件的无条件兑付的保函）。</w:t>
      </w:r>
    </w:p>
    <w:p w14:paraId="7FDDB070">
      <w:pPr>
        <w:spacing w:afterLines="50" w:line="500" w:lineRule="exact"/>
        <w:ind w:right="84" w:rightChars="40"/>
        <w:jc w:val="left"/>
        <w:rPr>
          <w:rFonts w:ascii="宋体" w:hAnsi="宋体" w:eastAsia="宋体" w:cs="仿宋"/>
          <w:color w:val="000000" w:themeColor="text1"/>
          <w:sz w:val="28"/>
          <w:szCs w:val="28"/>
          <w:highlight w:val="none"/>
        </w:rPr>
      </w:pPr>
      <w:r>
        <w:rPr>
          <w:rFonts w:ascii="宋体" w:hAnsi="宋体" w:eastAsia="宋体" w:cs="宋体"/>
          <w:color w:val="000000" w:themeColor="text1"/>
          <w:sz w:val="28"/>
          <w:szCs w:val="28"/>
          <w:highlight w:val="none"/>
        </w:rPr>
        <w:t xml:space="preserve">    11</w:t>
      </w:r>
      <w:r>
        <w:rPr>
          <w:rFonts w:hint="eastAsia" w:ascii="宋体" w:hAnsi="宋体" w:eastAsia="宋体" w:cs="宋体"/>
          <w:color w:val="000000" w:themeColor="text1"/>
          <w:sz w:val="28"/>
          <w:szCs w:val="28"/>
          <w:highlight w:val="none"/>
        </w:rPr>
        <w:t>.我公司已知悉《厦门市储备食用油管理暂行办</w:t>
      </w:r>
      <w:r>
        <w:rPr>
          <w:rFonts w:hint="eastAsia" w:ascii="宋体" w:hAnsi="宋体" w:eastAsia="宋体" w:cs="仿宋"/>
          <w:color w:val="000000" w:themeColor="text1"/>
          <w:sz w:val="28"/>
          <w:szCs w:val="28"/>
          <w:highlight w:val="none"/>
        </w:rPr>
        <w:t>法》《厦门市储备食用油管理规程》</w:t>
      </w:r>
      <w:r>
        <w:rPr>
          <w:rFonts w:hint="eastAsia" w:ascii="宋体" w:hAnsi="宋体" w:eastAsia="宋体" w:cs="仿宋"/>
          <w:color w:val="000000" w:themeColor="text1"/>
          <w:sz w:val="28"/>
          <w:szCs w:val="28"/>
          <w:highlight w:val="none"/>
          <w:lang w:val="zh-TW"/>
        </w:rPr>
        <w:t>《</w:t>
      </w:r>
      <w:r>
        <w:rPr>
          <w:rFonts w:hint="eastAsia" w:ascii="宋体" w:hAnsi="宋体" w:eastAsia="宋体" w:cs="仿宋"/>
          <w:color w:val="000000" w:themeColor="text1"/>
          <w:sz w:val="28"/>
          <w:szCs w:val="28"/>
          <w:highlight w:val="none"/>
        </w:rPr>
        <w:t>市级储备食用油代储合作协议》《市级储备食用油采购合同》全部内容，并承诺按照规定执行。</w:t>
      </w:r>
    </w:p>
    <w:p w14:paraId="5695A06D">
      <w:pPr>
        <w:rPr>
          <w:color w:val="000000" w:themeColor="text1"/>
          <w:highlight w:val="none"/>
        </w:rPr>
      </w:pPr>
    </w:p>
    <w:p w14:paraId="2CA2FA64">
      <w:pPr>
        <w:autoSpaceDN w:val="0"/>
        <w:spacing w:line="690" w:lineRule="exact"/>
        <w:jc w:val="center"/>
        <w:rPr>
          <w:rFonts w:ascii="宋体" w:hAnsi="宋体" w:eastAsia="宋体" w:cs="仿宋"/>
          <w:color w:val="000000" w:themeColor="text1"/>
          <w:sz w:val="28"/>
          <w:szCs w:val="28"/>
          <w:highlight w:val="none"/>
          <w:lang w:eastAsia="zh-TW"/>
        </w:rPr>
      </w:pPr>
    </w:p>
    <w:p w14:paraId="7AF9733C">
      <w:pPr>
        <w:spacing w:line="500" w:lineRule="exact"/>
        <w:rPr>
          <w:rFonts w:ascii="宋体" w:hAnsi="宋体" w:eastAsia="宋体" w:cs="仿宋"/>
          <w:color w:val="000000" w:themeColor="text1"/>
          <w:sz w:val="28"/>
          <w:szCs w:val="28"/>
          <w:highlight w:val="none"/>
        </w:rPr>
      </w:pPr>
    </w:p>
    <w:p w14:paraId="27B63948">
      <w:pPr>
        <w:autoSpaceDN w:val="0"/>
        <w:spacing w:line="690" w:lineRule="exact"/>
        <w:jc w:val="center"/>
        <w:rPr>
          <w:rFonts w:ascii="宋体" w:hAnsi="宋体" w:eastAsia="宋体" w:cs="仿宋"/>
          <w:color w:val="000000" w:themeColor="text1"/>
          <w:sz w:val="28"/>
          <w:szCs w:val="28"/>
          <w:highlight w:val="none"/>
          <w:lang w:eastAsia="zh-TW"/>
        </w:rPr>
      </w:pPr>
    </w:p>
    <w:p w14:paraId="346C8C8C">
      <w:pPr>
        <w:wordWrap w:val="0"/>
        <w:snapToGrid w:val="0"/>
        <w:jc w:val="right"/>
        <w:rPr>
          <w:rFonts w:ascii="宋体" w:hAnsi="宋体" w:eastAsia="宋体" w:cs="仿宋"/>
          <w:color w:val="000000" w:themeColor="text1"/>
          <w:sz w:val="24"/>
          <w:szCs w:val="24"/>
          <w:highlight w:val="none"/>
        </w:rPr>
      </w:pPr>
      <w:r>
        <w:rPr>
          <w:rFonts w:hint="eastAsia" w:ascii="宋体" w:hAnsi="宋体" w:eastAsia="宋体" w:cs="仿宋"/>
          <w:color w:val="000000" w:themeColor="text1"/>
          <w:sz w:val="24"/>
          <w:szCs w:val="24"/>
          <w:highlight w:val="none"/>
        </w:rPr>
        <w:t>服务商（报价人）（盖章）：</w:t>
      </w:r>
    </w:p>
    <w:p w14:paraId="259280CF">
      <w:pPr>
        <w:snapToGrid w:val="0"/>
        <w:jc w:val="right"/>
        <w:rPr>
          <w:rFonts w:ascii="宋体" w:hAnsi="宋体" w:eastAsia="宋体" w:cs="仿宋"/>
          <w:color w:val="000000" w:themeColor="text1"/>
          <w:sz w:val="24"/>
          <w:szCs w:val="24"/>
          <w:highlight w:val="none"/>
        </w:rPr>
      </w:pPr>
      <w:r>
        <w:rPr>
          <w:rFonts w:hint="eastAsia" w:ascii="宋体" w:hAnsi="宋体" w:eastAsia="宋体" w:cs="仿宋"/>
          <w:color w:val="000000" w:themeColor="text1"/>
          <w:sz w:val="24"/>
          <w:szCs w:val="24"/>
          <w:highlight w:val="none"/>
        </w:rPr>
        <w:t>年月日</w:t>
      </w:r>
    </w:p>
    <w:p w14:paraId="2A8A09DA">
      <w:pPr>
        <w:snapToGrid w:val="0"/>
        <w:jc w:val="right"/>
        <w:rPr>
          <w:rFonts w:ascii="宋体" w:hAnsi="宋体" w:eastAsia="宋体" w:cs="仿宋"/>
          <w:color w:val="000000" w:themeColor="text1"/>
          <w:sz w:val="24"/>
          <w:szCs w:val="24"/>
          <w:highlight w:val="none"/>
        </w:rPr>
      </w:pPr>
    </w:p>
    <w:p w14:paraId="10A29DBA">
      <w:pPr>
        <w:snapToGrid w:val="0"/>
        <w:jc w:val="right"/>
        <w:rPr>
          <w:rFonts w:ascii="宋体" w:hAnsi="宋体" w:eastAsia="宋体" w:cs="仿宋"/>
          <w:color w:val="000000" w:themeColor="text1"/>
          <w:sz w:val="24"/>
          <w:szCs w:val="24"/>
          <w:highlight w:val="none"/>
        </w:rPr>
      </w:pPr>
    </w:p>
    <w:tbl>
      <w:tblPr>
        <w:tblStyle w:val="20"/>
        <w:tblW w:w="8475" w:type="dxa"/>
        <w:tblInd w:w="93" w:type="dxa"/>
        <w:tblLayout w:type="fixed"/>
        <w:tblCellMar>
          <w:top w:w="0" w:type="dxa"/>
          <w:left w:w="108" w:type="dxa"/>
          <w:bottom w:w="0" w:type="dxa"/>
          <w:right w:w="108" w:type="dxa"/>
        </w:tblCellMar>
      </w:tblPr>
      <w:tblGrid>
        <w:gridCol w:w="2020"/>
        <w:gridCol w:w="1707"/>
        <w:gridCol w:w="2268"/>
        <w:gridCol w:w="2480"/>
      </w:tblGrid>
      <w:tr w14:paraId="005F6D0A">
        <w:tblPrEx>
          <w:tblCellMar>
            <w:top w:w="0" w:type="dxa"/>
            <w:left w:w="108" w:type="dxa"/>
            <w:bottom w:w="0" w:type="dxa"/>
            <w:right w:w="108" w:type="dxa"/>
          </w:tblCellMar>
        </w:tblPrEx>
        <w:trPr>
          <w:trHeight w:val="860" w:hRule="atLeast"/>
        </w:trPr>
        <w:tc>
          <w:tcPr>
            <w:tcW w:w="8475" w:type="dxa"/>
            <w:gridSpan w:val="4"/>
            <w:tcBorders>
              <w:top w:val="nil"/>
              <w:left w:val="nil"/>
              <w:bottom w:val="nil"/>
              <w:right w:val="nil"/>
            </w:tcBorders>
            <w:noWrap/>
            <w:vAlign w:val="center"/>
          </w:tcPr>
          <w:p w14:paraId="10E29B4F">
            <w:pPr>
              <w:widowControl/>
              <w:jc w:val="center"/>
              <w:textAlignment w:val="center"/>
              <w:rPr>
                <w:rFonts w:ascii="宋体" w:hAnsi="宋体" w:cs="宋体"/>
                <w:b/>
                <w:bCs/>
                <w:color w:val="000000" w:themeColor="text1"/>
                <w:sz w:val="32"/>
                <w:szCs w:val="32"/>
                <w:highlight w:val="none"/>
              </w:rPr>
            </w:pPr>
            <w:r>
              <w:rPr>
                <w:rFonts w:hint="eastAsia" w:ascii="宋体" w:hAnsi="宋体" w:cs="宋体"/>
                <w:b/>
                <w:bCs/>
                <w:color w:val="000000" w:themeColor="text1"/>
                <w:kern w:val="0"/>
                <w:sz w:val="32"/>
                <w:szCs w:val="32"/>
                <w:highlight w:val="none"/>
              </w:rPr>
              <w:t>市级储备食用油代储业务服务供应商经营情况表</w:t>
            </w:r>
          </w:p>
        </w:tc>
      </w:tr>
      <w:tr w14:paraId="049545BA">
        <w:tblPrEx>
          <w:tblCellMar>
            <w:top w:w="0" w:type="dxa"/>
            <w:left w:w="108" w:type="dxa"/>
            <w:bottom w:w="0" w:type="dxa"/>
            <w:right w:w="108" w:type="dxa"/>
          </w:tblCellMar>
        </w:tblPrEx>
        <w:trPr>
          <w:trHeight w:val="660" w:hRule="atLeast"/>
        </w:trPr>
        <w:tc>
          <w:tcPr>
            <w:tcW w:w="3727" w:type="dxa"/>
            <w:gridSpan w:val="2"/>
            <w:tcBorders>
              <w:top w:val="nil"/>
              <w:left w:val="nil"/>
              <w:bottom w:val="nil"/>
              <w:right w:val="nil"/>
            </w:tcBorders>
            <w:noWrap/>
            <w:vAlign w:val="center"/>
          </w:tcPr>
          <w:p w14:paraId="68BFE887">
            <w:pPr>
              <w:jc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服务商（报价人）（章）：</w:t>
            </w:r>
          </w:p>
        </w:tc>
        <w:tc>
          <w:tcPr>
            <w:tcW w:w="2268" w:type="dxa"/>
            <w:tcBorders>
              <w:top w:val="nil"/>
              <w:left w:val="nil"/>
              <w:bottom w:val="nil"/>
              <w:right w:val="nil"/>
            </w:tcBorders>
            <w:noWrap/>
            <w:vAlign w:val="center"/>
          </w:tcPr>
          <w:p w14:paraId="2E2913C3">
            <w:pPr>
              <w:jc w:val="center"/>
              <w:rPr>
                <w:rFonts w:ascii="宋体" w:hAnsi="宋体" w:cs="宋体"/>
                <w:color w:val="000000" w:themeColor="text1"/>
                <w:sz w:val="28"/>
                <w:szCs w:val="28"/>
                <w:highlight w:val="none"/>
              </w:rPr>
            </w:pPr>
          </w:p>
        </w:tc>
        <w:tc>
          <w:tcPr>
            <w:tcW w:w="2480" w:type="dxa"/>
            <w:tcBorders>
              <w:top w:val="nil"/>
              <w:left w:val="nil"/>
              <w:bottom w:val="nil"/>
              <w:right w:val="nil"/>
            </w:tcBorders>
            <w:noWrap/>
            <w:vAlign w:val="center"/>
          </w:tcPr>
          <w:p w14:paraId="39A2B09C">
            <w:pPr>
              <w:jc w:val="center"/>
              <w:rPr>
                <w:rFonts w:ascii="宋体" w:hAnsi="宋体" w:cs="宋体"/>
                <w:color w:val="000000" w:themeColor="text1"/>
                <w:sz w:val="28"/>
                <w:szCs w:val="28"/>
                <w:highlight w:val="none"/>
              </w:rPr>
            </w:pPr>
          </w:p>
        </w:tc>
      </w:tr>
      <w:tr w14:paraId="47F82F2E">
        <w:tblPrEx>
          <w:tblCellMar>
            <w:top w:w="0" w:type="dxa"/>
            <w:left w:w="108" w:type="dxa"/>
            <w:bottom w:w="0" w:type="dxa"/>
            <w:right w:w="108" w:type="dxa"/>
          </w:tblCellMar>
        </w:tblPrEx>
        <w:trPr>
          <w:trHeight w:val="12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6DE48114">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年份</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F1E0F2C">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月份</w:t>
            </w:r>
          </w:p>
        </w:tc>
        <w:tc>
          <w:tcPr>
            <w:tcW w:w="2268" w:type="dxa"/>
            <w:tcBorders>
              <w:top w:val="single" w:color="000000" w:sz="4" w:space="0"/>
              <w:left w:val="single" w:color="000000" w:sz="4" w:space="0"/>
              <w:bottom w:val="single" w:color="000000" w:sz="4" w:space="0"/>
              <w:right w:val="single" w:color="000000" w:sz="4" w:space="0"/>
            </w:tcBorders>
            <w:vAlign w:val="center"/>
          </w:tcPr>
          <w:p w14:paraId="418D3898">
            <w:pPr>
              <w:widowControl/>
              <w:jc w:val="center"/>
              <w:textAlignment w:val="center"/>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油脂销售量</w:t>
            </w:r>
          </w:p>
          <w:p w14:paraId="6A9F2CF1">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（吨）</w:t>
            </w:r>
          </w:p>
        </w:tc>
        <w:tc>
          <w:tcPr>
            <w:tcW w:w="2480" w:type="dxa"/>
            <w:tcBorders>
              <w:top w:val="single" w:color="000000" w:sz="4" w:space="0"/>
              <w:left w:val="single" w:color="000000" w:sz="4" w:space="0"/>
              <w:bottom w:val="single" w:color="000000" w:sz="4" w:space="0"/>
              <w:right w:val="single" w:color="000000" w:sz="4" w:space="0"/>
            </w:tcBorders>
            <w:vAlign w:val="center"/>
          </w:tcPr>
          <w:p w14:paraId="3B90A867">
            <w:pPr>
              <w:widowControl/>
              <w:jc w:val="center"/>
              <w:textAlignment w:val="center"/>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油脂采购量</w:t>
            </w:r>
          </w:p>
          <w:p w14:paraId="15375E7F">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（吨）</w:t>
            </w:r>
          </w:p>
        </w:tc>
      </w:tr>
      <w:tr w14:paraId="54BB7521">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4B213FFC">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3</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B7B4EDA">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全年</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59789F0">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639605D6">
            <w:pPr>
              <w:jc w:val="center"/>
              <w:rPr>
                <w:rFonts w:ascii="宋体" w:hAnsi="宋体" w:cs="宋体"/>
                <w:color w:val="000000" w:themeColor="text1"/>
                <w:sz w:val="28"/>
                <w:szCs w:val="28"/>
                <w:highlight w:val="none"/>
              </w:rPr>
            </w:pPr>
          </w:p>
        </w:tc>
      </w:tr>
      <w:tr w14:paraId="648C1D54">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03488407">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0F5B49B">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9</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E249EFD">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7D17AB5C">
            <w:pPr>
              <w:jc w:val="center"/>
              <w:rPr>
                <w:rFonts w:ascii="宋体" w:hAnsi="宋体" w:cs="宋体"/>
                <w:color w:val="000000" w:themeColor="text1"/>
                <w:sz w:val="28"/>
                <w:szCs w:val="28"/>
                <w:highlight w:val="none"/>
              </w:rPr>
            </w:pPr>
          </w:p>
        </w:tc>
      </w:tr>
      <w:tr w14:paraId="7013A452">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51BB55F4">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5327599F">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10</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8D94252">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17F2BCCD">
            <w:pPr>
              <w:jc w:val="center"/>
              <w:rPr>
                <w:rFonts w:ascii="宋体" w:hAnsi="宋体" w:cs="宋体"/>
                <w:color w:val="000000" w:themeColor="text1"/>
                <w:sz w:val="28"/>
                <w:szCs w:val="28"/>
                <w:highlight w:val="none"/>
              </w:rPr>
            </w:pPr>
          </w:p>
        </w:tc>
      </w:tr>
      <w:tr w14:paraId="2A38DEDE">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77BFF346">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1CE38E75">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11</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B7138CC">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1CD663C2">
            <w:pPr>
              <w:jc w:val="center"/>
              <w:rPr>
                <w:rFonts w:ascii="宋体" w:hAnsi="宋体" w:cs="宋体"/>
                <w:color w:val="000000" w:themeColor="text1"/>
                <w:sz w:val="28"/>
                <w:szCs w:val="28"/>
                <w:highlight w:val="none"/>
              </w:rPr>
            </w:pPr>
          </w:p>
        </w:tc>
      </w:tr>
    </w:tbl>
    <w:p w14:paraId="7A81A099">
      <w:pPr>
        <w:snapToGrid w:val="0"/>
        <w:jc w:val="right"/>
        <w:rPr>
          <w:rFonts w:ascii="宋体" w:hAnsi="宋体" w:eastAsia="宋体" w:cs="仿宋"/>
          <w:color w:val="000000" w:themeColor="text1"/>
          <w:sz w:val="24"/>
          <w:szCs w:val="24"/>
          <w:highlight w:val="none"/>
        </w:rPr>
      </w:pPr>
    </w:p>
    <w:p w14:paraId="0F0CA713">
      <w:pPr>
        <w:snapToGrid w:val="0"/>
        <w:jc w:val="right"/>
        <w:rPr>
          <w:rFonts w:ascii="宋体" w:hAnsi="宋体" w:eastAsia="宋体" w:cs="仿宋"/>
          <w:color w:val="000000" w:themeColor="text1"/>
          <w:sz w:val="24"/>
          <w:szCs w:val="24"/>
          <w:highlight w:val="none"/>
        </w:rPr>
      </w:pPr>
    </w:p>
    <w:p w14:paraId="39CFF9A7">
      <w:pPr>
        <w:spacing w:line="360" w:lineRule="auto"/>
        <w:jc w:val="center"/>
        <w:rPr>
          <w:rFonts w:ascii="宋体" w:hAnsi="宋体"/>
          <w:color w:val="000000" w:themeColor="text1"/>
          <w:highlight w:val="none"/>
        </w:rPr>
      </w:pPr>
      <w:r>
        <w:rPr>
          <w:rFonts w:hint="eastAsia" w:ascii="宋体" w:hAnsi="宋体"/>
          <w:b/>
          <w:bCs/>
          <w:color w:val="000000" w:themeColor="text1"/>
          <w:sz w:val="36"/>
          <w:highlight w:val="none"/>
        </w:rPr>
        <w:t>代理服务费承诺书</w:t>
      </w:r>
    </w:p>
    <w:p w14:paraId="72168DB0">
      <w:pPr>
        <w:pStyle w:val="64"/>
        <w:spacing w:line="360" w:lineRule="auto"/>
        <w:jc w:val="center"/>
        <w:rPr>
          <w:rFonts w:hAnsi="宋体"/>
          <w:color w:val="000000" w:themeColor="text1"/>
          <w:sz w:val="21"/>
          <w:highlight w:val="none"/>
        </w:rPr>
      </w:pPr>
      <w:r>
        <w:rPr>
          <w:rFonts w:hAnsi="宋体"/>
          <w:color w:val="000000" w:themeColor="text1"/>
          <w:sz w:val="36"/>
          <w:highlight w:val="none"/>
        </w:rPr>
        <w:cr/>
      </w:r>
    </w:p>
    <w:p w14:paraId="08C002C8">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致：</w:t>
      </w:r>
      <w:r>
        <w:rPr>
          <w:rFonts w:hint="eastAsia" w:ascii="宋体" w:hAnsi="宋体"/>
          <w:b/>
          <w:color w:val="000000" w:themeColor="text1"/>
          <w:sz w:val="24"/>
          <w:szCs w:val="24"/>
          <w:highlight w:val="none"/>
          <w:u w:val="single"/>
        </w:rPr>
        <w:t>厦门万翔招标有限公司</w:t>
      </w:r>
    </w:p>
    <w:p w14:paraId="631D5F3A">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我司在贵司组织的</w:t>
      </w:r>
      <w:r>
        <w:rPr>
          <w:rFonts w:hint="eastAsia" w:ascii="宋体" w:hAnsi="宋体"/>
          <w:b/>
          <w:bCs/>
          <w:color w:val="000000" w:themeColor="text1"/>
          <w:sz w:val="24"/>
          <w:szCs w:val="24"/>
          <w:highlight w:val="none"/>
          <w:u w:val="single"/>
        </w:rPr>
        <w:t>市级储备食用油代储业务</w:t>
      </w:r>
      <w:r>
        <w:rPr>
          <w:rFonts w:hint="eastAsia" w:ascii="宋体" w:hAnsi="宋体"/>
          <w:color w:val="000000" w:themeColor="text1"/>
          <w:sz w:val="24"/>
          <w:highlight w:val="none"/>
          <w:u w:val="single"/>
        </w:rPr>
        <w:t>政府采购谈判</w:t>
      </w:r>
      <w:r>
        <w:rPr>
          <w:rFonts w:hint="eastAsia" w:ascii="宋体" w:hAnsi="宋体"/>
          <w:color w:val="000000" w:themeColor="text1"/>
          <w:sz w:val="24"/>
          <w:highlight w:val="none"/>
        </w:rPr>
        <w:t>项目中报价（项目编号：</w:t>
      </w:r>
      <w:r>
        <w:rPr>
          <w:rFonts w:ascii="宋体" w:hAnsi="宋体"/>
          <w:b/>
          <w:color w:val="000000" w:themeColor="text1"/>
          <w:sz w:val="24"/>
          <w:highlight w:val="none"/>
          <w:u w:val="single"/>
        </w:rPr>
        <w:t>XM2024-</w:t>
      </w:r>
      <w:r>
        <w:rPr>
          <w:rFonts w:hint="eastAsia" w:ascii="宋体" w:hAnsi="宋体"/>
          <w:b/>
          <w:color w:val="000000" w:themeColor="text1"/>
          <w:sz w:val="24"/>
          <w:highlight w:val="none"/>
          <w:u w:val="single"/>
          <w:lang w:eastAsia="zh-CN"/>
        </w:rPr>
        <w:t>TZ0595C1</w:t>
      </w:r>
      <w:r>
        <w:rPr>
          <w:rFonts w:hint="eastAsia" w:ascii="宋体" w:hAnsi="宋体"/>
          <w:color w:val="000000" w:themeColor="text1"/>
          <w:sz w:val="24"/>
          <w:highlight w:val="none"/>
        </w:rPr>
        <w:t>），如获成交，我们保证按采购文件的规定，以支票、汇票、电汇、现金或经贵公司认可的其他付款方式向贵司缴交代理服务费。</w:t>
      </w:r>
    </w:p>
    <w:p w14:paraId="48A9DA34">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司一旦成交，承诺凭成交通知书原件按采购文件的规定签订合同，并最迟应于合同签订前缴交代理服务费，否则，我司同意贵司在厦门招投标网上对我司“不按规定缴交代理服务费的行为”进行公示。若自公示之日起</w:t>
      </w:r>
      <w:r>
        <w:rPr>
          <w:rFonts w:ascii="宋体" w:hAnsi="宋体"/>
          <w:color w:val="000000" w:themeColor="text1"/>
          <w:sz w:val="24"/>
          <w:highlight w:val="none"/>
        </w:rPr>
        <w:t>3个工作日内，</w:t>
      </w:r>
      <w:r>
        <w:rPr>
          <w:rFonts w:hint="eastAsia" w:ascii="宋体" w:hAnsi="宋体"/>
          <w:color w:val="000000" w:themeColor="text1"/>
          <w:sz w:val="24"/>
          <w:highlight w:val="none"/>
        </w:rPr>
        <w:t>我司仍未缴交代理服务费的，我司同意按每日</w:t>
      </w:r>
      <w:r>
        <w:rPr>
          <w:rFonts w:ascii="宋体" w:hAnsi="宋体"/>
          <w:color w:val="000000" w:themeColor="text1"/>
          <w:sz w:val="24"/>
          <w:highlight w:val="none"/>
        </w:rPr>
        <w:t>1%计取违约金。</w:t>
      </w:r>
    </w:p>
    <w:p w14:paraId="63126509">
      <w:pPr>
        <w:spacing w:line="360" w:lineRule="auto"/>
        <w:rPr>
          <w:rFonts w:ascii="宋体" w:hAnsi="宋体"/>
          <w:color w:val="000000" w:themeColor="text1"/>
          <w:sz w:val="24"/>
          <w:highlight w:val="none"/>
        </w:rPr>
      </w:pPr>
    </w:p>
    <w:p w14:paraId="304B8CBD">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特此承诺！</w:t>
      </w:r>
    </w:p>
    <w:p w14:paraId="11CF4228">
      <w:pPr>
        <w:spacing w:line="360" w:lineRule="auto"/>
        <w:rPr>
          <w:rFonts w:ascii="宋体" w:hAnsi="宋体"/>
          <w:color w:val="000000" w:themeColor="text1"/>
          <w:sz w:val="24"/>
          <w:highlight w:val="none"/>
        </w:rPr>
      </w:pPr>
    </w:p>
    <w:p w14:paraId="433930AB">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报价人（全称并加盖公章）： </w:t>
      </w:r>
    </w:p>
    <w:p w14:paraId="4C791259">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报价人代表签字：</w:t>
      </w:r>
    </w:p>
    <w:p w14:paraId="39E4DB57">
      <w:pPr>
        <w:spacing w:line="360" w:lineRule="auto"/>
        <w:ind w:firstLine="3360" w:firstLineChars="1400"/>
        <w:rPr>
          <w:rFonts w:ascii="宋体" w:hAnsi="宋体"/>
          <w:color w:val="000000" w:themeColor="text1"/>
          <w:sz w:val="24"/>
          <w:highlight w:val="none"/>
          <w:u w:val="single"/>
        </w:rPr>
      </w:pPr>
      <w:r>
        <w:rPr>
          <w:rFonts w:hint="eastAsia" w:ascii="宋体" w:hAnsi="宋体"/>
          <w:color w:val="000000" w:themeColor="text1"/>
          <w:sz w:val="24"/>
          <w:highlight w:val="none"/>
        </w:rPr>
        <w:t>邮编：电话：</w:t>
      </w:r>
    </w:p>
    <w:p w14:paraId="4085FD33">
      <w:pPr>
        <w:spacing w:line="360" w:lineRule="auto"/>
        <w:ind w:firstLine="4320" w:firstLineChars="1800"/>
        <w:rPr>
          <w:rFonts w:ascii="宋体" w:hAnsi="宋体"/>
          <w:color w:val="000000" w:themeColor="text1"/>
          <w:sz w:val="24"/>
          <w:highlight w:val="none"/>
        </w:rPr>
      </w:pPr>
      <w:r>
        <w:rPr>
          <w:rFonts w:hint="eastAsia" w:ascii="宋体" w:hAnsi="宋体"/>
          <w:color w:val="000000" w:themeColor="text1"/>
          <w:sz w:val="24"/>
          <w:highlight w:val="none"/>
        </w:rPr>
        <w:t>传真：日期：</w:t>
      </w:r>
    </w:p>
    <w:p w14:paraId="3A91A76F">
      <w:pPr>
        <w:spacing w:line="360" w:lineRule="auto"/>
        <w:rPr>
          <w:rFonts w:ascii="宋体" w:hAnsi="宋体"/>
          <w:color w:val="000000" w:themeColor="text1"/>
          <w:sz w:val="24"/>
          <w:highlight w:val="none"/>
        </w:rPr>
      </w:pPr>
    </w:p>
    <w:p w14:paraId="1B77EEDC">
      <w:pPr>
        <w:spacing w:line="360" w:lineRule="auto"/>
        <w:rPr>
          <w:rFonts w:ascii="宋体" w:hAnsi="宋体"/>
          <w:b/>
          <w:color w:val="000000" w:themeColor="text1"/>
          <w:sz w:val="24"/>
          <w:highlight w:val="none"/>
        </w:rPr>
      </w:pPr>
    </w:p>
    <w:p w14:paraId="53BBB224">
      <w:pPr>
        <w:spacing w:line="360" w:lineRule="auto"/>
        <w:rPr>
          <w:rFonts w:ascii="宋体" w:hAnsi="宋体"/>
          <w:color w:val="000000" w:themeColor="text1"/>
          <w:highlight w:val="none"/>
        </w:rPr>
      </w:pPr>
    </w:p>
    <w:p w14:paraId="17014C8D">
      <w:pPr>
        <w:pStyle w:val="5"/>
        <w:spacing w:line="360" w:lineRule="auto"/>
        <w:ind w:firstLine="0"/>
        <w:rPr>
          <w:color w:val="000000" w:themeColor="text1"/>
          <w:sz w:val="24"/>
          <w:highlight w:val="none"/>
        </w:rPr>
      </w:pPr>
    </w:p>
    <w:p w14:paraId="4AC2835A">
      <w:pPr>
        <w:pStyle w:val="5"/>
        <w:spacing w:line="360" w:lineRule="auto"/>
        <w:ind w:firstLine="0"/>
        <w:rPr>
          <w:color w:val="000000" w:themeColor="text1"/>
          <w:sz w:val="24"/>
          <w:highlight w:val="none"/>
        </w:rPr>
      </w:pPr>
    </w:p>
    <w:p w14:paraId="20BCE27C">
      <w:pPr>
        <w:pStyle w:val="5"/>
        <w:spacing w:line="360" w:lineRule="auto"/>
        <w:ind w:firstLine="0"/>
        <w:rPr>
          <w:color w:val="000000" w:themeColor="text1"/>
          <w:sz w:val="24"/>
          <w:highlight w:val="none"/>
        </w:rPr>
      </w:pPr>
    </w:p>
    <w:p w14:paraId="3ED0B657">
      <w:pPr>
        <w:pStyle w:val="5"/>
        <w:spacing w:line="360" w:lineRule="auto"/>
        <w:ind w:firstLine="0"/>
        <w:rPr>
          <w:color w:val="000000" w:themeColor="text1"/>
          <w:sz w:val="24"/>
          <w:highlight w:val="none"/>
        </w:rPr>
      </w:pPr>
    </w:p>
    <w:p w14:paraId="25795ACB">
      <w:pPr>
        <w:pStyle w:val="5"/>
        <w:spacing w:line="360" w:lineRule="auto"/>
        <w:ind w:firstLine="0"/>
        <w:rPr>
          <w:color w:val="000000" w:themeColor="text1"/>
          <w:sz w:val="24"/>
          <w:highlight w:val="none"/>
        </w:rPr>
      </w:pPr>
    </w:p>
    <w:p w14:paraId="6A5D3BE0">
      <w:pPr>
        <w:pStyle w:val="5"/>
        <w:spacing w:line="360" w:lineRule="auto"/>
        <w:ind w:firstLine="0"/>
        <w:rPr>
          <w:color w:val="000000" w:themeColor="text1"/>
          <w:sz w:val="24"/>
          <w:highlight w:val="none"/>
        </w:rPr>
      </w:pPr>
    </w:p>
    <w:p w14:paraId="113DD7FB">
      <w:pPr>
        <w:pStyle w:val="5"/>
        <w:spacing w:line="360" w:lineRule="auto"/>
        <w:ind w:firstLine="0"/>
        <w:rPr>
          <w:color w:val="000000" w:themeColor="text1"/>
          <w:sz w:val="24"/>
          <w:highlight w:val="none"/>
        </w:rPr>
      </w:pPr>
    </w:p>
    <w:p w14:paraId="12CCBA41">
      <w:pPr>
        <w:spacing w:line="420" w:lineRule="exact"/>
        <w:ind w:left="69"/>
        <w:rPr>
          <w:rFonts w:ascii="宋体" w:hAnsi="宋体"/>
          <w:bCs/>
          <w:color w:val="000000" w:themeColor="text1"/>
          <w:sz w:val="24"/>
          <w:highlight w:val="none"/>
        </w:rPr>
      </w:pPr>
      <w:r>
        <w:rPr>
          <w:rFonts w:hint="eastAsia" w:ascii="宋体" w:hAnsi="宋体"/>
          <w:bCs/>
          <w:color w:val="000000" w:themeColor="text1"/>
          <w:sz w:val="24"/>
          <w:highlight w:val="none"/>
        </w:rPr>
        <w:t>附：廉洁承诺书</w:t>
      </w:r>
    </w:p>
    <w:p w14:paraId="3A47DE76">
      <w:pPr>
        <w:widowControl/>
        <w:spacing w:line="420" w:lineRule="exact"/>
        <w:ind w:left="69"/>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廉洁承诺书</w:t>
      </w:r>
    </w:p>
    <w:p w14:paraId="4C2FEA6D">
      <w:pPr>
        <w:widowControl/>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为促进廉洁自律有关规定的落实，打击贿赂、以权谋私等违法犯罪行为，保证各项经营活动健康有序开展，维护员工职业操守，提高合作效率，本单位在与厦门万翔招标有限公司开展报价业务活动中承诺：</w:t>
      </w:r>
    </w:p>
    <w:p w14:paraId="069C405D">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一、自觉遵守国家法律、法规，按照《中国共产党纪律处分条例》、《中华人民共和国反不正当竞争法》、《关于禁止商业贿赂行为的暂行规定》以及有关要求进行各项业务活动。</w:t>
      </w:r>
    </w:p>
    <w:p w14:paraId="512E4F47">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6EC3704C">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三、不与其他经营者串通报价，不排挤其他经营者的公平竞争，损害其他经营者的合法权益；不在工程建设的预决算编制工作中弄虚作假、高估冒算。</w:t>
      </w:r>
    </w:p>
    <w:p w14:paraId="0A54826B">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四、发现厦门万翔招标有限公司的工作人员有受贿行为或索贿要求、徇私舞弊、滥用职权时，将予以举报并提供证据。举报电话：</w:t>
      </w:r>
      <w:r>
        <w:rPr>
          <w:rFonts w:ascii="宋体" w:hAnsi="宋体"/>
          <w:color w:val="000000" w:themeColor="text1"/>
          <w:szCs w:val="28"/>
          <w:highlight w:val="none"/>
        </w:rPr>
        <w:t>5705656或5701606；举报邮箱：</w:t>
      </w:r>
      <w:r>
        <w:rPr>
          <w:color w:val="000000" w:themeColor="text1"/>
          <w:highlight w:val="none"/>
        </w:rPr>
        <w:fldChar w:fldCharType="begin"/>
      </w:r>
      <w:r>
        <w:rPr>
          <w:color w:val="000000" w:themeColor="text1"/>
          <w:highlight w:val="none"/>
        </w:rPr>
        <w:instrText xml:space="preserve"> HYPERLINK "mailto:zpk@iport.com.cn" </w:instrText>
      </w:r>
      <w:r>
        <w:rPr>
          <w:color w:val="000000" w:themeColor="text1"/>
          <w:highlight w:val="none"/>
        </w:rPr>
        <w:fldChar w:fldCharType="separate"/>
      </w:r>
      <w:r>
        <w:rPr>
          <w:rStyle w:val="26"/>
          <w:rFonts w:hint="eastAsia" w:ascii="宋体" w:hAnsi="宋体"/>
          <w:color w:val="000000" w:themeColor="text1"/>
          <w:szCs w:val="28"/>
          <w:highlight w:val="none"/>
        </w:rPr>
        <w:t>zpk@iport.com.cn</w:t>
      </w:r>
      <w:r>
        <w:rPr>
          <w:rStyle w:val="26"/>
          <w:rFonts w:hint="eastAsia" w:ascii="宋体" w:hAnsi="宋体"/>
          <w:color w:val="000000" w:themeColor="text1"/>
          <w:szCs w:val="28"/>
          <w:highlight w:val="none"/>
        </w:rPr>
        <w:fldChar w:fldCharType="end"/>
      </w:r>
      <w:r>
        <w:rPr>
          <w:rFonts w:hint="eastAsia" w:ascii="宋体" w:hAnsi="宋体"/>
          <w:color w:val="000000" w:themeColor="text1"/>
          <w:szCs w:val="28"/>
          <w:highlight w:val="none"/>
        </w:rPr>
        <w:t>；举报信件：</w:t>
      </w:r>
      <w:r>
        <w:rPr>
          <w:rFonts w:hint="eastAsia" w:ascii="宋体" w:hAnsi="宋体"/>
          <w:color w:val="000000" w:themeColor="text1"/>
          <w:szCs w:val="21"/>
          <w:highlight w:val="none"/>
        </w:rPr>
        <w:t>厦门市湖里区机场北路</w:t>
      </w:r>
      <w:r>
        <w:rPr>
          <w:rFonts w:ascii="宋体" w:hAnsi="宋体"/>
          <w:color w:val="000000" w:themeColor="text1"/>
          <w:szCs w:val="21"/>
          <w:highlight w:val="none"/>
        </w:rPr>
        <w:t>476号四楼</w:t>
      </w:r>
      <w:r>
        <w:rPr>
          <w:rFonts w:hint="eastAsia" w:ascii="宋体" w:hAnsi="宋体"/>
          <w:color w:val="000000" w:themeColor="text1"/>
          <w:szCs w:val="28"/>
          <w:highlight w:val="none"/>
        </w:rPr>
        <w:t>厦门万翔招标有限公司，总经理收。</w:t>
      </w:r>
    </w:p>
    <w:p w14:paraId="7202A8C0">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ascii="宋体" w:hAnsi="宋体"/>
          <w:color w:val="000000" w:themeColor="text1"/>
          <w:szCs w:val="28"/>
          <w:highlight w:val="none"/>
          <w:u w:val="single"/>
        </w:rPr>
        <w:t xml:space="preserve">  2  </w:t>
      </w:r>
      <w:r>
        <w:rPr>
          <w:rFonts w:hint="eastAsia" w:ascii="宋体" w:hAnsi="宋体"/>
          <w:color w:val="000000" w:themeColor="text1"/>
          <w:szCs w:val="28"/>
          <w:highlight w:val="none"/>
        </w:rPr>
        <w:t>万元人民币违约金；致使厦门万翔招标有限公司工作人员受到司法机关刑事追究（判处拘役或有期徒刑以上刑罚处罚），自判决生效之日起三日内，本单位自愿支付贵公司</w:t>
      </w:r>
      <w:r>
        <w:rPr>
          <w:rFonts w:ascii="宋体" w:hAnsi="宋体"/>
          <w:color w:val="000000" w:themeColor="text1"/>
          <w:szCs w:val="28"/>
          <w:highlight w:val="none"/>
          <w:u w:val="single"/>
        </w:rPr>
        <w:t xml:space="preserve">  5  </w:t>
      </w:r>
      <w:r>
        <w:rPr>
          <w:rFonts w:hint="eastAsia" w:ascii="宋体" w:hAnsi="宋体"/>
          <w:color w:val="000000" w:themeColor="text1"/>
          <w:szCs w:val="28"/>
          <w:highlight w:val="none"/>
        </w:rPr>
        <w:t>万元人民币违约金。</w:t>
      </w:r>
    </w:p>
    <w:p w14:paraId="560A99B1">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特此承诺。</w:t>
      </w:r>
    </w:p>
    <w:p w14:paraId="64A2F834">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报价人名称（盖章）：</w:t>
      </w:r>
    </w:p>
    <w:p w14:paraId="1CC63B54">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法定代表人（或授权代表）：</w:t>
      </w:r>
    </w:p>
    <w:p w14:paraId="234DFBD8">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联系电话：</w:t>
      </w:r>
    </w:p>
    <w:p w14:paraId="3FFAB9CC">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日期：</w:t>
      </w:r>
    </w:p>
    <w:p w14:paraId="4B76236B">
      <w:pPr>
        <w:spacing w:line="420" w:lineRule="exact"/>
        <w:ind w:left="69" w:firstLine="403" w:firstLineChars="192"/>
        <w:rPr>
          <w:rFonts w:ascii="宋体" w:hAnsi="宋体"/>
          <w:color w:val="000000" w:themeColor="text1"/>
          <w:szCs w:val="28"/>
          <w:highlight w:val="none"/>
        </w:rPr>
      </w:pPr>
    </w:p>
    <w:p w14:paraId="2FF54BEC">
      <w:pPr>
        <w:spacing w:line="420" w:lineRule="exact"/>
        <w:ind w:left="69" w:firstLine="403" w:firstLineChars="192"/>
        <w:rPr>
          <w:rFonts w:ascii="宋体" w:hAnsi="宋体"/>
          <w:color w:val="000000" w:themeColor="text1"/>
          <w:szCs w:val="28"/>
          <w:highlight w:val="none"/>
        </w:rPr>
      </w:pPr>
    </w:p>
    <w:p w14:paraId="0CB0B3DE">
      <w:pPr>
        <w:ind w:left="69"/>
        <w:jc w:val="center"/>
        <w:rPr>
          <w:rFonts w:ascii="宋体" w:hAnsi="宋体"/>
          <w:color w:val="000000" w:themeColor="text1"/>
          <w:sz w:val="30"/>
          <w:szCs w:val="30"/>
          <w:highlight w:val="none"/>
        </w:rPr>
      </w:pPr>
      <w:r>
        <w:rPr>
          <w:rFonts w:hint="eastAsia" w:ascii="宋体" w:hAnsi="宋体"/>
          <w:color w:val="000000" w:themeColor="text1"/>
          <w:sz w:val="30"/>
          <w:szCs w:val="30"/>
          <w:highlight w:val="none"/>
        </w:rPr>
        <w:t>退还谈判保证金申请表</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14:paraId="61DF6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427BA9E">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报价人名称</w:t>
            </w:r>
          </w:p>
        </w:tc>
        <w:tc>
          <w:tcPr>
            <w:tcW w:w="5812" w:type="dxa"/>
          </w:tcPr>
          <w:p w14:paraId="2DF68A4E">
            <w:pPr>
              <w:keepNext/>
              <w:keepLines/>
              <w:spacing w:line="360" w:lineRule="auto"/>
              <w:ind w:left="69"/>
              <w:rPr>
                <w:rFonts w:ascii="宋体" w:hAnsi="宋体"/>
                <w:color w:val="000000" w:themeColor="text1"/>
                <w:sz w:val="24"/>
                <w:szCs w:val="24"/>
                <w:highlight w:val="none"/>
              </w:rPr>
            </w:pPr>
          </w:p>
        </w:tc>
      </w:tr>
      <w:tr w14:paraId="29F2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E600988">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组织机构代码证</w:t>
            </w:r>
          </w:p>
        </w:tc>
        <w:tc>
          <w:tcPr>
            <w:tcW w:w="5812" w:type="dxa"/>
          </w:tcPr>
          <w:p w14:paraId="2D7B2534">
            <w:pPr>
              <w:keepNext/>
              <w:keepLines/>
              <w:spacing w:line="360" w:lineRule="auto"/>
              <w:ind w:left="69"/>
              <w:rPr>
                <w:rFonts w:ascii="宋体" w:hAnsi="宋体"/>
                <w:color w:val="000000" w:themeColor="text1"/>
                <w:sz w:val="24"/>
                <w:szCs w:val="24"/>
                <w:highlight w:val="none"/>
              </w:rPr>
            </w:pPr>
          </w:p>
        </w:tc>
      </w:tr>
      <w:tr w14:paraId="2248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6811583D">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项目编号</w:t>
            </w:r>
          </w:p>
        </w:tc>
        <w:tc>
          <w:tcPr>
            <w:tcW w:w="5812" w:type="dxa"/>
          </w:tcPr>
          <w:p w14:paraId="40FD8624">
            <w:pPr>
              <w:spacing w:line="360" w:lineRule="auto"/>
              <w:ind w:left="69"/>
              <w:rPr>
                <w:rFonts w:hint="eastAsia" w:ascii="宋体" w:hAnsi="宋体" w:eastAsiaTheme="minorEastAsia"/>
                <w:b/>
                <w:color w:val="000000" w:themeColor="text1"/>
                <w:sz w:val="24"/>
                <w:szCs w:val="24"/>
                <w:highlight w:val="none"/>
                <w:lang w:eastAsia="zh-CN"/>
              </w:rPr>
            </w:pPr>
            <w:r>
              <w:rPr>
                <w:rFonts w:ascii="宋体" w:hAnsi="宋体"/>
                <w:b/>
                <w:color w:val="000000" w:themeColor="text1"/>
                <w:sz w:val="24"/>
                <w:szCs w:val="24"/>
                <w:highlight w:val="none"/>
              </w:rPr>
              <w:t>XM2024-</w:t>
            </w:r>
            <w:r>
              <w:rPr>
                <w:rFonts w:hint="eastAsia" w:ascii="宋体" w:hAnsi="宋体"/>
                <w:b/>
                <w:color w:val="000000" w:themeColor="text1"/>
                <w:sz w:val="24"/>
                <w:szCs w:val="24"/>
                <w:highlight w:val="none"/>
                <w:lang w:eastAsia="zh-CN"/>
              </w:rPr>
              <w:t>TZ0595C1</w:t>
            </w:r>
          </w:p>
        </w:tc>
      </w:tr>
      <w:tr w14:paraId="786B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93E2ECE">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项目名称</w:t>
            </w:r>
          </w:p>
        </w:tc>
        <w:tc>
          <w:tcPr>
            <w:tcW w:w="5812" w:type="dxa"/>
          </w:tcPr>
          <w:p w14:paraId="02FF4987">
            <w:pPr>
              <w:spacing w:line="360" w:lineRule="auto"/>
              <w:ind w:left="69"/>
              <w:rPr>
                <w:rFonts w:ascii="宋体" w:hAnsi="宋体"/>
                <w:b/>
                <w:color w:val="000000" w:themeColor="text1"/>
                <w:sz w:val="24"/>
                <w:szCs w:val="24"/>
                <w:highlight w:val="none"/>
              </w:rPr>
            </w:pPr>
            <w:r>
              <w:rPr>
                <w:rFonts w:hint="eastAsia" w:ascii="宋体" w:hAnsi="宋体"/>
                <w:b/>
                <w:color w:val="000000" w:themeColor="text1"/>
                <w:sz w:val="24"/>
                <w:szCs w:val="24"/>
                <w:highlight w:val="none"/>
              </w:rPr>
              <w:t>市级储备食用油代储业务</w:t>
            </w:r>
          </w:p>
        </w:tc>
      </w:tr>
      <w:tr w14:paraId="3B078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3A1711FE">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谈判保证金金额</w:t>
            </w:r>
          </w:p>
        </w:tc>
        <w:tc>
          <w:tcPr>
            <w:tcW w:w="5812" w:type="dxa"/>
          </w:tcPr>
          <w:p w14:paraId="322D5D47">
            <w:pPr>
              <w:keepNext/>
              <w:keepLines/>
              <w:spacing w:line="360" w:lineRule="auto"/>
              <w:ind w:left="69"/>
              <w:rPr>
                <w:rFonts w:ascii="宋体" w:hAnsi="宋体"/>
                <w:color w:val="000000" w:themeColor="text1"/>
                <w:sz w:val="24"/>
                <w:szCs w:val="24"/>
                <w:highlight w:val="none"/>
              </w:rPr>
            </w:pPr>
          </w:p>
        </w:tc>
      </w:tr>
      <w:tr w14:paraId="547F7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2951C249">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收款单位名称</w:t>
            </w:r>
          </w:p>
        </w:tc>
        <w:tc>
          <w:tcPr>
            <w:tcW w:w="5812" w:type="dxa"/>
          </w:tcPr>
          <w:p w14:paraId="093BE4F0">
            <w:pPr>
              <w:keepNext/>
              <w:keepLines/>
              <w:spacing w:line="360" w:lineRule="auto"/>
              <w:ind w:left="69"/>
              <w:rPr>
                <w:rFonts w:ascii="宋体" w:hAnsi="宋体"/>
                <w:color w:val="000000" w:themeColor="text1"/>
                <w:sz w:val="24"/>
                <w:szCs w:val="24"/>
                <w:highlight w:val="none"/>
              </w:rPr>
            </w:pPr>
          </w:p>
        </w:tc>
      </w:tr>
      <w:tr w14:paraId="3F874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1C6CC534">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开户银行（需填写完整）</w:t>
            </w:r>
          </w:p>
        </w:tc>
        <w:tc>
          <w:tcPr>
            <w:tcW w:w="5812" w:type="dxa"/>
          </w:tcPr>
          <w:p w14:paraId="731B8970">
            <w:pPr>
              <w:keepNext/>
              <w:keepLines/>
              <w:spacing w:line="360" w:lineRule="auto"/>
              <w:ind w:left="69"/>
              <w:rPr>
                <w:rFonts w:ascii="宋体" w:hAnsi="宋体"/>
                <w:color w:val="000000" w:themeColor="text1"/>
                <w:sz w:val="24"/>
                <w:szCs w:val="24"/>
                <w:highlight w:val="none"/>
              </w:rPr>
            </w:pPr>
          </w:p>
        </w:tc>
      </w:tr>
      <w:tr w14:paraId="7D537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38F96DEF">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开户行账号（原来转谈判保证金账号）</w:t>
            </w:r>
          </w:p>
        </w:tc>
        <w:tc>
          <w:tcPr>
            <w:tcW w:w="5812" w:type="dxa"/>
          </w:tcPr>
          <w:p w14:paraId="6DCB2A79">
            <w:pPr>
              <w:keepNext/>
              <w:keepLines/>
              <w:spacing w:line="360" w:lineRule="auto"/>
              <w:ind w:left="69"/>
              <w:rPr>
                <w:rFonts w:ascii="宋体" w:hAnsi="宋体"/>
                <w:color w:val="000000" w:themeColor="text1"/>
                <w:sz w:val="24"/>
                <w:szCs w:val="24"/>
                <w:highlight w:val="none"/>
              </w:rPr>
            </w:pPr>
          </w:p>
        </w:tc>
      </w:tr>
      <w:tr w14:paraId="4E1C6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296CFC16">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联系人</w:t>
            </w:r>
          </w:p>
        </w:tc>
        <w:tc>
          <w:tcPr>
            <w:tcW w:w="5812" w:type="dxa"/>
          </w:tcPr>
          <w:p w14:paraId="7DA0F418">
            <w:pPr>
              <w:keepNext/>
              <w:keepLines/>
              <w:spacing w:line="360" w:lineRule="auto"/>
              <w:ind w:left="69"/>
              <w:rPr>
                <w:rFonts w:ascii="宋体" w:hAnsi="宋体"/>
                <w:color w:val="000000" w:themeColor="text1"/>
                <w:sz w:val="24"/>
                <w:szCs w:val="24"/>
                <w:highlight w:val="none"/>
              </w:rPr>
            </w:pPr>
          </w:p>
        </w:tc>
      </w:tr>
      <w:tr w14:paraId="5913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1C163DD2">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联系电话</w:t>
            </w:r>
          </w:p>
        </w:tc>
        <w:tc>
          <w:tcPr>
            <w:tcW w:w="5812" w:type="dxa"/>
          </w:tcPr>
          <w:p w14:paraId="7C85C2D1">
            <w:pPr>
              <w:keepNext/>
              <w:keepLines/>
              <w:spacing w:line="360" w:lineRule="auto"/>
              <w:ind w:left="69"/>
              <w:rPr>
                <w:rFonts w:ascii="宋体" w:hAnsi="宋体"/>
                <w:color w:val="000000" w:themeColor="text1"/>
                <w:sz w:val="24"/>
                <w:szCs w:val="24"/>
                <w:highlight w:val="none"/>
              </w:rPr>
            </w:pPr>
          </w:p>
        </w:tc>
      </w:tr>
    </w:tbl>
    <w:p w14:paraId="2135F4FA">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备注：成交供应商在接到厦门万翔招标有限公司发出的成交结果通知书后，需尽快缴交完代理服务费并签订合同，再将合同复印件传真至厦门万翔招标有限公司（邮箱：</w:t>
      </w:r>
      <w:r>
        <w:rPr>
          <w:rFonts w:ascii="宋体" w:hAnsi="宋体"/>
          <w:color w:val="000000" w:themeColor="text1"/>
          <w:sz w:val="24"/>
          <w:szCs w:val="24"/>
          <w:highlight w:val="none"/>
        </w:rPr>
        <w:t>wxwcn1@iport.com.cn</w:t>
      </w:r>
      <w:r>
        <w:rPr>
          <w:rFonts w:hint="eastAsia" w:ascii="宋体" w:hAnsi="宋体"/>
          <w:color w:val="000000" w:themeColor="text1"/>
          <w:sz w:val="24"/>
          <w:szCs w:val="24"/>
          <w:highlight w:val="none"/>
        </w:rPr>
        <w:t>；联系人及电话陈小姐</w:t>
      </w:r>
      <w:r>
        <w:rPr>
          <w:rFonts w:ascii="宋体" w:hAnsi="宋体"/>
          <w:color w:val="000000" w:themeColor="text1"/>
          <w:sz w:val="24"/>
          <w:szCs w:val="24"/>
          <w:highlight w:val="none"/>
        </w:rPr>
        <w:t>0592-5703367</w:t>
      </w:r>
      <w:r>
        <w:rPr>
          <w:rFonts w:hint="eastAsia" w:ascii="宋体" w:hAnsi="宋体"/>
          <w:color w:val="000000" w:themeColor="text1"/>
          <w:sz w:val="24"/>
          <w:szCs w:val="24"/>
          <w:highlight w:val="none"/>
        </w:rPr>
        <w:t>），厦门万翔招标有限公司再依据上述申请表信息安排退谈判保证金。由于以上信息错误导致谈判保证金无法及时退还的责任由报价人自行负责。</w:t>
      </w:r>
    </w:p>
    <w:p w14:paraId="6D4C7932">
      <w:pPr>
        <w:spacing w:line="360" w:lineRule="auto"/>
        <w:ind w:left="69"/>
        <w:rPr>
          <w:rFonts w:ascii="宋体" w:hAnsi="宋体"/>
          <w:color w:val="000000" w:themeColor="text1"/>
          <w:sz w:val="24"/>
          <w:szCs w:val="24"/>
          <w:highlight w:val="none"/>
        </w:rPr>
      </w:pPr>
    </w:p>
    <w:p w14:paraId="2C5C906B">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（报价人名称，加盖公章）</w:t>
      </w:r>
    </w:p>
    <w:p w14:paraId="5FF58732">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年月日</w:t>
      </w:r>
    </w:p>
    <w:p w14:paraId="09E01877">
      <w:pPr>
        <w:spacing w:line="360" w:lineRule="auto"/>
        <w:rPr>
          <w:rFonts w:ascii="宋体" w:hAnsi="宋体"/>
          <w:color w:val="000000" w:themeColor="text1"/>
          <w:sz w:val="24"/>
          <w:szCs w:val="24"/>
          <w:highlight w:val="none"/>
        </w:rPr>
      </w:pPr>
    </w:p>
    <w:p w14:paraId="00C66CB9">
      <w:pPr>
        <w:spacing w:line="360" w:lineRule="auto"/>
        <w:rPr>
          <w:rFonts w:ascii="宋体" w:hAnsi="宋体"/>
          <w:color w:val="000000" w:themeColor="text1"/>
          <w:szCs w:val="24"/>
          <w:highlight w:val="none"/>
        </w:rPr>
      </w:pPr>
    </w:p>
    <w:p w14:paraId="1D76AA31">
      <w:pPr>
        <w:spacing w:line="360" w:lineRule="auto"/>
        <w:rPr>
          <w:rFonts w:ascii="宋体" w:hAnsi="宋体"/>
          <w:color w:val="000000" w:themeColor="text1"/>
          <w:szCs w:val="24"/>
          <w:highlight w:val="none"/>
        </w:rPr>
      </w:pPr>
    </w:p>
    <w:p w14:paraId="0E31A1BC">
      <w:pPr>
        <w:spacing w:line="360" w:lineRule="auto"/>
        <w:rPr>
          <w:rFonts w:ascii="宋体" w:hAnsi="宋体"/>
          <w:color w:val="000000" w:themeColor="text1"/>
          <w:szCs w:val="24"/>
          <w:highlight w:val="none"/>
        </w:rPr>
        <w:sectPr>
          <w:footerReference r:id="rId16" w:type="default"/>
          <w:pgSz w:w="11906" w:h="16838"/>
          <w:pgMar w:top="1440" w:right="1800" w:bottom="1440" w:left="1800" w:header="851" w:footer="992" w:gutter="0"/>
          <w:cols w:space="720" w:num="1"/>
          <w:docGrid w:type="lines" w:linePitch="312" w:charSpace="0"/>
        </w:sectPr>
      </w:pPr>
    </w:p>
    <w:p w14:paraId="499084A6">
      <w:pPr>
        <w:spacing w:line="360" w:lineRule="auto"/>
        <w:ind w:firstLine="6480" w:firstLineChars="1800"/>
        <w:rPr>
          <w:rFonts w:ascii="宋体" w:hAnsi="宋体"/>
          <w:color w:val="000000" w:themeColor="text1"/>
          <w:sz w:val="36"/>
          <w:szCs w:val="36"/>
          <w:highlight w:val="none"/>
        </w:rPr>
      </w:pPr>
      <w:r>
        <w:rPr>
          <w:rFonts w:hint="eastAsia" w:ascii="宋体" w:hAnsi="宋体"/>
          <w:color w:val="000000" w:themeColor="text1"/>
          <w:sz w:val="36"/>
          <w:szCs w:val="36"/>
          <w:highlight w:val="none"/>
        </w:rPr>
        <w:t>质疑函要求</w:t>
      </w:r>
    </w:p>
    <w:p w14:paraId="6FD8C7AF">
      <w:pPr>
        <w:spacing w:line="360" w:lineRule="auto"/>
        <w:ind w:firstLine="480" w:firstLineChars="200"/>
        <w:rPr>
          <w:rFonts w:ascii="宋体" w:hAnsi="宋体"/>
          <w:color w:val="000000" w:themeColor="text1"/>
          <w:sz w:val="24"/>
          <w:szCs w:val="24"/>
          <w:highlight w:val="none"/>
        </w:rPr>
      </w:pPr>
    </w:p>
    <w:p w14:paraId="324627B9">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供应商提出质疑应当提交质疑函和必要的证明材料。质疑函应当包括下列内容：</w:t>
      </w:r>
    </w:p>
    <w:p w14:paraId="412212D3">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(一)供应商的姓名或者名称、地址、邮编、联系人及联系电话;</w:t>
      </w:r>
    </w:p>
    <w:p w14:paraId="63FDE9F1">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(二)质疑项目的名称、编号;</w:t>
      </w:r>
    </w:p>
    <w:p w14:paraId="4F165CF4">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(三)具体、明确的质疑事项和与质疑事项相关的请求;</w:t>
      </w:r>
    </w:p>
    <w:p w14:paraId="545FA9EB">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(四)事实依据;</w:t>
      </w:r>
    </w:p>
    <w:p w14:paraId="6D03AAF8">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(五)必要的法律依据;</w:t>
      </w:r>
    </w:p>
    <w:p w14:paraId="466F82C9">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(六)提出质疑的日期。</w:t>
      </w:r>
    </w:p>
    <w:p w14:paraId="30260C55">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供应商为自然人的，应当由本人签字;供应商为法人或者其他组织的，应当由法定代表人、主要负责人，或者其授权代表签字或者盖章，并加盖公章。</w:t>
      </w:r>
    </w:p>
    <w:p w14:paraId="3D680596">
      <w:pPr>
        <w:spacing w:line="360" w:lineRule="auto"/>
        <w:rPr>
          <w:rFonts w:ascii="宋体" w:hAnsi="宋体"/>
          <w:color w:val="000000" w:themeColor="text1"/>
          <w:szCs w:val="24"/>
          <w:highlight w:val="none"/>
        </w:rPr>
      </w:pPr>
    </w:p>
    <w:p w14:paraId="10C97488">
      <w:pPr>
        <w:spacing w:line="360" w:lineRule="auto"/>
        <w:rPr>
          <w:rFonts w:ascii="宋体" w:hAnsi="宋体"/>
          <w:color w:val="000000" w:themeColor="text1"/>
          <w:szCs w:val="24"/>
          <w:highlight w:val="none"/>
        </w:rPr>
      </w:pPr>
    </w:p>
    <w:p w14:paraId="01730A9C">
      <w:pPr>
        <w:rPr>
          <w:color w:val="000000" w:themeColor="text1"/>
          <w:highlight w:val="none"/>
        </w:rPr>
      </w:pPr>
    </w:p>
    <w:p w14:paraId="50EF4DAB">
      <w:pPr>
        <w:rPr>
          <w:color w:val="000000" w:themeColor="text1"/>
          <w:highlight w:val="none"/>
        </w:rPr>
      </w:pPr>
    </w:p>
    <w:p w14:paraId="7100E86C">
      <w:pPr>
        <w:rPr>
          <w:color w:val="000000" w:themeColor="text1"/>
          <w:highlight w:val="none"/>
        </w:rPr>
      </w:pPr>
    </w:p>
    <w:p w14:paraId="697117B7">
      <w:pPr>
        <w:rPr>
          <w:color w:val="000000" w:themeColor="text1"/>
          <w:highlight w:val="none"/>
        </w:rPr>
      </w:pPr>
    </w:p>
    <w:p w14:paraId="6C6C59A5">
      <w:pPr>
        <w:rPr>
          <w:color w:val="000000" w:themeColor="text1"/>
          <w:highlight w:val="none"/>
        </w:rPr>
      </w:pPr>
    </w:p>
    <w:p w14:paraId="42C73474">
      <w:pPr>
        <w:rPr>
          <w:color w:val="000000" w:themeColor="text1"/>
          <w:highlight w:val="none"/>
        </w:rPr>
      </w:pPr>
    </w:p>
    <w:p w14:paraId="605AAC31">
      <w:pPr>
        <w:pStyle w:val="69"/>
        <w:spacing w:line="360" w:lineRule="auto"/>
        <w:ind w:firstLine="482"/>
        <w:jc w:val="center"/>
        <w:outlineLvl w:val="2"/>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采购文件规定的价格扣除证明材料（若有）</w:t>
      </w:r>
    </w:p>
    <w:p w14:paraId="0FA8DDF7">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1优先类节能产品、环境标志产品价格扣除证明材料（若有）</w:t>
      </w:r>
    </w:p>
    <w:p w14:paraId="469F6F0F">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1-①优先类节能产品、环境标志产品统计表（价格扣除适用，若有）</w:t>
      </w:r>
    </w:p>
    <w:p w14:paraId="505B87D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项目编号：</w:t>
      </w:r>
      <w:r>
        <w:rPr>
          <w:rFonts w:ascii="宋体" w:hAnsi="宋体" w:cs="宋体"/>
          <w:color w:val="000000" w:themeColor="text1"/>
          <w:sz w:val="24"/>
          <w:szCs w:val="24"/>
          <w:highlight w:val="none"/>
          <w:u w:val="single"/>
        </w:rPr>
        <w:t>　　　　　　　　</w:t>
      </w:r>
    </w:p>
    <w:p w14:paraId="251A9B95">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60F5F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6F03A327">
            <w:pPr>
              <w:spacing w:line="360" w:lineRule="auto"/>
              <w:rPr>
                <w:rFonts w:ascii="宋体" w:hAnsi="宋体" w:cs="宋体"/>
                <w:color w:val="000000" w:themeColor="text1"/>
                <w:sz w:val="24"/>
                <w:szCs w:val="24"/>
                <w:highlight w:val="none"/>
              </w:rPr>
            </w:pPr>
          </w:p>
        </w:tc>
        <w:tc>
          <w:tcPr>
            <w:tcW w:w="8353" w:type="dxa"/>
            <w:gridSpan w:val="6"/>
            <w:noWrap/>
          </w:tcPr>
          <w:p w14:paraId="6D19E5DB">
            <w:pPr>
              <w:pStyle w:val="69"/>
              <w:spacing w:line="360" w:lineRule="auto"/>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本合同包内属于节能产品的报价情况</w:t>
            </w:r>
          </w:p>
        </w:tc>
      </w:tr>
      <w:tr w14:paraId="0E95F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25E60AAE">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w:t>
            </w:r>
          </w:p>
        </w:tc>
        <w:tc>
          <w:tcPr>
            <w:tcW w:w="1187" w:type="dxa"/>
            <w:noWrap/>
          </w:tcPr>
          <w:p w14:paraId="5B0BA3C8">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品目号</w:t>
            </w:r>
          </w:p>
        </w:tc>
        <w:tc>
          <w:tcPr>
            <w:tcW w:w="1187" w:type="dxa"/>
            <w:noWrap/>
          </w:tcPr>
          <w:p w14:paraId="049E72A8">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货物名称</w:t>
            </w:r>
          </w:p>
        </w:tc>
        <w:tc>
          <w:tcPr>
            <w:tcW w:w="1187" w:type="dxa"/>
            <w:noWrap/>
          </w:tcPr>
          <w:p w14:paraId="291745D8">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单价</w:t>
            </w:r>
          </w:p>
        </w:tc>
        <w:tc>
          <w:tcPr>
            <w:tcW w:w="1187" w:type="dxa"/>
            <w:noWrap/>
          </w:tcPr>
          <w:p w14:paraId="2DB5352C">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数量</w:t>
            </w:r>
          </w:p>
        </w:tc>
        <w:tc>
          <w:tcPr>
            <w:tcW w:w="1550" w:type="dxa"/>
            <w:noWrap/>
          </w:tcPr>
          <w:p w14:paraId="5B6E7EC1">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总价</w:t>
            </w:r>
          </w:p>
        </w:tc>
        <w:tc>
          <w:tcPr>
            <w:tcW w:w="2055" w:type="dxa"/>
            <w:noWrap/>
          </w:tcPr>
          <w:p w14:paraId="3A1E2CB2">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认证种类</w:t>
            </w:r>
          </w:p>
        </w:tc>
      </w:tr>
      <w:tr w14:paraId="5961D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tcPr>
          <w:p w14:paraId="7C3CF38F">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700A4DEB">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p>
        </w:tc>
        <w:tc>
          <w:tcPr>
            <w:tcW w:w="1187" w:type="dxa"/>
            <w:noWrap/>
          </w:tcPr>
          <w:p w14:paraId="6FFB3ABF">
            <w:pPr>
              <w:spacing w:line="360" w:lineRule="auto"/>
              <w:rPr>
                <w:rFonts w:ascii="宋体" w:hAnsi="宋体" w:cs="宋体"/>
                <w:color w:val="000000" w:themeColor="text1"/>
                <w:sz w:val="24"/>
                <w:szCs w:val="24"/>
                <w:highlight w:val="none"/>
              </w:rPr>
            </w:pPr>
          </w:p>
        </w:tc>
        <w:tc>
          <w:tcPr>
            <w:tcW w:w="1187" w:type="dxa"/>
            <w:noWrap/>
          </w:tcPr>
          <w:p w14:paraId="50D1FC19">
            <w:pPr>
              <w:spacing w:line="360" w:lineRule="auto"/>
              <w:rPr>
                <w:rFonts w:ascii="宋体" w:hAnsi="宋体" w:cs="宋体"/>
                <w:color w:val="000000" w:themeColor="text1"/>
                <w:sz w:val="24"/>
                <w:szCs w:val="24"/>
                <w:highlight w:val="none"/>
              </w:rPr>
            </w:pPr>
          </w:p>
        </w:tc>
        <w:tc>
          <w:tcPr>
            <w:tcW w:w="1187" w:type="dxa"/>
            <w:noWrap/>
          </w:tcPr>
          <w:p w14:paraId="341E684A">
            <w:pPr>
              <w:spacing w:line="360" w:lineRule="auto"/>
              <w:rPr>
                <w:rFonts w:ascii="宋体" w:hAnsi="宋体" w:cs="宋体"/>
                <w:color w:val="000000" w:themeColor="text1"/>
                <w:sz w:val="24"/>
                <w:szCs w:val="24"/>
                <w:highlight w:val="none"/>
              </w:rPr>
            </w:pPr>
          </w:p>
        </w:tc>
        <w:tc>
          <w:tcPr>
            <w:tcW w:w="1550" w:type="dxa"/>
            <w:noWrap/>
          </w:tcPr>
          <w:p w14:paraId="0A4D4C85">
            <w:pPr>
              <w:spacing w:line="360" w:lineRule="auto"/>
              <w:rPr>
                <w:rFonts w:ascii="宋体" w:hAnsi="宋体" w:cs="宋体"/>
                <w:color w:val="000000" w:themeColor="text1"/>
                <w:sz w:val="24"/>
                <w:szCs w:val="24"/>
                <w:highlight w:val="none"/>
              </w:rPr>
            </w:pPr>
          </w:p>
        </w:tc>
        <w:tc>
          <w:tcPr>
            <w:tcW w:w="2055" w:type="dxa"/>
            <w:noWrap/>
          </w:tcPr>
          <w:p w14:paraId="67EDFD40">
            <w:pPr>
              <w:spacing w:line="360" w:lineRule="auto"/>
              <w:rPr>
                <w:rFonts w:ascii="宋体" w:hAnsi="宋体" w:cs="宋体"/>
                <w:color w:val="000000" w:themeColor="text1"/>
                <w:sz w:val="24"/>
                <w:szCs w:val="24"/>
                <w:highlight w:val="none"/>
              </w:rPr>
            </w:pPr>
          </w:p>
        </w:tc>
      </w:tr>
      <w:tr w14:paraId="602A4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tcPr>
          <w:p w14:paraId="6F084BD3">
            <w:pPr>
              <w:spacing w:line="360" w:lineRule="auto"/>
              <w:rPr>
                <w:rFonts w:ascii="宋体" w:hAnsi="宋体" w:cs="宋体"/>
                <w:color w:val="000000" w:themeColor="text1"/>
                <w:sz w:val="24"/>
                <w:szCs w:val="24"/>
                <w:highlight w:val="none"/>
              </w:rPr>
            </w:pPr>
          </w:p>
        </w:tc>
        <w:tc>
          <w:tcPr>
            <w:tcW w:w="1187" w:type="dxa"/>
            <w:noWrap/>
          </w:tcPr>
          <w:p w14:paraId="47BD5CA3">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19641610">
            <w:pPr>
              <w:spacing w:line="360" w:lineRule="auto"/>
              <w:rPr>
                <w:rFonts w:ascii="宋体" w:hAnsi="宋体" w:cs="宋体"/>
                <w:color w:val="000000" w:themeColor="text1"/>
                <w:sz w:val="24"/>
                <w:szCs w:val="24"/>
                <w:highlight w:val="none"/>
              </w:rPr>
            </w:pPr>
          </w:p>
        </w:tc>
        <w:tc>
          <w:tcPr>
            <w:tcW w:w="1187" w:type="dxa"/>
            <w:noWrap/>
          </w:tcPr>
          <w:p w14:paraId="7C48D08E">
            <w:pPr>
              <w:spacing w:line="360" w:lineRule="auto"/>
              <w:rPr>
                <w:rFonts w:ascii="宋体" w:hAnsi="宋体" w:cs="宋体"/>
                <w:color w:val="000000" w:themeColor="text1"/>
                <w:sz w:val="24"/>
                <w:szCs w:val="24"/>
                <w:highlight w:val="none"/>
              </w:rPr>
            </w:pPr>
          </w:p>
        </w:tc>
        <w:tc>
          <w:tcPr>
            <w:tcW w:w="1187" w:type="dxa"/>
            <w:noWrap/>
          </w:tcPr>
          <w:p w14:paraId="4AEA842C">
            <w:pPr>
              <w:spacing w:line="360" w:lineRule="auto"/>
              <w:rPr>
                <w:rFonts w:ascii="宋体" w:hAnsi="宋体" w:cs="宋体"/>
                <w:color w:val="000000" w:themeColor="text1"/>
                <w:sz w:val="24"/>
                <w:szCs w:val="24"/>
                <w:highlight w:val="none"/>
              </w:rPr>
            </w:pPr>
          </w:p>
        </w:tc>
        <w:tc>
          <w:tcPr>
            <w:tcW w:w="1550" w:type="dxa"/>
            <w:noWrap/>
          </w:tcPr>
          <w:p w14:paraId="15FB555B">
            <w:pPr>
              <w:spacing w:line="360" w:lineRule="auto"/>
              <w:rPr>
                <w:rFonts w:ascii="宋体" w:hAnsi="宋体" w:cs="宋体"/>
                <w:color w:val="000000" w:themeColor="text1"/>
                <w:sz w:val="24"/>
                <w:szCs w:val="24"/>
                <w:highlight w:val="none"/>
              </w:rPr>
            </w:pPr>
          </w:p>
        </w:tc>
        <w:tc>
          <w:tcPr>
            <w:tcW w:w="2055" w:type="dxa"/>
            <w:noWrap/>
          </w:tcPr>
          <w:p w14:paraId="5CD6F7E3">
            <w:pPr>
              <w:spacing w:line="360" w:lineRule="auto"/>
              <w:rPr>
                <w:rFonts w:ascii="宋体" w:hAnsi="宋体" w:cs="宋体"/>
                <w:color w:val="000000" w:themeColor="text1"/>
                <w:sz w:val="24"/>
                <w:szCs w:val="24"/>
                <w:highlight w:val="none"/>
              </w:rPr>
            </w:pPr>
          </w:p>
        </w:tc>
      </w:tr>
      <w:tr w14:paraId="36631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7B553A66">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w:t>
            </w:r>
          </w:p>
        </w:tc>
        <w:tc>
          <w:tcPr>
            <w:tcW w:w="8353" w:type="dxa"/>
            <w:gridSpan w:val="6"/>
            <w:noWrap/>
          </w:tcPr>
          <w:p w14:paraId="06158627">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合同包内属于节能产品的报价总金额：</w:t>
            </w:r>
            <w:r>
              <w:rPr>
                <w:rFonts w:ascii="宋体" w:hAnsi="宋体" w:cs="宋体"/>
                <w:color w:val="000000" w:themeColor="text1"/>
                <w:sz w:val="24"/>
                <w:szCs w:val="24"/>
                <w:highlight w:val="none"/>
                <w:u w:val="single"/>
              </w:rPr>
              <w:t>　　　　　。</w:t>
            </w:r>
          </w:p>
        </w:tc>
      </w:tr>
    </w:tbl>
    <w:p w14:paraId="3815DD62">
      <w:pPr>
        <w:pStyle w:val="69"/>
        <w:spacing w:line="360" w:lineRule="auto"/>
        <w:rPr>
          <w:rFonts w:hint="default" w:ascii="宋体" w:hAnsi="宋体" w:cs="宋体"/>
          <w:color w:val="000000" w:themeColor="text1"/>
          <w:sz w:val="24"/>
          <w:szCs w:val="24"/>
          <w:highlight w:val="none"/>
        </w:rPr>
      </w:pP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33EF7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17ACA7F0">
            <w:pPr>
              <w:spacing w:line="360" w:lineRule="auto"/>
              <w:rPr>
                <w:rFonts w:ascii="宋体" w:hAnsi="宋体" w:cs="宋体"/>
                <w:color w:val="000000" w:themeColor="text1"/>
                <w:sz w:val="24"/>
                <w:szCs w:val="24"/>
                <w:highlight w:val="none"/>
              </w:rPr>
            </w:pPr>
          </w:p>
        </w:tc>
        <w:tc>
          <w:tcPr>
            <w:tcW w:w="8353" w:type="dxa"/>
            <w:gridSpan w:val="6"/>
            <w:noWrap/>
          </w:tcPr>
          <w:p w14:paraId="316C5E81">
            <w:pPr>
              <w:pStyle w:val="69"/>
              <w:spacing w:line="360" w:lineRule="auto"/>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本合同包内属于环境标志产品的报价情况</w:t>
            </w:r>
          </w:p>
        </w:tc>
      </w:tr>
      <w:tr w14:paraId="5BCE2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6DBEDBE7">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w:t>
            </w:r>
          </w:p>
        </w:tc>
        <w:tc>
          <w:tcPr>
            <w:tcW w:w="1187" w:type="dxa"/>
            <w:noWrap/>
          </w:tcPr>
          <w:p w14:paraId="18D4CB98">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品目号</w:t>
            </w:r>
          </w:p>
        </w:tc>
        <w:tc>
          <w:tcPr>
            <w:tcW w:w="1187" w:type="dxa"/>
            <w:noWrap/>
          </w:tcPr>
          <w:p w14:paraId="34FA73A4">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货物名称</w:t>
            </w:r>
          </w:p>
        </w:tc>
        <w:tc>
          <w:tcPr>
            <w:tcW w:w="1187" w:type="dxa"/>
            <w:noWrap/>
          </w:tcPr>
          <w:p w14:paraId="2E741497">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单价</w:t>
            </w:r>
          </w:p>
        </w:tc>
        <w:tc>
          <w:tcPr>
            <w:tcW w:w="1187" w:type="dxa"/>
            <w:noWrap/>
          </w:tcPr>
          <w:p w14:paraId="08B7A1BE">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数量</w:t>
            </w:r>
          </w:p>
        </w:tc>
        <w:tc>
          <w:tcPr>
            <w:tcW w:w="1550" w:type="dxa"/>
            <w:noWrap/>
          </w:tcPr>
          <w:p w14:paraId="52CF9059">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总价</w:t>
            </w:r>
          </w:p>
        </w:tc>
        <w:tc>
          <w:tcPr>
            <w:tcW w:w="2055" w:type="dxa"/>
            <w:noWrap/>
          </w:tcPr>
          <w:p w14:paraId="7E0F5C6C">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认证种类</w:t>
            </w:r>
          </w:p>
        </w:tc>
      </w:tr>
      <w:tr w14:paraId="43192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tcPr>
          <w:p w14:paraId="7E3A942C">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6C241416">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p>
        </w:tc>
        <w:tc>
          <w:tcPr>
            <w:tcW w:w="1187" w:type="dxa"/>
            <w:noWrap/>
          </w:tcPr>
          <w:p w14:paraId="17E7303B">
            <w:pPr>
              <w:spacing w:line="360" w:lineRule="auto"/>
              <w:rPr>
                <w:rFonts w:ascii="宋体" w:hAnsi="宋体" w:cs="宋体"/>
                <w:color w:val="000000" w:themeColor="text1"/>
                <w:sz w:val="24"/>
                <w:szCs w:val="24"/>
                <w:highlight w:val="none"/>
              </w:rPr>
            </w:pPr>
          </w:p>
        </w:tc>
        <w:tc>
          <w:tcPr>
            <w:tcW w:w="1187" w:type="dxa"/>
            <w:noWrap/>
          </w:tcPr>
          <w:p w14:paraId="74D527C8">
            <w:pPr>
              <w:spacing w:line="360" w:lineRule="auto"/>
              <w:rPr>
                <w:rFonts w:ascii="宋体" w:hAnsi="宋体" w:cs="宋体"/>
                <w:color w:val="000000" w:themeColor="text1"/>
                <w:sz w:val="24"/>
                <w:szCs w:val="24"/>
                <w:highlight w:val="none"/>
              </w:rPr>
            </w:pPr>
          </w:p>
        </w:tc>
        <w:tc>
          <w:tcPr>
            <w:tcW w:w="1187" w:type="dxa"/>
            <w:noWrap/>
          </w:tcPr>
          <w:p w14:paraId="2059FAAA">
            <w:pPr>
              <w:spacing w:line="360" w:lineRule="auto"/>
              <w:rPr>
                <w:rFonts w:ascii="宋体" w:hAnsi="宋体" w:cs="宋体"/>
                <w:color w:val="000000" w:themeColor="text1"/>
                <w:sz w:val="24"/>
                <w:szCs w:val="24"/>
                <w:highlight w:val="none"/>
              </w:rPr>
            </w:pPr>
          </w:p>
        </w:tc>
        <w:tc>
          <w:tcPr>
            <w:tcW w:w="1550" w:type="dxa"/>
            <w:noWrap/>
          </w:tcPr>
          <w:p w14:paraId="66EC40CF">
            <w:pPr>
              <w:spacing w:line="360" w:lineRule="auto"/>
              <w:rPr>
                <w:rFonts w:ascii="宋体" w:hAnsi="宋体" w:cs="宋体"/>
                <w:color w:val="000000" w:themeColor="text1"/>
                <w:sz w:val="24"/>
                <w:szCs w:val="24"/>
                <w:highlight w:val="none"/>
              </w:rPr>
            </w:pPr>
          </w:p>
        </w:tc>
        <w:tc>
          <w:tcPr>
            <w:tcW w:w="2055" w:type="dxa"/>
            <w:noWrap/>
          </w:tcPr>
          <w:p w14:paraId="05417330">
            <w:pPr>
              <w:spacing w:line="360" w:lineRule="auto"/>
              <w:rPr>
                <w:rFonts w:ascii="宋体" w:hAnsi="宋体" w:cs="宋体"/>
                <w:color w:val="000000" w:themeColor="text1"/>
                <w:sz w:val="24"/>
                <w:szCs w:val="24"/>
                <w:highlight w:val="none"/>
              </w:rPr>
            </w:pPr>
          </w:p>
        </w:tc>
      </w:tr>
      <w:tr w14:paraId="2E8B9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tcPr>
          <w:p w14:paraId="5030AAF7">
            <w:pPr>
              <w:spacing w:line="360" w:lineRule="auto"/>
              <w:rPr>
                <w:rFonts w:ascii="宋体" w:hAnsi="宋体" w:cs="宋体"/>
                <w:color w:val="000000" w:themeColor="text1"/>
                <w:sz w:val="24"/>
                <w:szCs w:val="24"/>
                <w:highlight w:val="none"/>
              </w:rPr>
            </w:pPr>
          </w:p>
        </w:tc>
        <w:tc>
          <w:tcPr>
            <w:tcW w:w="1187" w:type="dxa"/>
            <w:noWrap/>
          </w:tcPr>
          <w:p w14:paraId="676DBAC7">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48A0B5CE">
            <w:pPr>
              <w:spacing w:line="360" w:lineRule="auto"/>
              <w:rPr>
                <w:rFonts w:ascii="宋体" w:hAnsi="宋体" w:cs="宋体"/>
                <w:color w:val="000000" w:themeColor="text1"/>
                <w:sz w:val="24"/>
                <w:szCs w:val="24"/>
                <w:highlight w:val="none"/>
              </w:rPr>
            </w:pPr>
          </w:p>
        </w:tc>
        <w:tc>
          <w:tcPr>
            <w:tcW w:w="1187" w:type="dxa"/>
            <w:noWrap/>
          </w:tcPr>
          <w:p w14:paraId="6B05DAE6">
            <w:pPr>
              <w:spacing w:line="360" w:lineRule="auto"/>
              <w:rPr>
                <w:rFonts w:ascii="宋体" w:hAnsi="宋体" w:cs="宋体"/>
                <w:color w:val="000000" w:themeColor="text1"/>
                <w:sz w:val="24"/>
                <w:szCs w:val="24"/>
                <w:highlight w:val="none"/>
              </w:rPr>
            </w:pPr>
          </w:p>
        </w:tc>
        <w:tc>
          <w:tcPr>
            <w:tcW w:w="1187" w:type="dxa"/>
            <w:noWrap/>
          </w:tcPr>
          <w:p w14:paraId="6E5E82F2">
            <w:pPr>
              <w:spacing w:line="360" w:lineRule="auto"/>
              <w:rPr>
                <w:rFonts w:ascii="宋体" w:hAnsi="宋体" w:cs="宋体"/>
                <w:color w:val="000000" w:themeColor="text1"/>
                <w:sz w:val="24"/>
                <w:szCs w:val="24"/>
                <w:highlight w:val="none"/>
              </w:rPr>
            </w:pPr>
          </w:p>
        </w:tc>
        <w:tc>
          <w:tcPr>
            <w:tcW w:w="1550" w:type="dxa"/>
            <w:noWrap/>
          </w:tcPr>
          <w:p w14:paraId="62F305F4">
            <w:pPr>
              <w:spacing w:line="360" w:lineRule="auto"/>
              <w:rPr>
                <w:rFonts w:ascii="宋体" w:hAnsi="宋体" w:cs="宋体"/>
                <w:color w:val="000000" w:themeColor="text1"/>
                <w:sz w:val="24"/>
                <w:szCs w:val="24"/>
                <w:highlight w:val="none"/>
              </w:rPr>
            </w:pPr>
          </w:p>
        </w:tc>
        <w:tc>
          <w:tcPr>
            <w:tcW w:w="2055" w:type="dxa"/>
            <w:noWrap/>
          </w:tcPr>
          <w:p w14:paraId="59BCDF00">
            <w:pPr>
              <w:spacing w:line="360" w:lineRule="auto"/>
              <w:rPr>
                <w:rFonts w:ascii="宋体" w:hAnsi="宋体" w:cs="宋体"/>
                <w:color w:val="000000" w:themeColor="text1"/>
                <w:sz w:val="24"/>
                <w:szCs w:val="24"/>
                <w:highlight w:val="none"/>
              </w:rPr>
            </w:pPr>
          </w:p>
        </w:tc>
      </w:tr>
      <w:tr w14:paraId="76DCA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085B2BD7">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w:t>
            </w:r>
          </w:p>
        </w:tc>
        <w:tc>
          <w:tcPr>
            <w:tcW w:w="8353" w:type="dxa"/>
            <w:gridSpan w:val="6"/>
            <w:noWrap/>
          </w:tcPr>
          <w:p w14:paraId="1A731BA8">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合同包内属于环境标志产品的报价总金额：</w:t>
            </w:r>
            <w:r>
              <w:rPr>
                <w:rFonts w:ascii="宋体" w:hAnsi="宋体" w:cs="宋体"/>
                <w:color w:val="000000" w:themeColor="text1"/>
                <w:sz w:val="24"/>
                <w:szCs w:val="24"/>
                <w:highlight w:val="none"/>
                <w:u w:val="single"/>
              </w:rPr>
              <w:t>　　　　　。</w:t>
            </w:r>
          </w:p>
        </w:tc>
      </w:tr>
    </w:tbl>
    <w:p w14:paraId="16915CEB">
      <w:pPr>
        <w:pStyle w:val="69"/>
        <w:spacing w:line="360" w:lineRule="auto"/>
        <w:ind w:firstLine="480"/>
        <w:rPr>
          <w:rFonts w:hint="default" w:ascii="宋体" w:hAnsi="宋体" w:cs="宋体"/>
          <w:color w:val="000000" w:themeColor="text1"/>
          <w:sz w:val="24"/>
          <w:szCs w:val="24"/>
          <w:highlight w:val="none"/>
        </w:rPr>
      </w:pPr>
    </w:p>
    <w:p w14:paraId="7E29BCB9">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14:paraId="7D00EEFA">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1、对节能、环境标志产品计算价格扣除时，只依据报价文件“报价人须知前附表5：节能、环境标志产品采购政策”。</w:t>
      </w:r>
    </w:p>
    <w:p w14:paraId="3DC37476">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2、本表以合同包为单位，不同合同包请分别填写；同一合同包请按照其品目号顺序分别填写。</w:t>
      </w:r>
    </w:p>
    <w:p w14:paraId="1CAF6672">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3、具体统计、计算：</w:t>
      </w:r>
    </w:p>
    <w:p w14:paraId="363B7929">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3.1属于政府强制采购的节能产品不享受价格扣除优惠。若报价产品既属于节能产品又属于环境标志产品，分别计算价格扣除优惠。</w:t>
      </w:r>
    </w:p>
    <w:p w14:paraId="6340C72B">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3.2计算结果若除不尽，可四舍五入保留到小数点后两位。</w:t>
      </w:r>
    </w:p>
    <w:p w14:paraId="27567075">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3.3报价人应按照采购文件要求认真统计、计算。</w:t>
      </w:r>
    </w:p>
    <w:p w14:paraId="1257E518">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3.4若无节能、环境标志产品，不填写本表。</w:t>
      </w:r>
    </w:p>
    <w:p w14:paraId="0FF6A13A">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74C7C5A0">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6C020D31">
      <w:pPr>
        <w:pStyle w:val="60"/>
        <w:spacing w:line="360" w:lineRule="auto"/>
        <w:rPr>
          <w:rFonts w:hAnsi="宋体" w:cs="宋体"/>
          <w:color w:val="000000" w:themeColor="text1"/>
          <w:highlight w:val="none"/>
        </w:rPr>
      </w:pPr>
    </w:p>
    <w:p w14:paraId="14C79156">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textWrapping"/>
      </w:r>
    </w:p>
    <w:p w14:paraId="4F8017C0">
      <w:pPr>
        <w:pStyle w:val="69"/>
        <w:spacing w:line="360" w:lineRule="auto"/>
        <w:rPr>
          <w:rFonts w:hint="default" w:ascii="宋体" w:hAnsi="宋体" w:cs="宋体"/>
          <w:color w:val="000000" w:themeColor="text1"/>
          <w:sz w:val="24"/>
          <w:szCs w:val="24"/>
          <w:highlight w:val="none"/>
        </w:rPr>
      </w:pPr>
    </w:p>
    <w:p w14:paraId="2CC1064E">
      <w:pPr>
        <w:pStyle w:val="69"/>
        <w:spacing w:line="360" w:lineRule="auto"/>
        <w:rPr>
          <w:rFonts w:hint="default" w:ascii="宋体" w:hAnsi="宋体" w:cs="宋体"/>
          <w:color w:val="000000" w:themeColor="text1"/>
          <w:sz w:val="24"/>
          <w:szCs w:val="24"/>
          <w:highlight w:val="none"/>
        </w:rPr>
      </w:pPr>
    </w:p>
    <w:p w14:paraId="23FC314E">
      <w:pPr>
        <w:pStyle w:val="69"/>
        <w:spacing w:line="360" w:lineRule="auto"/>
        <w:rPr>
          <w:rFonts w:hint="default" w:ascii="宋体" w:hAnsi="宋体" w:cs="宋体"/>
          <w:color w:val="000000" w:themeColor="text1"/>
          <w:sz w:val="24"/>
          <w:szCs w:val="24"/>
          <w:highlight w:val="none"/>
        </w:rPr>
      </w:pPr>
    </w:p>
    <w:p w14:paraId="50725424">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1-②优先类节能产品、环境标志产品证明材料（价格扣除适用，若有）</w:t>
      </w:r>
    </w:p>
    <w:p w14:paraId="11E38BCC">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2小型、微型企业产品等价格扣除证明材料（若有）</w:t>
      </w:r>
    </w:p>
    <w:p w14:paraId="6C59714C">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2-①中小企业声明函（价格扣除适用，若有）</w:t>
      </w:r>
    </w:p>
    <w:p w14:paraId="65BF10BE">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中小企业声明函（货物）</w:t>
      </w:r>
    </w:p>
    <w:p w14:paraId="7099840D">
      <w:pPr>
        <w:pStyle w:val="69"/>
        <w:spacing w:line="360" w:lineRule="auto"/>
        <w:ind w:firstLine="480"/>
        <w:rPr>
          <w:rFonts w:hint="default" w:ascii="宋体" w:hAnsi="宋体" w:cs="宋体"/>
          <w:color w:val="000000" w:themeColor="text1"/>
          <w:sz w:val="24"/>
          <w:szCs w:val="24"/>
          <w:highlight w:val="none"/>
        </w:rPr>
      </w:pPr>
    </w:p>
    <w:p w14:paraId="3EBFEC67">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rPr>
        <w:t>（单位名称）</w:t>
      </w:r>
      <w:r>
        <w:rPr>
          <w:rFonts w:ascii="宋体" w:hAnsi="宋体" w:cs="宋体"/>
          <w:color w:val="000000" w:themeColor="text1"/>
          <w:sz w:val="24"/>
          <w:szCs w:val="24"/>
          <w:highlight w:val="none"/>
        </w:rPr>
        <w:t>的</w:t>
      </w:r>
      <w:r>
        <w:rPr>
          <w:rFonts w:ascii="宋体" w:hAnsi="宋体" w:cs="宋体"/>
          <w:color w:val="000000" w:themeColor="text1"/>
          <w:sz w:val="24"/>
          <w:szCs w:val="24"/>
          <w:highlight w:val="none"/>
          <w:u w:val="single"/>
        </w:rPr>
        <w:t>（项目名称）</w:t>
      </w:r>
      <w:r>
        <w:rPr>
          <w:rFonts w:ascii="宋体" w:hAnsi="宋体" w:cs="宋体"/>
          <w:color w:val="000000" w:themeColor="text1"/>
          <w:sz w:val="24"/>
          <w:szCs w:val="24"/>
          <w:highlight w:val="none"/>
        </w:rPr>
        <w:t>采购活动，提供的货物全部由符合政策要求的中小企业制造。相关企业（含联合体中的中小企业、签订分包意向协议的中小企业）的具体情况如下：</w:t>
      </w:r>
    </w:p>
    <w:p w14:paraId="6CFA7D01">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r>
        <w:rPr>
          <w:rFonts w:ascii="宋体" w:hAnsi="宋体" w:cs="宋体"/>
          <w:color w:val="000000" w:themeColor="text1"/>
          <w:sz w:val="24"/>
          <w:szCs w:val="24"/>
          <w:highlight w:val="none"/>
          <w:u w:val="single"/>
        </w:rPr>
        <w:t xml:space="preserve"> （标的名称） </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行业；制造商为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w:t>
      </w:r>
      <w:r>
        <w:rPr>
          <w:rFonts w:ascii="宋体" w:hAnsi="宋体" w:cs="宋体"/>
          <w:color w:val="000000" w:themeColor="text1"/>
          <w:sz w:val="24"/>
          <w:szCs w:val="24"/>
          <w:highlight w:val="none"/>
          <w:vertAlign w:val="superscript"/>
        </w:rPr>
        <w:t>1</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07A297D9">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ascii="宋体" w:hAnsi="宋体" w:cs="宋体"/>
          <w:color w:val="000000" w:themeColor="text1"/>
          <w:sz w:val="24"/>
          <w:szCs w:val="24"/>
          <w:highlight w:val="none"/>
          <w:u w:val="single"/>
        </w:rPr>
        <w:t xml:space="preserve"> （标的名称） </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行业；制造商为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7B433BE0">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p w14:paraId="11C21C77">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以上企业，不属于大企业的分支机构，不存在控股股东为大企业的情形，也不存在与大企业的负责人为同一人的情形。</w:t>
      </w:r>
    </w:p>
    <w:p w14:paraId="0D8AC75D">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本企业对上述声明内容的真实性负责。如有虚假，将依法承担相应责任。</w:t>
      </w:r>
    </w:p>
    <w:p w14:paraId="33F22146">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66A2F15F">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08BEA7A7">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14:paraId="176F7938">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1、从业人员、营业收入、资产总额填报上一年度数据，无上一年度数据的新成立企业可不填报。</w:t>
      </w:r>
    </w:p>
    <w:p w14:paraId="37AEE5DB">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4332C5C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r>
        <w:rPr>
          <w:rFonts w:ascii="宋体" w:hAnsi="宋体" w:cs="宋体"/>
          <w:color w:val="000000" w:themeColor="text1"/>
          <w:sz w:val="24"/>
          <w:szCs w:val="24"/>
          <w:highlight w:val="none"/>
        </w:rPr>
        <w:br w:type="textWrapping"/>
      </w:r>
      <w:r>
        <w:rPr>
          <w:rFonts w:ascii="宋体" w:hAnsi="宋体" w:cs="宋体"/>
          <w:color w:val="000000" w:themeColor="text1"/>
          <w:sz w:val="24"/>
          <w:szCs w:val="24"/>
          <w:highlight w:val="none"/>
        </w:rPr>
        <w:br w:type="page"/>
      </w:r>
    </w:p>
    <w:p w14:paraId="60CA5011">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中小企业声明函（工程、服务）</w:t>
      </w:r>
    </w:p>
    <w:p w14:paraId="2DB1D34D">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rPr>
        <w:t>（单位名称）</w:t>
      </w:r>
      <w:r>
        <w:rPr>
          <w:rFonts w:ascii="宋体" w:hAnsi="宋体" w:cs="宋体"/>
          <w:color w:val="000000" w:themeColor="text1"/>
          <w:sz w:val="24"/>
          <w:szCs w:val="24"/>
          <w:highlight w:val="none"/>
        </w:rPr>
        <w:t>的</w:t>
      </w:r>
      <w:r>
        <w:rPr>
          <w:rFonts w:ascii="宋体" w:hAnsi="宋体" w:cs="宋体"/>
          <w:color w:val="000000" w:themeColor="text1"/>
          <w:sz w:val="24"/>
          <w:szCs w:val="24"/>
          <w:highlight w:val="none"/>
          <w:u w:val="single"/>
        </w:rPr>
        <w:t>（项目名称）</w:t>
      </w:r>
      <w:r>
        <w:rPr>
          <w:rFonts w:ascii="宋体" w:hAnsi="宋体" w:cs="宋体"/>
          <w:color w:val="000000" w:themeColor="text1"/>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977AED">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r>
        <w:rPr>
          <w:rFonts w:ascii="宋体" w:hAnsi="宋体" w:cs="宋体"/>
          <w:color w:val="000000" w:themeColor="text1"/>
          <w:sz w:val="24"/>
          <w:szCs w:val="24"/>
          <w:highlight w:val="none"/>
          <w:u w:val="single"/>
        </w:rPr>
        <w:t>（标的名称）</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；承建（承接）企业为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w:t>
      </w:r>
      <w:r>
        <w:rPr>
          <w:rFonts w:ascii="宋体" w:hAnsi="宋体" w:cs="宋体"/>
          <w:color w:val="000000" w:themeColor="text1"/>
          <w:sz w:val="24"/>
          <w:szCs w:val="24"/>
          <w:highlight w:val="none"/>
          <w:vertAlign w:val="superscript"/>
        </w:rPr>
        <w:t>1</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4D91CA82">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ascii="宋体" w:hAnsi="宋体" w:cs="宋体"/>
          <w:color w:val="000000" w:themeColor="text1"/>
          <w:sz w:val="24"/>
          <w:szCs w:val="24"/>
          <w:highlight w:val="none"/>
          <w:u w:val="single"/>
        </w:rPr>
        <w:t>（标的名称）</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；承建（承接）企业为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6FF41541">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p w14:paraId="18848E9F">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以上企业，不属于大企业的分支机构，不存在控股股东为大企业的情形，也不存在与大企业的负责人为同一人的情形。</w:t>
      </w:r>
    </w:p>
    <w:p w14:paraId="6C1D36D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本企业对上述声明内容的真实性负责。如有虚假，将依法承担相应责任。</w:t>
      </w:r>
    </w:p>
    <w:p w14:paraId="06045245">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1E504173">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02ADEF1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14:paraId="0899AB53">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1、从业人员、营业收入、资产总额填报上一年度数据，无上一年度数据的新成立企业可不填报。</w:t>
      </w:r>
    </w:p>
    <w:p w14:paraId="6056E99D">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29F48ADB">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14:paraId="741D793C">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textWrapping"/>
      </w:r>
      <w:r>
        <w:rPr>
          <w:rFonts w:ascii="宋体" w:hAnsi="宋体" w:cs="宋体"/>
          <w:color w:val="000000" w:themeColor="text1"/>
          <w:sz w:val="24"/>
          <w:szCs w:val="24"/>
          <w:highlight w:val="none"/>
        </w:rPr>
        <w:br w:type="page"/>
      </w:r>
    </w:p>
    <w:p w14:paraId="0F177D4B">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2-②小型、微型企业等证明材料（价格扣除适用，若有）</w:t>
      </w:r>
    </w:p>
    <w:p w14:paraId="714BA23B">
      <w:pPr>
        <w:pStyle w:val="69"/>
        <w:spacing w:line="360" w:lineRule="auto"/>
        <w:ind w:firstLine="480"/>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编制说明</w:t>
      </w:r>
    </w:p>
    <w:p w14:paraId="4F41C419">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1、报价人应按照采购文件要求提供相应证明材料，证明材料应与《中小企业声明函》的内容相一致，否则视为《中小企业声明函》内容不真实。</w:t>
      </w:r>
    </w:p>
    <w:p w14:paraId="4F5D9EBB">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2、报价人为监狱企业的，根据其提供的由省级以上监狱管理局、戒毒管理局（含新疆生产建设兵团）出具的属于监狱企业的证明文件进行认定，监狱企业视同小型、微型企业。</w:t>
      </w:r>
    </w:p>
    <w:p w14:paraId="18758CB9">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3、报价人为残疾人福利性单位的，根据其提供的《残疾人福利性单位声明函》（格式附后）进行认定，残疾人福利性单位视同小型、微型企业。残疾人福利性单位属于小型、微型企业的，不重复享受政策。</w:t>
      </w:r>
    </w:p>
    <w:p w14:paraId="66CF235D">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附：</w:t>
      </w:r>
    </w:p>
    <w:p w14:paraId="0037CFAD">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残疾人福利性单位声明函（价格扣除适用，若有）</w:t>
      </w:r>
    </w:p>
    <w:p w14:paraId="1DE06B3A">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本报价人郑重声明，根据《财政部 民政部 中国残疾人联合会关于促进残疾人就业政府采购政策的通知》（财库[2017]141号）、《政府采购促进中小企业发展管理办法》（财库〔2020〕46号）的规定，本报价人为符合条件的残疾人福利性单位，且本报价人参加贵单位的（填写“项目名称”）项目采购活动：</w:t>
      </w:r>
    </w:p>
    <w:p w14:paraId="43580109">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提供本报价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C8BB01F">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）由本报价人承建的（填写“所投采购包、品目号”）工程</w:t>
      </w:r>
    </w:p>
    <w:p w14:paraId="63726B65">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）由本报价人承接的（填写“所投采购包、品目号”）服务；</w:t>
      </w:r>
    </w:p>
    <w:p w14:paraId="158D0ABF">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本报价人对上述声明的真实性负责。如有虚假，将依法承担相应责任。</w:t>
      </w:r>
    </w:p>
    <w:p w14:paraId="7709D599">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备注：</w:t>
      </w:r>
    </w:p>
    <w:p w14:paraId="10403F78">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1、请报价人按照实际情况编制填写本声明函，并在相应的（）中打“√”。</w:t>
      </w:r>
    </w:p>
    <w:p w14:paraId="45FF4D77">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2、若《残疾人福利性单位声明函》内容不真实，视为提供虚假材料。</w:t>
      </w:r>
    </w:p>
    <w:p w14:paraId="43697D9F">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2BD35E99">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4B775AC0">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textWrapping"/>
      </w:r>
      <w:r>
        <w:rPr>
          <w:rFonts w:ascii="宋体" w:hAnsi="宋体" w:cs="宋体"/>
          <w:color w:val="000000" w:themeColor="text1"/>
          <w:sz w:val="24"/>
          <w:szCs w:val="24"/>
          <w:highlight w:val="none"/>
        </w:rPr>
        <w:br w:type="page"/>
      </w:r>
    </w:p>
    <w:p w14:paraId="61F0E81A">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附：</w:t>
      </w:r>
    </w:p>
    <w:p w14:paraId="189187EA">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监狱企业证明材料</w:t>
      </w:r>
    </w:p>
    <w:p w14:paraId="79EC0E45">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报价人为监狱企业，提供本单位制造的货物（承接的服务），并在报价文件中提供省级以上监狱管理局、戒毒管理局（含新疆生产建设兵团）出具的属于监狱企业的证明文件。</w:t>
      </w:r>
    </w:p>
    <w:p w14:paraId="43F4BCEE">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textWrapping"/>
      </w:r>
      <w:r>
        <w:rPr>
          <w:rFonts w:ascii="宋体" w:hAnsi="宋体" w:cs="宋体"/>
          <w:color w:val="000000" w:themeColor="text1"/>
          <w:sz w:val="24"/>
          <w:szCs w:val="24"/>
          <w:highlight w:val="none"/>
        </w:rPr>
        <w:br w:type="page"/>
      </w:r>
    </w:p>
    <w:p w14:paraId="6AD5E2C4">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3采购文件规定的其他价格扣除证明材料（若有）</w:t>
      </w:r>
    </w:p>
    <w:p w14:paraId="7C8419DD">
      <w:pPr>
        <w:pStyle w:val="69"/>
        <w:spacing w:line="360" w:lineRule="auto"/>
        <w:ind w:firstLine="480"/>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编制说明</w:t>
      </w:r>
    </w:p>
    <w:p w14:paraId="3ED81554">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若报价人可享受采购文件规定的除“节能（非强制类）、环境标志产品价格扣除”及“小型、微型企业产品等价格扣除”外的其他价格扣除优惠，则报价人应按照采购文件要求提供相应证明材料。</w:t>
      </w:r>
    </w:p>
    <w:p w14:paraId="13180699">
      <w:pPr>
        <w:spacing w:line="360" w:lineRule="auto"/>
        <w:rPr>
          <w:rFonts w:ascii="宋体" w:hAnsi="宋体" w:cs="宋体"/>
          <w:color w:val="000000" w:themeColor="text1"/>
          <w:kern w:val="0"/>
          <w:sz w:val="24"/>
          <w:szCs w:val="24"/>
          <w:highlight w:val="none"/>
        </w:rPr>
      </w:pPr>
    </w:p>
    <w:p w14:paraId="563A4483">
      <w:pPr>
        <w:spacing w:line="360" w:lineRule="auto"/>
        <w:rPr>
          <w:rFonts w:ascii="宋体" w:hAnsi="宋体" w:cs="宋体"/>
          <w:color w:val="000000" w:themeColor="text1"/>
          <w:kern w:val="0"/>
          <w:sz w:val="24"/>
          <w:szCs w:val="24"/>
          <w:highlight w:val="none"/>
        </w:rPr>
      </w:pPr>
    </w:p>
    <w:p w14:paraId="4A7C7ACC">
      <w:pPr>
        <w:spacing w:line="360" w:lineRule="auto"/>
        <w:rPr>
          <w:rFonts w:ascii="宋体" w:hAnsi="宋体" w:cs="宋体"/>
          <w:color w:val="000000" w:themeColor="text1"/>
          <w:kern w:val="0"/>
          <w:sz w:val="24"/>
          <w:szCs w:val="24"/>
          <w:highlight w:val="none"/>
        </w:rPr>
      </w:pPr>
    </w:p>
    <w:p w14:paraId="7EEC8984">
      <w:pPr>
        <w:spacing w:line="360" w:lineRule="auto"/>
        <w:rPr>
          <w:rFonts w:ascii="宋体" w:hAnsi="宋体" w:cs="宋体"/>
          <w:color w:val="000000" w:themeColor="text1"/>
          <w:kern w:val="0"/>
          <w:sz w:val="24"/>
          <w:szCs w:val="24"/>
          <w:highlight w:val="none"/>
        </w:rPr>
      </w:pPr>
    </w:p>
    <w:p w14:paraId="4AEF6830">
      <w:pPr>
        <w:spacing w:line="360" w:lineRule="auto"/>
        <w:rPr>
          <w:rFonts w:ascii="宋体" w:hAnsi="宋体" w:cs="宋体"/>
          <w:color w:val="000000" w:themeColor="text1"/>
          <w:kern w:val="0"/>
          <w:sz w:val="24"/>
          <w:szCs w:val="24"/>
          <w:highlight w:val="none"/>
        </w:rPr>
      </w:pPr>
    </w:p>
    <w:p w14:paraId="45807855">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0BBD2A6D">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737463E0">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7B4B4520">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4C84CCCF">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65B6719D">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03A70912">
      <w:pPr>
        <w:tabs>
          <w:tab w:val="left" w:pos="576"/>
        </w:tabs>
        <w:autoSpaceDE w:val="0"/>
        <w:autoSpaceDN w:val="0"/>
        <w:adjustRightInd w:val="0"/>
        <w:spacing w:line="360" w:lineRule="auto"/>
        <w:ind w:firstLine="2520" w:firstLineChars="700"/>
        <w:jc w:val="center"/>
        <w:rPr>
          <w:rFonts w:ascii="宋体" w:hAnsi="宋体" w:cs="宋体"/>
          <w:color w:val="000000" w:themeColor="text1"/>
          <w:sz w:val="36"/>
          <w:szCs w:val="36"/>
          <w:highlight w:val="none"/>
        </w:rPr>
      </w:pPr>
      <w:r>
        <w:rPr>
          <w:rFonts w:hint="eastAsia" w:ascii="宋体" w:hAnsi="宋体" w:eastAsia="宋体" w:cs="宋体"/>
          <w:color w:val="000000" w:themeColor="text1"/>
          <w:sz w:val="36"/>
          <w:szCs w:val="36"/>
          <w:highlight w:val="none"/>
        </w:rPr>
        <w:t>联合体协议书（若有）</w:t>
      </w:r>
    </w:p>
    <w:p w14:paraId="4BC613A9">
      <w:pPr>
        <w:autoSpaceDE w:val="0"/>
        <w:autoSpaceDN w:val="0"/>
        <w:adjustRightInd w:val="0"/>
        <w:spacing w:line="360" w:lineRule="auto"/>
        <w:ind w:firstLine="600" w:firstLineChars="25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（所有成员单位名称）自愿组成       （联合体名称）联合体，共同参加</w:t>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（项目名称）项目报价。现就联合体报价事宜订立如下协议。</w:t>
      </w:r>
    </w:p>
    <w:p w14:paraId="7B6F238D">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（某成员单位名称）为</w:t>
      </w:r>
      <w:r>
        <w:rPr>
          <w:rFonts w:hint="eastAsia" w:ascii="宋体" w:hAnsi="宋体" w:eastAsia="宋体" w:cs="宋体"/>
          <w:color w:val="000000" w:themeColor="text1"/>
          <w:sz w:val="24"/>
          <w:szCs w:val="24"/>
          <w:highlight w:val="none"/>
          <w:u w:val="single"/>
        </w:rPr>
        <w:t xml:space="preserve">       （联合体名称）</w:t>
      </w:r>
      <w:r>
        <w:rPr>
          <w:rFonts w:hint="eastAsia" w:ascii="宋体" w:hAnsi="宋体" w:eastAsia="宋体" w:cs="宋体"/>
          <w:color w:val="000000" w:themeColor="text1"/>
          <w:sz w:val="24"/>
          <w:szCs w:val="24"/>
          <w:highlight w:val="none"/>
        </w:rPr>
        <w:t>联合体牵头人。</w:t>
      </w:r>
    </w:p>
    <w:p w14:paraId="0533C09B">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2.联合体各成员授权牵头人代表联合体参加报价活动，签署文件，提交和接收相关的资料、信息及指示，进行合同谈判活动，负责合同实施阶段的组织和协调工作，以及处理与本项目有关的一切事宜。</w:t>
      </w:r>
    </w:p>
    <w:p w14:paraId="6AAC6109">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3.联合体牵头人在本项目中签署的一切文件和处理的一切事宜，联合体各成员均予以承认。联合体各成员将严格按照采购文件、报价文件和合同的要求全面履行义务，并向采购人承担连带责任。</w:t>
      </w:r>
    </w:p>
    <w:p w14:paraId="37A53F43">
      <w:pPr>
        <w:spacing w:line="360" w:lineRule="auto"/>
        <w:ind w:firstLine="480" w:firstLineChars="2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4. 联合体各成员单位内部的职责分工如下:</w:t>
      </w:r>
    </w:p>
    <w:p w14:paraId="68A1A3AA">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(1) </w:t>
      </w:r>
      <w:r>
        <w:rPr>
          <w:rFonts w:hint="eastAsia" w:ascii="宋体" w:hAnsi="宋体" w:eastAsia="宋体" w:cs="宋体"/>
          <w:color w:val="000000" w:themeColor="text1"/>
          <w:sz w:val="24"/>
          <w:szCs w:val="24"/>
          <w:highlight w:val="none"/>
          <w:u w:val="single"/>
        </w:rPr>
        <w:t xml:space="preserve">                                                            ;</w:t>
      </w:r>
    </w:p>
    <w:p w14:paraId="51EAF690">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u w:val="single"/>
        </w:rPr>
        <w:t xml:space="preserve">                                                             ;</w:t>
      </w:r>
    </w:p>
    <w:p w14:paraId="552A6846">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(3) 。</w:t>
      </w:r>
    </w:p>
    <w:p w14:paraId="36C165B1">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5.本协议书自所有成员单位法定代表人（单位负责人）或其委托代理人签字，并盖单位章之日起生效，合同履行完毕后自动失效。</w:t>
      </w:r>
    </w:p>
    <w:p w14:paraId="346D68B6">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6.本协议书一式【】份，联合体成员和采购人各执一份。</w:t>
      </w:r>
    </w:p>
    <w:p w14:paraId="090C64DB">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注：由委托代理人签字的，应附授权委托书。</w:t>
      </w:r>
    </w:p>
    <w:p w14:paraId="400844DB">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联合体牵头人名称：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14:paraId="63CA0681">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（签字或盖章）</w:t>
      </w:r>
    </w:p>
    <w:p w14:paraId="5F13473A">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联合体成员名称：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14:paraId="6AC7D3DF">
      <w:pPr>
        <w:spacing w:line="360" w:lineRule="auto"/>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法定代表人（单位负责人）或其委托代理人：（签字或盖章）</w:t>
      </w:r>
    </w:p>
    <w:p w14:paraId="5ABBC878">
      <w:pPr>
        <w:spacing w:line="360" w:lineRule="auto"/>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联合体成员名称：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14:paraId="6A34738E">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（签字或盖章）</w:t>
      </w:r>
    </w:p>
    <w:p w14:paraId="078DB93C">
      <w:pPr>
        <w:spacing w:line="360" w:lineRule="auto"/>
        <w:rPr>
          <w:color w:val="000000" w:themeColor="text1"/>
          <w:sz w:val="24"/>
          <w:szCs w:val="24"/>
          <w:highlight w:val="none"/>
        </w:rPr>
      </w:pP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年</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月</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日</w:t>
      </w:r>
    </w:p>
    <w:p w14:paraId="0BB6DBFE">
      <w:pPr>
        <w:spacing w:line="360" w:lineRule="auto"/>
        <w:rPr>
          <w:rFonts w:ascii="宋体" w:hAnsi="宋体" w:cs="宋体"/>
          <w:color w:val="000000" w:themeColor="text1"/>
          <w:sz w:val="24"/>
          <w:szCs w:val="24"/>
          <w:highlight w:val="none"/>
        </w:rPr>
      </w:pPr>
    </w:p>
    <w:p w14:paraId="6AE67E6C">
      <w:pPr>
        <w:spacing w:line="360" w:lineRule="auto"/>
        <w:rPr>
          <w:rFonts w:ascii="宋体" w:hAnsi="宋体" w:cs="宋体"/>
          <w:color w:val="000000" w:themeColor="text1"/>
          <w:sz w:val="24"/>
          <w:szCs w:val="24"/>
          <w:highlight w:val="none"/>
        </w:rPr>
      </w:pPr>
    </w:p>
    <w:p w14:paraId="6D665377">
      <w:pPr>
        <w:rPr>
          <w:color w:val="000000" w:themeColor="text1"/>
          <w:highlight w:val="none"/>
        </w:rPr>
      </w:pPr>
    </w:p>
    <w:p w14:paraId="6E99AF70">
      <w:pPr>
        <w:rPr>
          <w:color w:val="000000" w:themeColor="text1"/>
          <w:highlight w:val="none"/>
        </w:rPr>
      </w:pPr>
    </w:p>
    <w:p w14:paraId="0A8CA7FF">
      <w:pPr>
        <w:rPr>
          <w:color w:val="000000" w:themeColor="text1"/>
          <w:highlight w:val="none"/>
        </w:rPr>
      </w:pPr>
    </w:p>
    <w:p w14:paraId="077A4CA8">
      <w:pPr>
        <w:rPr>
          <w:color w:val="000000" w:themeColor="text1"/>
          <w:highlight w:val="none"/>
        </w:rPr>
      </w:pPr>
    </w:p>
    <w:p w14:paraId="4B921E4F">
      <w:pPr>
        <w:rPr>
          <w:color w:val="000000" w:themeColor="text1"/>
          <w:highlight w:val="none"/>
        </w:rPr>
      </w:pPr>
    </w:p>
    <w:p w14:paraId="5C6C685A">
      <w:pPr>
        <w:rPr>
          <w:color w:val="000000" w:themeColor="text1"/>
          <w:highlight w:val="none"/>
        </w:rPr>
      </w:pPr>
    </w:p>
    <w:p w14:paraId="4D059507">
      <w:pPr>
        <w:rPr>
          <w:color w:val="000000" w:themeColor="text1"/>
          <w:highlight w:val="none"/>
        </w:rPr>
      </w:pPr>
    </w:p>
    <w:p w14:paraId="54755D0A">
      <w:pPr>
        <w:rPr>
          <w:color w:val="000000" w:themeColor="text1"/>
          <w:highlight w:val="none"/>
        </w:rPr>
      </w:pPr>
    </w:p>
    <w:p w14:paraId="76953C36">
      <w:pPr>
        <w:rPr>
          <w:color w:val="000000" w:themeColor="text1"/>
          <w:highlight w:val="none"/>
        </w:rPr>
      </w:pPr>
    </w:p>
    <w:p w14:paraId="2DD8C4AD">
      <w:pPr>
        <w:rPr>
          <w:color w:val="000000" w:themeColor="text1"/>
          <w:highlight w:val="none"/>
        </w:rPr>
      </w:pPr>
    </w:p>
    <w:p w14:paraId="472D9FE1">
      <w:pPr>
        <w:rPr>
          <w:color w:val="000000" w:themeColor="text1"/>
          <w:highlight w:val="none"/>
        </w:rPr>
      </w:pPr>
    </w:p>
    <w:p w14:paraId="33F5653C">
      <w:pPr>
        <w:rPr>
          <w:color w:val="000000" w:themeColor="text1"/>
          <w:highlight w:val="none"/>
        </w:rPr>
      </w:pPr>
    </w:p>
    <w:p w14:paraId="5BCC85A4">
      <w:pPr>
        <w:rPr>
          <w:color w:val="000000" w:themeColor="text1"/>
          <w:highlight w:val="none"/>
        </w:rPr>
      </w:pPr>
    </w:p>
    <w:p w14:paraId="37E67D67">
      <w:pPr>
        <w:rPr>
          <w:color w:val="000000" w:themeColor="text1"/>
          <w:highlight w:val="none"/>
        </w:rPr>
      </w:pPr>
    </w:p>
    <w:p w14:paraId="77B69908">
      <w:pPr>
        <w:rPr>
          <w:color w:val="000000" w:themeColor="text1"/>
          <w:highlight w:val="none"/>
        </w:rPr>
      </w:pPr>
    </w:p>
    <w:p w14:paraId="11B5659F">
      <w:pPr>
        <w:rPr>
          <w:color w:val="000000" w:themeColor="text1"/>
          <w:highlight w:val="none"/>
        </w:rPr>
      </w:pPr>
    </w:p>
    <w:p w14:paraId="71AF444F">
      <w:pPr>
        <w:pStyle w:val="2"/>
        <w:spacing w:line="560" w:lineRule="exact"/>
        <w:jc w:val="center"/>
        <w:rPr>
          <w:rFonts w:hint="default"/>
          <w:color w:val="000000" w:themeColor="text1"/>
          <w:highlight w:val="none"/>
        </w:rPr>
      </w:pPr>
      <w:r>
        <w:rPr>
          <w:color w:val="000000" w:themeColor="text1"/>
          <w:highlight w:val="none"/>
        </w:rPr>
        <w:t>附件：福建省政府采购供应商资格承诺函</w:t>
      </w:r>
    </w:p>
    <w:p w14:paraId="732C3F17">
      <w:pPr>
        <w:spacing w:line="560" w:lineRule="exact"/>
        <w:rPr>
          <w:rFonts w:ascii="仿宋" w:hAnsi="仿宋" w:eastAsia="仿宋" w:cs="仿宋"/>
          <w:color w:val="000000" w:themeColor="text1"/>
          <w:sz w:val="32"/>
          <w:szCs w:val="32"/>
          <w:highlight w:val="none"/>
        </w:rPr>
      </w:pPr>
    </w:p>
    <w:p w14:paraId="099A90B1">
      <w:pPr>
        <w:spacing w:line="5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致(采购人或政府采购代理机构):</w:t>
      </w:r>
    </w:p>
    <w:p w14:paraId="4CE25D50">
      <w:pPr>
        <w:spacing w:line="5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单位名称(自然人姓名):</w:t>
      </w:r>
    </w:p>
    <w:p w14:paraId="44F3CAB6">
      <w:pPr>
        <w:spacing w:line="5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统一社会信用代码(身份证号码):</w:t>
      </w:r>
    </w:p>
    <w:p w14:paraId="2A4AA874">
      <w:pPr>
        <w:spacing w:line="5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法定代表人(负责人):</w:t>
      </w:r>
    </w:p>
    <w:p w14:paraId="23D30C4B">
      <w:pPr>
        <w:spacing w:line="5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联系地址和电话:</w:t>
      </w:r>
    </w:p>
    <w:p w14:paraId="5BDCFEFF">
      <w:pPr>
        <w:spacing w:line="560" w:lineRule="exact"/>
        <w:rPr>
          <w:rFonts w:ascii="宋体" w:hAnsi="宋体" w:eastAsia="宋体" w:cs="宋体"/>
          <w:color w:val="000000" w:themeColor="text1"/>
          <w:sz w:val="24"/>
          <w:szCs w:val="24"/>
          <w:highlight w:val="none"/>
        </w:rPr>
      </w:pPr>
    </w:p>
    <w:p w14:paraId="11772A4D">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我单位(本人)自愿参加本次政府采购活动，严格遵守《中华人民共和国政府采购法》及相关法律法规，坚守公开、公平公正和诚实信用等原则，依法诚信经营，并郑重承诺:</w:t>
      </w:r>
    </w:p>
    <w:p w14:paraId="7C8D3C29">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一、我单位(本人)具备采购文件要求以及《中华人民共和国政府采购法》第二十二条规定的条件:</w:t>
      </w:r>
    </w:p>
    <w:p w14:paraId="55A0E3E8">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1.具有独立承担民事责任的能力;</w:t>
      </w:r>
    </w:p>
    <w:p w14:paraId="3A435B54">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2.具有良好的商业信誉和健全的财务会计制度;</w:t>
      </w:r>
    </w:p>
    <w:p w14:paraId="1A8D5080">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3.具有履行合同所必需的设备和专业技术能力;</w:t>
      </w:r>
    </w:p>
    <w:p w14:paraId="6B49B195">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4.有依法缴纳税收和社会保障资金的良好记录;</w:t>
      </w:r>
    </w:p>
    <w:p w14:paraId="6910BE92">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5.参加政府采购活动前三年内，在经营活动中没有重大违法记录；</w:t>
      </w:r>
    </w:p>
    <w:p w14:paraId="7F717509">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6.法律、行政法规规定的其他条件。</w:t>
      </w:r>
    </w:p>
    <w:p w14:paraId="626D833A">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085803A">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701129B">
      <w:pPr>
        <w:spacing w:line="560" w:lineRule="exact"/>
        <w:ind w:firstLine="2640" w:firstLineChars="11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报价人名称(单位公章):</w:t>
      </w:r>
    </w:p>
    <w:p w14:paraId="113EBDD9">
      <w:pPr>
        <w:spacing w:line="560" w:lineRule="exact"/>
        <w:ind w:firstLine="2640" w:firstLineChars="11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年   月   日</w:t>
      </w:r>
    </w:p>
    <w:p w14:paraId="6AC93782">
      <w:pPr>
        <w:spacing w:line="560" w:lineRule="exact"/>
        <w:rPr>
          <w:rFonts w:ascii="仿宋" w:hAnsi="仿宋" w:eastAsia="仿宋" w:cs="仿宋"/>
          <w:color w:val="000000" w:themeColor="text1"/>
          <w:sz w:val="32"/>
          <w:szCs w:val="32"/>
          <w:highlight w:val="none"/>
        </w:rPr>
      </w:pPr>
    </w:p>
    <w:p w14:paraId="000172FC">
      <w:pPr>
        <w:spacing w:line="560" w:lineRule="exact"/>
        <w:rPr>
          <w:rFonts w:ascii="仿宋" w:hAnsi="仿宋" w:eastAsia="仿宋" w:cs="仿宋"/>
          <w:color w:val="000000" w:themeColor="text1"/>
          <w:sz w:val="32"/>
          <w:szCs w:val="32"/>
          <w:highlight w:val="none"/>
        </w:rPr>
      </w:pPr>
    </w:p>
    <w:p w14:paraId="437F39B1">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w:t>
      </w:r>
    </w:p>
    <w:p w14:paraId="387A5889">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1.我单位(本人)专指参加政府采购活动的供应商(含自然人)；</w:t>
      </w:r>
    </w:p>
    <w:p w14:paraId="46FCC29E">
      <w:pPr>
        <w:spacing w:line="56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2.资格承诺的报价人应在报价(响应)文件中按此模板提供承诺函，否则，视为未按照采购文件规定提交报价人的资格及资信文件，按资格审查不通过处理。</w:t>
      </w:r>
    </w:p>
    <w:p w14:paraId="18F9E61E">
      <w:pPr>
        <w:rPr>
          <w:color w:val="000000" w:themeColor="text1"/>
          <w:highlight w:val="none"/>
        </w:rPr>
      </w:pPr>
    </w:p>
    <w:sectPr>
      <w:footerReference r:id="rId1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824E">
    <w:pPr>
      <w:pStyle w:val="12"/>
      <w:jc w:val="center"/>
      <w:rPr>
        <w:rFonts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89</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DE94">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89</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89</w:t>
    </w:r>
    <w:r>
      <w:rPr>
        <w:rFonts w:ascii="宋体" w:hAnsi="宋体"/>
      </w:rPr>
      <w:fldChar w:fldCharType="end"/>
    </w:r>
    <w:r>
      <w:rPr>
        <w:rStyle w:val="23"/>
        <w:rFonts w:hint="eastAsia"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F8C6">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412E">
    <w:pPr>
      <w:pStyle w:val="12"/>
      <w:ind w:firstLine="3600" w:firstLineChars="20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53</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89</w:t>
    </w:r>
    <w:r>
      <w:rPr>
        <w:rFonts w:ascii="宋体" w:hAnsi="宋体"/>
        <w:szCs w:val="21"/>
      </w:rPr>
      <w:fldChar w:fldCharType="end"/>
    </w:r>
    <w:r>
      <w:rPr>
        <w:rFonts w:hint="eastAsia" w:ascii="宋体" w:hAnsi="宋体"/>
        <w:szCs w:val="21"/>
      </w:rPr>
      <w:t xml:space="preserve"> 页</w:t>
    </w:r>
  </w:p>
  <w:p w14:paraId="51B2CA43">
    <w:pPr>
      <w:pStyle w:val="12"/>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7F06">
    <w:pPr>
      <w:pStyle w:val="12"/>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60</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60</w:t>
    </w:r>
    <w:r>
      <w:rPr>
        <w:rFonts w:ascii="宋体" w:hAnsi="宋体"/>
        <w:szCs w:val="21"/>
      </w:rPr>
      <w:fldChar w:fldCharType="end"/>
    </w:r>
    <w:r>
      <w:rPr>
        <w:rFonts w:hint="eastAsia" w:ascii="宋体" w:hAnsi="宋体"/>
        <w:szCs w:val="21"/>
      </w:rPr>
      <w:t xml:space="preserve"> 页</w:t>
    </w:r>
  </w:p>
  <w:p w14:paraId="0B02B608">
    <w:pPr>
      <w:pStyle w:val="12"/>
      <w:tabs>
        <w:tab w:val="left" w:pos="9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5041">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61</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61</w:t>
    </w:r>
    <w:r>
      <w:rPr>
        <w:rFonts w:ascii="宋体" w:hAnsi="宋体"/>
      </w:rPr>
      <w:fldChar w:fldCharType="end"/>
    </w:r>
    <w:r>
      <w:rPr>
        <w:rStyle w:val="23"/>
        <w:rFonts w:hint="eastAsia"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372D">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71F6">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5B72">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62</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62</w:t>
    </w:r>
    <w:r>
      <w:rPr>
        <w:rFonts w:ascii="宋体" w:hAnsi="宋体"/>
      </w:rPr>
      <w:fldChar w:fldCharType="end"/>
    </w:r>
    <w:r>
      <w:rPr>
        <w:rStyle w:val="23"/>
        <w:rFonts w:hint="eastAsia"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BAED">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73</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73</w:t>
    </w:r>
    <w:r>
      <w:rPr>
        <w:rFonts w:ascii="宋体" w:hAnsi="宋体"/>
      </w:rPr>
      <w:fldChar w:fldCharType="end"/>
    </w:r>
    <w:r>
      <w:rPr>
        <w:rStyle w:val="23"/>
        <w:rFonts w:hint="eastAsia"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3AB8">
    <w:pPr>
      <w:pStyle w:val="13"/>
      <w:pBdr>
        <w:bottom w:val="single" w:color="auto" w:sz="6" w:space="0"/>
      </w:pBdr>
      <w:jc w:val="both"/>
      <w:rPr>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EB8E">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095C8">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E97B">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7CD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2450B"/>
    <w:multiLevelType w:val="multilevel"/>
    <w:tmpl w:val="6DE2450B"/>
    <w:lvl w:ilvl="0" w:tentative="0">
      <w:start w:val="1"/>
      <w:numFmt w:val="decimalEnclosedCircle"/>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Y2UyNTEyZTJmZDVkOGRjYjRkZWE1NzIyMDA5MDcifQ=="/>
  </w:docVars>
  <w:rsids>
    <w:rsidRoot w:val="00C66225"/>
    <w:rsid w:val="000A2E95"/>
    <w:rsid w:val="000C78EB"/>
    <w:rsid w:val="000D346E"/>
    <w:rsid w:val="000D5DE9"/>
    <w:rsid w:val="00101070"/>
    <w:rsid w:val="00122830"/>
    <w:rsid w:val="00122A9F"/>
    <w:rsid w:val="00174301"/>
    <w:rsid w:val="001851FE"/>
    <w:rsid w:val="001C363B"/>
    <w:rsid w:val="001D3F15"/>
    <w:rsid w:val="001D649F"/>
    <w:rsid w:val="001F7E57"/>
    <w:rsid w:val="0020799B"/>
    <w:rsid w:val="00222F55"/>
    <w:rsid w:val="00252A48"/>
    <w:rsid w:val="002628B8"/>
    <w:rsid w:val="002737D1"/>
    <w:rsid w:val="00277186"/>
    <w:rsid w:val="00291BE8"/>
    <w:rsid w:val="002A20EE"/>
    <w:rsid w:val="002E6781"/>
    <w:rsid w:val="00326312"/>
    <w:rsid w:val="003308E9"/>
    <w:rsid w:val="00333FB6"/>
    <w:rsid w:val="00343202"/>
    <w:rsid w:val="0034455B"/>
    <w:rsid w:val="00346EF7"/>
    <w:rsid w:val="00365A12"/>
    <w:rsid w:val="00381DAE"/>
    <w:rsid w:val="00391276"/>
    <w:rsid w:val="003B3B12"/>
    <w:rsid w:val="003B753E"/>
    <w:rsid w:val="003C2AB6"/>
    <w:rsid w:val="003C683D"/>
    <w:rsid w:val="0041304C"/>
    <w:rsid w:val="00417218"/>
    <w:rsid w:val="00417EE9"/>
    <w:rsid w:val="004A418F"/>
    <w:rsid w:val="004A7F40"/>
    <w:rsid w:val="004B2179"/>
    <w:rsid w:val="00512E8D"/>
    <w:rsid w:val="005701A9"/>
    <w:rsid w:val="005B15E7"/>
    <w:rsid w:val="005B5708"/>
    <w:rsid w:val="00630727"/>
    <w:rsid w:val="00634F26"/>
    <w:rsid w:val="006423F0"/>
    <w:rsid w:val="00651619"/>
    <w:rsid w:val="00656386"/>
    <w:rsid w:val="006645C4"/>
    <w:rsid w:val="00697EDD"/>
    <w:rsid w:val="006D73D5"/>
    <w:rsid w:val="006E4064"/>
    <w:rsid w:val="00752FBF"/>
    <w:rsid w:val="00781FC0"/>
    <w:rsid w:val="007F6A08"/>
    <w:rsid w:val="00826F6F"/>
    <w:rsid w:val="00847893"/>
    <w:rsid w:val="008906A0"/>
    <w:rsid w:val="00896110"/>
    <w:rsid w:val="008C4C54"/>
    <w:rsid w:val="008D0649"/>
    <w:rsid w:val="008D5E86"/>
    <w:rsid w:val="008E0368"/>
    <w:rsid w:val="008E74B3"/>
    <w:rsid w:val="008F4E1C"/>
    <w:rsid w:val="008F7931"/>
    <w:rsid w:val="00900FDA"/>
    <w:rsid w:val="009117E2"/>
    <w:rsid w:val="0097539E"/>
    <w:rsid w:val="00977FE0"/>
    <w:rsid w:val="00982257"/>
    <w:rsid w:val="009A5300"/>
    <w:rsid w:val="009B2552"/>
    <w:rsid w:val="009B70A0"/>
    <w:rsid w:val="009E5321"/>
    <w:rsid w:val="00A44949"/>
    <w:rsid w:val="00A46D80"/>
    <w:rsid w:val="00A86FBC"/>
    <w:rsid w:val="00A90694"/>
    <w:rsid w:val="00AD4F6A"/>
    <w:rsid w:val="00AE697B"/>
    <w:rsid w:val="00B1300B"/>
    <w:rsid w:val="00B13FD0"/>
    <w:rsid w:val="00B20A8F"/>
    <w:rsid w:val="00B54F55"/>
    <w:rsid w:val="00B5551D"/>
    <w:rsid w:val="00B67A21"/>
    <w:rsid w:val="00B877EC"/>
    <w:rsid w:val="00BA3C8E"/>
    <w:rsid w:val="00BC4A1C"/>
    <w:rsid w:val="00C27BF4"/>
    <w:rsid w:val="00C35EA3"/>
    <w:rsid w:val="00C36EBA"/>
    <w:rsid w:val="00C47FD6"/>
    <w:rsid w:val="00C54CDA"/>
    <w:rsid w:val="00C66225"/>
    <w:rsid w:val="00CC2EDE"/>
    <w:rsid w:val="00D326DE"/>
    <w:rsid w:val="00DE235C"/>
    <w:rsid w:val="00DE468E"/>
    <w:rsid w:val="00DE4C46"/>
    <w:rsid w:val="00E07FAE"/>
    <w:rsid w:val="00E42C15"/>
    <w:rsid w:val="00E56F26"/>
    <w:rsid w:val="00E84AB1"/>
    <w:rsid w:val="00E902DB"/>
    <w:rsid w:val="00EB1A9F"/>
    <w:rsid w:val="00EC63DA"/>
    <w:rsid w:val="00ED0D34"/>
    <w:rsid w:val="00ED7A8F"/>
    <w:rsid w:val="00EE0452"/>
    <w:rsid w:val="00EE1655"/>
    <w:rsid w:val="00F070D5"/>
    <w:rsid w:val="00F13327"/>
    <w:rsid w:val="00F1629D"/>
    <w:rsid w:val="00F34696"/>
    <w:rsid w:val="00F47AA0"/>
    <w:rsid w:val="00F5722A"/>
    <w:rsid w:val="00F617AF"/>
    <w:rsid w:val="00FA69D9"/>
    <w:rsid w:val="01627568"/>
    <w:rsid w:val="03541B8A"/>
    <w:rsid w:val="03A64234"/>
    <w:rsid w:val="03E94E31"/>
    <w:rsid w:val="061C7132"/>
    <w:rsid w:val="0B125F9E"/>
    <w:rsid w:val="0B93537C"/>
    <w:rsid w:val="0CED6DC9"/>
    <w:rsid w:val="118818E5"/>
    <w:rsid w:val="14B32AA9"/>
    <w:rsid w:val="152B3521"/>
    <w:rsid w:val="15A40FEF"/>
    <w:rsid w:val="15F82B4C"/>
    <w:rsid w:val="1A447540"/>
    <w:rsid w:val="1A5513C1"/>
    <w:rsid w:val="1C8A73D8"/>
    <w:rsid w:val="1D3027F9"/>
    <w:rsid w:val="20011FBB"/>
    <w:rsid w:val="24ED41C3"/>
    <w:rsid w:val="256040C9"/>
    <w:rsid w:val="28BF60D8"/>
    <w:rsid w:val="3250441C"/>
    <w:rsid w:val="33391DCA"/>
    <w:rsid w:val="350B500F"/>
    <w:rsid w:val="35387738"/>
    <w:rsid w:val="353C5F0E"/>
    <w:rsid w:val="36905ABA"/>
    <w:rsid w:val="37137775"/>
    <w:rsid w:val="3BA65145"/>
    <w:rsid w:val="3EC577B5"/>
    <w:rsid w:val="494B77CA"/>
    <w:rsid w:val="4FA5048F"/>
    <w:rsid w:val="50B47742"/>
    <w:rsid w:val="51AD726C"/>
    <w:rsid w:val="52630B92"/>
    <w:rsid w:val="52650B61"/>
    <w:rsid w:val="54503B76"/>
    <w:rsid w:val="54F62E89"/>
    <w:rsid w:val="58F438A7"/>
    <w:rsid w:val="59A53969"/>
    <w:rsid w:val="5BD7618C"/>
    <w:rsid w:val="5F7460CE"/>
    <w:rsid w:val="60B118BA"/>
    <w:rsid w:val="60E96DB8"/>
    <w:rsid w:val="61FC09EE"/>
    <w:rsid w:val="635A27C9"/>
    <w:rsid w:val="68142A7F"/>
    <w:rsid w:val="682427FB"/>
    <w:rsid w:val="69254301"/>
    <w:rsid w:val="6A5E3B6A"/>
    <w:rsid w:val="6BB9036F"/>
    <w:rsid w:val="6EEB04DB"/>
    <w:rsid w:val="74970EB9"/>
    <w:rsid w:val="7A8F63CA"/>
    <w:rsid w:val="7BC65EFA"/>
    <w:rsid w:val="7BCA4814"/>
    <w:rsid w:val="7EE07982"/>
    <w:rsid w:val="AEC53A2F"/>
    <w:rsid w:val="DFCED93B"/>
    <w:rsid w:val="EBFFAB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ind w:firstLine="420"/>
    </w:pPr>
    <w:rPr>
      <w:rFonts w:ascii="宋体" w:hAnsi="宋体" w:eastAsia="宋体" w:cs="Times New Roman"/>
      <w:kern w:val="0"/>
      <w:sz w:val="20"/>
      <w:szCs w:val="20"/>
    </w:rPr>
  </w:style>
  <w:style w:type="paragraph" w:styleId="6">
    <w:name w:val="annotation text"/>
    <w:basedOn w:val="1"/>
    <w:link w:val="33"/>
    <w:unhideWhenUsed/>
    <w:qFormat/>
    <w:uiPriority w:val="99"/>
    <w:pPr>
      <w:jc w:val="left"/>
    </w:pPr>
    <w:rPr>
      <w:rFonts w:ascii="Times New Roman" w:hAnsi="Times New Roman" w:eastAsia="宋体" w:cs="Times New Roman"/>
    </w:rPr>
  </w:style>
  <w:style w:type="paragraph" w:styleId="7">
    <w:name w:val="Body Text"/>
    <w:basedOn w:val="1"/>
    <w:link w:val="34"/>
    <w:qFormat/>
    <w:uiPriority w:val="0"/>
    <w:pPr>
      <w:spacing w:after="120"/>
    </w:pPr>
    <w:rPr>
      <w:rFonts w:ascii="Times New Roman" w:hAnsi="Times New Roman" w:eastAsia="宋体" w:cs="Times New Roman"/>
      <w:szCs w:val="24"/>
    </w:rPr>
  </w:style>
  <w:style w:type="paragraph" w:styleId="8">
    <w:name w:val="Body Text Indent"/>
    <w:basedOn w:val="1"/>
    <w:link w:val="35"/>
    <w:qFormat/>
    <w:uiPriority w:val="0"/>
    <w:pPr>
      <w:spacing w:after="120"/>
      <w:ind w:left="420" w:leftChars="200"/>
    </w:pPr>
    <w:rPr>
      <w:rFonts w:ascii="Times New Roman" w:hAnsi="Times New Roman" w:eastAsia="宋体" w:cs="Times New Roman"/>
      <w:szCs w:val="24"/>
    </w:rPr>
  </w:style>
  <w:style w:type="paragraph" w:styleId="9">
    <w:name w:val="Plain Text"/>
    <w:basedOn w:val="1"/>
    <w:link w:val="36"/>
    <w:qFormat/>
    <w:uiPriority w:val="0"/>
    <w:rPr>
      <w:rFonts w:ascii="宋体" w:hAnsi="Courier New" w:eastAsia="宋体" w:cs="Times New Roman"/>
      <w:kern w:val="0"/>
      <w:sz w:val="20"/>
      <w:szCs w:val="20"/>
    </w:rPr>
  </w:style>
  <w:style w:type="paragraph" w:styleId="10">
    <w:name w:val="Body Text Indent 2"/>
    <w:basedOn w:val="1"/>
    <w:link w:val="37"/>
    <w:qFormat/>
    <w:uiPriority w:val="0"/>
    <w:pPr>
      <w:spacing w:after="120" w:line="480" w:lineRule="auto"/>
      <w:ind w:left="420" w:leftChars="200"/>
    </w:pPr>
    <w:rPr>
      <w:rFonts w:ascii="Times New Roman" w:hAnsi="Times New Roman" w:eastAsia="宋体" w:cs="Times New Roman"/>
      <w:szCs w:val="24"/>
    </w:rPr>
  </w:style>
  <w:style w:type="paragraph" w:styleId="11">
    <w:name w:val="Balloon Text"/>
    <w:basedOn w:val="1"/>
    <w:link w:val="38"/>
    <w:qFormat/>
    <w:uiPriority w:val="0"/>
    <w:rPr>
      <w:rFonts w:ascii="Times New Roman" w:hAnsi="Times New Roman" w:eastAsia="宋体" w:cs="Times New Roman"/>
      <w:kern w:val="0"/>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宋体" w:cs="Times New Roman"/>
      <w:szCs w:val="24"/>
    </w:rPr>
  </w:style>
  <w:style w:type="paragraph" w:styleId="15">
    <w:name w:val="toc 2"/>
    <w:basedOn w:val="1"/>
    <w:next w:val="1"/>
    <w:qFormat/>
    <w:uiPriority w:val="39"/>
    <w:pPr>
      <w:ind w:left="420" w:leftChars="200"/>
    </w:pPr>
    <w:rPr>
      <w:rFonts w:ascii="Times New Roman" w:hAnsi="Times New Roman" w:eastAsia="宋体" w:cs="Times New Roman"/>
      <w:szCs w:val="20"/>
    </w:rPr>
  </w:style>
  <w:style w:type="paragraph" w:styleId="16">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40"/>
    <w:unhideWhenUsed/>
    <w:qFormat/>
    <w:uiPriority w:val="99"/>
    <w:rPr>
      <w:b/>
      <w:bCs/>
      <w:kern w:val="0"/>
      <w:sz w:val="20"/>
      <w:szCs w:val="20"/>
    </w:rPr>
  </w:style>
  <w:style w:type="paragraph" w:styleId="19">
    <w:name w:val="Body Text First Indent 2"/>
    <w:basedOn w:val="8"/>
    <w:link w:val="68"/>
    <w:unhideWhenUsed/>
    <w:qFormat/>
    <w:uiPriority w:val="99"/>
    <w:pPr>
      <w:ind w:firstLine="420" w:firstLineChars="200"/>
    </w:pPr>
    <w:rPr>
      <w:rFonts w:asciiTheme="minorHAnsi" w:hAnsiTheme="minorHAnsi" w:eastAsiaTheme="minorEastAsia" w:cstheme="minorBidi"/>
      <w:szCs w:val="22"/>
    </w:rPr>
  </w:style>
  <w:style w:type="character" w:styleId="22">
    <w:name w:val="Strong"/>
    <w:qFormat/>
    <w:uiPriority w:val="22"/>
    <w:rPr>
      <w:b/>
      <w:bCs/>
    </w:rPr>
  </w:style>
  <w:style w:type="character" w:styleId="23">
    <w:name w:val="page number"/>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页眉 Char"/>
    <w:basedOn w:val="21"/>
    <w:link w:val="13"/>
    <w:qFormat/>
    <w:uiPriority w:val="0"/>
    <w:rPr>
      <w:sz w:val="18"/>
      <w:szCs w:val="18"/>
    </w:rPr>
  </w:style>
  <w:style w:type="character" w:customStyle="1" w:styleId="29">
    <w:name w:val="页脚 Char"/>
    <w:basedOn w:val="21"/>
    <w:link w:val="12"/>
    <w:qFormat/>
    <w:uiPriority w:val="0"/>
    <w:rPr>
      <w:sz w:val="18"/>
      <w:szCs w:val="18"/>
    </w:rPr>
  </w:style>
  <w:style w:type="character" w:customStyle="1" w:styleId="30">
    <w:name w:val="标题 1 Char"/>
    <w:basedOn w:val="21"/>
    <w:link w:val="2"/>
    <w:qFormat/>
    <w:uiPriority w:val="0"/>
    <w:rPr>
      <w:rFonts w:ascii="宋体" w:hAnsi="宋体" w:eastAsia="宋体" w:cs="Times New Roman"/>
      <w:b/>
      <w:bCs/>
      <w:kern w:val="44"/>
      <w:sz w:val="48"/>
      <w:szCs w:val="48"/>
    </w:rPr>
  </w:style>
  <w:style w:type="character" w:customStyle="1" w:styleId="31">
    <w:name w:val="标题 2 Char"/>
    <w:basedOn w:val="21"/>
    <w:link w:val="3"/>
    <w:qFormat/>
    <w:uiPriority w:val="0"/>
    <w:rPr>
      <w:rFonts w:ascii="Arial" w:hAnsi="Arial" w:eastAsia="黑体" w:cs="Times New Roman"/>
      <w:b/>
      <w:bCs/>
      <w:sz w:val="32"/>
      <w:szCs w:val="32"/>
    </w:rPr>
  </w:style>
  <w:style w:type="character" w:customStyle="1" w:styleId="32">
    <w:name w:val="标题 3 Char"/>
    <w:basedOn w:val="21"/>
    <w:link w:val="4"/>
    <w:qFormat/>
    <w:uiPriority w:val="9"/>
    <w:rPr>
      <w:rFonts w:ascii="Times New Roman" w:hAnsi="Times New Roman" w:eastAsia="宋体" w:cs="Times New Roman"/>
      <w:b/>
      <w:bCs/>
      <w:sz w:val="32"/>
      <w:szCs w:val="32"/>
    </w:rPr>
  </w:style>
  <w:style w:type="character" w:customStyle="1" w:styleId="33">
    <w:name w:val="批注文字 Char"/>
    <w:basedOn w:val="21"/>
    <w:link w:val="6"/>
    <w:qFormat/>
    <w:uiPriority w:val="99"/>
    <w:rPr>
      <w:rFonts w:ascii="Times New Roman" w:hAnsi="Times New Roman" w:eastAsia="宋体" w:cs="Times New Roman"/>
    </w:rPr>
  </w:style>
  <w:style w:type="character" w:customStyle="1" w:styleId="34">
    <w:name w:val="正文文本 Char"/>
    <w:basedOn w:val="21"/>
    <w:link w:val="7"/>
    <w:qFormat/>
    <w:uiPriority w:val="0"/>
    <w:rPr>
      <w:rFonts w:ascii="Times New Roman" w:hAnsi="Times New Roman" w:eastAsia="宋体" w:cs="Times New Roman"/>
      <w:szCs w:val="24"/>
    </w:rPr>
  </w:style>
  <w:style w:type="character" w:customStyle="1" w:styleId="35">
    <w:name w:val="正文文本缩进 Char"/>
    <w:basedOn w:val="21"/>
    <w:link w:val="8"/>
    <w:qFormat/>
    <w:uiPriority w:val="0"/>
    <w:rPr>
      <w:rFonts w:ascii="Times New Roman" w:hAnsi="Times New Roman" w:eastAsia="宋体" w:cs="Times New Roman"/>
      <w:szCs w:val="24"/>
    </w:rPr>
  </w:style>
  <w:style w:type="character" w:customStyle="1" w:styleId="36">
    <w:name w:val="纯文本 Char"/>
    <w:basedOn w:val="21"/>
    <w:link w:val="9"/>
    <w:qFormat/>
    <w:uiPriority w:val="0"/>
    <w:rPr>
      <w:rFonts w:ascii="宋体" w:hAnsi="Courier New" w:eastAsia="宋体" w:cs="Times New Roman"/>
      <w:kern w:val="0"/>
      <w:sz w:val="20"/>
      <w:szCs w:val="20"/>
    </w:rPr>
  </w:style>
  <w:style w:type="character" w:customStyle="1" w:styleId="37">
    <w:name w:val="正文文本缩进 2 Char"/>
    <w:basedOn w:val="21"/>
    <w:link w:val="10"/>
    <w:qFormat/>
    <w:uiPriority w:val="0"/>
    <w:rPr>
      <w:rFonts w:ascii="Times New Roman" w:hAnsi="Times New Roman" w:eastAsia="宋体" w:cs="Times New Roman"/>
      <w:szCs w:val="24"/>
    </w:rPr>
  </w:style>
  <w:style w:type="character" w:customStyle="1" w:styleId="38">
    <w:name w:val="批注框文本 Char"/>
    <w:basedOn w:val="21"/>
    <w:link w:val="11"/>
    <w:qFormat/>
    <w:uiPriority w:val="0"/>
    <w:rPr>
      <w:rFonts w:ascii="Times New Roman" w:hAnsi="Times New Roman" w:eastAsia="宋体" w:cs="Times New Roman"/>
      <w:kern w:val="0"/>
      <w:sz w:val="18"/>
      <w:szCs w:val="18"/>
    </w:rPr>
  </w:style>
  <w:style w:type="character" w:customStyle="1" w:styleId="39">
    <w:name w:val="HTML 预设格式 Char"/>
    <w:basedOn w:val="21"/>
    <w:link w:val="16"/>
    <w:qFormat/>
    <w:uiPriority w:val="99"/>
    <w:rPr>
      <w:rFonts w:ascii="宋体" w:hAnsi="宋体" w:eastAsia="宋体" w:cs="Times New Roman"/>
      <w:kern w:val="0"/>
      <w:sz w:val="24"/>
      <w:szCs w:val="24"/>
    </w:rPr>
  </w:style>
  <w:style w:type="character" w:customStyle="1" w:styleId="40">
    <w:name w:val="批注主题 Char"/>
    <w:basedOn w:val="33"/>
    <w:link w:val="18"/>
    <w:qFormat/>
    <w:uiPriority w:val="99"/>
    <w:rPr>
      <w:b/>
      <w:bCs/>
      <w:kern w:val="0"/>
      <w:sz w:val="20"/>
      <w:szCs w:val="20"/>
    </w:rPr>
  </w:style>
  <w:style w:type="character" w:customStyle="1" w:styleId="41">
    <w:name w:val="正文缩进 Char"/>
    <w:link w:val="5"/>
    <w:qFormat/>
    <w:uiPriority w:val="0"/>
    <w:rPr>
      <w:rFonts w:ascii="宋体" w:hAnsi="宋体" w:eastAsia="宋体" w:cs="Times New Roman"/>
      <w:kern w:val="0"/>
      <w:sz w:val="20"/>
      <w:szCs w:val="20"/>
    </w:rPr>
  </w:style>
  <w:style w:type="character" w:customStyle="1" w:styleId="42">
    <w:name w:val="正文文本缩进 2 Char1"/>
    <w:qFormat/>
    <w:uiPriority w:val="99"/>
    <w:rPr>
      <w:kern w:val="2"/>
      <w:sz w:val="21"/>
      <w:szCs w:val="22"/>
    </w:rPr>
  </w:style>
  <w:style w:type="character" w:customStyle="1" w:styleId="43">
    <w:name w:val="sp_dash"/>
    <w:qFormat/>
    <w:uiPriority w:val="0"/>
  </w:style>
  <w:style w:type="character" w:customStyle="1" w:styleId="44">
    <w:name w:val="Char Char5"/>
    <w:qFormat/>
    <w:uiPriority w:val="0"/>
    <w:rPr>
      <w:rFonts w:eastAsia="宋体"/>
      <w:kern w:val="2"/>
      <w:sz w:val="18"/>
      <w:szCs w:val="18"/>
      <w:lang w:val="en-US" w:eastAsia="zh-CN" w:bidi="ar-SA"/>
    </w:rPr>
  </w:style>
  <w:style w:type="character" w:customStyle="1" w:styleId="45">
    <w:name w:val="正文文本 Char1"/>
    <w:qFormat/>
    <w:uiPriority w:val="99"/>
    <w:rPr>
      <w:kern w:val="2"/>
      <w:sz w:val="21"/>
      <w:szCs w:val="22"/>
    </w:rPr>
  </w:style>
  <w:style w:type="character" w:customStyle="1" w:styleId="46">
    <w:name w:val="纯文本 Char1"/>
    <w:qFormat/>
    <w:uiPriority w:val="99"/>
    <w:rPr>
      <w:rFonts w:ascii="宋体" w:hAnsi="Courier New" w:cs="Courier New"/>
      <w:kern w:val="2"/>
      <w:sz w:val="21"/>
      <w:szCs w:val="21"/>
    </w:rPr>
  </w:style>
  <w:style w:type="character" w:customStyle="1" w:styleId="47">
    <w:name w:val="批注框文本 Char1"/>
    <w:qFormat/>
    <w:uiPriority w:val="99"/>
    <w:rPr>
      <w:kern w:val="2"/>
      <w:sz w:val="18"/>
      <w:szCs w:val="18"/>
    </w:rPr>
  </w:style>
  <w:style w:type="character" w:customStyle="1" w:styleId="48">
    <w:name w:val="prc_air"/>
    <w:qFormat/>
    <w:uiPriority w:val="0"/>
  </w:style>
  <w:style w:type="character" w:customStyle="1" w:styleId="49">
    <w:name w:val="apple-converted-space"/>
    <w:qFormat/>
    <w:uiPriority w:val="0"/>
  </w:style>
  <w:style w:type="character" w:customStyle="1" w:styleId="50">
    <w:name w:val="正文文本缩进 Char1"/>
    <w:qFormat/>
    <w:uiPriority w:val="99"/>
    <w:rPr>
      <w:kern w:val="2"/>
      <w:sz w:val="21"/>
      <w:szCs w:val="22"/>
    </w:rPr>
  </w:style>
  <w:style w:type="paragraph" w:customStyle="1" w:styleId="51">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52">
    <w:name w:val="p_ti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3">
    <w:name w:val="List Paragraph"/>
    <w:basedOn w:val="1"/>
    <w:qFormat/>
    <w:uiPriority w:val="34"/>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4">
    <w:name w:val="默认段落字体 Char"/>
    <w:basedOn w:val="1"/>
    <w:qFormat/>
    <w:uiPriority w:val="0"/>
    <w:rPr>
      <w:rFonts w:ascii="Times New Roman" w:hAnsi="Times New Roman" w:eastAsia="宋体" w:cs="Times New Roman"/>
      <w:szCs w:val="24"/>
    </w:rPr>
  </w:style>
  <w:style w:type="paragraph" w:customStyle="1" w:styleId="55">
    <w:name w:val="Char Char Char Char Char Char Char"/>
    <w:basedOn w:val="1"/>
    <w:qFormat/>
    <w:uiPriority w:val="0"/>
    <w:rPr>
      <w:rFonts w:ascii="Times New Roman" w:hAnsi="Times New Roman" w:eastAsia="宋体" w:cs="Times New Roman"/>
      <w:szCs w:val="24"/>
    </w:rPr>
  </w:style>
  <w:style w:type="paragraph" w:customStyle="1" w:styleId="56">
    <w:name w:val="p_rta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3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8">
    <w:name w:val="p_c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1">
    <w:name w:val="p_da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表头文本"/>
    <w:basedOn w:val="1"/>
    <w:qFormat/>
    <w:uiPriority w:val="0"/>
    <w:pPr>
      <w:autoSpaceDE w:val="0"/>
      <w:autoSpaceDN w:val="0"/>
      <w:adjustRightInd w:val="0"/>
      <w:jc w:val="center"/>
    </w:pPr>
    <w:rPr>
      <w:rFonts w:ascii="Times New Roman" w:hAnsi="Times New Roman" w:eastAsia="宋体" w:cs="Times New Roman"/>
      <w:b/>
      <w:kern w:val="0"/>
      <w:sz w:val="24"/>
      <w:szCs w:val="20"/>
    </w:rPr>
  </w:style>
  <w:style w:type="paragraph" w:customStyle="1" w:styleId="63">
    <w:name w:val="p_airpo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样式3"/>
    <w:basedOn w:val="9"/>
    <w:qFormat/>
    <w:uiPriority w:val="0"/>
    <w:pPr>
      <w:spacing w:line="0" w:lineRule="atLeast"/>
      <w:outlineLvl w:val="0"/>
    </w:pPr>
    <w:rPr>
      <w:sz w:val="28"/>
    </w:rPr>
  </w:style>
  <w:style w:type="character" w:customStyle="1" w:styleId="65">
    <w:name w:val="*正文 Char Char"/>
    <w:link w:val="66"/>
    <w:qFormat/>
    <w:uiPriority w:val="0"/>
    <w:rPr>
      <w:rFonts w:ascii="宋体"/>
      <w:sz w:val="24"/>
      <w:szCs w:val="24"/>
      <w:lang w:val="zh-CN"/>
    </w:rPr>
  </w:style>
  <w:style w:type="paragraph" w:customStyle="1" w:styleId="66">
    <w:name w:val="*正文"/>
    <w:basedOn w:val="1"/>
    <w:link w:val="65"/>
    <w:qFormat/>
    <w:uiPriority w:val="0"/>
    <w:pPr>
      <w:spacing w:before="156" w:line="360" w:lineRule="auto"/>
      <w:ind w:firstLine="200" w:firstLineChars="200"/>
    </w:pPr>
    <w:rPr>
      <w:rFonts w:ascii="宋体"/>
      <w:sz w:val="24"/>
      <w:szCs w:val="24"/>
      <w:lang w:val="zh-CN"/>
    </w:rPr>
  </w:style>
  <w:style w:type="paragraph" w:styleId="67">
    <w:name w:val="No Spacing"/>
    <w:qFormat/>
    <w:uiPriority w:val="1"/>
    <w:rPr>
      <w:rFonts w:ascii="宋体" w:hAnsi="宋体" w:eastAsia="宋体" w:cs="宋体"/>
      <w:sz w:val="24"/>
      <w:szCs w:val="24"/>
      <w:lang w:val="en-US" w:eastAsia="zh-CN" w:bidi="ar-SA"/>
    </w:rPr>
  </w:style>
  <w:style w:type="character" w:customStyle="1" w:styleId="68">
    <w:name w:val="正文首行缩进 2 Char"/>
    <w:basedOn w:val="35"/>
    <w:link w:val="19"/>
    <w:qFormat/>
    <w:uiPriority w:val="99"/>
    <w:rPr>
      <w:kern w:val="2"/>
      <w:sz w:val="21"/>
      <w:szCs w:val="22"/>
    </w:rPr>
  </w:style>
  <w:style w:type="paragraph" w:customStyle="1" w:styleId="69">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89</Pages>
  <Words>18842</Words>
  <Characters>20738</Characters>
  <Lines>412</Lines>
  <Paragraphs>116</Paragraphs>
  <TotalTime>4</TotalTime>
  <ScaleCrop>false</ScaleCrop>
  <LinksUpToDate>false</LinksUpToDate>
  <CharactersWithSpaces>20989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2022-10-25T04:34:00Z</dcterms:created>
  <dc:creator>黄世飞</dc:creator>
  <cp:lastModifiedBy>小胖妞</cp:lastModifiedBy>
  <dcterms:modified xsi:type="dcterms:W3CDTF">2025-01-07T06:52:32Z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7B83A24281514FD28FD8D96D2B09D4D7</vt:lpwstr>
  </property>
  <property fmtid="{D5CDD505-2E9C-101B-9397-08002B2CF9AE}" pid="4" name="KSOTemplateDocerSaveRecord">
    <vt:lpwstr>eyJoZGlkIjoiNDY5Y2UyNTEyZTJmZDVkOGRjYjRkZWE1NzIyMDA5MDciLCJ1c2VySWQiOiI4NDc2ODc3NDYifQ==</vt:lpwstr>
  </property>
</Properties>
</file>