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OLE_LINK1"/>
      <w:bookmarkStart w:id="14" w:name="_GoBack"/>
      <w:bookmarkEnd w:id="14"/>
      <w:r>
        <w:rPr>
          <w:rFonts w:hint="eastAsia" w:ascii="宋体" w:hAnsi="宋体" w:eastAsia="宋体" w:cs="宋体"/>
          <w:b/>
          <w:sz w:val="32"/>
          <w:szCs w:val="32"/>
        </w:rPr>
        <w:t>第二章    投标人须知</w:t>
      </w:r>
      <w:r>
        <w:rPr>
          <w:rFonts w:hint="eastAsia" w:ascii="宋体" w:hAnsi="宋体" w:cs="宋体"/>
          <w:b/>
          <w:sz w:val="32"/>
          <w:szCs w:val="32"/>
          <w:lang w:val="en-US" w:eastAsia="zh-CN"/>
        </w:rPr>
        <w:t xml:space="preserve">  </w:t>
      </w:r>
      <w:r>
        <w:rPr>
          <w:rFonts w:hint="eastAsia" w:ascii="宋体" w:hAnsi="宋体" w:eastAsia="宋体" w:cs="宋体"/>
          <w:b/>
          <w:sz w:val="32"/>
          <w:szCs w:val="32"/>
        </w:rPr>
        <w:t xml:space="preserve">  </w:t>
      </w:r>
    </w:p>
    <w:bookmarkEnd w:id="0"/>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 xml:space="preserve">一、  说明   </w:t>
      </w:r>
    </w:p>
    <w:p>
      <w:pPr>
        <w:spacing w:line="360" w:lineRule="auto"/>
        <w:rPr>
          <w:rFonts w:hint="eastAsia" w:ascii="宋体" w:hAnsi="宋体" w:eastAsia="宋体" w:cs="宋体"/>
          <w:sz w:val="24"/>
          <w:szCs w:val="24"/>
        </w:rPr>
      </w:pPr>
      <w:r>
        <w:rPr>
          <w:rFonts w:hint="eastAsia" w:ascii="宋体" w:hAnsi="宋体" w:eastAsia="宋体" w:cs="宋体"/>
          <w:sz w:val="24"/>
          <w:szCs w:val="24"/>
        </w:rPr>
        <w:t>1. 适用范围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1.1本招标文件仅适用于投标邀请中所叙述项目的货物及服务政府采购。</w:t>
      </w:r>
    </w:p>
    <w:p>
      <w:pPr>
        <w:spacing w:line="360" w:lineRule="auto"/>
        <w:rPr>
          <w:rFonts w:hint="eastAsia" w:ascii="宋体" w:hAnsi="宋体" w:eastAsia="宋体" w:cs="宋体"/>
          <w:sz w:val="24"/>
          <w:szCs w:val="24"/>
        </w:rPr>
      </w:pPr>
      <w:r>
        <w:rPr>
          <w:rFonts w:hint="eastAsia" w:ascii="宋体" w:hAnsi="宋体" w:eastAsia="宋体" w:cs="宋体"/>
          <w:sz w:val="24"/>
          <w:szCs w:val="24"/>
        </w:rPr>
        <w:t>2. 定义</w:t>
      </w:r>
    </w:p>
    <w:p>
      <w:pPr>
        <w:spacing w:line="360" w:lineRule="auto"/>
        <w:ind w:firstLine="480"/>
        <w:rPr>
          <w:rFonts w:hint="eastAsia" w:ascii="宋体" w:hAnsi="宋体" w:cs="宋体"/>
          <w:sz w:val="24"/>
          <w:szCs w:val="24"/>
        </w:rPr>
      </w:pPr>
      <w:r>
        <w:rPr>
          <w:rFonts w:hint="eastAsia" w:ascii="宋体" w:hAnsi="宋体" w:cs="宋体"/>
          <w:sz w:val="24"/>
          <w:szCs w:val="24"/>
        </w:rPr>
        <w:t>2.1 “使用单位”系指本次采购项目的终端用户。</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2.2 “采购单位”系指组织本次招标活动的采购单位。</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2.3 “招标代理机构”系指具体实施本次招标采购项目活动的代理机构。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2.4 “招标采购单位”系指组织本次招标活动的采购单位或招标代理机构。</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2.5 “投标人”系指购买了本招标文件，且已经提交或者准备提交本次投标文件的制造商或供货商。</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2.6 “货物”系指各种形态和种类的物品，包括原材料、燃料、设备、产品等。</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2.7 “服务”系指安装、调试、技术协助、校准、培训以及其他类似的义务。</w:t>
      </w:r>
    </w:p>
    <w:p>
      <w:pPr>
        <w:spacing w:line="360" w:lineRule="auto"/>
        <w:ind w:firstLine="480"/>
        <w:rPr>
          <w:rFonts w:hint="eastAsia" w:ascii="宋体" w:hAnsi="宋体" w:eastAsia="宋体" w:cs="宋体"/>
          <w:sz w:val="24"/>
          <w:szCs w:val="24"/>
        </w:rPr>
      </w:pPr>
      <w:r>
        <w:rPr>
          <w:rFonts w:hint="eastAsia" w:ascii="宋体" w:hAnsi="宋体" w:cs="宋体"/>
          <w:sz w:val="24"/>
          <w:szCs w:val="24"/>
        </w:rPr>
        <w:t>2.8“项目”系以合同包为单位。</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3. 合格的投标人</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3.1凡有能力提供本招标文件所述货物及服务的，具备《中华人民共和国政府采购法》第二十二条第一款规定的条件且符合本招标文件规定资格要求的境内供货商或制造商均可能成为合格的投标人。</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投标人具备《中华人民共和国政府采购法》第二十二条第一款规定的条件，应提供以下材料：</w:t>
      </w:r>
    </w:p>
    <w:p>
      <w:pPr>
        <w:spacing w:line="360" w:lineRule="auto"/>
        <w:ind w:firstLine="480"/>
        <w:rPr>
          <w:rFonts w:hint="eastAsia" w:ascii="宋体" w:hAnsi="宋体" w:eastAsia="宋体" w:cs="宋体"/>
          <w:b/>
          <w:sz w:val="24"/>
          <w:szCs w:val="24"/>
        </w:rPr>
      </w:pPr>
      <w:r>
        <w:rPr>
          <w:rFonts w:hint="eastAsia" w:ascii="宋体" w:hAnsi="宋体" w:eastAsia="宋体" w:cs="宋体"/>
          <w:b/>
          <w:sz w:val="24"/>
          <w:szCs w:val="24"/>
        </w:rPr>
        <w:t>（1）法人或者其他组织的营业执照等证明文件，自然人的身份证明；</w:t>
      </w:r>
    </w:p>
    <w:p>
      <w:pPr>
        <w:spacing w:line="360" w:lineRule="auto"/>
        <w:ind w:firstLine="480"/>
        <w:rPr>
          <w:rFonts w:hint="eastAsia" w:ascii="宋体" w:hAnsi="宋体" w:eastAsia="宋体" w:cs="宋体"/>
          <w:b/>
          <w:sz w:val="24"/>
          <w:szCs w:val="24"/>
        </w:rPr>
      </w:pPr>
      <w:r>
        <w:rPr>
          <w:rFonts w:hint="eastAsia" w:ascii="宋体" w:hAnsi="宋体" w:eastAsia="宋体" w:cs="宋体"/>
          <w:b/>
          <w:sz w:val="24"/>
          <w:szCs w:val="24"/>
        </w:rPr>
        <w:t>投标人是法人或者其他组织的应提供营业执照等证明文件，投标人是自然人的应提供有效的自然人身份证明。</w:t>
      </w:r>
    </w:p>
    <w:p>
      <w:pPr>
        <w:spacing w:line="360" w:lineRule="auto"/>
        <w:ind w:firstLine="241" w:firstLineChars="100"/>
        <w:rPr>
          <w:rFonts w:hint="eastAsia" w:ascii="宋体" w:hAnsi="宋体" w:eastAsia="宋体" w:cs="宋体"/>
          <w:b/>
          <w:sz w:val="24"/>
          <w:szCs w:val="24"/>
        </w:rPr>
      </w:pPr>
      <w:r>
        <w:rPr>
          <w:rFonts w:hint="eastAsia" w:ascii="宋体" w:hAnsi="宋体" w:eastAsia="宋体" w:cs="宋体"/>
          <w:b/>
          <w:sz w:val="24"/>
          <w:szCs w:val="24"/>
        </w:rPr>
        <w:t>（2）经审计的上一年度的年度财务报告（投标人上一年度的财务报告尚未完成编制且投标截止时间在每年1月1日至4月30日的，可提供上上年度经审计的年度财务报告。）及依法缴纳税收和社会保障资金的相关材料；若投标人因新注册成立等原因无法提供上述证明材料的，应在投标文件中提交如实的情况说明；预算金额500万元以下的政府采购项目基本资格条件采取“信用承诺制”，投标人提供资格承诺函(格式见附件)的即可参加采购活动，在投标文件中无需再提供财务状况报告、依法缴纳税收和社会保障资金的相关证明材料。投标人应当遵循诚实信用原则，不得作虚假承诺，投标人承诺不实的，属于提供虚假材料谋取中标、成交，应依法承担相应的法律责任。</w:t>
      </w:r>
    </w:p>
    <w:p>
      <w:pPr>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财务状况报告指“四表一注”，即资产负债表、利润表、现金流量表、所有者权益变动表及其附注，或基本开户银行出具的资信证明。</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依法缴纳税收和社会保障资金的证明材料主要是投标人税务登记证、缴纳增值税或营业税或企业所得税的凭据，缴纳社会保险的凭据（专用收据或社会保险缴纳清单）。依法免税或不需要缴纳社会保障资金的投标人，应提供相应文件证明其依法免税或不需要缴纳社会保障资金。根据《财政部关于印发&lt;小企业会计准则&gt;的通知》（财会〔2011〕17号）的规定，小企业的财务报表包括资产负债表、利润表、现金流量表及其附注，可以不含所有者权益变动表。</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（3）具备履行合同所必需的设备和专业技术能力的证明材料。</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（4）参加政府采购活动前3年内在经营活动中没有重大违法记录的书面声明；投标人自行对其有无行贿犯罪情形进行书面说明或书面承诺。</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（5）具备法律、行政法规规定的其他条件的证明材料。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（6）投标人已提供加载有统一社会信用代码营业执照的，视为已提供税务登记证和组织机构代码证。</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3.2投标人应遵守并符合中国的有关法律、法规和规章的规定，同时其投标货物或服务也应符合中国的有关法律、法规和规章的规定。</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3.3一个投标人只能提交一个投标文件。如果投标人之间存在下列互为关联关系的情形之一的，不得同时参加本项目同一合同包投标：</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(1)法定代表人、单位负责人为同一人或夫妻关系的不同投标人；</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(2)存在直接控股、管理关系的不同投标人；</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(3)均为同一家母公司直接或间接持股50％及以上的被投资公司。</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3.4投标人不得与本次招标项下设计、编制技术规格和其他文件的公司或提供咨询服务的公司包括其附属机构有关联关系，关联关系指：(1)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3.5如本项目接受联合体投标，则两个或者两个以上投标人可以组成一个投标联合体，以一个投标人的身份投标。</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（1）以联合体形式参加投标的，联合体各方均应当符合合格的投标人相关规定。</w:t>
      </w:r>
      <w:r>
        <w:rPr>
          <w:rFonts w:hint="eastAsia" w:ascii="宋体" w:hAnsi="宋体" w:cs="宋体"/>
          <w:b/>
          <w:sz w:val="24"/>
          <w:szCs w:val="24"/>
          <w:lang w:eastAsia="zh-CN"/>
        </w:rPr>
        <w:t>采购单位</w:t>
      </w:r>
      <w:r>
        <w:rPr>
          <w:rFonts w:hint="eastAsia" w:ascii="宋体" w:hAnsi="宋体" w:eastAsia="宋体" w:cs="宋体"/>
          <w:b/>
          <w:sz w:val="24"/>
          <w:szCs w:val="24"/>
        </w:rPr>
        <w:t>根据采购项目的特殊要求规定投标人特定条件的，联合体各方中至少应当有一方符合</w:t>
      </w:r>
      <w:r>
        <w:rPr>
          <w:rFonts w:hint="eastAsia" w:ascii="宋体" w:hAnsi="宋体" w:cs="宋体"/>
          <w:b/>
          <w:sz w:val="24"/>
          <w:szCs w:val="24"/>
          <w:lang w:eastAsia="zh-CN"/>
        </w:rPr>
        <w:t>采购单位</w:t>
      </w:r>
      <w:r>
        <w:rPr>
          <w:rFonts w:hint="eastAsia" w:ascii="宋体" w:hAnsi="宋体" w:eastAsia="宋体" w:cs="宋体"/>
          <w:b/>
          <w:sz w:val="24"/>
          <w:szCs w:val="24"/>
        </w:rPr>
        <w:t>规定的特定条件，如联合体各方中没有一方符合特定条件的，该联合体投标无效。</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（3）项目如涉及资质要求，该部分内容应由联合体中具有该资质要求的投标人承担。联合体协议及签订的采购合同应包含此项内容。</w:t>
      </w:r>
    </w:p>
    <w:p>
      <w:pPr>
        <w:spacing w:line="360" w:lineRule="auto"/>
        <w:ind w:firstLine="361" w:firstLineChars="150"/>
        <w:rPr>
          <w:rFonts w:hint="eastAsia" w:ascii="宋体" w:hAnsi="宋体" w:eastAsia="宋体" w:cs="宋体"/>
          <w:b/>
          <w:sz w:val="24"/>
          <w:szCs w:val="24"/>
        </w:rPr>
      </w:pPr>
      <w:r>
        <w:rPr>
          <w:rFonts w:hint="eastAsia" w:ascii="宋体" w:hAnsi="宋体" w:eastAsia="宋体" w:cs="宋体"/>
          <w:b/>
          <w:sz w:val="24"/>
          <w:szCs w:val="24"/>
        </w:rPr>
        <w:t>（4）联合体中有同类资质的投标人按照联合体分工承担相同工作的，应当按照资质等级较低的投标人确定资质等级。</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3.6属于联合体投标的，除招标文件其他章节或本须知其他条款另有规定或要求外，投标文件中仅加盖联合体一方公章的相关文件，对联合体各方均具有约束力。</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3.7投标代理人在同一个项目中只能接受一个投标人的委托参加投标。</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3.8投标人存在下列情形之一的，将被认定为串通投标行为并作无效投标处理：</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（1）投标人之间协商投标报价等投标文件的实质性内容；</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（2）投标人之间约定中标供应商；</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（3）投标人之间约定部分投标人放弃投标或者中标；</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（4）属于同一集团、协会、商会等组织成员的投标人按照该组织要求协同投标；</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（5）投标人之间为谋取中标或者排斥特定投标人而采取的其他联合行动；</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（6）不同投标人的投标文件由同一单位或者个人编制；</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（7）不同投标人委托同一单位或者个人办理投标事宜；</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（8）不同投标人的投标文件载明的项目管理成员或者联系人员为同一人；</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（9）不同投标人的投标文件异常一致或者投标报价呈规律性差异；</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（10）不同投标人的投标文件相互混装；</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（11）不同投标人的投标保证金从同一单位或者个人的账户转出。</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（12）不同投标人的投标文件错、漏之处一致或雷同，且不能合理解释的；</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（13）不同的投标人的法定代表人、委托代理人等由同一个单位缴纳社会保险的；</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（14）由同一人或分别由几个有</w:t>
      </w:r>
      <w:r>
        <w:rPr>
          <w:rFonts w:hint="eastAsia" w:ascii="宋体" w:hAnsi="宋体" w:eastAsia="宋体" w:cs="宋体"/>
          <w:b/>
          <w:color w:val="000000"/>
          <w:sz w:val="24"/>
          <w:szCs w:val="24"/>
        </w:rPr>
        <w:t>利害关系的人</w:t>
      </w:r>
      <w:r>
        <w:rPr>
          <w:rFonts w:hint="eastAsia" w:ascii="宋体" w:hAnsi="宋体" w:eastAsia="宋体" w:cs="宋体"/>
          <w:b/>
          <w:sz w:val="24"/>
          <w:szCs w:val="24"/>
        </w:rPr>
        <w:t>携带两个以上（含两个）投标人的企业资料参与资格审查、领取招标资料，或代表两个以上（含两个）投标人参加招标答疑会、交纳或退还投标保证金、开标的；</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（15）有关法律、法规或规章规定的其他串通投标行为。</w:t>
      </w:r>
    </w:p>
    <w:p>
      <w:pPr>
        <w:spacing w:line="360" w:lineRule="auto"/>
        <w:rPr>
          <w:rFonts w:hint="eastAsia" w:ascii="宋体" w:hAnsi="宋体" w:eastAsia="宋体" w:cs="宋体"/>
          <w:sz w:val="24"/>
          <w:szCs w:val="24"/>
        </w:rPr>
      </w:pPr>
      <w:r>
        <w:rPr>
          <w:rFonts w:hint="eastAsia" w:ascii="宋体" w:hAnsi="宋体" w:eastAsia="宋体" w:cs="宋体"/>
          <w:sz w:val="24"/>
          <w:szCs w:val="24"/>
        </w:rPr>
        <w:t>4. 投标费用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 投标人自行承担其参加投标所涉及的一切费用。</w:t>
      </w:r>
    </w:p>
    <w:p>
      <w:pPr>
        <w:spacing w:line="360" w:lineRule="auto"/>
        <w:ind w:firstLine="480" w:firstLineChars="200"/>
        <w:rPr>
          <w:rFonts w:hint="eastAsia" w:ascii="宋体" w:hAnsi="宋体" w:eastAsia="宋体" w:cs="宋体"/>
          <w:sz w:val="24"/>
          <w:szCs w:val="24"/>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二、 招标文件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5. 招标文件的组成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5.1招标文件用以阐明所需货物及服务招标程序、内容和合同主要条款。招标文件由下述部分组成：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（1）投标邀请函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（2）投标人须知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（3）招标内容及要求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（4）合同主要条款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（5）投标文件格式</w:t>
      </w:r>
    </w:p>
    <w:p>
      <w:pPr>
        <w:spacing w:line="360" w:lineRule="auto"/>
        <w:rPr>
          <w:rFonts w:hint="eastAsia" w:ascii="宋体" w:hAnsi="宋体" w:eastAsia="宋体" w:cs="宋体"/>
          <w:sz w:val="24"/>
          <w:szCs w:val="24"/>
        </w:rPr>
      </w:pPr>
      <w:bookmarkStart w:id="1" w:name="_Toc430490612"/>
      <w:bookmarkStart w:id="2" w:name="_Toc430492126"/>
      <w:bookmarkStart w:id="3" w:name="_Toc430488851"/>
      <w:bookmarkStart w:id="4" w:name="_Toc430489119"/>
      <w:bookmarkStart w:id="5" w:name="_Toc430422413"/>
      <w:bookmarkStart w:id="6" w:name="_Toc430488644"/>
      <w:bookmarkStart w:id="7" w:name="_Toc415567497"/>
      <w:r>
        <w:rPr>
          <w:rFonts w:hint="eastAsia" w:ascii="宋体" w:hAnsi="宋体" w:eastAsia="宋体" w:cs="宋体"/>
          <w:sz w:val="24"/>
          <w:szCs w:val="24"/>
        </w:rPr>
        <w:t>6.</w:t>
      </w:r>
      <w:bookmarkEnd w:id="1"/>
      <w:bookmarkEnd w:id="2"/>
      <w:bookmarkEnd w:id="3"/>
      <w:bookmarkEnd w:id="4"/>
      <w:bookmarkEnd w:id="5"/>
      <w:bookmarkEnd w:id="6"/>
      <w:bookmarkEnd w:id="7"/>
      <w:r>
        <w:rPr>
          <w:rFonts w:hint="eastAsia" w:ascii="宋体" w:hAnsi="宋体" w:eastAsia="宋体" w:cs="宋体"/>
          <w:sz w:val="24"/>
          <w:szCs w:val="24"/>
        </w:rPr>
        <w:t xml:space="preserve"> 招标文件的澄清及</w:t>
      </w:r>
      <w:r>
        <w:rPr>
          <w:rFonts w:hint="eastAsia" w:ascii="宋体" w:hAnsi="宋体" w:eastAsia="宋体" w:cs="宋体"/>
          <w:bCs/>
          <w:sz w:val="24"/>
          <w:szCs w:val="24"/>
        </w:rPr>
        <w:t>修改</w:t>
      </w:r>
    </w:p>
    <w:p>
      <w:pPr>
        <w:pStyle w:val="5"/>
        <w:snapToGrid w:val="0"/>
        <w:spacing w:line="360" w:lineRule="auto"/>
        <w:outlineLvl w:val="0"/>
        <w:rPr>
          <w:rFonts w:hint="eastAsia" w:ascii="宋体" w:hAnsi="宋体" w:eastAsia="宋体" w:cs="宋体"/>
          <w:bCs/>
          <w:color w:val="000000"/>
          <w:sz w:val="24"/>
          <w:szCs w:val="24"/>
        </w:rPr>
      </w:pPr>
      <w:r>
        <w:rPr>
          <w:rFonts w:hint="eastAsia" w:ascii="宋体" w:hAnsi="宋体" w:eastAsia="宋体" w:cs="宋体"/>
          <w:bCs/>
          <w:color w:val="000000"/>
          <w:sz w:val="24"/>
          <w:szCs w:val="24"/>
        </w:rPr>
        <w:t>6.1 投标人对招标文件如有疑点，可要求澄清。要求澄清应按投标邀请中载明的地址以书面形式（包括信函、传真、电子邮件，下同）通知</w:t>
      </w:r>
      <w:r>
        <w:rPr>
          <w:rFonts w:hint="eastAsia" w:ascii="宋体" w:hAnsi="宋体" w:eastAsia="宋体" w:cs="宋体"/>
          <w:sz w:val="24"/>
          <w:szCs w:val="24"/>
        </w:rPr>
        <w:t>招标代理机构</w:t>
      </w:r>
      <w:r>
        <w:rPr>
          <w:rFonts w:hint="eastAsia" w:ascii="宋体" w:hAnsi="宋体" w:eastAsia="宋体" w:cs="宋体"/>
          <w:bCs/>
          <w:color w:val="000000"/>
          <w:sz w:val="24"/>
          <w:szCs w:val="24"/>
        </w:rPr>
        <w:t>。</w:t>
      </w:r>
      <w:r>
        <w:rPr>
          <w:rFonts w:hint="eastAsia" w:ascii="宋体" w:hAnsi="宋体" w:eastAsia="宋体" w:cs="宋体"/>
          <w:sz w:val="24"/>
          <w:szCs w:val="24"/>
        </w:rPr>
        <w:t>招标代理机构</w:t>
      </w:r>
      <w:r>
        <w:rPr>
          <w:rFonts w:hint="eastAsia" w:ascii="宋体" w:hAnsi="宋体" w:eastAsia="宋体" w:cs="宋体"/>
          <w:bCs/>
          <w:color w:val="000000"/>
          <w:sz w:val="24"/>
          <w:szCs w:val="24"/>
        </w:rPr>
        <w:t>将视情况在投标截止时间15个日历日（如至原定截止时间不足15个日历日，则需延长开标时间）前将书面答复发给所有投标人，并</w:t>
      </w:r>
      <w:r>
        <w:rPr>
          <w:rFonts w:hint="eastAsia" w:ascii="宋体" w:hAnsi="宋体" w:eastAsia="宋体" w:cs="宋体"/>
          <w:sz w:val="24"/>
          <w:szCs w:val="24"/>
        </w:rPr>
        <w:t>在原采购信息发布媒体上发布更正公告</w:t>
      </w:r>
      <w:r>
        <w:rPr>
          <w:rFonts w:hint="eastAsia" w:ascii="宋体" w:hAnsi="宋体" w:eastAsia="宋体" w:cs="宋体"/>
          <w:bCs/>
          <w:color w:val="000000"/>
          <w:sz w:val="24"/>
          <w:szCs w:val="24"/>
        </w:rPr>
        <w:t>。</w:t>
      </w:r>
      <w:r>
        <w:rPr>
          <w:rFonts w:hint="eastAsia" w:ascii="宋体" w:hAnsi="宋体" w:eastAsia="宋体" w:cs="宋体"/>
          <w:sz w:val="24"/>
          <w:szCs w:val="24"/>
        </w:rPr>
        <w:t>该澄清内容为招标文件的组成部分。</w:t>
      </w:r>
    </w:p>
    <w:p>
      <w:pPr>
        <w:pStyle w:val="5"/>
        <w:snapToGrid w:val="0"/>
        <w:spacing w:line="360" w:lineRule="auto"/>
        <w:ind w:firstLine="420" w:firstLineChars="175"/>
        <w:outlineLvl w:val="0"/>
        <w:rPr>
          <w:rFonts w:hint="eastAsia" w:ascii="宋体" w:hAnsi="宋体" w:eastAsia="宋体" w:cs="宋体"/>
          <w:bCs/>
          <w:color w:val="000000"/>
          <w:sz w:val="24"/>
          <w:szCs w:val="24"/>
        </w:rPr>
      </w:pPr>
      <w:r>
        <w:rPr>
          <w:rFonts w:hint="eastAsia" w:ascii="宋体" w:hAnsi="宋体" w:eastAsia="宋体" w:cs="宋体"/>
          <w:bCs/>
          <w:color w:val="000000"/>
          <w:sz w:val="24"/>
          <w:szCs w:val="24"/>
        </w:rPr>
        <w:t>6.2至投标截止时间15日（如至原定截止时间不足15个日历日，则需延长开标时间）前，</w:t>
      </w:r>
      <w:r>
        <w:rPr>
          <w:rFonts w:hint="eastAsia" w:ascii="宋体" w:hAnsi="宋体" w:eastAsia="宋体" w:cs="宋体"/>
          <w:sz w:val="24"/>
          <w:szCs w:val="24"/>
        </w:rPr>
        <w:t>招标代理机构</w:t>
      </w:r>
      <w:r>
        <w:rPr>
          <w:rFonts w:hint="eastAsia" w:ascii="宋体" w:hAnsi="宋体" w:eastAsia="宋体" w:cs="宋体"/>
          <w:bCs/>
          <w:color w:val="000000"/>
          <w:sz w:val="24"/>
          <w:szCs w:val="24"/>
        </w:rPr>
        <w:t>可主动或依投标人要求澄清的问题修改招标文件，但应当</w:t>
      </w:r>
      <w:r>
        <w:rPr>
          <w:rFonts w:hint="eastAsia" w:ascii="宋体" w:hAnsi="宋体" w:eastAsia="宋体" w:cs="宋体"/>
          <w:sz w:val="24"/>
          <w:szCs w:val="24"/>
        </w:rPr>
        <w:t>在原信息发布媒体上发布更正公告，</w:t>
      </w:r>
      <w:r>
        <w:rPr>
          <w:rFonts w:hint="eastAsia" w:ascii="宋体" w:hAnsi="宋体" w:eastAsia="宋体" w:cs="宋体"/>
          <w:bCs/>
          <w:color w:val="000000"/>
          <w:sz w:val="24"/>
          <w:szCs w:val="24"/>
        </w:rPr>
        <w:t>并以书面形式通知所有招标文件收受人，投标人在收到该通知后应当立即以传真形式予以确认。</w:t>
      </w:r>
      <w:r>
        <w:rPr>
          <w:rFonts w:hint="eastAsia" w:ascii="宋体" w:hAnsi="宋体" w:eastAsia="宋体" w:cs="宋体"/>
          <w:sz w:val="24"/>
          <w:szCs w:val="24"/>
        </w:rPr>
        <w:t>该修改内容为招标文件的组成部分，对投标人具有约束力。但</w:t>
      </w:r>
      <w:r>
        <w:rPr>
          <w:rFonts w:hint="eastAsia" w:ascii="宋体" w:hAnsi="宋体" w:eastAsia="宋体" w:cs="宋体"/>
          <w:bCs/>
          <w:color w:val="000000"/>
          <w:sz w:val="24"/>
          <w:szCs w:val="24"/>
        </w:rPr>
        <w:t>本招标文件第6.3条规定的推迟投标截止时间和开标时间情形不受本条约束。</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color w:val="000000"/>
          <w:sz w:val="24"/>
          <w:szCs w:val="24"/>
        </w:rPr>
        <w:t>6.3</w:t>
      </w:r>
      <w:r>
        <w:rPr>
          <w:rFonts w:hint="eastAsia" w:ascii="宋体" w:hAnsi="宋体" w:eastAsia="宋体" w:cs="宋体"/>
          <w:sz w:val="24"/>
          <w:szCs w:val="24"/>
        </w:rPr>
        <w:t>为使投标人在准备投标文件时有合理的时间考虑投标文件的修改，招标</w:t>
      </w:r>
      <w:r>
        <w:rPr>
          <w:rFonts w:hint="eastAsia" w:ascii="宋体" w:hAnsi="宋体" w:eastAsia="宋体" w:cs="宋体"/>
          <w:bCs/>
          <w:sz w:val="24"/>
          <w:szCs w:val="24"/>
        </w:rPr>
        <w:t>代理机构可酌情推迟投标截止时间和开标时间，但应当至少在投标截止时间3个日历日前将变更时间以书面形式通知所有招标文件收受人</w:t>
      </w:r>
      <w:r>
        <w:rPr>
          <w:rFonts w:hint="eastAsia" w:ascii="宋体" w:hAnsi="宋体" w:eastAsia="宋体" w:cs="宋体"/>
          <w:sz w:val="24"/>
          <w:szCs w:val="24"/>
        </w:rPr>
        <w:t>，并在原采购信息发布媒体上发布更正公告。在此情况下，招标人和投标人受投标截止期制约的所有权利和义务均应延长至新的截止日期。</w:t>
      </w:r>
    </w:p>
    <w:p>
      <w:pPr>
        <w:spacing w:line="360" w:lineRule="auto"/>
        <w:rPr>
          <w:rFonts w:hint="eastAsia" w:ascii="宋体" w:hAnsi="宋体" w:eastAsia="宋体" w:cs="宋体"/>
          <w:sz w:val="24"/>
          <w:szCs w:val="24"/>
        </w:rPr>
      </w:pPr>
      <w:r>
        <w:rPr>
          <w:rFonts w:hint="eastAsia" w:ascii="宋体" w:hAnsi="宋体" w:eastAsia="宋体" w:cs="宋体"/>
          <w:sz w:val="24"/>
          <w:szCs w:val="24"/>
        </w:rPr>
        <w:t>7.项目暂停</w:t>
      </w:r>
    </w:p>
    <w:p>
      <w:pPr>
        <w:pStyle w:val="5"/>
        <w:snapToGrid w:val="0"/>
        <w:spacing w:line="360" w:lineRule="auto"/>
        <w:ind w:firstLine="420" w:firstLineChars="175"/>
        <w:outlineLvl w:val="0"/>
        <w:rPr>
          <w:rFonts w:hint="eastAsia" w:ascii="宋体" w:hAnsi="宋体" w:eastAsia="宋体" w:cs="宋体"/>
          <w:bCs/>
          <w:sz w:val="24"/>
          <w:szCs w:val="24"/>
        </w:rPr>
      </w:pPr>
      <w:r>
        <w:rPr>
          <w:rFonts w:hint="eastAsia" w:ascii="宋体" w:hAnsi="宋体" w:eastAsia="宋体" w:cs="宋体"/>
          <w:bCs/>
          <w:sz w:val="24"/>
          <w:szCs w:val="24"/>
        </w:rPr>
        <w:t>7.1招标代理机构可以视采购具体情况，在投标截止时间前宣布项目暂停；并根据项目实际进度，另行通知项目重新启动。涉及招标文件修改的，应当在新确定的投标截止时间15个日历日前在原采购信息发布媒体上发布更正公告；仅涉及投标截止时间和开标时间更改的，应当至少在新确定的投标截止时间3个日历日前将变更时间在原采购信息发布媒体上发布变更公告。</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三、  投标文件的编写</w:t>
      </w:r>
    </w:p>
    <w:p>
      <w:pPr>
        <w:spacing w:line="360" w:lineRule="auto"/>
        <w:rPr>
          <w:rFonts w:hint="eastAsia" w:ascii="宋体" w:hAnsi="宋体" w:eastAsia="宋体" w:cs="宋体"/>
          <w:sz w:val="24"/>
          <w:szCs w:val="24"/>
        </w:rPr>
      </w:pPr>
      <w:r>
        <w:rPr>
          <w:rFonts w:hint="eastAsia" w:ascii="宋体" w:hAnsi="宋体" w:eastAsia="宋体" w:cs="宋体"/>
          <w:sz w:val="24"/>
          <w:szCs w:val="24"/>
        </w:rPr>
        <w:t>8. 要求</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8.1投标人应仔细阅读招标文件的所有内容，按照招标文件的要求提交投标文件。投标文件应对招标文件的要求作出实质性响应，并保证所提供的全部资料的真实性，否则其投标将被拒绝。</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8.2除非有另外的规定，投标人可对招标货物（服务）一览表所列的全部合同包或部分合同包进行投标。招标采购单位不接受有任何可选择性的报价，每一种货物（服务）只能有一个报价，否则其投标将被拒绝。</w:t>
      </w:r>
    </w:p>
    <w:p>
      <w:pPr>
        <w:spacing w:line="360" w:lineRule="auto"/>
        <w:rPr>
          <w:rFonts w:hint="eastAsia" w:ascii="宋体" w:hAnsi="宋体" w:eastAsia="宋体" w:cs="宋体"/>
          <w:sz w:val="24"/>
          <w:szCs w:val="24"/>
        </w:rPr>
      </w:pPr>
      <w:r>
        <w:rPr>
          <w:rFonts w:hint="eastAsia" w:ascii="宋体" w:hAnsi="宋体" w:eastAsia="宋体" w:cs="宋体"/>
          <w:sz w:val="24"/>
          <w:szCs w:val="24"/>
        </w:rPr>
        <w:t>9. 投标文件语言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9.1投标文件应用中文书写。投标文件中所附或所引用的文件不是中文时，应附中文译本。各种计量单位及符号应采用国际上统一使用的公制计量单位和符号。</w:t>
      </w:r>
    </w:p>
    <w:p>
      <w:pPr>
        <w:spacing w:line="360" w:lineRule="auto"/>
        <w:rPr>
          <w:rFonts w:hint="eastAsia" w:ascii="宋体" w:hAnsi="宋体" w:eastAsia="宋体" w:cs="宋体"/>
          <w:sz w:val="24"/>
          <w:szCs w:val="24"/>
        </w:rPr>
      </w:pPr>
      <w:r>
        <w:rPr>
          <w:rFonts w:hint="eastAsia" w:ascii="宋体" w:hAnsi="宋体" w:eastAsia="宋体" w:cs="宋体"/>
          <w:sz w:val="24"/>
          <w:szCs w:val="24"/>
        </w:rPr>
        <w:t>10. 投标文件的组成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10.1投标文件应包括下列部分：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投标书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开标一览表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投标分项报价表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货物说明一览表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供货范围清单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技术规格和商务偏离表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 投标人资格证明文件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 投标人提交的其他资料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(9) </w:t>
      </w:r>
      <w:r>
        <w:rPr>
          <w:rFonts w:hint="eastAsia" w:ascii="宋体" w:hAnsi="宋体" w:eastAsia="宋体" w:cs="宋体"/>
          <w:sz w:val="24"/>
          <w:szCs w:val="24"/>
          <w:lang w:eastAsia="zh-CN"/>
        </w:rPr>
        <w:t>代理服务费</w:t>
      </w:r>
      <w:r>
        <w:rPr>
          <w:rFonts w:hint="eastAsia" w:ascii="宋体" w:hAnsi="宋体" w:eastAsia="宋体" w:cs="宋体"/>
          <w:sz w:val="24"/>
          <w:szCs w:val="24"/>
        </w:rPr>
        <w:t>承诺书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 投标保证金</w:t>
      </w:r>
    </w:p>
    <w:p>
      <w:pPr>
        <w:spacing w:line="360" w:lineRule="auto"/>
        <w:rPr>
          <w:rFonts w:hint="eastAsia" w:ascii="宋体" w:hAnsi="宋体" w:eastAsia="宋体" w:cs="宋体"/>
          <w:sz w:val="24"/>
          <w:szCs w:val="24"/>
        </w:rPr>
      </w:pPr>
      <w:r>
        <w:rPr>
          <w:rFonts w:hint="eastAsia" w:ascii="宋体" w:hAnsi="宋体" w:eastAsia="宋体" w:cs="宋体"/>
          <w:sz w:val="24"/>
          <w:szCs w:val="24"/>
        </w:rPr>
        <w:t>11. 投标有效期</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11.1投标文件从投标截止之日开始生效，在</w:t>
      </w:r>
      <w:r>
        <w:rPr>
          <w:rFonts w:hint="eastAsia" w:ascii="宋体" w:hAnsi="宋体" w:eastAsia="宋体" w:cs="宋体"/>
          <w:b/>
          <w:bCs/>
          <w:sz w:val="24"/>
          <w:szCs w:val="24"/>
        </w:rPr>
        <w:t>投标人须知前附表1</w:t>
      </w:r>
      <w:r>
        <w:rPr>
          <w:rFonts w:hint="eastAsia" w:ascii="宋体" w:hAnsi="宋体" w:eastAsia="宋体" w:cs="宋体"/>
          <w:b/>
          <w:sz w:val="24"/>
          <w:szCs w:val="24"/>
        </w:rPr>
        <w:t>第3项所规定的期限内保持有效。有效期不足将导致其投标文件被拒绝。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360" w:lineRule="auto"/>
        <w:rPr>
          <w:rFonts w:hint="eastAsia" w:ascii="宋体" w:hAnsi="宋体" w:eastAsia="宋体" w:cs="宋体"/>
          <w:sz w:val="24"/>
          <w:szCs w:val="24"/>
        </w:rPr>
      </w:pPr>
      <w:r>
        <w:rPr>
          <w:rFonts w:hint="eastAsia" w:ascii="宋体" w:hAnsi="宋体" w:eastAsia="宋体" w:cs="宋体"/>
          <w:sz w:val="24"/>
          <w:szCs w:val="24"/>
        </w:rPr>
        <w:t>12. 投标保证金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 投标保证金为投标文件的组成部分之一。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 投标人应在提交投标文件之前向招标代理机构</w:t>
      </w:r>
      <w:r>
        <w:rPr>
          <w:rFonts w:hint="eastAsia" w:ascii="宋体" w:hAnsi="宋体" w:eastAsia="宋体" w:cs="宋体"/>
          <w:sz w:val="24"/>
          <w:szCs w:val="24"/>
          <w:u w:val="single"/>
        </w:rPr>
        <w:t>指定的政府采购保证金专户</w:t>
      </w:r>
      <w:r>
        <w:rPr>
          <w:rFonts w:hint="eastAsia" w:ascii="宋体" w:hAnsi="宋体" w:eastAsia="宋体" w:cs="宋体"/>
          <w:sz w:val="24"/>
          <w:szCs w:val="24"/>
        </w:rPr>
        <w:t>缴交投标保证金。联合体投标的，可以由联合体中的一方或者共同提交投标保证金，以一方名义提交投标保证金的，对联合体各方均具有约束力。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12.3 投标保证金用于保护本次招标活动免受投标人的行为而引起的风险。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12.4投标保证金以转账、电汇两种形式提交（不收取现金、现金支票，不能用个人卡在银联支付系统转账，否则作未提交保证金处理），投标保证金应在投标截止时间前到账。</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12.5未按要求缴交投标保证金的投标，将被视为无效投标。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12.6招标代理机构将在中标通知书发出之日起5个工作日内予以原额无息退还未中标供应商的投标保证金。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12.7在中标供应商支付所有</w:t>
      </w:r>
      <w:r>
        <w:rPr>
          <w:rFonts w:hint="eastAsia" w:ascii="宋体" w:hAnsi="宋体" w:eastAsia="宋体" w:cs="宋体"/>
          <w:sz w:val="24"/>
          <w:szCs w:val="24"/>
          <w:lang w:eastAsia="zh-CN"/>
        </w:rPr>
        <w:t>代理服务费</w:t>
      </w:r>
      <w:r>
        <w:rPr>
          <w:rFonts w:hint="eastAsia" w:ascii="宋体" w:hAnsi="宋体" w:eastAsia="宋体" w:cs="宋体"/>
          <w:sz w:val="24"/>
          <w:szCs w:val="24"/>
        </w:rPr>
        <w:t>并签订合同后5个工作日内，招标代理机构对中标供应商的投标保证金予以原额无息退还。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12.8投标保证金有效期应当与投标有效期一致。投标保证金产生的银行利息统一上缴市财政。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12.9 发生以下情形之一的，投标保证金将不予退还，</w:t>
      </w:r>
      <w:r>
        <w:rPr>
          <w:rFonts w:hint="eastAsia" w:ascii="宋体" w:hAnsi="宋体" w:eastAsia="宋体" w:cs="宋体"/>
          <w:sz w:val="24"/>
          <w:szCs w:val="24"/>
          <w:u w:val="single"/>
        </w:rPr>
        <w:t>由招标代理机构上缴财政部门</w:t>
      </w:r>
      <w:r>
        <w:rPr>
          <w:rFonts w:hint="eastAsia" w:ascii="宋体" w:hAnsi="宋体" w:eastAsia="宋体" w:cs="宋体"/>
          <w:sz w:val="24"/>
          <w:szCs w:val="24"/>
        </w:rPr>
        <w:t>：</w:t>
      </w:r>
    </w:p>
    <w:p>
      <w:pPr>
        <w:pStyle w:val="5"/>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投标人在投标截止时间后，投标有效期内撤回投标；</w:t>
      </w:r>
    </w:p>
    <w:p>
      <w:pPr>
        <w:spacing w:line="360" w:lineRule="auto"/>
        <w:ind w:left="239" w:leftChars="114" w:firstLine="240" w:firstLineChars="100"/>
        <w:rPr>
          <w:rFonts w:hint="eastAsia" w:ascii="宋体" w:hAnsi="宋体" w:eastAsia="宋体" w:cs="宋体"/>
          <w:sz w:val="24"/>
          <w:szCs w:val="24"/>
        </w:rPr>
      </w:pPr>
      <w:r>
        <w:rPr>
          <w:rFonts w:hint="eastAsia" w:ascii="宋体" w:hAnsi="宋体" w:eastAsia="宋体" w:cs="宋体"/>
          <w:sz w:val="24"/>
          <w:szCs w:val="24"/>
        </w:rPr>
        <w:t>（2）除因不可抗力或招标文件认可的情形外，中标供应商未能按本须知第22条规定签订合同的；</w:t>
      </w:r>
    </w:p>
    <w:p>
      <w:pPr>
        <w:spacing w:line="360" w:lineRule="auto"/>
        <w:ind w:left="707" w:leftChars="228" w:hanging="228" w:hangingChars="95"/>
        <w:rPr>
          <w:rFonts w:hint="eastAsia" w:ascii="宋体" w:hAnsi="宋体" w:eastAsia="宋体" w:cs="宋体"/>
          <w:sz w:val="24"/>
          <w:szCs w:val="24"/>
        </w:rPr>
      </w:pPr>
      <w:r>
        <w:rPr>
          <w:rFonts w:hint="eastAsia" w:ascii="宋体" w:hAnsi="宋体" w:eastAsia="宋体" w:cs="宋体"/>
          <w:sz w:val="24"/>
          <w:szCs w:val="24"/>
        </w:rPr>
        <w:t>（3）中标供应商未按投标人须知前附表1规定缴纳</w:t>
      </w:r>
      <w:r>
        <w:rPr>
          <w:rFonts w:hint="eastAsia" w:ascii="宋体" w:hAnsi="宋体" w:eastAsia="宋体" w:cs="宋体"/>
          <w:sz w:val="24"/>
          <w:szCs w:val="24"/>
          <w:lang w:eastAsia="zh-CN"/>
        </w:rPr>
        <w:t>代理服务费</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（4）以他人名义投标或者以其他方式弄虚作假，骗取中标的；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（5）投标人在响应文件中提供虚假材料的；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（6）在禁止参加政府采购活动的处罚有效期内，仍参加政府采购活动的；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（7）以不正当手段诋毁、排挤其他投标人的；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（8）因本项目政府采购过程中的违法行为，受到行政处罚的；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（9）与</w:t>
      </w:r>
      <w:r>
        <w:rPr>
          <w:rFonts w:hint="eastAsia" w:ascii="宋体" w:hAnsi="宋体" w:cs="宋体"/>
          <w:sz w:val="24"/>
          <w:szCs w:val="24"/>
        </w:rPr>
        <w:t>采购单位（或使用单位）</w:t>
      </w:r>
      <w:r>
        <w:rPr>
          <w:rFonts w:hint="eastAsia" w:ascii="宋体" w:hAnsi="宋体" w:eastAsia="宋体" w:cs="宋体"/>
          <w:sz w:val="24"/>
          <w:szCs w:val="24"/>
        </w:rPr>
        <w:t>、其他投标人或者采购代理机构恶意串通的；</w:t>
      </w:r>
    </w:p>
    <w:p>
      <w:pPr>
        <w:spacing w:line="360" w:lineRule="auto"/>
        <w:ind w:left="239" w:leftChars="114" w:firstLine="240" w:firstLineChars="100"/>
        <w:rPr>
          <w:rFonts w:hint="eastAsia" w:ascii="宋体" w:hAnsi="宋体" w:eastAsia="宋体" w:cs="宋体"/>
          <w:sz w:val="24"/>
          <w:szCs w:val="24"/>
        </w:rPr>
      </w:pPr>
      <w:r>
        <w:rPr>
          <w:rFonts w:hint="eastAsia" w:ascii="宋体" w:hAnsi="宋体" w:eastAsia="宋体" w:cs="宋体"/>
          <w:sz w:val="24"/>
          <w:szCs w:val="24"/>
        </w:rPr>
        <w:t>（10）法律、法规、规章及本招标文件中规定的其他没收投标保证金的情形。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上述不予退还投标保证金的情形给招标采购单位造成损失的，相关责任人还应当承担赔偿责任。</w:t>
      </w:r>
    </w:p>
    <w:p>
      <w:pPr>
        <w:spacing w:line="360" w:lineRule="auto"/>
        <w:rPr>
          <w:rFonts w:hint="eastAsia" w:ascii="宋体" w:hAnsi="宋体" w:eastAsia="宋体" w:cs="宋体"/>
          <w:sz w:val="24"/>
          <w:szCs w:val="24"/>
        </w:rPr>
      </w:pPr>
      <w:r>
        <w:rPr>
          <w:rFonts w:hint="eastAsia" w:ascii="宋体" w:hAnsi="宋体" w:eastAsia="宋体" w:cs="宋体"/>
          <w:sz w:val="24"/>
          <w:szCs w:val="24"/>
        </w:rPr>
        <w:t>13. 投标文件的格式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13.1投标人须编制由本须知第10条规定文件组成的投标文件正本一份，副本</w:t>
      </w:r>
      <w:r>
        <w:rPr>
          <w:rFonts w:hint="eastAsia" w:ascii="宋体" w:hAnsi="宋体" w:eastAsia="宋体" w:cs="宋体"/>
          <w:sz w:val="24"/>
          <w:szCs w:val="24"/>
          <w:u w:val="single"/>
        </w:rPr>
        <w:t>四</w:t>
      </w:r>
      <w:r>
        <w:rPr>
          <w:rFonts w:hint="eastAsia" w:ascii="宋体" w:hAnsi="宋体" w:eastAsia="宋体" w:cs="宋体"/>
          <w:sz w:val="24"/>
          <w:szCs w:val="24"/>
        </w:rPr>
        <w:t>份，正本用A4幅面纸张打印装订，副本可以用正本的完整复印件，并在封面标明“正本”、“副本”字样。正本与副本如有不一致，则以正本为准。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13.2投标文件应由投标人的法定代表人或者其授权代表签字并加盖公章，如由后者签字，应提供“单位授权委托书”。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13.3 除非有另外的规定或许可，投标使用货币为人民币。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13.4投标人应提交证明其拟供货物（服务）符合招标文件要求的技术响应文件，该文件可以是文字资料、图纸和数据，并须提供货物（服务）主要技术性能的详细描述。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13.5 投标文件的正本和全部副本均应使用不能擦去的墨料或墨水打印、书写或复印，并由法定代表人或其授权代表签署，盖投标人公章。</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13.6全套投标文件应无涂改和行间插字，除非这些改动是根据招标代理机构的指示进行的，或者是为改正投标人造成的必须修改的错误而进行的。有改动时，修改处应当由法定代表人或授权代表签字证明或加盖投标人公章。 </w:t>
      </w:r>
    </w:p>
    <w:p>
      <w:pPr>
        <w:spacing w:line="360" w:lineRule="auto"/>
        <w:ind w:firstLine="480"/>
        <w:rPr>
          <w:rFonts w:hint="eastAsia" w:ascii="宋体" w:hAnsi="宋体" w:eastAsia="宋体" w:cs="宋体"/>
          <w:b/>
          <w:sz w:val="24"/>
          <w:szCs w:val="24"/>
        </w:rPr>
      </w:pPr>
      <w:r>
        <w:rPr>
          <w:rFonts w:hint="eastAsia" w:ascii="宋体" w:hAnsi="宋体" w:eastAsia="宋体" w:cs="宋体"/>
          <w:b/>
          <w:sz w:val="24"/>
          <w:szCs w:val="24"/>
        </w:rPr>
        <w:t>13.7未按本须知规定的格式填写投标文件、投标文件字迹模糊不清的，其投标将被拒绝。</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13.8所有资格证明文件复印件须加盖投标人公章。</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13.9 投标人应将上述文件按顺序装订成册、打印页码，并编列投标文件目录、资料清单，由于装订不规范或编排顺序混乱而导致投标文件被误读或漏读，该投标可能被视为无效投标或承担不利的评标结果。</w:t>
      </w:r>
    </w:p>
    <w:p>
      <w:pPr>
        <w:spacing w:line="360" w:lineRule="auto"/>
        <w:rPr>
          <w:rFonts w:hint="eastAsia" w:ascii="宋体" w:hAnsi="宋体" w:eastAsia="宋体" w:cs="宋体"/>
          <w:sz w:val="24"/>
          <w:szCs w:val="24"/>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四、 投标文件的提交</w:t>
      </w:r>
    </w:p>
    <w:p>
      <w:pPr>
        <w:spacing w:line="360" w:lineRule="auto"/>
        <w:rPr>
          <w:rFonts w:hint="eastAsia" w:ascii="宋体" w:hAnsi="宋体" w:eastAsia="宋体" w:cs="宋体"/>
          <w:sz w:val="24"/>
          <w:szCs w:val="24"/>
        </w:rPr>
      </w:pPr>
      <w:r>
        <w:rPr>
          <w:rFonts w:hint="eastAsia" w:ascii="宋体" w:hAnsi="宋体" w:eastAsia="宋体" w:cs="宋体"/>
          <w:sz w:val="24"/>
          <w:szCs w:val="24"/>
        </w:rPr>
        <w:t>14. 投标文件的密封、标记和递交</w:t>
      </w:r>
    </w:p>
    <w:p>
      <w:pPr>
        <w:spacing w:line="360" w:lineRule="auto"/>
        <w:rPr>
          <w:rFonts w:hint="eastAsia" w:ascii="宋体" w:hAnsi="宋体" w:eastAsia="宋体" w:cs="宋体"/>
          <w:b/>
          <w:sz w:val="24"/>
          <w:szCs w:val="24"/>
        </w:rPr>
      </w:pPr>
      <w:r>
        <w:rPr>
          <w:rFonts w:hint="eastAsia" w:ascii="宋体" w:hAnsi="宋体" w:eastAsia="宋体" w:cs="宋体"/>
          <w:sz w:val="24"/>
          <w:szCs w:val="24"/>
        </w:rPr>
        <w:t xml:space="preserve">    14.1 投标人应将投标文件正本和全部副本分别用信封密封，并标明招标编号、投标人名称、投标货物名称及“正本”或“副本”字样。</w:t>
      </w:r>
      <w:r>
        <w:rPr>
          <w:rFonts w:hint="eastAsia" w:ascii="宋体" w:hAnsi="宋体" w:eastAsia="宋体" w:cs="宋体"/>
          <w:b/>
          <w:sz w:val="24"/>
          <w:szCs w:val="24"/>
        </w:rPr>
        <w:t>投标文件未密封将导致其投标被拒绝。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14.2 每一信封密封处应注明“于 </w:t>
      </w:r>
      <w:r>
        <w:rPr>
          <w:rFonts w:hint="eastAsia" w:ascii="宋体" w:hAnsi="宋体" w:eastAsia="宋体" w:cs="宋体"/>
          <w:sz w:val="24"/>
          <w:szCs w:val="24"/>
          <w:u w:val="single"/>
        </w:rPr>
        <w:t xml:space="preserve">        </w:t>
      </w:r>
      <w:r>
        <w:rPr>
          <w:rFonts w:hint="eastAsia" w:ascii="宋体" w:hAnsi="宋体" w:eastAsia="宋体" w:cs="宋体"/>
          <w:sz w:val="24"/>
          <w:szCs w:val="24"/>
        </w:rPr>
        <w:t>之前（指招标邀请中规定的开标日期及时间）不准启封”的字样，并加盖投标人公章或由投标代表签字。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14.3如果投标文件由邮局或专人送交，投标人应将投标文件按照本须知第14.1条至第14.2条的规定进行密封和标记后，按投标人须知前附表1注明的地址送至接收人。</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14.4如果未按上述规定进行密封和标记，招标代理机构将不承担由此造成的对投标文件的误投或提前拆封的责任。</w:t>
      </w:r>
    </w:p>
    <w:p>
      <w:pPr>
        <w:spacing w:line="360" w:lineRule="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14.5投标文件应在投标邀请中规定的截止时间前送达，迟到的投标文件为无效投标文件, 将被拒收。</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14.6投标人在投标截止时间前，可以对所提交的投标文件进行修改或者撤回，并书面通知招标代理机构。修改的内容和撤回通知应当按本须知要求签署、盖章、密封，并作为投标文件的组成部分。</w:t>
      </w:r>
    </w:p>
    <w:p>
      <w:pPr>
        <w:spacing w:line="360" w:lineRule="auto"/>
        <w:ind w:firstLine="480"/>
        <w:rPr>
          <w:rFonts w:hint="eastAsia" w:ascii="宋体" w:hAnsi="宋体" w:eastAsia="宋体" w:cs="宋体"/>
          <w:b/>
          <w:sz w:val="24"/>
          <w:szCs w:val="24"/>
        </w:rPr>
      </w:pPr>
      <w:r>
        <w:rPr>
          <w:rFonts w:hint="eastAsia" w:ascii="宋体" w:hAnsi="宋体" w:eastAsia="宋体" w:cs="宋体"/>
          <w:b/>
          <w:sz w:val="24"/>
          <w:szCs w:val="24"/>
        </w:rPr>
        <w:t>14.7投标人在投标截止时间后不得修改、撤回投标文件。投标人在投标截止时间后修改投标文件的，其投标将被拒绝。</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14.8投标截止时间结束后参加投标的投标人不足3家的，本次招标程序终止，除采购任务取消情形外，招标采购单位将依法重新组织招标或者采取其他方式采购。</w:t>
      </w:r>
    </w:p>
    <w:p>
      <w:pPr>
        <w:spacing w:line="360" w:lineRule="auto"/>
        <w:ind w:firstLine="480" w:firstLineChars="200"/>
        <w:rPr>
          <w:rFonts w:hint="eastAsia" w:ascii="宋体" w:hAnsi="宋体" w:eastAsia="宋体" w:cs="宋体"/>
          <w:sz w:val="24"/>
          <w:szCs w:val="24"/>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五、投标文件的评估和比较</w:t>
      </w:r>
    </w:p>
    <w:p>
      <w:pPr>
        <w:spacing w:line="360" w:lineRule="auto"/>
        <w:rPr>
          <w:rFonts w:hint="eastAsia" w:ascii="宋体" w:hAnsi="宋体" w:eastAsia="宋体" w:cs="宋体"/>
          <w:sz w:val="24"/>
          <w:szCs w:val="24"/>
        </w:rPr>
      </w:pPr>
      <w:r>
        <w:rPr>
          <w:rFonts w:hint="eastAsia" w:ascii="宋体" w:hAnsi="宋体" w:eastAsia="宋体" w:cs="宋体"/>
          <w:sz w:val="24"/>
          <w:szCs w:val="24"/>
        </w:rPr>
        <w:t>15．开标、评标时间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15.1 在投标人须知前附表1中所规定的时间、地点开标（如有推迟情形，以推迟后的时间、地点为准）。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15.2开标由招标代理机构主持，邀请</w:t>
      </w:r>
      <w:r>
        <w:rPr>
          <w:rFonts w:hint="eastAsia" w:ascii="宋体" w:hAnsi="宋体" w:cs="宋体"/>
          <w:sz w:val="24"/>
          <w:szCs w:val="24"/>
        </w:rPr>
        <w:t>采购单位（或使用单位）</w:t>
      </w:r>
      <w:r>
        <w:rPr>
          <w:rFonts w:hint="eastAsia" w:ascii="宋体" w:hAnsi="宋体" w:eastAsia="宋体" w:cs="宋体"/>
          <w:sz w:val="24"/>
          <w:szCs w:val="24"/>
        </w:rPr>
        <w:t>、投标人和有关方面代表参加。投标人一般应派授权代表参加开标会，并办理签到手续。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15.3 开标时，由监标人或者投标人共同推举的代表检查投标文件的密封情况。采购代理机构对符合密封要求的投标文件按照提交投标文件时间的先后顺序（或者逆顺序）当场逐一拆封，由开标会主持人按规定宣唱“开标一览表”等规定内容。招标代理机构对唱标内容作开标记录，由投标人代表及相关人员签字确认。</w:t>
      </w:r>
    </w:p>
    <w:p>
      <w:pPr>
        <w:spacing w:line="360" w:lineRule="auto"/>
        <w:rPr>
          <w:rFonts w:hint="eastAsia" w:ascii="宋体" w:hAnsi="宋体" w:eastAsia="宋体" w:cs="宋体"/>
          <w:sz w:val="24"/>
          <w:szCs w:val="24"/>
        </w:rPr>
      </w:pPr>
      <w:r>
        <w:rPr>
          <w:rFonts w:hint="eastAsia" w:ascii="宋体" w:hAnsi="宋体" w:eastAsia="宋体" w:cs="宋体"/>
          <w:sz w:val="24"/>
          <w:szCs w:val="24"/>
        </w:rPr>
        <w:t>16．评标委员会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16.1招标代理机构根据招标货物（服务）的特点依法组建评标委员会。评标委员会由技术、经济、法律方面的专家和</w:t>
      </w:r>
      <w:r>
        <w:rPr>
          <w:rFonts w:hint="eastAsia" w:ascii="宋体" w:hAnsi="宋体" w:cs="宋体"/>
          <w:sz w:val="24"/>
          <w:szCs w:val="24"/>
        </w:rPr>
        <w:t>采购单位（或使用单位）</w:t>
      </w:r>
      <w:r>
        <w:rPr>
          <w:rFonts w:hint="eastAsia" w:ascii="宋体" w:hAnsi="宋体" w:eastAsia="宋体" w:cs="宋体"/>
          <w:sz w:val="24"/>
          <w:szCs w:val="24"/>
        </w:rPr>
        <w:t>代表组成。成员为5人以上单数组成，专家人数不能少于2/3。在开标后的适当时间里由评标委员会对投标文件进行审查、质疑、评估和比较，并做出授予合同的建议。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 投标文件的初审</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对所有投标人的评估，都采用相同的程序和标准。评议过程将严格按照招标文件的要求和条件进行。对不同文字文本投标文件的解释发生异议的，以中文文本为准。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有关投标文件的审查、澄清、评估和比较以及推荐中标候选人的一切情况都不得透露给任一投标人或与上述评标工作无关的人员。</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投标人任何试图影响评委会对投标文件的评估、比较或者推荐候选人的行为，都将导致其投标按照无效投标处理，并被没收投标保证金。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17.1招标采购单位依法对各投标文件进行资格性检查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资格性检查。依据法律法规和招标文件的规定，在对投标文件详细评估之前，招标采购单位将依据投标人提交的投标文件按投标人须知前附表2所述的资格性要求对投标人进行资格审查, 以确定其是否具备投标资格。如果投标人不具备投标资格，不满足招标文件所规定的资格标准或提供资格证明文件不全的, 其投标将按照无效投标处理。合格投标人不足3家的，不得评标。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 算术错误将按以下方法更正：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（1）投标文件中开标一览表（报价表）内容与投标文件中相应内容不一致的，以开标一览表（报价表）为准；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（2）大写金额和小写金额不一致的，以大写金额为准；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（3）单价金额小数点或者百分比有明显错位的，以开标一览表的总价为准，并修改单价；</w:t>
      </w:r>
    </w:p>
    <w:p>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（4）总价金额与按单价汇总金额不一致的，以单价金额计算结果为准。</w:t>
      </w:r>
    </w:p>
    <w:p>
      <w:pPr>
        <w:spacing w:line="360" w:lineRule="auto"/>
        <w:rPr>
          <w:rFonts w:hint="eastAsia" w:ascii="宋体" w:hAnsi="宋体" w:eastAsia="宋体" w:cs="宋体"/>
          <w:sz w:val="24"/>
          <w:szCs w:val="24"/>
        </w:rPr>
      </w:pPr>
      <w:r>
        <w:rPr>
          <w:rFonts w:hint="eastAsia" w:ascii="宋体" w:hAnsi="宋体" w:eastAsia="宋体" w:cs="宋体"/>
          <w:sz w:val="24"/>
          <w:szCs w:val="24"/>
        </w:rPr>
        <w:t>同时出现两种以上不一致的，按照前款规定的顺序修正。对于投标文件中计算错误的内容，评标委员会应当以书面形式要求投标人作出必要的澄清、说明或者补正。</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如果投标人不接受按上述方法对投标文件中的算术错误进行更正，其投标将按照无效投标处理并被没收投标保证金。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17.3符合性检查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17.3.1评委会将对投标文件进行审查，以确定投标文件是否完整、有无计算上的错误、是否提交了投标保证金。</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17.3.2依据招标文件的规定，评标委员会还将从投标文件的有效性、完整性和对招标文件的响应程度等方面进行审查，以确定其是否符合对招标文件的实质性要求作出响应。（</w:t>
      </w:r>
      <w:r>
        <w:rPr>
          <w:rFonts w:hint="eastAsia" w:ascii="宋体" w:hAnsi="宋体" w:cs="宋体"/>
          <w:b/>
          <w:sz w:val="24"/>
          <w:szCs w:val="24"/>
          <w:lang w:eastAsia="zh-CN"/>
        </w:rPr>
        <w:t>采购单位</w:t>
      </w:r>
      <w:r>
        <w:rPr>
          <w:rFonts w:hint="eastAsia" w:ascii="宋体" w:hAnsi="宋体" w:eastAsia="宋体" w:cs="宋体"/>
          <w:b/>
          <w:sz w:val="24"/>
          <w:szCs w:val="24"/>
        </w:rPr>
        <w:t>可根据具体项目的情况对实质性要求作特别的规定。）实质性偏离是指：（1）实质性影响合同的范围、质量和履行；（2）实质性违背招标文件，限制了</w:t>
      </w:r>
      <w:r>
        <w:rPr>
          <w:rFonts w:hint="eastAsia" w:ascii="宋体" w:hAnsi="宋体" w:cs="宋体"/>
          <w:b/>
          <w:sz w:val="24"/>
          <w:szCs w:val="24"/>
        </w:rPr>
        <w:t>采购单位（或使用单位）</w:t>
      </w:r>
      <w:r>
        <w:rPr>
          <w:rFonts w:hint="eastAsia" w:ascii="宋体" w:hAnsi="宋体" w:eastAsia="宋体" w:cs="宋体"/>
          <w:b/>
          <w:sz w:val="24"/>
          <w:szCs w:val="24"/>
        </w:rPr>
        <w:t>的权利和中标供应商合同项下的义务；（3）不公正地影响了其它作出实质性响应的投标人的竞争地位。对没有实质性响应的投标文件将不进行评估，其投标将按照无效投标处理。凡有下列情况之一者，投标文件也将被视为未实质性响应招标文件要求：</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 未按规定提交投标保证金的；</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(2)投标有效期不满足招标文件要求的；</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(3)投标内容与招标内容及要求有重大偏离或保留的；</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(4)投标人提交的是可选择的报价；</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(5)投标人未按招标文件要求对投标进行分项报价；</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(6)投标文件中提供虚假或失实资料的；</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 xml:space="preserve">(7)不符合招标文件中规定的其它实质性条款。 </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评标委员会决定投标的响应性只根据投标文件本身的内容，而不寻求其他的外部证据。</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17.3.3投标产品必须满足中华人民共和国相关法律法规及行业的强制性要求，否则该投标人的投标将按照无效投标处理。</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17.3.4</w:t>
      </w:r>
      <w:r>
        <w:rPr>
          <w:rFonts w:hint="eastAsia" w:ascii="宋体" w:hAnsi="宋体" w:cs="宋体"/>
          <w:b/>
          <w:sz w:val="24"/>
          <w:szCs w:val="24"/>
        </w:rPr>
        <w:t>采购单位（或使用单位）</w:t>
      </w:r>
      <w:r>
        <w:rPr>
          <w:rFonts w:hint="eastAsia" w:ascii="宋体" w:hAnsi="宋体" w:eastAsia="宋体" w:cs="宋体"/>
          <w:b/>
          <w:sz w:val="24"/>
          <w:szCs w:val="24"/>
        </w:rPr>
        <w:t>、招标代理机构有下列情形之一的，将被认定为</w:t>
      </w:r>
      <w:r>
        <w:rPr>
          <w:rFonts w:hint="eastAsia" w:ascii="宋体" w:hAnsi="宋体" w:cs="宋体"/>
          <w:b/>
          <w:sz w:val="24"/>
          <w:szCs w:val="24"/>
        </w:rPr>
        <w:t>采购单位（或使用单位）</w:t>
      </w:r>
      <w:r>
        <w:rPr>
          <w:rFonts w:hint="eastAsia" w:ascii="宋体" w:hAnsi="宋体" w:eastAsia="宋体" w:cs="宋体"/>
          <w:b/>
          <w:sz w:val="24"/>
          <w:szCs w:val="24"/>
        </w:rPr>
        <w:t>、招标代理机构与投标人有串通投标行为，该投标人投标作无效投标处理：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（1）在开标前开启投标文件并将有关信息泄露给其他投标人;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（2）评审结果公告前，直接或者间接向投标人泄露评标委员会成员等信息；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（3）明示或者暗示投标人压低或者抬高投标报价；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（4）授意投标人撤换、修改投标文件（按18条进行的澄清除外）；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（5）明示或者暗示投标人为特定投标人中标提供方便；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（6）为谋求特定投标人中标而采取的其他串通行为。</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kern w:val="0"/>
          <w:sz w:val="24"/>
          <w:szCs w:val="24"/>
        </w:rPr>
        <w:t>17.3.5出现17.3.4情形之一的，作无效投标处理的</w:t>
      </w:r>
      <w:r>
        <w:rPr>
          <w:rFonts w:hint="eastAsia" w:ascii="宋体" w:hAnsi="宋体" w:eastAsia="宋体" w:cs="宋体"/>
          <w:b/>
          <w:sz w:val="24"/>
          <w:szCs w:val="24"/>
        </w:rPr>
        <w:t>投标人的投标保证金将予以没收，招标代理机构有权上报财政部门取消其采购供应商资格、并按有关规定予以处罚。</w:t>
      </w:r>
    </w:p>
    <w:p>
      <w:pPr>
        <w:spacing w:line="360" w:lineRule="auto"/>
        <w:rPr>
          <w:rFonts w:hint="eastAsia" w:ascii="宋体" w:hAnsi="宋体" w:eastAsia="宋体" w:cs="宋体"/>
          <w:sz w:val="24"/>
          <w:szCs w:val="24"/>
        </w:rPr>
      </w:pPr>
      <w:r>
        <w:rPr>
          <w:rFonts w:hint="eastAsia" w:ascii="宋体" w:hAnsi="宋体" w:eastAsia="宋体" w:cs="宋体"/>
          <w:sz w:val="24"/>
          <w:szCs w:val="24"/>
        </w:rPr>
        <w:t>18.投标文件的澄清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18.1对投标文件中含义不明确、同类问题表述不一致或者有明显文字和计算错误的内容，评标委员会可以书面形式要求投标人作出必要的澄清、说明或者纠正。投标人的澄清、说明或者补正应当在评标委员会规定的时间内以书面形式作出，由其法定代表人或者授权代表签字，并不得超出投标文件的范围或者改变投标文件的实质性内容。</w:t>
      </w:r>
    </w:p>
    <w:p>
      <w:pPr>
        <w:spacing w:line="360" w:lineRule="auto"/>
        <w:rPr>
          <w:rFonts w:hint="eastAsia" w:ascii="宋体" w:hAnsi="宋体" w:eastAsia="宋体" w:cs="宋体"/>
          <w:sz w:val="24"/>
          <w:szCs w:val="24"/>
        </w:rPr>
      </w:pPr>
      <w:r>
        <w:rPr>
          <w:rFonts w:hint="eastAsia" w:ascii="宋体" w:hAnsi="宋体" w:eastAsia="宋体" w:cs="宋体"/>
          <w:sz w:val="24"/>
          <w:szCs w:val="24"/>
        </w:rPr>
        <w:t>19. 比较与评价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19.1评标委员会将按投标人须知前附表3所述评标方法与标准，对资格性检查和符合性检查合格的投标文件进行商务和技术评估，综合比较与评价。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19.2对漏（缺）报项的处理：招标文件中要求列入报价的费用（含配置、功能），漏（缺）报的视同已含在投标总价中。但在评标时取有效投标人该项最高报价加入漏（缺）报人的评标价进行评标。对多报项及赠送项的价格评标时不予核减也不予加分，全部进入评标价评议。</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19.3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19.4评标委员会将按比较与评价最优在先原则, 排列评价顺序, 根据在投标人须知前附表3确定的中标候选人数量推荐出中标候选人。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19.5 在评标期间，若出现符合本须知规定的所有投标条件的投标人不足三家情形的，本次招标程序终止，除采购任务取消情形外，招标采购单位将依法重新组织招标或者采取其他方式采购。</w:t>
      </w:r>
    </w:p>
    <w:p>
      <w:pPr>
        <w:spacing w:line="360" w:lineRule="auto"/>
        <w:ind w:firstLine="480" w:firstLineChars="200"/>
        <w:rPr>
          <w:rFonts w:hint="eastAsia" w:ascii="宋体" w:hAnsi="宋体" w:eastAsia="宋体" w:cs="宋体"/>
          <w:sz w:val="24"/>
          <w:szCs w:val="24"/>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六、  定标与签订合同</w:t>
      </w:r>
    </w:p>
    <w:p>
      <w:pPr>
        <w:spacing w:line="360" w:lineRule="auto"/>
        <w:rPr>
          <w:rFonts w:hint="eastAsia" w:ascii="宋体" w:hAnsi="宋体" w:eastAsia="宋体" w:cs="宋体"/>
          <w:sz w:val="24"/>
          <w:szCs w:val="24"/>
        </w:rPr>
      </w:pPr>
      <w:r>
        <w:rPr>
          <w:rFonts w:hint="eastAsia" w:ascii="宋体" w:hAnsi="宋体" w:eastAsia="宋体" w:cs="宋体"/>
          <w:sz w:val="24"/>
          <w:szCs w:val="24"/>
        </w:rPr>
        <w:t>20.定标准则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20.1最低投标价不作为中标的保证。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20.2投标人的投标文件符合招标文件要求，按招标文件确定评标方法、标准，经评委评审并推荐中标候选人。</w:t>
      </w:r>
    </w:p>
    <w:p>
      <w:pPr>
        <w:spacing w:line="360" w:lineRule="auto"/>
        <w:rPr>
          <w:rFonts w:hint="eastAsia" w:ascii="宋体" w:hAnsi="宋体" w:eastAsia="宋体" w:cs="宋体"/>
          <w:sz w:val="24"/>
          <w:szCs w:val="24"/>
        </w:rPr>
      </w:pPr>
      <w:r>
        <w:rPr>
          <w:rFonts w:hint="eastAsia" w:ascii="宋体" w:hAnsi="宋体" w:eastAsia="宋体" w:cs="宋体"/>
          <w:sz w:val="24"/>
          <w:szCs w:val="24"/>
        </w:rPr>
        <w:t>21. 中标通知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21.1评标结束后，评标结果经</w:t>
      </w:r>
      <w:r>
        <w:rPr>
          <w:rFonts w:hint="eastAsia" w:ascii="宋体" w:hAnsi="宋体" w:cs="宋体"/>
          <w:sz w:val="24"/>
          <w:szCs w:val="24"/>
          <w:lang w:eastAsia="zh-CN"/>
        </w:rPr>
        <w:t>采购单位</w:t>
      </w:r>
      <w:r>
        <w:rPr>
          <w:rFonts w:hint="eastAsia" w:ascii="宋体" w:hAnsi="宋体" w:eastAsia="宋体" w:cs="宋体"/>
          <w:sz w:val="24"/>
          <w:szCs w:val="24"/>
        </w:rPr>
        <w:t>确认后，招标代理机构应自中标供应商确定之日起2个工作日内在《中国政府采购网》上对中标结果进行公告，同时招标代理机构向中标供应商发出中标通知书。中标通知书对</w:t>
      </w:r>
      <w:r>
        <w:rPr>
          <w:rFonts w:hint="eastAsia" w:ascii="宋体" w:hAnsi="宋体" w:cs="宋体"/>
          <w:sz w:val="24"/>
          <w:szCs w:val="24"/>
        </w:rPr>
        <w:t>采购单位、使用单位</w:t>
      </w:r>
      <w:r>
        <w:rPr>
          <w:rFonts w:hint="eastAsia" w:ascii="宋体" w:hAnsi="宋体" w:eastAsia="宋体" w:cs="宋体"/>
          <w:sz w:val="24"/>
          <w:szCs w:val="24"/>
        </w:rPr>
        <w:t>和中标供应商具有同等法律效力。中标通知书发出后，</w:t>
      </w:r>
      <w:r>
        <w:rPr>
          <w:rFonts w:hint="eastAsia" w:ascii="宋体" w:hAnsi="宋体" w:cs="宋体"/>
          <w:sz w:val="24"/>
          <w:szCs w:val="24"/>
          <w:lang w:eastAsia="zh-CN"/>
        </w:rPr>
        <w:t>采购单位</w:t>
      </w:r>
      <w:r>
        <w:rPr>
          <w:rFonts w:hint="eastAsia" w:ascii="宋体" w:hAnsi="宋体" w:eastAsia="宋体" w:cs="宋体"/>
          <w:sz w:val="24"/>
          <w:szCs w:val="24"/>
        </w:rPr>
        <w:t xml:space="preserve">改变中标结果，或者中标供应商放弃中标，应当承担相应的法律责任。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投标人对中标公告有异议的，应当在中标公告发布之日起7个工作日内，以书面形式向招标代理机构提出质疑，并附送有关证明材料。</w:t>
      </w:r>
      <w:r>
        <w:rPr>
          <w:rFonts w:hint="eastAsia" w:ascii="宋体" w:hAnsi="宋体" w:cs="宋体"/>
          <w:sz w:val="24"/>
          <w:szCs w:val="24"/>
        </w:rPr>
        <w:t>采购单位（或使用单位）</w:t>
      </w:r>
      <w:r>
        <w:rPr>
          <w:rFonts w:hint="eastAsia" w:ascii="宋体" w:hAnsi="宋体" w:eastAsia="宋体" w:cs="宋体"/>
          <w:sz w:val="24"/>
          <w:szCs w:val="24"/>
        </w:rPr>
        <w:t>、招标代理机构应当在收到投标人书面质疑后7个工作日内，对质疑内容作出答复。提出质疑的投标人对</w:t>
      </w:r>
      <w:r>
        <w:rPr>
          <w:rFonts w:hint="eastAsia" w:ascii="宋体" w:hAnsi="宋体" w:cs="宋体"/>
          <w:sz w:val="24"/>
          <w:szCs w:val="24"/>
        </w:rPr>
        <w:t>采购单位（或使用单位）</w:t>
      </w:r>
      <w:r>
        <w:rPr>
          <w:rFonts w:hint="eastAsia" w:ascii="宋体" w:hAnsi="宋体" w:eastAsia="宋体" w:cs="宋体"/>
          <w:sz w:val="24"/>
          <w:szCs w:val="24"/>
        </w:rPr>
        <w:t>、招标代理机构的答复不满意或者</w:t>
      </w:r>
      <w:r>
        <w:rPr>
          <w:rFonts w:hint="eastAsia" w:ascii="宋体" w:hAnsi="宋体" w:cs="宋体"/>
          <w:sz w:val="24"/>
          <w:szCs w:val="24"/>
        </w:rPr>
        <w:t>采购单位（或使用单位）</w:t>
      </w:r>
      <w:r>
        <w:rPr>
          <w:rFonts w:hint="eastAsia" w:ascii="宋体" w:hAnsi="宋体" w:eastAsia="宋体" w:cs="宋体"/>
          <w:sz w:val="24"/>
          <w:szCs w:val="24"/>
        </w:rPr>
        <w:t>、招标代理机构未在规定时间内答复的，可以在答复期满后15个工作日内书面向财政部门提出投诉。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在质疑处理过程中，招标代理机构和</w:t>
      </w:r>
      <w:r>
        <w:rPr>
          <w:rFonts w:hint="eastAsia" w:ascii="宋体" w:hAnsi="宋体" w:cs="宋体"/>
          <w:sz w:val="24"/>
          <w:szCs w:val="24"/>
        </w:rPr>
        <w:t>采购单位（或使用单位）</w:t>
      </w:r>
      <w:r>
        <w:rPr>
          <w:rFonts w:hint="eastAsia" w:ascii="宋体" w:hAnsi="宋体" w:eastAsia="宋体" w:cs="宋体"/>
          <w:sz w:val="24"/>
          <w:szCs w:val="24"/>
        </w:rPr>
        <w:t>有权要求被质疑人在规定时间内就质疑事项进行说明并提交相关材料（包括被质疑人投标文件中相关复印件的原件以及其他与质疑事项有关的文件等），被质疑人应当予以配合，否则将可能承担不利的处理后果。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质疑人对中标结果的质疑应本着诚实信用、谁质疑谁举证的原则，对质疑所提供材料的真实性、合法性负责，若质疑人存在下列情形之一的，属于虚假、恶意质疑，招标代理机构有权依法驳回质疑，并有权同时将质疑人虚假、恶意质疑之事在厦门招投标网上进行通报、上报上级主管部门：（1）一年内三次以上质疑均查无实据的；（2）捏造事实或者提供虚假质疑材料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21.2招标代理机构应当在《中标通知书》发出的同时将落标通知书发送给未中标的其他投标人。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21.3《中标通知书》将作为签订《政府采购合同》的依据。《政府采购合同》签订后，《中标通知书》成为合同的一部分。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21.4 招标代理机构应当在中标通知书发出后5个工作日内退还未中标供应商的投标保证金（含保函），在</w:t>
      </w:r>
      <w:r>
        <w:rPr>
          <w:rFonts w:hint="eastAsia" w:ascii="宋体" w:hAnsi="宋体" w:cs="宋体"/>
          <w:sz w:val="24"/>
          <w:szCs w:val="24"/>
          <w:lang w:eastAsia="zh-CN"/>
        </w:rPr>
        <w:t>采购单位</w:t>
      </w:r>
      <w:r>
        <w:rPr>
          <w:rFonts w:hint="eastAsia" w:ascii="宋体" w:hAnsi="宋体" w:eastAsia="宋体" w:cs="宋体"/>
          <w:sz w:val="24"/>
          <w:szCs w:val="24"/>
        </w:rPr>
        <w:t>与中标供应商签订合同后5个工作日内，退还中标供应商的投标保证金。</w:t>
      </w:r>
    </w:p>
    <w:p>
      <w:pPr>
        <w:spacing w:line="360" w:lineRule="auto"/>
        <w:rPr>
          <w:rFonts w:hint="eastAsia" w:ascii="宋体" w:hAnsi="宋体" w:eastAsia="宋体" w:cs="宋体"/>
          <w:sz w:val="24"/>
          <w:szCs w:val="24"/>
        </w:rPr>
      </w:pPr>
      <w:r>
        <w:rPr>
          <w:rFonts w:hint="eastAsia" w:ascii="宋体" w:hAnsi="宋体" w:eastAsia="宋体" w:cs="宋体"/>
          <w:sz w:val="24"/>
          <w:szCs w:val="24"/>
        </w:rPr>
        <w:t>22.签订合同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22.1中标供应商必须凭中标通知书原件按招标文件的规定签订合同，并最迟应于合同签订前缴交</w:t>
      </w:r>
      <w:r>
        <w:rPr>
          <w:rFonts w:hint="eastAsia" w:ascii="宋体" w:hAnsi="宋体" w:eastAsia="宋体" w:cs="宋体"/>
          <w:sz w:val="24"/>
          <w:szCs w:val="24"/>
          <w:lang w:eastAsia="zh-CN"/>
        </w:rPr>
        <w:t>代理服务费</w:t>
      </w:r>
      <w:r>
        <w:rPr>
          <w:rFonts w:hint="eastAsia" w:ascii="宋体" w:hAnsi="宋体" w:eastAsia="宋体" w:cs="宋体"/>
          <w:sz w:val="24"/>
          <w:szCs w:val="24"/>
        </w:rPr>
        <w:t>，否则，招标代理机构有权在厦门招投标网上对中标供应商“不按规定缴交</w:t>
      </w:r>
      <w:r>
        <w:rPr>
          <w:rFonts w:hint="eastAsia" w:ascii="宋体" w:hAnsi="宋体" w:eastAsia="宋体" w:cs="宋体"/>
          <w:sz w:val="24"/>
          <w:szCs w:val="24"/>
          <w:lang w:eastAsia="zh-CN"/>
        </w:rPr>
        <w:t>代理服务费</w:t>
      </w:r>
      <w:r>
        <w:rPr>
          <w:rFonts w:hint="eastAsia" w:ascii="宋体" w:hAnsi="宋体" w:eastAsia="宋体" w:cs="宋体"/>
          <w:sz w:val="24"/>
          <w:szCs w:val="24"/>
        </w:rPr>
        <w:t>的行为”进行公示。若自公示之日起3个工作日内，中标供应商仍未缴交</w:t>
      </w:r>
      <w:r>
        <w:rPr>
          <w:rFonts w:hint="eastAsia" w:ascii="宋体" w:hAnsi="宋体" w:eastAsia="宋体" w:cs="宋体"/>
          <w:sz w:val="24"/>
          <w:szCs w:val="24"/>
          <w:lang w:eastAsia="zh-CN"/>
        </w:rPr>
        <w:t>代理服务费</w:t>
      </w:r>
      <w:r>
        <w:rPr>
          <w:rFonts w:hint="eastAsia" w:ascii="宋体" w:hAnsi="宋体" w:eastAsia="宋体" w:cs="宋体"/>
          <w:sz w:val="24"/>
          <w:szCs w:val="24"/>
        </w:rPr>
        <w:t>的，招标代理机构有权按每日1%计取违约金。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22.2</w:t>
      </w:r>
      <w:r>
        <w:rPr>
          <w:rFonts w:hint="eastAsia" w:ascii="宋体" w:hAnsi="宋体" w:cs="宋体"/>
          <w:sz w:val="24"/>
          <w:szCs w:val="24"/>
        </w:rPr>
        <w:t>采购单位（或使用单位）</w:t>
      </w:r>
      <w:r>
        <w:rPr>
          <w:rFonts w:hint="eastAsia" w:ascii="宋体" w:hAnsi="宋体" w:eastAsia="宋体" w:cs="宋体"/>
          <w:sz w:val="24"/>
          <w:szCs w:val="24"/>
        </w:rPr>
        <w:t>、中标供应商应当在《中标通知书》发出之日起30日内，根据招标文件确定的事项和中标供应商投标文件，参照本招标文件第四章《政府采购合同》文本签订合同。双方所签订的合同不得对招标文件和中标供应商投标文件作实质性修改。中标供应商无正当理由不与</w:t>
      </w:r>
      <w:r>
        <w:rPr>
          <w:rFonts w:hint="eastAsia" w:ascii="宋体" w:hAnsi="宋体" w:cs="宋体"/>
          <w:sz w:val="24"/>
          <w:szCs w:val="24"/>
          <w:lang w:eastAsia="zh-CN"/>
        </w:rPr>
        <w:t>采购单位</w:t>
      </w:r>
      <w:r>
        <w:rPr>
          <w:rFonts w:hint="eastAsia" w:ascii="宋体" w:hAnsi="宋体" w:eastAsia="宋体" w:cs="宋体"/>
          <w:sz w:val="24"/>
          <w:szCs w:val="24"/>
        </w:rPr>
        <w:t>签订合同的，其投标保证金和</w:t>
      </w:r>
      <w:r>
        <w:rPr>
          <w:rFonts w:hint="eastAsia" w:ascii="宋体" w:hAnsi="宋体" w:eastAsia="宋体" w:cs="宋体"/>
          <w:sz w:val="24"/>
          <w:szCs w:val="24"/>
          <w:lang w:eastAsia="zh-CN"/>
        </w:rPr>
        <w:t>代理服务费</w:t>
      </w:r>
      <w:r>
        <w:rPr>
          <w:rFonts w:hint="eastAsia" w:ascii="宋体" w:hAnsi="宋体" w:eastAsia="宋体" w:cs="宋体"/>
          <w:sz w:val="24"/>
          <w:szCs w:val="24"/>
        </w:rPr>
        <w:t>将不予退还；情节严重的（如一年内累计两次及以上出现此类情形等），招标代理机构有权上报财政部门，并建议财政部门将其列入不良行为记录名单，在一至三年内禁止其参加政府采购活动并予以通报。</w:t>
      </w:r>
      <w:r>
        <w:rPr>
          <w:rFonts w:hint="eastAsia" w:ascii="宋体" w:hAnsi="宋体" w:cs="宋体"/>
          <w:sz w:val="24"/>
          <w:szCs w:val="24"/>
          <w:lang w:eastAsia="zh-CN"/>
        </w:rPr>
        <w:t>采购单位</w:t>
      </w:r>
      <w:r>
        <w:rPr>
          <w:rFonts w:hint="eastAsia" w:ascii="宋体" w:hAnsi="宋体" w:eastAsia="宋体" w:cs="宋体"/>
          <w:sz w:val="24"/>
          <w:szCs w:val="24"/>
        </w:rPr>
        <w:t>逾期不与中标供应商签订合同的，按政府采购的有关规定处理。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在合同签订前，为保证合同顺利履行，</w:t>
      </w:r>
      <w:r>
        <w:rPr>
          <w:rFonts w:hint="eastAsia" w:ascii="宋体" w:hAnsi="宋体" w:cs="宋体"/>
          <w:sz w:val="24"/>
          <w:szCs w:val="24"/>
        </w:rPr>
        <w:t>采购单位（或使用单位）</w:t>
      </w:r>
      <w:r>
        <w:rPr>
          <w:rFonts w:hint="eastAsia" w:ascii="宋体" w:hAnsi="宋体" w:eastAsia="宋体" w:cs="宋体"/>
          <w:sz w:val="24"/>
          <w:szCs w:val="24"/>
        </w:rPr>
        <w:t>有权要求中标供应商提供相关材料以便合同签订，中标供应商应当予以配合。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22.3招标文件、招标文件的修改文件、中标供应商的投标文件、补充或修改的文件及澄清或承诺文件等，均为双方签订《政府采购合同》的组成部分，并与合同一并作为本招标文件所列采购项目的互补性法律文件，与合同具有同等法律效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22.4</w:t>
      </w:r>
      <w:r>
        <w:rPr>
          <w:rFonts w:hint="eastAsia" w:ascii="宋体" w:hAnsi="宋体" w:cs="宋体"/>
          <w:sz w:val="24"/>
          <w:szCs w:val="24"/>
        </w:rPr>
        <w:t>采购单位（或使用单位）</w:t>
      </w:r>
      <w:r>
        <w:rPr>
          <w:rFonts w:hint="eastAsia" w:ascii="宋体" w:hAnsi="宋体" w:eastAsia="宋体" w:cs="宋体"/>
          <w:sz w:val="24"/>
          <w:szCs w:val="24"/>
        </w:rPr>
        <w:t xml:space="preserve">在合同履行中，需追加与合同标的相同的货物或者服务的，在不改变合同其他条款的前提下，可与中标供应商协商签订补充合同，但所有补充合同的采购金额不得超过原合同采购金额的10%。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22.5中标供应商因自身原因放弃中标项目、或不按照招标文件规定与</w:t>
      </w:r>
      <w:r>
        <w:rPr>
          <w:rFonts w:hint="eastAsia" w:ascii="宋体" w:hAnsi="宋体" w:cs="宋体"/>
          <w:sz w:val="24"/>
          <w:szCs w:val="24"/>
          <w:lang w:eastAsia="zh-CN"/>
        </w:rPr>
        <w:t>采购单位</w:t>
      </w:r>
      <w:r>
        <w:rPr>
          <w:rFonts w:hint="eastAsia" w:ascii="宋体" w:hAnsi="宋体" w:eastAsia="宋体" w:cs="宋体"/>
          <w:sz w:val="24"/>
          <w:szCs w:val="24"/>
        </w:rPr>
        <w:t>签订合同的、或因不可抗力或者自身原因不按合同履行的，</w:t>
      </w:r>
      <w:r>
        <w:rPr>
          <w:rFonts w:hint="eastAsia" w:ascii="宋体" w:hAnsi="宋体" w:cs="宋体"/>
          <w:sz w:val="24"/>
          <w:szCs w:val="24"/>
          <w:lang w:eastAsia="zh-CN"/>
        </w:rPr>
        <w:t>采购单位</w:t>
      </w:r>
      <w:r>
        <w:rPr>
          <w:rFonts w:hint="eastAsia" w:ascii="宋体" w:hAnsi="宋体" w:eastAsia="宋体" w:cs="宋体"/>
          <w:sz w:val="24"/>
          <w:szCs w:val="24"/>
        </w:rPr>
        <w:t>可以与排位在中标供应商之后第一位的中标候选供应商签订《政府采购合同》，以此类推。排位在中标供应商之后第一位的中标候选供应商应同意与</w:t>
      </w:r>
      <w:r>
        <w:rPr>
          <w:rFonts w:hint="eastAsia" w:ascii="宋体" w:hAnsi="宋体" w:cs="宋体"/>
          <w:sz w:val="24"/>
          <w:szCs w:val="24"/>
          <w:lang w:eastAsia="zh-CN"/>
        </w:rPr>
        <w:t>采购单位</w:t>
      </w:r>
      <w:r>
        <w:rPr>
          <w:rFonts w:hint="eastAsia" w:ascii="宋体" w:hAnsi="宋体" w:eastAsia="宋体" w:cs="宋体"/>
          <w:sz w:val="24"/>
          <w:szCs w:val="24"/>
        </w:rPr>
        <w:t>按不高于其投标报价签订《政府采购合同》。</w:t>
      </w:r>
    </w:p>
    <w:p>
      <w:pPr>
        <w:pStyle w:val="5"/>
        <w:snapToGrid w:val="0"/>
        <w:spacing w:line="360" w:lineRule="auto"/>
        <w:ind w:firstLine="0"/>
        <w:rPr>
          <w:rFonts w:hint="eastAsia" w:ascii="宋体" w:hAnsi="宋体" w:eastAsia="宋体" w:cs="宋体"/>
          <w:b/>
          <w:bCs/>
          <w:sz w:val="24"/>
          <w:szCs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5"/>
        <w:snapToGrid w:val="0"/>
        <w:spacing w:line="360" w:lineRule="auto"/>
        <w:ind w:firstLine="0"/>
        <w:jc w:val="center"/>
        <w:rPr>
          <w:rFonts w:hint="eastAsia" w:ascii="宋体" w:hAnsi="宋体" w:eastAsia="宋体" w:cs="宋体"/>
          <w:b/>
          <w:bCs/>
          <w:sz w:val="32"/>
          <w:szCs w:val="32"/>
        </w:rPr>
      </w:pPr>
      <w:r>
        <w:rPr>
          <w:rFonts w:hint="eastAsia" w:ascii="宋体" w:hAnsi="宋体" w:eastAsia="宋体" w:cs="宋体"/>
          <w:b/>
          <w:bCs/>
          <w:sz w:val="32"/>
          <w:szCs w:val="32"/>
        </w:rPr>
        <w:t>第五章    投标文件格式</w:t>
      </w:r>
    </w:p>
    <w:p>
      <w:pPr>
        <w:pStyle w:val="30"/>
        <w:spacing w:line="360" w:lineRule="auto"/>
        <w:rPr>
          <w:rFonts w:hint="eastAsia" w:hAnsi="宋体" w:eastAsia="宋体" w:cs="宋体"/>
          <w:color w:val="auto"/>
          <w:sz w:val="24"/>
          <w:szCs w:val="24"/>
        </w:rPr>
      </w:pPr>
    </w:p>
    <w:p>
      <w:pPr>
        <w:pStyle w:val="30"/>
        <w:spacing w:line="360" w:lineRule="auto"/>
        <w:rPr>
          <w:rFonts w:hint="eastAsia" w:hAnsi="宋体" w:eastAsia="宋体" w:cs="宋体"/>
          <w:color w:val="auto"/>
          <w:sz w:val="24"/>
          <w:szCs w:val="24"/>
        </w:rPr>
      </w:pPr>
    </w:p>
    <w:p>
      <w:pPr>
        <w:pStyle w:val="30"/>
        <w:spacing w:line="360" w:lineRule="auto"/>
        <w:rPr>
          <w:rFonts w:hint="eastAsia" w:hAnsi="宋体" w:eastAsia="宋体" w:cs="宋体"/>
          <w:color w:val="auto"/>
          <w:sz w:val="24"/>
          <w:szCs w:val="24"/>
        </w:rPr>
      </w:pPr>
    </w:p>
    <w:p>
      <w:pPr>
        <w:pStyle w:val="30"/>
        <w:spacing w:line="360" w:lineRule="auto"/>
        <w:rPr>
          <w:rFonts w:hint="eastAsia" w:hAnsi="宋体" w:eastAsia="宋体" w:cs="宋体"/>
          <w:color w:val="auto"/>
          <w:sz w:val="24"/>
          <w:szCs w:val="24"/>
        </w:rPr>
      </w:pPr>
    </w:p>
    <w:p>
      <w:pPr>
        <w:pStyle w:val="30"/>
        <w:spacing w:line="360" w:lineRule="auto"/>
        <w:rPr>
          <w:rFonts w:hint="eastAsia" w:hAnsi="宋体" w:eastAsia="宋体" w:cs="宋体"/>
          <w:color w:val="auto"/>
          <w:sz w:val="24"/>
          <w:szCs w:val="24"/>
        </w:rPr>
      </w:pPr>
      <w:r>
        <w:rPr>
          <w:rFonts w:hint="eastAsia" w:hAnsi="宋体" w:eastAsia="宋体" w:cs="宋体"/>
          <w:color w:val="auto"/>
          <w:sz w:val="24"/>
          <w:szCs w:val="24"/>
        </w:rPr>
        <w:t xml:space="preserve">  </w:t>
      </w:r>
    </w:p>
    <w:tbl>
      <w:tblPr>
        <w:tblStyle w:val="14"/>
        <w:tblW w:w="0" w:type="auto"/>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注释： </w:t>
            </w:r>
          </w:p>
          <w:p>
            <w:pPr>
              <w:spacing w:line="360" w:lineRule="auto"/>
              <w:ind w:right="132" w:firstLine="480" w:firstLineChars="200"/>
              <w:rPr>
                <w:rFonts w:hint="eastAsia" w:ascii="宋体" w:hAnsi="宋体" w:eastAsia="宋体" w:cs="宋体"/>
                <w:sz w:val="24"/>
                <w:szCs w:val="24"/>
              </w:rPr>
            </w:pPr>
            <w:r>
              <w:rPr>
                <w:rFonts w:hint="eastAsia" w:ascii="宋体" w:hAnsi="宋体" w:eastAsia="宋体" w:cs="宋体"/>
                <w:sz w:val="24"/>
                <w:szCs w:val="24"/>
              </w:rPr>
              <w:t>《投标文件格式》是投标人的部分投标文件格式和签订合同时所需文件的格式。投标人应参照这些格式文件制作投标文件，否则后果由投标人自行承担。</w:t>
            </w:r>
          </w:p>
        </w:tc>
      </w:tr>
    </w:tbl>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jc w:val="center"/>
        <w:rPr>
          <w:rFonts w:hint="eastAsia" w:ascii="宋体" w:hAnsi="宋体" w:eastAsia="宋体" w:cs="宋体"/>
          <w:b/>
          <w:bCs/>
          <w:sz w:val="24"/>
          <w:szCs w:val="24"/>
        </w:rPr>
      </w:pPr>
    </w:p>
    <w:p>
      <w:pPr>
        <w:pStyle w:val="5"/>
        <w:snapToGrid w:val="0"/>
        <w:spacing w:line="360" w:lineRule="auto"/>
        <w:ind w:firstLine="0"/>
        <w:rPr>
          <w:rFonts w:hint="eastAsia" w:ascii="宋体" w:hAnsi="宋体" w:eastAsia="宋体" w:cs="宋体"/>
          <w:b/>
          <w:bCs/>
          <w:sz w:val="24"/>
          <w:szCs w:val="24"/>
        </w:rPr>
      </w:pPr>
    </w:p>
    <w:p>
      <w:pPr>
        <w:spacing w:line="360" w:lineRule="auto"/>
        <w:jc w:val="center"/>
        <w:rPr>
          <w:rFonts w:hint="eastAsia" w:ascii="宋体" w:hAnsi="宋体" w:eastAsia="宋体" w:cs="宋体"/>
          <w:b/>
          <w:sz w:val="24"/>
          <w:szCs w:val="24"/>
        </w:rPr>
      </w:pPr>
    </w:p>
    <w:p>
      <w:pPr>
        <w:spacing w:line="360" w:lineRule="auto"/>
        <w:jc w:val="center"/>
        <w:rPr>
          <w:rFonts w:hint="eastAsia" w:ascii="宋体" w:hAnsi="宋体" w:eastAsia="宋体" w:cs="宋体"/>
          <w:b/>
          <w:sz w:val="24"/>
          <w:szCs w:val="24"/>
        </w:rPr>
      </w:pPr>
    </w:p>
    <w:p>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政府采购项目</w:t>
      </w:r>
    </w:p>
    <w:p>
      <w:pPr>
        <w:spacing w:line="360" w:lineRule="auto"/>
        <w:jc w:val="center"/>
        <w:rPr>
          <w:rFonts w:hint="eastAsia" w:ascii="宋体" w:hAnsi="宋体" w:eastAsia="宋体" w:cs="宋体"/>
          <w:b/>
          <w:sz w:val="72"/>
          <w:szCs w:val="72"/>
        </w:rPr>
      </w:pPr>
      <w:r>
        <w:rPr>
          <w:rFonts w:hint="eastAsia" w:ascii="宋体" w:hAnsi="宋体" w:eastAsia="宋体" w:cs="宋体"/>
          <w:b/>
          <w:sz w:val="72"/>
          <w:szCs w:val="72"/>
        </w:rPr>
        <w:t>投  标  文  件</w:t>
      </w:r>
    </w:p>
    <w:p>
      <w:pPr>
        <w:spacing w:line="360" w:lineRule="auto"/>
        <w:rPr>
          <w:rFonts w:hint="eastAsia" w:ascii="宋体" w:hAnsi="宋体" w:eastAsia="宋体" w:cs="宋体"/>
          <w:b/>
          <w:sz w:val="24"/>
          <w:szCs w:val="24"/>
        </w:rPr>
      </w:pPr>
    </w:p>
    <w:p>
      <w:pPr>
        <w:spacing w:line="360" w:lineRule="auto"/>
        <w:jc w:val="center"/>
        <w:rPr>
          <w:rFonts w:hint="eastAsia" w:ascii="宋体" w:hAnsi="宋体" w:eastAsia="宋体" w:cs="宋体"/>
          <w:b/>
          <w:sz w:val="24"/>
          <w:szCs w:val="24"/>
        </w:rPr>
      </w:pPr>
    </w:p>
    <w:p>
      <w:pPr>
        <w:spacing w:line="360" w:lineRule="auto"/>
        <w:ind w:firstLine="1084" w:firstLineChars="300"/>
        <w:rPr>
          <w:rFonts w:hint="eastAsia" w:ascii="宋体" w:hAnsi="宋体" w:eastAsia="宋体" w:cs="宋体"/>
          <w:b/>
          <w:sz w:val="36"/>
          <w:szCs w:val="36"/>
        </w:rPr>
      </w:pPr>
      <w:r>
        <w:rPr>
          <w:rFonts w:hint="eastAsia" w:ascii="宋体" w:hAnsi="宋体" w:eastAsia="宋体" w:cs="宋体"/>
          <w:b/>
          <w:sz w:val="36"/>
          <w:szCs w:val="36"/>
        </w:rPr>
        <w:t>项 目 名 称：</w:t>
      </w:r>
      <w:r>
        <w:rPr>
          <w:rFonts w:hint="eastAsia" w:ascii="宋体" w:hAnsi="宋体" w:eastAsia="宋体" w:cs="宋体"/>
          <w:b/>
          <w:sz w:val="36"/>
          <w:szCs w:val="36"/>
          <w:u w:val="single"/>
        </w:rPr>
        <w:t xml:space="preserve">               </w:t>
      </w:r>
    </w:p>
    <w:p>
      <w:pPr>
        <w:spacing w:line="360" w:lineRule="auto"/>
        <w:ind w:firstLine="1084" w:firstLineChars="300"/>
        <w:rPr>
          <w:rFonts w:hint="eastAsia" w:ascii="宋体" w:hAnsi="宋体" w:eastAsia="宋体" w:cs="宋体"/>
          <w:b/>
          <w:sz w:val="36"/>
          <w:szCs w:val="36"/>
          <w:u w:val="single"/>
        </w:rPr>
      </w:pPr>
      <w:r>
        <w:rPr>
          <w:rFonts w:hint="eastAsia" w:ascii="宋体" w:hAnsi="宋体" w:eastAsia="宋体" w:cs="宋体"/>
          <w:b/>
          <w:sz w:val="36"/>
          <w:szCs w:val="36"/>
        </w:rPr>
        <w:t>招 标 编 号：</w:t>
      </w:r>
      <w:r>
        <w:rPr>
          <w:rFonts w:hint="eastAsia" w:ascii="宋体" w:hAnsi="宋体" w:eastAsia="宋体" w:cs="宋体"/>
          <w:b/>
          <w:sz w:val="36"/>
          <w:szCs w:val="36"/>
          <w:u w:val="single"/>
        </w:rPr>
        <w:t xml:space="preserve">               </w:t>
      </w:r>
    </w:p>
    <w:p>
      <w:pPr>
        <w:spacing w:line="360" w:lineRule="auto"/>
        <w:rPr>
          <w:rFonts w:hint="eastAsia" w:ascii="宋体" w:hAnsi="宋体" w:eastAsia="宋体" w:cs="宋体"/>
          <w:b/>
          <w:sz w:val="36"/>
          <w:szCs w:val="36"/>
        </w:rPr>
      </w:pPr>
    </w:p>
    <w:p>
      <w:pPr>
        <w:spacing w:line="360" w:lineRule="auto"/>
        <w:rPr>
          <w:rFonts w:hint="eastAsia" w:ascii="宋体" w:hAnsi="宋体" w:eastAsia="宋体" w:cs="宋体"/>
          <w:b/>
          <w:sz w:val="36"/>
          <w:szCs w:val="36"/>
        </w:rPr>
      </w:pPr>
    </w:p>
    <w:p>
      <w:pPr>
        <w:spacing w:line="360" w:lineRule="auto"/>
        <w:rPr>
          <w:rFonts w:hint="eastAsia" w:ascii="宋体" w:hAnsi="宋体" w:eastAsia="宋体" w:cs="宋体"/>
          <w:b/>
          <w:sz w:val="36"/>
          <w:szCs w:val="36"/>
        </w:rPr>
      </w:pPr>
    </w:p>
    <w:p>
      <w:pPr>
        <w:spacing w:line="360" w:lineRule="auto"/>
        <w:rPr>
          <w:rFonts w:hint="eastAsia" w:ascii="宋体" w:hAnsi="宋体" w:eastAsia="宋体" w:cs="宋体"/>
          <w:b/>
          <w:sz w:val="36"/>
          <w:szCs w:val="36"/>
        </w:rPr>
      </w:pPr>
    </w:p>
    <w:p>
      <w:pPr>
        <w:spacing w:line="360" w:lineRule="auto"/>
        <w:rPr>
          <w:rFonts w:hint="eastAsia" w:ascii="宋体" w:hAnsi="宋体" w:eastAsia="宋体" w:cs="宋体"/>
          <w:b/>
          <w:sz w:val="36"/>
          <w:szCs w:val="36"/>
        </w:rPr>
      </w:pPr>
    </w:p>
    <w:p>
      <w:pPr>
        <w:spacing w:line="360" w:lineRule="auto"/>
        <w:rPr>
          <w:rFonts w:hint="eastAsia" w:ascii="宋体" w:hAnsi="宋体" w:eastAsia="宋体" w:cs="宋体"/>
          <w:b/>
          <w:sz w:val="36"/>
          <w:szCs w:val="36"/>
          <w:u w:val="single"/>
        </w:rPr>
      </w:pPr>
      <w:r>
        <w:rPr>
          <w:rFonts w:hint="eastAsia" w:ascii="宋体" w:hAnsi="宋体" w:eastAsia="宋体" w:cs="宋体"/>
          <w:b/>
          <w:sz w:val="36"/>
          <w:szCs w:val="36"/>
        </w:rPr>
        <w:t xml:space="preserve">       投标人名称 ：</w:t>
      </w:r>
      <w:r>
        <w:rPr>
          <w:rFonts w:hint="eastAsia" w:ascii="宋体" w:hAnsi="宋体" w:eastAsia="宋体" w:cs="宋体"/>
          <w:b/>
          <w:sz w:val="36"/>
          <w:szCs w:val="36"/>
          <w:u w:val="single"/>
        </w:rPr>
        <w:t xml:space="preserve">               </w:t>
      </w:r>
    </w:p>
    <w:p>
      <w:pPr>
        <w:spacing w:line="360" w:lineRule="auto"/>
        <w:rPr>
          <w:rFonts w:hint="eastAsia" w:ascii="宋体" w:hAnsi="宋体" w:eastAsia="宋体" w:cs="宋体"/>
          <w:b/>
          <w:sz w:val="36"/>
          <w:szCs w:val="36"/>
        </w:rPr>
      </w:pPr>
      <w:r>
        <w:rPr>
          <w:rFonts w:hint="eastAsia" w:ascii="宋体" w:hAnsi="宋体" w:eastAsia="宋体" w:cs="宋体"/>
          <w:b/>
          <w:sz w:val="36"/>
          <w:szCs w:val="36"/>
        </w:rPr>
        <w:t xml:space="preserve">       日      期 ：</w:t>
      </w:r>
      <w:r>
        <w:rPr>
          <w:rFonts w:hint="eastAsia" w:ascii="宋体" w:hAnsi="宋体" w:eastAsia="宋体" w:cs="宋体"/>
          <w:b/>
          <w:sz w:val="36"/>
          <w:szCs w:val="36"/>
          <w:u w:val="single"/>
        </w:rPr>
        <w:t xml:space="preserve">               </w:t>
      </w:r>
    </w:p>
    <w:p>
      <w:pPr>
        <w:pStyle w:val="34"/>
        <w:spacing w:line="360" w:lineRule="auto"/>
        <w:jc w:val="left"/>
        <w:rPr>
          <w:rFonts w:hint="eastAsia" w:hAnsi="宋体" w:eastAsia="宋体" w:cs="宋体"/>
          <w:b/>
          <w:sz w:val="24"/>
          <w:szCs w:val="24"/>
        </w:rPr>
      </w:pPr>
    </w:p>
    <w:p>
      <w:pPr>
        <w:pStyle w:val="34"/>
        <w:spacing w:line="360" w:lineRule="auto"/>
        <w:jc w:val="left"/>
        <w:rPr>
          <w:rFonts w:hint="eastAsia" w:hAnsi="宋体" w:eastAsia="宋体" w:cs="宋体"/>
          <w:b/>
          <w:sz w:val="24"/>
          <w:szCs w:val="24"/>
        </w:rPr>
      </w:pPr>
    </w:p>
    <w:p>
      <w:pPr>
        <w:pStyle w:val="34"/>
        <w:spacing w:line="360" w:lineRule="auto"/>
        <w:jc w:val="left"/>
        <w:rPr>
          <w:rFonts w:hint="eastAsia" w:hAnsi="宋体" w:eastAsia="宋体" w:cs="宋体"/>
          <w:b/>
          <w:sz w:val="24"/>
          <w:szCs w:val="24"/>
        </w:rPr>
      </w:pPr>
    </w:p>
    <w:p>
      <w:pPr>
        <w:pStyle w:val="5"/>
        <w:snapToGrid w:val="0"/>
        <w:spacing w:line="360" w:lineRule="auto"/>
        <w:ind w:firstLine="660" w:firstLineChars="275"/>
        <w:rPr>
          <w:rFonts w:hint="eastAsia" w:ascii="宋体" w:hAnsi="宋体" w:eastAsia="宋体" w:cs="宋体"/>
          <w:sz w:val="24"/>
          <w:szCs w:val="24"/>
        </w:rPr>
      </w:pPr>
    </w:p>
    <w:p>
      <w:pPr>
        <w:pStyle w:val="5"/>
        <w:snapToGrid w:val="0"/>
        <w:spacing w:line="360" w:lineRule="auto"/>
        <w:ind w:firstLine="663" w:firstLineChars="275"/>
        <w:jc w:val="center"/>
        <w:rPr>
          <w:rFonts w:hint="eastAsia" w:ascii="宋体" w:hAnsi="宋体" w:eastAsia="宋体" w:cs="宋体"/>
          <w:b/>
          <w:bCs/>
          <w:sz w:val="24"/>
          <w:szCs w:val="24"/>
        </w:rPr>
      </w:pPr>
    </w:p>
    <w:p>
      <w:pPr>
        <w:pStyle w:val="5"/>
        <w:snapToGrid w:val="0"/>
        <w:spacing w:line="360" w:lineRule="auto"/>
        <w:ind w:firstLine="663" w:firstLineChars="275"/>
        <w:jc w:val="center"/>
        <w:rPr>
          <w:rFonts w:hint="eastAsia" w:ascii="宋体" w:hAnsi="宋体" w:eastAsia="宋体" w:cs="宋体"/>
          <w:b/>
          <w:bCs/>
          <w:sz w:val="24"/>
          <w:szCs w:val="24"/>
        </w:rPr>
      </w:pPr>
    </w:p>
    <w:p>
      <w:pPr>
        <w:pStyle w:val="5"/>
        <w:snapToGrid w:val="0"/>
        <w:spacing w:line="360" w:lineRule="auto"/>
        <w:ind w:firstLine="663" w:firstLineChars="275"/>
        <w:jc w:val="center"/>
        <w:rPr>
          <w:rFonts w:hint="eastAsia" w:ascii="宋体" w:hAnsi="宋体" w:eastAsia="宋体" w:cs="宋体"/>
          <w:b/>
          <w:bCs/>
          <w:sz w:val="24"/>
          <w:szCs w:val="24"/>
        </w:rPr>
      </w:pPr>
    </w:p>
    <w:p>
      <w:pPr>
        <w:pStyle w:val="5"/>
        <w:snapToGrid w:val="0"/>
        <w:spacing w:line="360" w:lineRule="auto"/>
        <w:ind w:firstLine="663" w:firstLineChars="275"/>
        <w:jc w:val="center"/>
        <w:rPr>
          <w:rFonts w:hint="eastAsia" w:ascii="宋体" w:hAnsi="宋体" w:eastAsia="宋体" w:cs="宋体"/>
          <w:b/>
          <w:bCs/>
          <w:sz w:val="24"/>
          <w:szCs w:val="24"/>
        </w:rPr>
      </w:pPr>
    </w:p>
    <w:p>
      <w:pPr>
        <w:pStyle w:val="5"/>
        <w:snapToGrid w:val="0"/>
        <w:spacing w:line="360" w:lineRule="auto"/>
        <w:ind w:firstLine="883" w:firstLineChars="275"/>
        <w:jc w:val="center"/>
        <w:rPr>
          <w:rFonts w:hint="eastAsia" w:ascii="宋体" w:hAnsi="宋体" w:eastAsia="宋体" w:cs="宋体"/>
          <w:b/>
          <w:bCs/>
          <w:sz w:val="32"/>
          <w:szCs w:val="32"/>
        </w:rPr>
      </w:pPr>
      <w:r>
        <w:rPr>
          <w:rFonts w:hint="eastAsia" w:ascii="宋体" w:hAnsi="宋体" w:eastAsia="宋体" w:cs="宋体"/>
          <w:b/>
          <w:bCs/>
          <w:sz w:val="32"/>
          <w:szCs w:val="32"/>
        </w:rPr>
        <w:t>目    录</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1. 投 标 书</w:t>
      </w:r>
    </w:p>
    <w:p>
      <w:pPr>
        <w:spacing w:line="360" w:lineRule="auto"/>
        <w:rPr>
          <w:rFonts w:hint="eastAsia" w:ascii="宋体" w:hAnsi="宋体" w:eastAsia="宋体" w:cs="宋体"/>
          <w:sz w:val="24"/>
          <w:szCs w:val="24"/>
        </w:rPr>
      </w:pPr>
      <w:r>
        <w:rPr>
          <w:rFonts w:hint="eastAsia" w:ascii="宋体" w:hAnsi="宋体" w:eastAsia="宋体" w:cs="宋体"/>
          <w:sz w:val="24"/>
          <w:szCs w:val="24"/>
        </w:rPr>
        <w:t>2. 开标一览表</w:t>
      </w:r>
    </w:p>
    <w:p>
      <w:pPr>
        <w:spacing w:line="360" w:lineRule="auto"/>
        <w:rPr>
          <w:rFonts w:hint="eastAsia" w:ascii="宋体" w:hAnsi="宋体" w:eastAsia="宋体" w:cs="宋体"/>
          <w:sz w:val="24"/>
          <w:szCs w:val="24"/>
        </w:rPr>
      </w:pPr>
      <w:r>
        <w:rPr>
          <w:rFonts w:hint="eastAsia" w:ascii="宋体" w:hAnsi="宋体" w:eastAsia="宋体" w:cs="宋体"/>
          <w:sz w:val="24"/>
          <w:szCs w:val="24"/>
        </w:rPr>
        <w:t>3. 投标分项报价表</w:t>
      </w:r>
    </w:p>
    <w:p>
      <w:pPr>
        <w:spacing w:line="360" w:lineRule="auto"/>
        <w:rPr>
          <w:rFonts w:hint="eastAsia" w:ascii="宋体" w:hAnsi="宋体" w:eastAsia="宋体" w:cs="宋体"/>
          <w:sz w:val="24"/>
          <w:szCs w:val="24"/>
        </w:rPr>
      </w:pPr>
      <w:r>
        <w:rPr>
          <w:rFonts w:hint="eastAsia" w:ascii="宋体" w:hAnsi="宋体" w:eastAsia="宋体" w:cs="宋体"/>
          <w:sz w:val="24"/>
          <w:szCs w:val="24"/>
        </w:rPr>
        <w:t>4. 货物说明一览表</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5. 供货范围清单 </w:t>
      </w:r>
    </w:p>
    <w:p>
      <w:pPr>
        <w:spacing w:line="360" w:lineRule="auto"/>
        <w:rPr>
          <w:rFonts w:hint="eastAsia" w:ascii="宋体" w:hAnsi="宋体" w:eastAsia="宋体" w:cs="宋体"/>
          <w:sz w:val="24"/>
          <w:szCs w:val="24"/>
        </w:rPr>
      </w:pPr>
      <w:r>
        <w:rPr>
          <w:rFonts w:hint="eastAsia" w:ascii="宋体" w:hAnsi="宋体" w:eastAsia="宋体" w:cs="宋体"/>
          <w:sz w:val="24"/>
          <w:szCs w:val="24"/>
        </w:rPr>
        <w:t>6. 技术规格和商务响应表</w:t>
      </w:r>
    </w:p>
    <w:p>
      <w:pPr>
        <w:spacing w:line="360" w:lineRule="auto"/>
        <w:rPr>
          <w:rFonts w:hint="eastAsia" w:ascii="宋体" w:hAnsi="宋体" w:eastAsia="宋体" w:cs="宋体"/>
          <w:sz w:val="24"/>
          <w:szCs w:val="24"/>
        </w:rPr>
      </w:pPr>
      <w:r>
        <w:rPr>
          <w:rFonts w:hint="eastAsia" w:ascii="宋体" w:hAnsi="宋体" w:eastAsia="宋体" w:cs="宋体"/>
          <w:sz w:val="24"/>
          <w:szCs w:val="24"/>
        </w:rPr>
        <w:t>7. 投标人的资格证明文件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资格声明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授权函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投标人的资格声明</w:t>
      </w:r>
    </w:p>
    <w:p>
      <w:pPr>
        <w:spacing w:line="360" w:lineRule="auto"/>
        <w:ind w:left="479" w:leftChars="228"/>
        <w:rPr>
          <w:rFonts w:hint="eastAsia" w:ascii="宋体" w:hAnsi="宋体" w:eastAsia="宋体" w:cs="宋体"/>
          <w:sz w:val="24"/>
          <w:szCs w:val="24"/>
        </w:rPr>
      </w:pPr>
      <w:r>
        <w:rPr>
          <w:rFonts w:hint="eastAsia" w:ascii="宋体" w:hAnsi="宋体" w:eastAsia="宋体" w:cs="宋体"/>
          <w:sz w:val="24"/>
          <w:szCs w:val="24"/>
        </w:rPr>
        <w:t>单位授权书</w:t>
      </w:r>
    </w:p>
    <w:p>
      <w:pPr>
        <w:spacing w:line="360" w:lineRule="auto"/>
        <w:ind w:left="479" w:leftChars="228"/>
        <w:rPr>
          <w:rFonts w:hint="eastAsia" w:ascii="宋体" w:hAnsi="宋体" w:eastAsia="宋体" w:cs="宋体"/>
          <w:sz w:val="24"/>
          <w:szCs w:val="24"/>
        </w:rPr>
      </w:pPr>
      <w:r>
        <w:rPr>
          <w:rFonts w:hint="eastAsia" w:ascii="宋体" w:hAnsi="宋体" w:eastAsia="宋体" w:cs="宋体"/>
          <w:sz w:val="24"/>
          <w:szCs w:val="24"/>
        </w:rPr>
        <w:t>单位营业执照、税务登记证</w:t>
      </w:r>
    </w:p>
    <w:p>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8. 投标人</w:t>
      </w:r>
      <w:r>
        <w:rPr>
          <w:rFonts w:hint="eastAsia" w:ascii="宋体" w:hAnsi="宋体" w:eastAsia="宋体" w:cs="宋体"/>
          <w:bCs/>
          <w:sz w:val="24"/>
          <w:szCs w:val="24"/>
        </w:rPr>
        <w:t>提</w:t>
      </w:r>
      <w:r>
        <w:rPr>
          <w:rFonts w:hint="eastAsia" w:ascii="宋体" w:hAnsi="宋体" w:eastAsia="宋体" w:cs="宋体"/>
          <w:sz w:val="24"/>
          <w:szCs w:val="24"/>
        </w:rPr>
        <w:t>交的其它资料</w:t>
      </w:r>
    </w:p>
    <w:p>
      <w:pPr>
        <w:spacing w:line="360" w:lineRule="auto"/>
        <w:ind w:firstLine="120" w:firstLineChars="50"/>
        <w:rPr>
          <w:rFonts w:hint="eastAsia" w:ascii="宋体" w:hAnsi="宋体" w:eastAsia="宋体" w:cs="宋体"/>
          <w:sz w:val="24"/>
          <w:szCs w:val="24"/>
        </w:rPr>
      </w:pPr>
      <w:r>
        <w:rPr>
          <w:rFonts w:hint="eastAsia" w:ascii="宋体" w:hAnsi="宋体" w:eastAsia="宋体" w:cs="宋体"/>
          <w:sz w:val="24"/>
          <w:szCs w:val="24"/>
        </w:rPr>
        <w:t xml:space="preserve">9. </w:t>
      </w:r>
      <w:r>
        <w:rPr>
          <w:rFonts w:hint="eastAsia" w:ascii="宋体" w:hAnsi="宋体" w:eastAsia="宋体" w:cs="宋体"/>
          <w:sz w:val="24"/>
          <w:szCs w:val="24"/>
          <w:lang w:eastAsia="zh-CN"/>
        </w:rPr>
        <w:t>代理服务费</w:t>
      </w:r>
      <w:r>
        <w:rPr>
          <w:rFonts w:hint="eastAsia" w:ascii="宋体" w:hAnsi="宋体" w:eastAsia="宋体" w:cs="宋体"/>
          <w:sz w:val="24"/>
          <w:szCs w:val="24"/>
        </w:rPr>
        <w:t>承诺书</w:t>
      </w:r>
    </w:p>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p>
    <w:p>
      <w:pPr>
        <w:pStyle w:val="34"/>
        <w:spacing w:line="360" w:lineRule="auto"/>
        <w:jc w:val="left"/>
        <w:rPr>
          <w:rFonts w:hint="eastAsia" w:hAnsi="宋体" w:eastAsia="宋体" w:cs="宋体"/>
          <w:sz w:val="24"/>
          <w:szCs w:val="24"/>
        </w:rPr>
      </w:pPr>
    </w:p>
    <w:p>
      <w:pPr>
        <w:pStyle w:val="34"/>
        <w:spacing w:line="360" w:lineRule="auto"/>
        <w:jc w:val="left"/>
        <w:rPr>
          <w:rFonts w:hint="eastAsia" w:hAnsi="宋体" w:eastAsia="宋体" w:cs="宋体"/>
          <w:sz w:val="24"/>
          <w:szCs w:val="24"/>
        </w:rPr>
      </w:pPr>
    </w:p>
    <w:p>
      <w:pPr>
        <w:pStyle w:val="34"/>
        <w:spacing w:line="360" w:lineRule="auto"/>
        <w:jc w:val="left"/>
        <w:rPr>
          <w:rFonts w:hint="eastAsia" w:hAnsi="宋体" w:eastAsia="宋体" w:cs="宋体"/>
          <w:sz w:val="24"/>
          <w:szCs w:val="24"/>
        </w:rPr>
      </w:pPr>
    </w:p>
    <w:p>
      <w:pPr>
        <w:pStyle w:val="34"/>
        <w:spacing w:line="360" w:lineRule="auto"/>
        <w:jc w:val="left"/>
        <w:rPr>
          <w:rFonts w:hint="eastAsia" w:hAnsi="宋体" w:eastAsia="宋体" w:cs="宋体"/>
          <w:sz w:val="24"/>
          <w:szCs w:val="24"/>
        </w:rPr>
      </w:pPr>
    </w:p>
    <w:p>
      <w:pPr>
        <w:pStyle w:val="34"/>
        <w:spacing w:line="360" w:lineRule="auto"/>
        <w:jc w:val="left"/>
        <w:rPr>
          <w:rFonts w:hint="eastAsia" w:hAnsi="宋体" w:eastAsia="宋体" w:cs="宋体"/>
          <w:sz w:val="24"/>
          <w:szCs w:val="24"/>
        </w:rPr>
      </w:pPr>
    </w:p>
    <w:p>
      <w:pPr>
        <w:pStyle w:val="34"/>
        <w:spacing w:line="360" w:lineRule="auto"/>
        <w:jc w:val="left"/>
        <w:rPr>
          <w:rFonts w:hint="eastAsia" w:hAnsi="宋体" w:eastAsia="宋体" w:cs="宋体"/>
          <w:sz w:val="24"/>
          <w:szCs w:val="24"/>
        </w:rPr>
      </w:pPr>
    </w:p>
    <w:p>
      <w:pPr>
        <w:pStyle w:val="34"/>
        <w:spacing w:line="360" w:lineRule="auto"/>
        <w:jc w:val="left"/>
        <w:rPr>
          <w:rFonts w:hint="eastAsia" w:hAnsi="宋体" w:eastAsia="宋体" w:cs="宋体"/>
          <w:sz w:val="24"/>
          <w:szCs w:val="24"/>
        </w:rPr>
      </w:pPr>
    </w:p>
    <w:p>
      <w:pPr>
        <w:pStyle w:val="34"/>
        <w:spacing w:line="360" w:lineRule="auto"/>
        <w:jc w:val="center"/>
        <w:rPr>
          <w:rFonts w:hint="eastAsia" w:hAnsi="宋体" w:eastAsia="宋体" w:cs="宋体"/>
          <w:b/>
          <w:sz w:val="24"/>
          <w:szCs w:val="24"/>
        </w:rPr>
      </w:pPr>
    </w:p>
    <w:p>
      <w:pPr>
        <w:pStyle w:val="34"/>
        <w:spacing w:line="360" w:lineRule="auto"/>
        <w:jc w:val="center"/>
        <w:rPr>
          <w:rFonts w:hint="eastAsia" w:hAnsi="宋体" w:eastAsia="宋体" w:cs="宋体"/>
          <w:b/>
          <w:sz w:val="24"/>
          <w:szCs w:val="24"/>
        </w:rPr>
      </w:pPr>
    </w:p>
    <w:p>
      <w:pPr>
        <w:pStyle w:val="34"/>
        <w:spacing w:line="360" w:lineRule="auto"/>
        <w:jc w:val="center"/>
        <w:rPr>
          <w:rFonts w:hint="eastAsia" w:hAnsi="宋体" w:eastAsia="宋体" w:cs="宋体"/>
          <w:b/>
          <w:sz w:val="24"/>
          <w:szCs w:val="24"/>
        </w:rPr>
      </w:pPr>
    </w:p>
    <w:p>
      <w:pPr>
        <w:pStyle w:val="34"/>
        <w:spacing w:line="360" w:lineRule="auto"/>
        <w:jc w:val="center"/>
        <w:rPr>
          <w:rFonts w:hint="eastAsia" w:hAnsi="宋体" w:eastAsia="宋体" w:cs="宋体"/>
          <w:b/>
          <w:sz w:val="24"/>
          <w:szCs w:val="24"/>
        </w:rPr>
      </w:pPr>
    </w:p>
    <w:p>
      <w:pPr>
        <w:pStyle w:val="34"/>
        <w:spacing w:line="360" w:lineRule="auto"/>
        <w:jc w:val="center"/>
        <w:rPr>
          <w:rFonts w:hint="eastAsia" w:hAnsi="宋体" w:eastAsia="宋体" w:cs="宋体"/>
          <w:b/>
          <w:sz w:val="24"/>
          <w:szCs w:val="24"/>
        </w:rPr>
      </w:pPr>
    </w:p>
    <w:p>
      <w:pPr>
        <w:pStyle w:val="34"/>
        <w:spacing w:line="360" w:lineRule="auto"/>
        <w:jc w:val="center"/>
        <w:rPr>
          <w:rFonts w:hint="eastAsia" w:hAnsi="宋体" w:eastAsia="宋体" w:cs="宋体"/>
          <w:sz w:val="32"/>
          <w:szCs w:val="32"/>
        </w:rPr>
      </w:pPr>
      <w:r>
        <w:rPr>
          <w:rFonts w:hint="eastAsia" w:hAnsi="宋体" w:eastAsia="宋体" w:cs="宋体"/>
          <w:b/>
          <w:sz w:val="32"/>
          <w:szCs w:val="32"/>
        </w:rPr>
        <w:t>投 标 书</w:t>
      </w:r>
    </w:p>
    <w:p>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根据贵方为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项目的投标邀请（招标编号: </w:t>
      </w:r>
      <w:r>
        <w:rPr>
          <w:rFonts w:hint="eastAsia" w:ascii="宋体" w:hAnsi="宋体" w:eastAsia="宋体" w:cs="宋体"/>
          <w:sz w:val="24"/>
          <w:szCs w:val="24"/>
          <w:u w:val="single"/>
        </w:rPr>
        <w:t xml:space="preserve">        </w:t>
      </w:r>
      <w:r>
        <w:rPr>
          <w:rFonts w:hint="eastAsia" w:ascii="宋体" w:hAnsi="宋体" w:eastAsia="宋体" w:cs="宋体"/>
          <w:sz w:val="24"/>
          <w:szCs w:val="24"/>
        </w:rPr>
        <w:t>），本签字代表</w:t>
      </w:r>
      <w:r>
        <w:rPr>
          <w:rFonts w:hint="eastAsia" w:ascii="宋体" w:hAnsi="宋体" w:eastAsia="宋体" w:cs="宋体"/>
          <w:sz w:val="24"/>
          <w:szCs w:val="24"/>
          <w:u w:val="single"/>
        </w:rPr>
        <w:t>（全名、职务）</w:t>
      </w:r>
      <w:r>
        <w:rPr>
          <w:rFonts w:hint="eastAsia" w:ascii="宋体" w:hAnsi="宋体" w:eastAsia="宋体" w:cs="宋体"/>
          <w:sz w:val="24"/>
          <w:szCs w:val="24"/>
        </w:rPr>
        <w:t>正式授权并代表投标人</w:t>
      </w:r>
      <w:r>
        <w:rPr>
          <w:rFonts w:hint="eastAsia" w:ascii="宋体" w:hAnsi="宋体" w:eastAsia="宋体" w:cs="宋体"/>
          <w:sz w:val="24"/>
          <w:szCs w:val="24"/>
          <w:u w:val="single"/>
        </w:rPr>
        <w:t>（投标人名称、地址）</w:t>
      </w:r>
      <w:r>
        <w:rPr>
          <w:rFonts w:hint="eastAsia" w:ascii="宋体" w:hAnsi="宋体" w:eastAsia="宋体" w:cs="宋体"/>
          <w:sz w:val="24"/>
          <w:szCs w:val="24"/>
        </w:rPr>
        <w:t>提交下述文件正本一份和副本</w:t>
      </w:r>
      <w:r>
        <w:rPr>
          <w:rFonts w:hint="eastAsia" w:ascii="宋体" w:hAnsi="宋体" w:eastAsia="宋体" w:cs="宋体"/>
          <w:sz w:val="24"/>
          <w:szCs w:val="24"/>
          <w:u w:val="single"/>
        </w:rPr>
        <w:t>四</w:t>
      </w:r>
      <w:r>
        <w:rPr>
          <w:rFonts w:hint="eastAsia" w:ascii="宋体" w:hAnsi="宋体" w:eastAsia="宋体" w:cs="宋体"/>
          <w:sz w:val="24"/>
          <w:szCs w:val="24"/>
        </w:rPr>
        <w:t>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开标一览表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投标分项报价表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货物说明一览表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 供货范围清单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技术规格和商务响应表</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(6) 投标人资格证明文件</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(7) 投标人提交的其它资料</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(8) </w:t>
      </w:r>
      <w:r>
        <w:rPr>
          <w:rFonts w:hint="eastAsia" w:ascii="宋体" w:hAnsi="宋体" w:eastAsia="宋体" w:cs="宋体"/>
          <w:sz w:val="24"/>
          <w:szCs w:val="24"/>
          <w:lang w:eastAsia="zh-CN"/>
        </w:rPr>
        <w:t>代理服务费</w:t>
      </w:r>
      <w:r>
        <w:rPr>
          <w:rFonts w:hint="eastAsia" w:ascii="宋体" w:hAnsi="宋体" w:eastAsia="宋体" w:cs="宋体"/>
          <w:sz w:val="24"/>
          <w:szCs w:val="24"/>
        </w:rPr>
        <w:t>承诺书</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(9) 以 </w:t>
      </w:r>
      <w:r>
        <w:rPr>
          <w:rFonts w:hint="eastAsia" w:ascii="宋体" w:hAnsi="宋体" w:eastAsia="宋体" w:cs="宋体"/>
          <w:sz w:val="24"/>
          <w:szCs w:val="24"/>
          <w:u w:val="single"/>
        </w:rPr>
        <w:t xml:space="preserve">      </w:t>
      </w:r>
      <w:r>
        <w:rPr>
          <w:rFonts w:hint="eastAsia" w:ascii="宋体" w:hAnsi="宋体" w:eastAsia="宋体" w:cs="宋体"/>
          <w:sz w:val="24"/>
          <w:szCs w:val="24"/>
        </w:rPr>
        <w:t>方式提供的金额为人民币</w:t>
      </w:r>
      <w:r>
        <w:rPr>
          <w:rFonts w:hint="eastAsia" w:ascii="宋体" w:hAnsi="宋体" w:eastAsia="宋体" w:cs="宋体"/>
          <w:sz w:val="24"/>
          <w:szCs w:val="24"/>
          <w:u w:val="single"/>
        </w:rPr>
        <w:t xml:space="preserve">       </w:t>
      </w:r>
      <w:r>
        <w:rPr>
          <w:rFonts w:hint="eastAsia" w:ascii="宋体" w:hAnsi="宋体" w:eastAsia="宋体" w:cs="宋体"/>
          <w:sz w:val="24"/>
          <w:szCs w:val="24"/>
        </w:rPr>
        <w:t>元的投标保证金。</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据此函，签字代表宣布同意如下：</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1.所附详细报价表中规定的应提供和交付的货物及服务报价总价（国内现场交货价）为人民币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，即 </w:t>
      </w:r>
      <w:r>
        <w:rPr>
          <w:rFonts w:hint="eastAsia" w:ascii="宋体" w:hAnsi="宋体" w:eastAsia="宋体" w:cs="宋体"/>
          <w:sz w:val="24"/>
          <w:szCs w:val="24"/>
          <w:u w:val="single"/>
        </w:rPr>
        <w:t xml:space="preserve">            </w:t>
      </w:r>
      <w:r>
        <w:rPr>
          <w:rFonts w:hint="eastAsia" w:ascii="宋体" w:hAnsi="宋体" w:eastAsia="宋体" w:cs="宋体"/>
          <w:sz w:val="24"/>
          <w:szCs w:val="24"/>
        </w:rPr>
        <w:t>（中文表述）。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2.投标人已详细审查全部招标文件，包括修改文件（如有的话）和有关附件，将自行承担因对全部招标文件理解不正确或误解而产生的相应后果。</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3.投标人保证遵守招标文件的全部规定，投标人所提交的材料中所含的信息均为真实、准确、完整，且不具有任何误导性。</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4.投标人将按招标文件的规定履行合同责任和义务。</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5.本投标文件自开标日起投标有效期为：在招标文件投标人须知前附表1第3项所规定的期限内保持有效。</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6.如果发生招标文件第二章投标人须知第12条所述情况，则同意招标代理机构不予退还投标保证金。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7.投标人同意按照招标代理机构要求提供与其投标有关的一切数据或资料，完全理解贵方不一定要接受最低的报价或收到的任何投标。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 与本投标有关的一切正式往来通讯请寄：</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地址：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邮编： </w:t>
      </w:r>
      <w:r>
        <w:rPr>
          <w:rFonts w:hint="eastAsia" w:ascii="宋体" w:hAnsi="宋体" w:eastAsia="宋体" w:cs="宋体"/>
          <w:sz w:val="24"/>
          <w:szCs w:val="24"/>
          <w:u w:val="single"/>
        </w:rPr>
        <w:t xml:space="preserve">            </w:t>
      </w: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电话：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 </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投标人代表签字： </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投标人（全称并加盖公章）：</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  期：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widowControl/>
        <w:spacing w:line="360" w:lineRule="auto"/>
        <w:jc w:val="left"/>
        <w:rPr>
          <w:rFonts w:hint="eastAsia" w:ascii="宋体" w:hAnsi="宋体" w:eastAsia="宋体" w:cs="宋体"/>
          <w:sz w:val="24"/>
          <w:szCs w:val="24"/>
        </w:rPr>
        <w:sectPr>
          <w:headerReference r:id="rId5" w:type="default"/>
          <w:footerReference r:id="rId6" w:type="default"/>
          <w:pgSz w:w="11907" w:h="16840"/>
          <w:pgMar w:top="1361" w:right="1752" w:bottom="1440" w:left="1752" w:header="851" w:footer="992" w:gutter="0"/>
          <w:pgNumType w:start="1"/>
          <w:cols w:space="720" w:num="1"/>
        </w:sectPr>
      </w:pPr>
    </w:p>
    <w:p>
      <w:pPr>
        <w:pStyle w:val="34"/>
        <w:spacing w:line="360" w:lineRule="auto"/>
        <w:jc w:val="left"/>
        <w:rPr>
          <w:rFonts w:hint="eastAsia" w:hAnsi="宋体" w:eastAsia="宋体" w:cs="宋体"/>
          <w:b/>
          <w:sz w:val="32"/>
          <w:szCs w:val="32"/>
        </w:rPr>
      </w:pPr>
      <w:r>
        <w:rPr>
          <w:rFonts w:hint="eastAsia" w:hAnsi="宋体" w:eastAsia="宋体" w:cs="宋体"/>
          <w:sz w:val="32"/>
          <w:szCs w:val="32"/>
        </w:rPr>
        <w:t xml:space="preserve">                                                 </w:t>
      </w:r>
      <w:r>
        <w:rPr>
          <w:rFonts w:hint="eastAsia" w:hAnsi="宋体" w:eastAsia="宋体" w:cs="宋体"/>
          <w:b/>
          <w:sz w:val="32"/>
          <w:szCs w:val="32"/>
        </w:rPr>
        <w:t>开标一览表</w:t>
      </w:r>
    </w:p>
    <w:p>
      <w:pPr>
        <w:spacing w:line="360" w:lineRule="auto"/>
        <w:rPr>
          <w:rFonts w:hint="eastAsia" w:ascii="宋体" w:hAnsi="宋体" w:eastAsia="宋体" w:cs="宋体"/>
          <w:sz w:val="24"/>
          <w:szCs w:val="24"/>
        </w:rPr>
      </w:pPr>
      <w:r>
        <w:rPr>
          <w:rFonts w:hint="eastAsia" w:ascii="宋体" w:hAnsi="宋体" w:eastAsia="宋体" w:cs="宋体"/>
          <w:sz w:val="24"/>
          <w:szCs w:val="24"/>
        </w:rPr>
        <w:t>投标人（全称并加盖公章）：                              招标编号∶                      货币单位：</w:t>
      </w:r>
    </w:p>
    <w:tbl>
      <w:tblPr>
        <w:tblStyle w:val="14"/>
        <w:tblW w:w="1490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8"/>
        <w:gridCol w:w="1312"/>
        <w:gridCol w:w="768"/>
        <w:gridCol w:w="998"/>
        <w:gridCol w:w="1918"/>
        <w:gridCol w:w="1557"/>
        <w:gridCol w:w="1072"/>
        <w:gridCol w:w="1260"/>
        <w:gridCol w:w="1260"/>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pPr>
              <w:spacing w:line="360" w:lineRule="auto"/>
              <w:jc w:val="center"/>
              <w:rPr>
                <w:rFonts w:hint="eastAsia" w:ascii="宋体" w:hAnsi="宋体" w:eastAsia="宋体" w:cs="宋体"/>
                <w:sz w:val="24"/>
                <w:szCs w:val="24"/>
                <w:u w:val="single"/>
              </w:rPr>
            </w:pPr>
            <w:r>
              <w:rPr>
                <w:rFonts w:hint="eastAsia" w:ascii="宋体" w:hAnsi="宋体" w:eastAsia="宋体" w:cs="宋体"/>
                <w:bCs/>
                <w:sz w:val="24"/>
                <w:szCs w:val="24"/>
              </w:rPr>
              <w:t>合同包</w:t>
            </w:r>
          </w:p>
        </w:tc>
        <w:tc>
          <w:tcPr>
            <w:tcW w:w="2108"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货物（服务）名称</w:t>
            </w:r>
          </w:p>
        </w:tc>
        <w:tc>
          <w:tcPr>
            <w:tcW w:w="1312"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型号规格</w:t>
            </w:r>
          </w:p>
        </w:tc>
        <w:tc>
          <w:tcPr>
            <w:tcW w:w="768"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数量</w:t>
            </w:r>
          </w:p>
        </w:tc>
        <w:tc>
          <w:tcPr>
            <w:tcW w:w="998"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制造商</w:t>
            </w:r>
          </w:p>
        </w:tc>
        <w:tc>
          <w:tcPr>
            <w:tcW w:w="1918"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投标</w:t>
            </w:r>
            <w:r>
              <w:rPr>
                <w:rFonts w:hint="eastAsia" w:ascii="宋体" w:hAnsi="宋体" w:eastAsia="宋体" w:cs="宋体"/>
                <w:bCs/>
                <w:sz w:val="24"/>
                <w:szCs w:val="24"/>
                <w:lang w:val="en-US" w:eastAsia="zh-CN"/>
              </w:rPr>
              <w:t>报价</w:t>
            </w:r>
            <w:r>
              <w:rPr>
                <w:rFonts w:hint="eastAsia" w:ascii="宋体" w:hAnsi="宋体" w:eastAsia="宋体" w:cs="宋体"/>
                <w:bCs/>
                <w:sz w:val="24"/>
                <w:szCs w:val="24"/>
              </w:rPr>
              <w:t>（元）(现场交货价)</w:t>
            </w:r>
          </w:p>
        </w:tc>
        <w:tc>
          <w:tcPr>
            <w:tcW w:w="1557"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投标保证金</w:t>
            </w:r>
          </w:p>
        </w:tc>
        <w:tc>
          <w:tcPr>
            <w:tcW w:w="1072"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交付使用期</w:t>
            </w:r>
          </w:p>
        </w:tc>
        <w:tc>
          <w:tcPr>
            <w:tcW w:w="1260" w:type="dxa"/>
            <w:noWrap w:val="0"/>
            <w:vAlign w:val="top"/>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是否联合体投标</w:t>
            </w:r>
          </w:p>
        </w:tc>
        <w:tc>
          <w:tcPr>
            <w:tcW w:w="1260" w:type="dxa"/>
            <w:noWrap w:val="0"/>
            <w:vAlign w:val="top"/>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联合体组成单位</w:t>
            </w:r>
          </w:p>
        </w:tc>
        <w:tc>
          <w:tcPr>
            <w:tcW w:w="1027"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pPr>
              <w:spacing w:line="360" w:lineRule="auto"/>
              <w:jc w:val="center"/>
              <w:rPr>
                <w:rFonts w:hint="eastAsia" w:ascii="宋体" w:hAnsi="宋体" w:eastAsia="宋体" w:cs="宋体"/>
                <w:bCs/>
                <w:sz w:val="24"/>
                <w:szCs w:val="24"/>
              </w:rPr>
            </w:pPr>
          </w:p>
        </w:tc>
        <w:tc>
          <w:tcPr>
            <w:tcW w:w="2108" w:type="dxa"/>
            <w:noWrap w:val="0"/>
            <w:vAlign w:val="center"/>
          </w:tcPr>
          <w:p>
            <w:pPr>
              <w:spacing w:line="360" w:lineRule="auto"/>
              <w:jc w:val="center"/>
              <w:rPr>
                <w:rFonts w:hint="eastAsia" w:ascii="宋体" w:hAnsi="宋体" w:eastAsia="宋体" w:cs="宋体"/>
                <w:bCs/>
                <w:sz w:val="24"/>
                <w:szCs w:val="24"/>
              </w:rPr>
            </w:pPr>
          </w:p>
        </w:tc>
        <w:tc>
          <w:tcPr>
            <w:tcW w:w="1312" w:type="dxa"/>
            <w:noWrap w:val="0"/>
            <w:vAlign w:val="top"/>
          </w:tcPr>
          <w:p>
            <w:pPr>
              <w:spacing w:line="360" w:lineRule="auto"/>
              <w:jc w:val="center"/>
              <w:rPr>
                <w:rFonts w:hint="eastAsia" w:ascii="宋体" w:hAnsi="宋体" w:eastAsia="宋体" w:cs="宋体"/>
                <w:sz w:val="24"/>
                <w:szCs w:val="24"/>
              </w:rPr>
            </w:pPr>
          </w:p>
        </w:tc>
        <w:tc>
          <w:tcPr>
            <w:tcW w:w="768" w:type="dxa"/>
            <w:noWrap w:val="0"/>
            <w:vAlign w:val="center"/>
          </w:tcPr>
          <w:p>
            <w:pPr>
              <w:spacing w:line="360" w:lineRule="auto"/>
              <w:jc w:val="center"/>
              <w:rPr>
                <w:rFonts w:hint="eastAsia" w:ascii="宋体" w:hAnsi="宋体" w:eastAsia="宋体" w:cs="宋体"/>
                <w:sz w:val="24"/>
                <w:szCs w:val="24"/>
              </w:rPr>
            </w:pPr>
          </w:p>
        </w:tc>
        <w:tc>
          <w:tcPr>
            <w:tcW w:w="998" w:type="dxa"/>
            <w:noWrap w:val="0"/>
            <w:vAlign w:val="top"/>
          </w:tcPr>
          <w:p>
            <w:pPr>
              <w:spacing w:line="360" w:lineRule="auto"/>
              <w:jc w:val="center"/>
              <w:rPr>
                <w:rFonts w:hint="eastAsia" w:ascii="宋体" w:hAnsi="宋体" w:eastAsia="宋体" w:cs="宋体"/>
                <w:bCs/>
                <w:sz w:val="24"/>
                <w:szCs w:val="24"/>
              </w:rPr>
            </w:pPr>
          </w:p>
        </w:tc>
        <w:tc>
          <w:tcPr>
            <w:tcW w:w="1918" w:type="dxa"/>
            <w:noWrap w:val="0"/>
            <w:vAlign w:val="top"/>
          </w:tcPr>
          <w:p>
            <w:pPr>
              <w:spacing w:line="360" w:lineRule="auto"/>
              <w:jc w:val="center"/>
              <w:rPr>
                <w:rFonts w:hint="eastAsia" w:ascii="宋体" w:hAnsi="宋体" w:eastAsia="宋体" w:cs="宋体"/>
                <w:bCs/>
                <w:sz w:val="24"/>
                <w:szCs w:val="24"/>
              </w:rPr>
            </w:pPr>
          </w:p>
        </w:tc>
        <w:tc>
          <w:tcPr>
            <w:tcW w:w="1557" w:type="dxa"/>
            <w:noWrap w:val="0"/>
            <w:vAlign w:val="center"/>
          </w:tcPr>
          <w:p>
            <w:pPr>
              <w:spacing w:line="360" w:lineRule="auto"/>
              <w:jc w:val="center"/>
              <w:rPr>
                <w:rFonts w:hint="eastAsia" w:ascii="宋体" w:hAnsi="宋体" w:eastAsia="宋体" w:cs="宋体"/>
                <w:sz w:val="24"/>
                <w:szCs w:val="24"/>
              </w:rPr>
            </w:pPr>
          </w:p>
        </w:tc>
        <w:tc>
          <w:tcPr>
            <w:tcW w:w="1072" w:type="dxa"/>
            <w:noWrap w:val="0"/>
            <w:vAlign w:val="center"/>
          </w:tcPr>
          <w:p>
            <w:pPr>
              <w:spacing w:line="360" w:lineRule="auto"/>
              <w:jc w:val="center"/>
              <w:rPr>
                <w:rFonts w:hint="eastAsia" w:ascii="宋体" w:hAnsi="宋体" w:eastAsia="宋体" w:cs="宋体"/>
                <w:sz w:val="24"/>
                <w:szCs w:val="24"/>
              </w:rPr>
            </w:pPr>
          </w:p>
        </w:tc>
        <w:tc>
          <w:tcPr>
            <w:tcW w:w="1260" w:type="dxa"/>
            <w:noWrap w:val="0"/>
            <w:vAlign w:val="top"/>
          </w:tcPr>
          <w:p>
            <w:pPr>
              <w:spacing w:line="360" w:lineRule="auto"/>
              <w:jc w:val="center"/>
              <w:rPr>
                <w:rFonts w:hint="eastAsia" w:ascii="宋体" w:hAnsi="宋体" w:eastAsia="宋体" w:cs="宋体"/>
                <w:bCs/>
                <w:sz w:val="24"/>
                <w:szCs w:val="24"/>
              </w:rPr>
            </w:pPr>
          </w:p>
        </w:tc>
        <w:tc>
          <w:tcPr>
            <w:tcW w:w="1260" w:type="dxa"/>
            <w:noWrap w:val="0"/>
            <w:vAlign w:val="top"/>
          </w:tcPr>
          <w:p>
            <w:pPr>
              <w:spacing w:line="360" w:lineRule="auto"/>
              <w:jc w:val="center"/>
              <w:rPr>
                <w:rFonts w:hint="eastAsia" w:ascii="宋体" w:hAnsi="宋体" w:eastAsia="宋体" w:cs="宋体"/>
                <w:bCs/>
                <w:sz w:val="24"/>
                <w:szCs w:val="24"/>
              </w:rPr>
            </w:pPr>
          </w:p>
        </w:tc>
        <w:tc>
          <w:tcPr>
            <w:tcW w:w="1027" w:type="dxa"/>
            <w:noWrap w:val="0"/>
            <w:vAlign w:val="top"/>
          </w:tcPr>
          <w:p>
            <w:pPr>
              <w:spacing w:line="360" w:lineRule="auto"/>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pPr>
              <w:spacing w:line="360" w:lineRule="auto"/>
              <w:jc w:val="center"/>
              <w:rPr>
                <w:rFonts w:hint="eastAsia" w:ascii="宋体" w:hAnsi="宋体" w:eastAsia="宋体" w:cs="宋体"/>
                <w:bCs/>
                <w:sz w:val="24"/>
                <w:szCs w:val="24"/>
              </w:rPr>
            </w:pPr>
          </w:p>
        </w:tc>
        <w:tc>
          <w:tcPr>
            <w:tcW w:w="2108" w:type="dxa"/>
            <w:noWrap w:val="0"/>
            <w:vAlign w:val="center"/>
          </w:tcPr>
          <w:p>
            <w:pPr>
              <w:spacing w:line="360" w:lineRule="auto"/>
              <w:jc w:val="center"/>
              <w:rPr>
                <w:rFonts w:hint="eastAsia" w:ascii="宋体" w:hAnsi="宋体" w:eastAsia="宋体" w:cs="宋体"/>
                <w:bCs/>
                <w:sz w:val="24"/>
                <w:szCs w:val="24"/>
              </w:rPr>
            </w:pPr>
          </w:p>
        </w:tc>
        <w:tc>
          <w:tcPr>
            <w:tcW w:w="1312" w:type="dxa"/>
            <w:noWrap w:val="0"/>
            <w:vAlign w:val="top"/>
          </w:tcPr>
          <w:p>
            <w:pPr>
              <w:spacing w:line="360" w:lineRule="auto"/>
              <w:jc w:val="center"/>
              <w:rPr>
                <w:rFonts w:hint="eastAsia" w:ascii="宋体" w:hAnsi="宋体" w:eastAsia="宋体" w:cs="宋体"/>
                <w:sz w:val="24"/>
                <w:szCs w:val="24"/>
              </w:rPr>
            </w:pPr>
          </w:p>
        </w:tc>
        <w:tc>
          <w:tcPr>
            <w:tcW w:w="768" w:type="dxa"/>
            <w:noWrap w:val="0"/>
            <w:vAlign w:val="center"/>
          </w:tcPr>
          <w:p>
            <w:pPr>
              <w:spacing w:line="360" w:lineRule="auto"/>
              <w:jc w:val="center"/>
              <w:rPr>
                <w:rFonts w:hint="eastAsia" w:ascii="宋体" w:hAnsi="宋体" w:eastAsia="宋体" w:cs="宋体"/>
                <w:sz w:val="24"/>
                <w:szCs w:val="24"/>
              </w:rPr>
            </w:pPr>
          </w:p>
        </w:tc>
        <w:tc>
          <w:tcPr>
            <w:tcW w:w="998" w:type="dxa"/>
            <w:noWrap w:val="0"/>
            <w:vAlign w:val="top"/>
          </w:tcPr>
          <w:p>
            <w:pPr>
              <w:spacing w:line="360" w:lineRule="auto"/>
              <w:jc w:val="center"/>
              <w:rPr>
                <w:rFonts w:hint="eastAsia" w:ascii="宋体" w:hAnsi="宋体" w:eastAsia="宋体" w:cs="宋体"/>
                <w:bCs/>
                <w:sz w:val="24"/>
                <w:szCs w:val="24"/>
              </w:rPr>
            </w:pPr>
          </w:p>
        </w:tc>
        <w:tc>
          <w:tcPr>
            <w:tcW w:w="1918" w:type="dxa"/>
            <w:noWrap w:val="0"/>
            <w:vAlign w:val="top"/>
          </w:tcPr>
          <w:p>
            <w:pPr>
              <w:spacing w:line="360" w:lineRule="auto"/>
              <w:jc w:val="center"/>
              <w:rPr>
                <w:rFonts w:hint="eastAsia" w:ascii="宋体" w:hAnsi="宋体" w:eastAsia="宋体" w:cs="宋体"/>
                <w:bCs/>
                <w:sz w:val="24"/>
                <w:szCs w:val="24"/>
              </w:rPr>
            </w:pPr>
          </w:p>
        </w:tc>
        <w:tc>
          <w:tcPr>
            <w:tcW w:w="1557" w:type="dxa"/>
            <w:noWrap w:val="0"/>
            <w:vAlign w:val="center"/>
          </w:tcPr>
          <w:p>
            <w:pPr>
              <w:spacing w:line="360" w:lineRule="auto"/>
              <w:jc w:val="center"/>
              <w:rPr>
                <w:rFonts w:hint="eastAsia" w:ascii="宋体" w:hAnsi="宋体" w:eastAsia="宋体" w:cs="宋体"/>
                <w:sz w:val="24"/>
                <w:szCs w:val="24"/>
              </w:rPr>
            </w:pPr>
          </w:p>
        </w:tc>
        <w:tc>
          <w:tcPr>
            <w:tcW w:w="1072" w:type="dxa"/>
            <w:noWrap w:val="0"/>
            <w:vAlign w:val="center"/>
          </w:tcPr>
          <w:p>
            <w:pPr>
              <w:spacing w:line="360" w:lineRule="auto"/>
              <w:jc w:val="center"/>
              <w:rPr>
                <w:rFonts w:hint="eastAsia" w:ascii="宋体" w:hAnsi="宋体" w:eastAsia="宋体" w:cs="宋体"/>
                <w:sz w:val="24"/>
                <w:szCs w:val="24"/>
              </w:rPr>
            </w:pPr>
          </w:p>
        </w:tc>
        <w:tc>
          <w:tcPr>
            <w:tcW w:w="1260" w:type="dxa"/>
            <w:noWrap w:val="0"/>
            <w:vAlign w:val="top"/>
          </w:tcPr>
          <w:p>
            <w:pPr>
              <w:spacing w:line="360" w:lineRule="auto"/>
              <w:jc w:val="center"/>
              <w:rPr>
                <w:rFonts w:hint="eastAsia" w:ascii="宋体" w:hAnsi="宋体" w:eastAsia="宋体" w:cs="宋体"/>
                <w:bCs/>
                <w:sz w:val="24"/>
                <w:szCs w:val="24"/>
              </w:rPr>
            </w:pPr>
          </w:p>
        </w:tc>
        <w:tc>
          <w:tcPr>
            <w:tcW w:w="1260" w:type="dxa"/>
            <w:noWrap w:val="0"/>
            <w:vAlign w:val="top"/>
          </w:tcPr>
          <w:p>
            <w:pPr>
              <w:spacing w:line="360" w:lineRule="auto"/>
              <w:jc w:val="center"/>
              <w:rPr>
                <w:rFonts w:hint="eastAsia" w:ascii="宋体" w:hAnsi="宋体" w:eastAsia="宋体" w:cs="宋体"/>
                <w:bCs/>
                <w:sz w:val="24"/>
                <w:szCs w:val="24"/>
              </w:rPr>
            </w:pPr>
          </w:p>
        </w:tc>
        <w:tc>
          <w:tcPr>
            <w:tcW w:w="1027" w:type="dxa"/>
            <w:noWrap w:val="0"/>
            <w:vAlign w:val="top"/>
          </w:tcPr>
          <w:p>
            <w:pPr>
              <w:spacing w:line="360" w:lineRule="auto"/>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pPr>
              <w:spacing w:line="360" w:lineRule="auto"/>
              <w:jc w:val="center"/>
              <w:rPr>
                <w:rFonts w:hint="eastAsia" w:ascii="宋体" w:hAnsi="宋体" w:eastAsia="宋体" w:cs="宋体"/>
                <w:bCs/>
                <w:sz w:val="24"/>
                <w:szCs w:val="24"/>
              </w:rPr>
            </w:pPr>
          </w:p>
        </w:tc>
        <w:tc>
          <w:tcPr>
            <w:tcW w:w="2108" w:type="dxa"/>
            <w:noWrap w:val="0"/>
            <w:vAlign w:val="center"/>
          </w:tcPr>
          <w:p>
            <w:pPr>
              <w:spacing w:line="360" w:lineRule="auto"/>
              <w:jc w:val="center"/>
              <w:rPr>
                <w:rFonts w:hint="eastAsia" w:ascii="宋体" w:hAnsi="宋体" w:eastAsia="宋体" w:cs="宋体"/>
                <w:bCs/>
                <w:sz w:val="24"/>
                <w:szCs w:val="24"/>
              </w:rPr>
            </w:pPr>
          </w:p>
        </w:tc>
        <w:tc>
          <w:tcPr>
            <w:tcW w:w="1312" w:type="dxa"/>
            <w:noWrap w:val="0"/>
            <w:vAlign w:val="top"/>
          </w:tcPr>
          <w:p>
            <w:pPr>
              <w:spacing w:line="360" w:lineRule="auto"/>
              <w:jc w:val="center"/>
              <w:rPr>
                <w:rFonts w:hint="eastAsia" w:ascii="宋体" w:hAnsi="宋体" w:eastAsia="宋体" w:cs="宋体"/>
                <w:sz w:val="24"/>
                <w:szCs w:val="24"/>
              </w:rPr>
            </w:pPr>
          </w:p>
        </w:tc>
        <w:tc>
          <w:tcPr>
            <w:tcW w:w="768" w:type="dxa"/>
            <w:noWrap w:val="0"/>
            <w:vAlign w:val="center"/>
          </w:tcPr>
          <w:p>
            <w:pPr>
              <w:spacing w:line="360" w:lineRule="auto"/>
              <w:jc w:val="center"/>
              <w:rPr>
                <w:rFonts w:hint="eastAsia" w:ascii="宋体" w:hAnsi="宋体" w:eastAsia="宋体" w:cs="宋体"/>
                <w:sz w:val="24"/>
                <w:szCs w:val="24"/>
              </w:rPr>
            </w:pPr>
          </w:p>
        </w:tc>
        <w:tc>
          <w:tcPr>
            <w:tcW w:w="998" w:type="dxa"/>
            <w:noWrap w:val="0"/>
            <w:vAlign w:val="top"/>
          </w:tcPr>
          <w:p>
            <w:pPr>
              <w:spacing w:line="360" w:lineRule="auto"/>
              <w:jc w:val="center"/>
              <w:rPr>
                <w:rFonts w:hint="eastAsia" w:ascii="宋体" w:hAnsi="宋体" w:eastAsia="宋体" w:cs="宋体"/>
                <w:bCs/>
                <w:sz w:val="24"/>
                <w:szCs w:val="24"/>
              </w:rPr>
            </w:pPr>
          </w:p>
        </w:tc>
        <w:tc>
          <w:tcPr>
            <w:tcW w:w="1918" w:type="dxa"/>
            <w:noWrap w:val="0"/>
            <w:vAlign w:val="top"/>
          </w:tcPr>
          <w:p>
            <w:pPr>
              <w:spacing w:line="360" w:lineRule="auto"/>
              <w:jc w:val="center"/>
              <w:rPr>
                <w:rFonts w:hint="eastAsia" w:ascii="宋体" w:hAnsi="宋体" w:eastAsia="宋体" w:cs="宋体"/>
                <w:bCs/>
                <w:sz w:val="24"/>
                <w:szCs w:val="24"/>
              </w:rPr>
            </w:pPr>
          </w:p>
        </w:tc>
        <w:tc>
          <w:tcPr>
            <w:tcW w:w="1557" w:type="dxa"/>
            <w:noWrap w:val="0"/>
            <w:vAlign w:val="center"/>
          </w:tcPr>
          <w:p>
            <w:pPr>
              <w:spacing w:line="360" w:lineRule="auto"/>
              <w:jc w:val="center"/>
              <w:rPr>
                <w:rFonts w:hint="eastAsia" w:ascii="宋体" w:hAnsi="宋体" w:eastAsia="宋体" w:cs="宋体"/>
                <w:sz w:val="24"/>
                <w:szCs w:val="24"/>
              </w:rPr>
            </w:pPr>
          </w:p>
        </w:tc>
        <w:tc>
          <w:tcPr>
            <w:tcW w:w="1072" w:type="dxa"/>
            <w:noWrap w:val="0"/>
            <w:vAlign w:val="center"/>
          </w:tcPr>
          <w:p>
            <w:pPr>
              <w:spacing w:line="360" w:lineRule="auto"/>
              <w:jc w:val="center"/>
              <w:rPr>
                <w:rFonts w:hint="eastAsia" w:ascii="宋体" w:hAnsi="宋体" w:eastAsia="宋体" w:cs="宋体"/>
                <w:sz w:val="24"/>
                <w:szCs w:val="24"/>
              </w:rPr>
            </w:pPr>
          </w:p>
        </w:tc>
        <w:tc>
          <w:tcPr>
            <w:tcW w:w="1260" w:type="dxa"/>
            <w:noWrap w:val="0"/>
            <w:vAlign w:val="top"/>
          </w:tcPr>
          <w:p>
            <w:pPr>
              <w:spacing w:line="360" w:lineRule="auto"/>
              <w:jc w:val="center"/>
              <w:rPr>
                <w:rFonts w:hint="eastAsia" w:ascii="宋体" w:hAnsi="宋体" w:eastAsia="宋体" w:cs="宋体"/>
                <w:bCs/>
                <w:sz w:val="24"/>
                <w:szCs w:val="24"/>
              </w:rPr>
            </w:pPr>
          </w:p>
        </w:tc>
        <w:tc>
          <w:tcPr>
            <w:tcW w:w="1260" w:type="dxa"/>
            <w:noWrap w:val="0"/>
            <w:vAlign w:val="top"/>
          </w:tcPr>
          <w:p>
            <w:pPr>
              <w:spacing w:line="360" w:lineRule="auto"/>
              <w:jc w:val="center"/>
              <w:rPr>
                <w:rFonts w:hint="eastAsia" w:ascii="宋体" w:hAnsi="宋体" w:eastAsia="宋体" w:cs="宋体"/>
                <w:bCs/>
                <w:sz w:val="24"/>
                <w:szCs w:val="24"/>
              </w:rPr>
            </w:pPr>
          </w:p>
        </w:tc>
        <w:tc>
          <w:tcPr>
            <w:tcW w:w="1027" w:type="dxa"/>
            <w:noWrap w:val="0"/>
            <w:vAlign w:val="top"/>
          </w:tcPr>
          <w:p>
            <w:pPr>
              <w:spacing w:line="360" w:lineRule="auto"/>
              <w:jc w:val="center"/>
              <w:rPr>
                <w:rFonts w:hint="eastAsia" w:ascii="宋体" w:hAnsi="宋体" w:eastAsia="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20" w:type="dxa"/>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sz w:val="24"/>
                <w:szCs w:val="24"/>
              </w:rPr>
              <w:t>投标总价</w:t>
            </w:r>
          </w:p>
        </w:tc>
        <w:tc>
          <w:tcPr>
            <w:tcW w:w="13280" w:type="dxa"/>
            <w:gridSpan w:val="10"/>
            <w:noWrap w:val="0"/>
            <w:vAlign w:val="center"/>
          </w:tcPr>
          <w:p>
            <w:pPr>
              <w:spacing w:line="360" w:lineRule="auto"/>
              <w:jc w:val="center"/>
              <w:rPr>
                <w:rFonts w:hint="eastAsia" w:ascii="宋体" w:hAnsi="宋体" w:eastAsia="宋体" w:cs="宋体"/>
                <w:bCs/>
                <w:sz w:val="24"/>
                <w:szCs w:val="24"/>
              </w:rPr>
            </w:pPr>
          </w:p>
        </w:tc>
      </w:tr>
    </w:tbl>
    <w:p>
      <w:pPr>
        <w:spacing w:line="360" w:lineRule="auto"/>
        <w:rPr>
          <w:rFonts w:hint="eastAsia" w:ascii="宋体" w:hAnsi="宋体" w:eastAsia="宋体" w:cs="宋体"/>
          <w:b/>
          <w:sz w:val="24"/>
          <w:szCs w:val="24"/>
        </w:rPr>
      </w:pPr>
      <w:r>
        <w:rPr>
          <w:rFonts w:hint="eastAsia" w:ascii="宋体" w:hAnsi="宋体" w:eastAsia="宋体" w:cs="宋体"/>
          <w:b/>
          <w:sz w:val="24"/>
          <w:szCs w:val="24"/>
        </w:rPr>
        <w:t>注：1、投标人如果为联合体投标，则应在开标一览表中注明是否为联合体投标、联合体的组成单位，否则将导致废标。</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2、开标一览表以合同包为单位，每个开标一览表中只能体现一个投标总价（多个合同包请按照要求提供每个合同包的开标一览表）。</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3、开标一览表中投标总价即为本项目（合同包）的投标总报价。</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4、此表原件应与投标保证金缴交凭证一同单独密封。</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5、详细报价清单应另纸详列，且标明所报各种货物的数量、品牌和金额。           投标人代表签字</w:t>
      </w:r>
      <w:r>
        <w:rPr>
          <w:rFonts w:hint="eastAsia" w:ascii="宋体" w:hAnsi="宋体" w:eastAsia="宋体" w:cs="宋体"/>
          <w:sz w:val="24"/>
          <w:szCs w:val="24"/>
          <w:u w:val="single"/>
        </w:rPr>
        <w:t xml:space="preserve">：               </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6、当一个合同包有多个品目号时，投标人应计算出该合同包的合计价。</w:t>
      </w:r>
    </w:p>
    <w:p>
      <w:pPr>
        <w:widowControl/>
        <w:spacing w:line="360" w:lineRule="auto"/>
        <w:jc w:val="left"/>
        <w:rPr>
          <w:rFonts w:hint="eastAsia" w:ascii="宋体" w:hAnsi="宋体" w:eastAsia="宋体" w:cs="宋体"/>
          <w:b/>
          <w:sz w:val="24"/>
          <w:szCs w:val="24"/>
        </w:rPr>
        <w:sectPr>
          <w:pgSz w:w="16840" w:h="11907" w:orient="landscape"/>
          <w:pgMar w:top="1358" w:right="1440" w:bottom="1752" w:left="1440" w:header="851" w:footer="992" w:gutter="0"/>
          <w:cols w:space="720" w:num="1"/>
          <w:docGrid w:type="linesAndChars" w:linePitch="323" w:charSpace="-2"/>
        </w:sectPr>
      </w:pPr>
    </w:p>
    <w:p>
      <w:pPr>
        <w:spacing w:line="360" w:lineRule="auto"/>
        <w:jc w:val="center"/>
        <w:rPr>
          <w:rFonts w:hint="eastAsia" w:ascii="宋体" w:hAnsi="宋体" w:eastAsia="宋体" w:cs="宋体"/>
          <w:sz w:val="32"/>
          <w:szCs w:val="32"/>
        </w:rPr>
      </w:pPr>
      <w:r>
        <w:rPr>
          <w:rFonts w:hint="eastAsia" w:ascii="宋体" w:hAnsi="宋体" w:eastAsia="宋体" w:cs="宋体"/>
          <w:b/>
          <w:sz w:val="32"/>
          <w:szCs w:val="32"/>
        </w:rPr>
        <w:t>投标分项报价表</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投标人名称：             招标编号：               货币单位： </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0"/>
        <w:gridCol w:w="1108"/>
        <w:gridCol w:w="1400"/>
        <w:gridCol w:w="1110"/>
        <w:gridCol w:w="975"/>
        <w:gridCol w:w="976"/>
        <w:gridCol w:w="932"/>
        <w:gridCol w:w="932"/>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投标货物合同包</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货物名称</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3</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原产地</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5"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制造商</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5</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数量、型号、规格</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6</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主机和标准附件单价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7</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备品备件价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8</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专用工具价</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4"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9</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技术服务费</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10</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安装调试费</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11</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检验培训费</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12</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运输费用</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13</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保险费用</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14</w:t>
            </w:r>
          </w:p>
        </w:tc>
        <w:tc>
          <w:tcPr>
            <w:tcW w:w="110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投标价格</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p>
        </w:tc>
        <w:tc>
          <w:tcPr>
            <w:tcW w:w="110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9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15</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投标总价</w:t>
            </w:r>
          </w:p>
        </w:tc>
        <w:tc>
          <w:tcPr>
            <w:tcW w:w="5858"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注：1．第1栏投标货物合同包/品目号系指“招标货物一览表”中该货物的合同包/品目号。</w:t>
      </w:r>
    </w:p>
    <w:p>
      <w:pPr>
        <w:spacing w:line="360" w:lineRule="auto"/>
        <w:rPr>
          <w:rFonts w:hint="eastAsia" w:ascii="宋体" w:hAnsi="宋体" w:eastAsia="宋体" w:cs="宋体"/>
          <w:sz w:val="24"/>
          <w:szCs w:val="24"/>
        </w:rPr>
      </w:pPr>
      <w:r>
        <w:rPr>
          <w:rFonts w:hint="eastAsia" w:ascii="宋体" w:hAnsi="宋体" w:eastAsia="宋体" w:cs="宋体"/>
          <w:sz w:val="24"/>
          <w:szCs w:val="24"/>
        </w:rPr>
        <w:t>2．出厂价投标价格＝栏目6×栏目5（数量）＋栏目7至栏目11的各项费用。</w:t>
      </w:r>
    </w:p>
    <w:p>
      <w:pPr>
        <w:spacing w:line="360" w:lineRule="auto"/>
        <w:rPr>
          <w:rFonts w:hint="eastAsia" w:ascii="宋体" w:hAnsi="宋体" w:eastAsia="宋体" w:cs="宋体"/>
          <w:sz w:val="24"/>
          <w:szCs w:val="24"/>
        </w:rPr>
      </w:pPr>
      <w:r>
        <w:rPr>
          <w:rFonts w:hint="eastAsia" w:ascii="宋体" w:hAnsi="宋体" w:eastAsia="宋体" w:cs="宋体"/>
          <w:sz w:val="24"/>
          <w:szCs w:val="24"/>
        </w:rPr>
        <w:t>3．现场交货投标价格＝栏目6×栏目5（数量）＋栏目7至栏目13的各项费用。</w:t>
      </w:r>
    </w:p>
    <w:p>
      <w:pPr>
        <w:spacing w:line="360" w:lineRule="auto"/>
        <w:rPr>
          <w:rFonts w:hint="eastAsia" w:ascii="宋体" w:hAnsi="宋体" w:eastAsia="宋体" w:cs="宋体"/>
          <w:sz w:val="24"/>
          <w:szCs w:val="24"/>
        </w:rPr>
      </w:pPr>
      <w:r>
        <w:rPr>
          <w:rFonts w:hint="eastAsia" w:ascii="宋体" w:hAnsi="宋体" w:eastAsia="宋体" w:cs="宋体"/>
          <w:sz w:val="24"/>
          <w:szCs w:val="24"/>
        </w:rPr>
        <w:t>4．选购件价不包括在本报价表内，应另附纸分项单报。</w:t>
      </w:r>
    </w:p>
    <w:p>
      <w:pPr>
        <w:spacing w:line="360" w:lineRule="auto"/>
        <w:rPr>
          <w:rFonts w:hint="eastAsia" w:ascii="宋体" w:hAnsi="宋体" w:eastAsia="宋体" w:cs="宋体"/>
          <w:sz w:val="24"/>
          <w:szCs w:val="24"/>
        </w:rPr>
      </w:pPr>
      <w:r>
        <w:rPr>
          <w:rFonts w:hint="eastAsia" w:ascii="宋体" w:hAnsi="宋体" w:eastAsia="宋体" w:cs="宋体"/>
          <w:sz w:val="24"/>
          <w:szCs w:val="24"/>
        </w:rPr>
        <w:t>5．此表第15项投标价若与开标一览表有出入，以开标一览表投标价格为准。</w:t>
      </w:r>
    </w:p>
    <w:p>
      <w:pPr>
        <w:spacing w:line="360" w:lineRule="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highlight w:val="yellow"/>
        </w:rPr>
        <w:t>按货物的不同规格型号详细分项报价，</w:t>
      </w:r>
      <w:r>
        <w:rPr>
          <w:rFonts w:hint="eastAsia" w:ascii="宋体" w:hAnsi="宋体" w:eastAsia="宋体" w:cs="宋体"/>
          <w:sz w:val="24"/>
          <w:szCs w:val="24"/>
        </w:rPr>
        <w:t>若未详细分项报价将被视为没有实质性响应招标文件。</w:t>
      </w:r>
    </w:p>
    <w:p>
      <w:pPr>
        <w:widowControl/>
        <w:spacing w:line="360" w:lineRule="auto"/>
        <w:jc w:val="left"/>
        <w:rPr>
          <w:rFonts w:hint="eastAsia" w:ascii="宋体" w:hAnsi="宋体" w:eastAsia="宋体" w:cs="宋体"/>
          <w:sz w:val="24"/>
          <w:szCs w:val="24"/>
        </w:rPr>
        <w:sectPr>
          <w:type w:val="nextColumn"/>
          <w:pgSz w:w="11907" w:h="16840"/>
          <w:pgMar w:top="1440" w:right="1752" w:bottom="1440" w:left="1752" w:header="851" w:footer="992" w:gutter="0"/>
          <w:cols w:space="720" w:num="1"/>
          <w:docGrid w:type="linesAndChars" w:linePitch="323" w:charSpace="-2"/>
        </w:sectPr>
      </w:pPr>
    </w:p>
    <w:p>
      <w:pPr>
        <w:spacing w:line="360" w:lineRule="auto"/>
        <w:jc w:val="center"/>
        <w:rPr>
          <w:rFonts w:hint="eastAsia" w:ascii="宋体" w:hAnsi="宋体" w:eastAsia="宋体" w:cs="宋体"/>
          <w:sz w:val="32"/>
          <w:szCs w:val="32"/>
        </w:rPr>
      </w:pPr>
      <w:r>
        <w:rPr>
          <w:rFonts w:hint="eastAsia" w:ascii="宋体" w:hAnsi="宋体" w:eastAsia="宋体" w:cs="宋体"/>
          <w:b/>
          <w:sz w:val="32"/>
          <w:szCs w:val="32"/>
        </w:rPr>
        <w:t>货物说明一览表</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 （按投标货物合同包下品目号类别分别填写）</w:t>
      </w:r>
    </w:p>
    <w:p>
      <w:pPr>
        <w:spacing w:line="360" w:lineRule="auto"/>
        <w:rPr>
          <w:rFonts w:hint="eastAsia" w:ascii="宋体" w:hAnsi="宋体" w:eastAsia="宋体" w:cs="宋体"/>
          <w:sz w:val="24"/>
          <w:szCs w:val="24"/>
        </w:rPr>
      </w:pPr>
      <w:r>
        <w:rPr>
          <w:rFonts w:hint="eastAsia" w:ascii="宋体" w:hAnsi="宋体" w:eastAsia="宋体" w:cs="宋体"/>
          <w:sz w:val="24"/>
          <w:szCs w:val="24"/>
        </w:rPr>
        <w:t>投标人名称:                                      招标编号∶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1460"/>
        <w:gridCol w:w="1260"/>
        <w:gridCol w:w="2160"/>
        <w:gridCol w:w="1440"/>
        <w:gridCol w:w="1817"/>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合同包号</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1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货物名称</w:t>
            </w:r>
          </w:p>
        </w:tc>
        <w:tc>
          <w:tcPr>
            <w:tcW w:w="14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制造商</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型号规格</w:t>
            </w:r>
          </w:p>
        </w:tc>
        <w:tc>
          <w:tcPr>
            <w:tcW w:w="181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p>
        </w:tc>
        <w:tc>
          <w:tcPr>
            <w:tcW w:w="8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数量</w:t>
            </w:r>
          </w:p>
        </w:tc>
        <w:tc>
          <w:tcPr>
            <w:tcW w:w="98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0" w:hRule="atLeast"/>
        </w:trPr>
        <w:tc>
          <w:tcPr>
            <w:tcW w:w="14176" w:type="dxa"/>
            <w:gridSpan w:val="10"/>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详细性能说明</w:t>
            </w: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szCs w:val="24"/>
          <w:u w:val="single"/>
        </w:rPr>
        <w:t xml:space="preserve">           </w:t>
      </w:r>
    </w:p>
    <w:p>
      <w:pPr>
        <w:widowControl/>
        <w:spacing w:line="360" w:lineRule="auto"/>
        <w:jc w:val="left"/>
        <w:rPr>
          <w:rFonts w:hint="eastAsia" w:ascii="宋体" w:hAnsi="宋体" w:eastAsia="宋体" w:cs="宋体"/>
          <w:sz w:val="24"/>
          <w:szCs w:val="24"/>
        </w:rPr>
        <w:sectPr>
          <w:pgSz w:w="16840" w:h="11907" w:orient="landscape"/>
          <w:pgMar w:top="1752" w:right="1440" w:bottom="1752" w:left="1440" w:header="851" w:footer="992" w:gutter="0"/>
          <w:cols w:space="720" w:num="1"/>
          <w:docGrid w:type="lines" w:linePitch="323" w:charSpace="0"/>
        </w:sectPr>
      </w:pPr>
    </w:p>
    <w:p>
      <w:pPr>
        <w:pStyle w:val="34"/>
        <w:spacing w:line="360" w:lineRule="auto"/>
        <w:jc w:val="center"/>
        <w:rPr>
          <w:rFonts w:hint="eastAsia" w:hAnsi="宋体" w:eastAsia="宋体" w:cs="宋体"/>
          <w:sz w:val="32"/>
          <w:szCs w:val="32"/>
        </w:rPr>
      </w:pPr>
      <w:r>
        <w:rPr>
          <w:rFonts w:hint="eastAsia" w:hAnsi="宋体" w:eastAsia="宋体" w:cs="宋体"/>
          <w:b/>
          <w:sz w:val="32"/>
          <w:szCs w:val="32"/>
        </w:rPr>
        <w:t>供货范围</w:t>
      </w:r>
      <w:r>
        <w:rPr>
          <w:rFonts w:hint="eastAsia" w:hAnsi="宋体" w:eastAsia="宋体" w:cs="宋体"/>
          <w:b/>
          <w:bCs/>
          <w:sz w:val="32"/>
          <w:szCs w:val="32"/>
        </w:rPr>
        <w:t>清单</w:t>
      </w:r>
    </w:p>
    <w:p>
      <w:pPr>
        <w:pStyle w:val="34"/>
        <w:spacing w:line="360" w:lineRule="auto"/>
        <w:jc w:val="left"/>
        <w:rPr>
          <w:rFonts w:hint="eastAsia"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说明：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本清单应列明组成货物的主要件和关键件的名称、数量、原产地、制造商、型号规格及单价；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本清单应列明专用工具的名称、数量、原产地、制造商、型号规格及单价（如果有的话）；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本清单应列明备品备件的名称、数量、原产地、制造商、型号规格及单价（如果有的话）。</w:t>
      </w:r>
    </w:p>
    <w:p>
      <w:pPr>
        <w:spacing w:line="360" w:lineRule="auto"/>
        <w:rPr>
          <w:rFonts w:hint="eastAsia" w:ascii="宋体" w:hAnsi="宋体" w:eastAsia="宋体" w:cs="宋体"/>
          <w:sz w:val="24"/>
          <w:szCs w:val="24"/>
        </w:rPr>
      </w:pPr>
      <w:r>
        <w:rPr>
          <w:rFonts w:hint="eastAsia" w:ascii="宋体" w:hAnsi="宋体" w:eastAsia="宋体" w:cs="宋体"/>
          <w:sz w:val="24"/>
          <w:szCs w:val="24"/>
        </w:rPr>
        <w:tab/>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pStyle w:val="34"/>
        <w:spacing w:line="360" w:lineRule="auto"/>
        <w:jc w:val="left"/>
        <w:rPr>
          <w:rFonts w:hint="eastAsia" w:hAnsi="宋体" w:eastAsia="宋体" w:cs="宋体"/>
          <w:sz w:val="24"/>
          <w:szCs w:val="24"/>
        </w:rPr>
      </w:pPr>
    </w:p>
    <w:p>
      <w:pPr>
        <w:pStyle w:val="34"/>
        <w:spacing w:line="360" w:lineRule="auto"/>
        <w:jc w:val="left"/>
        <w:rPr>
          <w:rFonts w:hint="eastAsia" w:hAnsi="宋体" w:eastAsia="宋体" w:cs="宋体"/>
          <w:sz w:val="24"/>
          <w:szCs w:val="24"/>
        </w:rPr>
      </w:pPr>
      <w:r>
        <w:rPr>
          <w:rFonts w:hint="eastAsia" w:hAnsi="宋体" w:eastAsia="宋体" w:cs="宋体"/>
          <w:sz w:val="24"/>
          <w:szCs w:val="24"/>
        </w:rPr>
        <w:t xml:space="preserve">         </w:t>
      </w:r>
    </w:p>
    <w:p>
      <w:pPr>
        <w:pStyle w:val="34"/>
        <w:spacing w:line="360" w:lineRule="auto"/>
        <w:jc w:val="center"/>
        <w:rPr>
          <w:rFonts w:hint="eastAsia" w:hAnsi="宋体" w:eastAsia="宋体" w:cs="宋体"/>
          <w:sz w:val="32"/>
          <w:szCs w:val="32"/>
          <w:u w:val="single"/>
        </w:rPr>
      </w:pPr>
      <w:r>
        <w:rPr>
          <w:rFonts w:hint="eastAsia" w:hAnsi="宋体" w:eastAsia="宋体" w:cs="宋体"/>
          <w:sz w:val="24"/>
          <w:szCs w:val="24"/>
        </w:rPr>
        <w:br w:type="page"/>
      </w:r>
      <w:r>
        <w:rPr>
          <w:rFonts w:hint="eastAsia" w:hAnsi="宋体" w:eastAsia="宋体" w:cs="宋体"/>
          <w:b/>
          <w:bCs/>
          <w:sz w:val="32"/>
          <w:szCs w:val="32"/>
        </w:rPr>
        <w:t>技术规格和商务响应表</w:t>
      </w:r>
    </w:p>
    <w:p>
      <w:pPr>
        <w:pStyle w:val="34"/>
        <w:spacing w:line="360" w:lineRule="auto"/>
        <w:ind w:left="1"/>
        <w:rPr>
          <w:rFonts w:hint="eastAsia" w:hAnsi="宋体" w:eastAsia="宋体" w:cs="宋体"/>
          <w:sz w:val="24"/>
          <w:szCs w:val="24"/>
        </w:rPr>
      </w:pPr>
      <w:r>
        <w:rPr>
          <w:rFonts w:hint="eastAsia" w:hAnsi="宋体" w:eastAsia="宋体" w:cs="宋体"/>
          <w:sz w:val="24"/>
          <w:szCs w:val="24"/>
        </w:rPr>
        <w:t>投标人（全称并加盖公章）：                         招标编号∶</w:t>
      </w:r>
      <w:r>
        <w:rPr>
          <w:rFonts w:hint="eastAsia" w:hAnsi="宋体" w:eastAsia="宋体" w:cs="宋体"/>
          <w:sz w:val="24"/>
          <w:szCs w:val="24"/>
        </w:rPr>
        <w:tab/>
      </w:r>
    </w:p>
    <w:tbl>
      <w:tblPr>
        <w:tblStyle w:val="14"/>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981"/>
        <w:gridCol w:w="1156"/>
        <w:gridCol w:w="1330"/>
        <w:gridCol w:w="1330"/>
        <w:gridCol w:w="1855"/>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4885"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招标要求</w:t>
            </w:r>
          </w:p>
        </w:tc>
        <w:tc>
          <w:tcPr>
            <w:tcW w:w="416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合同包/品目号</w:t>
            </w:r>
          </w:p>
        </w:tc>
        <w:tc>
          <w:tcPr>
            <w:tcW w:w="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货物名称</w:t>
            </w:r>
          </w:p>
        </w:tc>
        <w:tc>
          <w:tcPr>
            <w:tcW w:w="115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规格条目号</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招标文件要求</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投标响应情况</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投标响应对应的页码</w:t>
            </w:r>
          </w:p>
        </w:tc>
        <w:tc>
          <w:tcPr>
            <w:tcW w:w="98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1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8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1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8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418"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156"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85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98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eastAsia="宋体" w:cs="宋体"/>
          <w:kern w:val="0"/>
          <w:sz w:val="24"/>
          <w:szCs w:val="24"/>
        </w:rPr>
        <w:t>投标人应对招标文件中的“*”号条款进行逐条响应，否则评标委员会对其投标做出不利评审，投标人必须自行承担责任</w:t>
      </w:r>
      <w:r>
        <w:rPr>
          <w:rFonts w:hint="eastAsia" w:ascii="宋体" w:hAnsi="宋体" w:eastAsia="宋体" w:cs="宋体"/>
          <w:sz w:val="24"/>
          <w:szCs w:val="24"/>
        </w:rPr>
        <w:t>。</w:t>
      </w:r>
    </w:p>
    <w:p>
      <w:pPr>
        <w:tabs>
          <w:tab w:val="left" w:pos="6305"/>
        </w:tabs>
        <w:spacing w:line="360" w:lineRule="auto"/>
        <w:rPr>
          <w:rFonts w:hint="eastAsia" w:ascii="宋体" w:hAnsi="宋体" w:eastAsia="宋体" w:cs="宋体"/>
          <w:sz w:val="24"/>
          <w:szCs w:val="24"/>
        </w:rPr>
      </w:pPr>
      <w:r>
        <w:rPr>
          <w:rFonts w:hint="eastAsia" w:ascii="宋体" w:hAnsi="宋体" w:eastAsia="宋体" w:cs="宋体"/>
          <w:sz w:val="24"/>
          <w:szCs w:val="24"/>
        </w:rPr>
        <w:tab/>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投标人代表签字： </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p>
    <w:p>
      <w:pPr>
        <w:spacing w:line="360" w:lineRule="auto"/>
        <w:jc w:val="center"/>
        <w:rPr>
          <w:rFonts w:hint="eastAsia" w:ascii="宋体" w:hAnsi="宋体" w:eastAsia="宋体" w:cs="宋体"/>
          <w:sz w:val="32"/>
          <w:szCs w:val="32"/>
        </w:rPr>
      </w:pPr>
      <w:r>
        <w:rPr>
          <w:rFonts w:hint="eastAsia" w:ascii="宋体" w:hAnsi="宋体" w:eastAsia="宋体" w:cs="宋体"/>
          <w:sz w:val="24"/>
          <w:szCs w:val="24"/>
        </w:rPr>
        <w:br w:type="page"/>
      </w:r>
      <w:r>
        <w:rPr>
          <w:rFonts w:hint="eastAsia" w:ascii="宋体" w:hAnsi="宋体" w:eastAsia="宋体" w:cs="宋体"/>
          <w:b/>
          <w:sz w:val="32"/>
          <w:szCs w:val="32"/>
        </w:rPr>
        <w:t>投标人的资格证明文件</w:t>
      </w:r>
    </w:p>
    <w:p>
      <w:pPr>
        <w:pStyle w:val="34"/>
        <w:spacing w:line="360" w:lineRule="auto"/>
        <w:rPr>
          <w:rFonts w:hint="eastAsia" w:hAnsi="宋体" w:eastAsia="宋体" w:cs="宋体"/>
          <w:sz w:val="24"/>
          <w:szCs w:val="24"/>
        </w:rPr>
      </w:pPr>
    </w:p>
    <w:p>
      <w:pPr>
        <w:spacing w:line="360" w:lineRule="auto"/>
        <w:jc w:val="center"/>
        <w:rPr>
          <w:rFonts w:hint="eastAsia" w:ascii="宋体" w:hAnsi="宋体" w:eastAsia="宋体" w:cs="宋体"/>
          <w:sz w:val="24"/>
          <w:szCs w:val="24"/>
        </w:rPr>
      </w:pPr>
      <w:r>
        <w:rPr>
          <w:rFonts w:hint="eastAsia" w:ascii="宋体" w:hAnsi="宋体" w:eastAsia="宋体" w:cs="宋体"/>
          <w:b/>
          <w:sz w:val="24"/>
          <w:szCs w:val="24"/>
        </w:rPr>
        <w:t>关于资格的声明函</w:t>
      </w:r>
    </w:p>
    <w:p>
      <w:pPr>
        <w:spacing w:line="360" w:lineRule="auto"/>
        <w:jc w:val="center"/>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关于贵方</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日第</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（招标编号）投标邀请，本签字人愿意参加投标，提供招标文件“招标货物及要求”中规定的</w:t>
      </w:r>
      <w:r>
        <w:rPr>
          <w:rFonts w:hint="eastAsia" w:ascii="宋体" w:hAnsi="宋体" w:eastAsia="宋体" w:cs="宋体"/>
          <w:sz w:val="24"/>
          <w:szCs w:val="24"/>
          <w:u w:val="single"/>
        </w:rPr>
        <w:t xml:space="preserve">          </w:t>
      </w:r>
      <w:r>
        <w:rPr>
          <w:rFonts w:hint="eastAsia" w:ascii="宋体" w:hAnsi="宋体" w:eastAsia="宋体" w:cs="宋体"/>
          <w:sz w:val="24"/>
          <w:szCs w:val="24"/>
        </w:rPr>
        <w:t>（合同包/品目号）</w:t>
      </w:r>
      <w:r>
        <w:rPr>
          <w:rFonts w:hint="eastAsia" w:ascii="宋体" w:hAnsi="宋体" w:eastAsia="宋体" w:cs="宋体"/>
          <w:sz w:val="24"/>
          <w:szCs w:val="24"/>
          <w:u w:val="single"/>
        </w:rPr>
        <w:t xml:space="preserve">         </w:t>
      </w:r>
      <w:r>
        <w:rPr>
          <w:rFonts w:hint="eastAsia" w:ascii="宋体" w:hAnsi="宋体" w:eastAsia="宋体" w:cs="宋体"/>
          <w:sz w:val="24"/>
          <w:szCs w:val="24"/>
        </w:rPr>
        <w:t>（货物名称），并证明提交的下列文件和说明是准确的和真实的。</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1．本签字人确认资格文件中的说明以及投标文件中所有提交的文件和材料是真实的、准确的。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2．我方的资格声明正本一份，副本</w:t>
      </w:r>
      <w:r>
        <w:rPr>
          <w:rFonts w:hint="eastAsia" w:ascii="宋体" w:hAnsi="宋体" w:eastAsia="宋体" w:cs="宋体"/>
          <w:sz w:val="24"/>
          <w:szCs w:val="24"/>
          <w:u w:val="single"/>
        </w:rPr>
        <w:t>四</w:t>
      </w:r>
      <w:r>
        <w:rPr>
          <w:rFonts w:hint="eastAsia" w:ascii="宋体" w:hAnsi="宋体" w:eastAsia="宋体" w:cs="宋体"/>
          <w:sz w:val="24"/>
          <w:szCs w:val="24"/>
        </w:rPr>
        <w:t>份，随投标文件一同递交。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投标人（全称并加盖公章）：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邮     编：</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电 话/传 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jc w:val="center"/>
        <w:rPr>
          <w:rFonts w:hint="eastAsia" w:ascii="宋体" w:hAnsi="宋体" w:eastAsia="宋体" w:cs="宋体"/>
          <w:b/>
          <w:sz w:val="24"/>
          <w:szCs w:val="24"/>
        </w:rPr>
      </w:pPr>
      <w:r>
        <w:rPr>
          <w:rFonts w:hint="eastAsia" w:ascii="宋体" w:hAnsi="宋体" w:eastAsia="宋体" w:cs="宋体"/>
          <w:sz w:val="24"/>
          <w:szCs w:val="24"/>
        </w:rPr>
        <w:t xml:space="preserve">投标人代表签字：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jc w:val="center"/>
        <w:rPr>
          <w:rFonts w:hint="eastAsia" w:ascii="宋体" w:hAnsi="宋体" w:eastAsia="宋体" w:cs="宋体"/>
          <w:b/>
          <w:sz w:val="24"/>
          <w:szCs w:val="24"/>
        </w:rPr>
      </w:pPr>
    </w:p>
    <w:p>
      <w:pPr>
        <w:spacing w:line="360" w:lineRule="auto"/>
        <w:rPr>
          <w:rFonts w:hint="eastAsia" w:ascii="宋体" w:hAnsi="宋体" w:eastAsia="宋体" w:cs="宋体"/>
          <w:b/>
          <w:sz w:val="32"/>
          <w:szCs w:val="32"/>
        </w:rPr>
      </w:pPr>
      <w:r>
        <w:rPr>
          <w:rFonts w:hint="eastAsia" w:ascii="宋体" w:hAnsi="宋体" w:eastAsia="宋体" w:cs="宋体"/>
          <w:b/>
          <w:sz w:val="32"/>
          <w:szCs w:val="32"/>
        </w:rPr>
        <w:t xml:space="preserve">                            </w:t>
      </w:r>
    </w:p>
    <w:p>
      <w:pPr>
        <w:spacing w:line="360" w:lineRule="auto"/>
        <w:rPr>
          <w:rFonts w:hint="eastAsia" w:ascii="宋体" w:hAnsi="宋体" w:eastAsia="宋体" w:cs="宋体"/>
          <w:b/>
          <w:sz w:val="32"/>
          <w:szCs w:val="32"/>
        </w:rPr>
      </w:pPr>
    </w:p>
    <w:p>
      <w:pPr>
        <w:spacing w:line="360" w:lineRule="auto"/>
        <w:rPr>
          <w:rFonts w:hint="eastAsia" w:ascii="宋体" w:hAnsi="宋体" w:eastAsia="宋体" w:cs="宋体"/>
          <w:b/>
          <w:sz w:val="32"/>
          <w:szCs w:val="32"/>
        </w:rPr>
      </w:pPr>
    </w:p>
    <w:p>
      <w:pPr>
        <w:spacing w:line="360" w:lineRule="auto"/>
        <w:rPr>
          <w:rFonts w:hint="eastAsia" w:ascii="宋体" w:hAnsi="宋体" w:eastAsia="宋体" w:cs="宋体"/>
          <w:b/>
          <w:sz w:val="32"/>
          <w:szCs w:val="32"/>
        </w:rPr>
      </w:pPr>
    </w:p>
    <w:p>
      <w:pPr>
        <w:spacing w:line="360" w:lineRule="auto"/>
        <w:rPr>
          <w:rFonts w:hint="eastAsia" w:ascii="宋体" w:hAnsi="宋体" w:eastAsia="宋体" w:cs="宋体"/>
          <w:b/>
          <w:sz w:val="32"/>
          <w:szCs w:val="32"/>
        </w:rPr>
      </w:pPr>
    </w:p>
    <w:p>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授权函</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致：</w:t>
      </w:r>
      <w:r>
        <w:rPr>
          <w:rFonts w:hint="eastAsia" w:ascii="宋体" w:hAnsi="宋体" w:eastAsia="宋体" w:cs="宋体"/>
          <w:bCs/>
          <w:sz w:val="24"/>
          <w:szCs w:val="24"/>
          <w:u w:val="single"/>
        </w:rPr>
        <w:t>（招标代理机构）</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u w:val="single"/>
        </w:rPr>
        <w:t>（制造商名称）</w:t>
      </w:r>
      <w:r>
        <w:rPr>
          <w:rFonts w:hint="eastAsia" w:ascii="宋体" w:hAnsi="宋体" w:eastAsia="宋体" w:cs="宋体"/>
          <w:bCs/>
          <w:sz w:val="24"/>
          <w:szCs w:val="24"/>
        </w:rPr>
        <w:t>兹授权</w:t>
      </w:r>
      <w:r>
        <w:rPr>
          <w:rFonts w:hint="eastAsia" w:ascii="宋体" w:hAnsi="宋体" w:eastAsia="宋体" w:cs="宋体"/>
          <w:bCs/>
          <w:sz w:val="24"/>
          <w:szCs w:val="24"/>
          <w:u w:val="single"/>
        </w:rPr>
        <w:t xml:space="preserve"> （投标人名称）                    </w:t>
      </w:r>
      <w:r>
        <w:rPr>
          <w:rFonts w:hint="eastAsia" w:ascii="宋体" w:hAnsi="宋体" w:eastAsia="宋体" w:cs="宋体"/>
          <w:bCs/>
          <w:sz w:val="24"/>
          <w:szCs w:val="24"/>
        </w:rPr>
        <w:t>作为我方的授权代理商进行下列有效活动：</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1、代理我方产品参加贵方第</w:t>
      </w:r>
      <w:r>
        <w:rPr>
          <w:rFonts w:hint="eastAsia" w:ascii="宋体" w:hAnsi="宋体" w:eastAsia="宋体" w:cs="宋体"/>
          <w:bCs/>
          <w:sz w:val="24"/>
          <w:szCs w:val="24"/>
          <w:u w:val="single"/>
        </w:rPr>
        <w:t xml:space="preserve">           号</w:t>
      </w:r>
      <w:r>
        <w:rPr>
          <w:rFonts w:hint="eastAsia" w:ascii="宋体" w:hAnsi="宋体" w:eastAsia="宋体" w:cs="宋体"/>
          <w:bCs/>
          <w:sz w:val="24"/>
          <w:szCs w:val="24"/>
        </w:rPr>
        <w:t>邀请函的相关投标事宜，并对我方具有约束力。</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2、作为制造商，我方对该投标共同或分别承担投标文件中规定的义务。</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我方于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日签署本文件，</w:t>
      </w:r>
      <w:r>
        <w:rPr>
          <w:rFonts w:hint="eastAsia" w:ascii="宋体" w:hAnsi="宋体" w:eastAsia="宋体" w:cs="宋体"/>
          <w:bCs/>
          <w:sz w:val="24"/>
          <w:szCs w:val="24"/>
          <w:u w:val="single"/>
        </w:rPr>
        <w:t xml:space="preserve">（投标人名称） </w:t>
      </w:r>
      <w:r>
        <w:rPr>
          <w:rFonts w:hint="eastAsia" w:ascii="宋体" w:hAnsi="宋体" w:eastAsia="宋体" w:cs="宋体"/>
          <w:bCs/>
          <w:sz w:val="24"/>
          <w:szCs w:val="24"/>
        </w:rPr>
        <w:t>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日接受此件，以此为证。</w:t>
      </w:r>
    </w:p>
    <w:p>
      <w:pPr>
        <w:spacing w:line="360" w:lineRule="auto"/>
        <w:ind w:firstLine="480" w:firstLineChars="200"/>
        <w:rPr>
          <w:rFonts w:hint="eastAsia" w:ascii="宋体" w:hAnsi="宋体" w:eastAsia="宋体" w:cs="宋体"/>
          <w:bCs/>
          <w:sz w:val="24"/>
          <w:szCs w:val="24"/>
        </w:rPr>
      </w:pPr>
    </w:p>
    <w:p>
      <w:pPr>
        <w:spacing w:line="360" w:lineRule="auto"/>
        <w:rPr>
          <w:rFonts w:hint="eastAsia" w:ascii="宋体" w:hAnsi="宋体" w:eastAsia="宋体" w:cs="宋体"/>
          <w:bCs/>
          <w:sz w:val="24"/>
          <w:szCs w:val="24"/>
          <w:u w:val="single"/>
        </w:rPr>
      </w:pPr>
      <w:r>
        <w:rPr>
          <w:rFonts w:hint="eastAsia" w:ascii="宋体" w:hAnsi="宋体" w:eastAsia="宋体" w:cs="宋体"/>
          <w:bCs/>
          <w:sz w:val="24"/>
          <w:szCs w:val="24"/>
        </w:rPr>
        <w:t>投标人名称：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 xml:space="preserve"> 制造商名称：</w:t>
      </w:r>
      <w:r>
        <w:rPr>
          <w:rFonts w:hint="eastAsia" w:ascii="宋体" w:hAnsi="宋体" w:eastAsia="宋体" w:cs="宋体"/>
          <w:bCs/>
          <w:sz w:val="24"/>
          <w:szCs w:val="24"/>
          <w:u w:val="single"/>
        </w:rPr>
        <w:t xml:space="preserve">                    </w:t>
      </w:r>
    </w:p>
    <w:p>
      <w:pPr>
        <w:tabs>
          <w:tab w:val="left" w:pos="4095"/>
        </w:tabs>
        <w:spacing w:line="360" w:lineRule="auto"/>
        <w:rPr>
          <w:rFonts w:hint="eastAsia" w:ascii="宋体" w:hAnsi="宋体" w:eastAsia="宋体" w:cs="宋体"/>
          <w:sz w:val="24"/>
          <w:szCs w:val="24"/>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（盖章）                      （盖章） </w:t>
      </w:r>
    </w:p>
    <w:p>
      <w:pPr>
        <w:tabs>
          <w:tab w:val="left" w:pos="4095"/>
        </w:tabs>
        <w:spacing w:line="360" w:lineRule="auto"/>
        <w:rPr>
          <w:rFonts w:hint="eastAsia" w:ascii="宋体" w:hAnsi="宋体" w:eastAsia="宋体" w:cs="宋体"/>
          <w:bCs/>
          <w:sz w:val="24"/>
          <w:szCs w:val="24"/>
          <w:u w:val="single"/>
        </w:rPr>
      </w:pPr>
      <w:r>
        <w:rPr>
          <w:rFonts w:hint="eastAsia" w:ascii="宋体" w:hAnsi="宋体" w:eastAsia="宋体" w:cs="宋体"/>
          <w:bCs/>
          <w:sz w:val="24"/>
          <w:szCs w:val="24"/>
        </w:rPr>
        <w:t>投标人代表签字：</w:t>
      </w:r>
      <w:r>
        <w:rPr>
          <w:rFonts w:hint="eastAsia" w:ascii="宋体" w:hAnsi="宋体" w:eastAsia="宋体" w:cs="宋体"/>
          <w:bCs/>
          <w:sz w:val="24"/>
          <w:szCs w:val="24"/>
          <w:u w:val="single"/>
        </w:rPr>
        <w:t xml:space="preserve">             </w:t>
      </w:r>
    </w:p>
    <w:p>
      <w:pPr>
        <w:tabs>
          <w:tab w:val="left" w:pos="4095"/>
        </w:tabs>
        <w:spacing w:line="360" w:lineRule="auto"/>
        <w:rPr>
          <w:rFonts w:hint="eastAsia" w:ascii="宋体" w:hAnsi="宋体" w:eastAsia="宋体" w:cs="宋体"/>
          <w:bCs/>
          <w:sz w:val="24"/>
          <w:szCs w:val="24"/>
        </w:rPr>
      </w:pPr>
    </w:p>
    <w:p>
      <w:pPr>
        <w:tabs>
          <w:tab w:val="left" w:pos="4095"/>
        </w:tabs>
        <w:spacing w:line="360" w:lineRule="auto"/>
        <w:rPr>
          <w:rFonts w:hint="eastAsia" w:ascii="宋体" w:hAnsi="宋体" w:eastAsia="宋体" w:cs="宋体"/>
          <w:bCs/>
          <w:sz w:val="24"/>
          <w:szCs w:val="24"/>
        </w:rPr>
      </w:pPr>
      <w:r>
        <w:rPr>
          <w:rFonts w:hint="eastAsia" w:ascii="宋体" w:hAnsi="宋体" w:eastAsia="宋体" w:cs="宋体"/>
          <w:bCs/>
          <w:sz w:val="24"/>
          <w:szCs w:val="24"/>
        </w:rPr>
        <w:t>日期：</w:t>
      </w:r>
    </w:p>
    <w:p>
      <w:pPr>
        <w:spacing w:line="360" w:lineRule="auto"/>
        <w:jc w:val="center"/>
        <w:rPr>
          <w:rFonts w:hint="eastAsia" w:ascii="宋体" w:hAnsi="宋体" w:eastAsia="宋体" w:cs="宋体"/>
          <w:b/>
          <w:sz w:val="24"/>
          <w:szCs w:val="24"/>
        </w:rPr>
      </w:pPr>
    </w:p>
    <w:p>
      <w:pPr>
        <w:spacing w:line="360" w:lineRule="auto"/>
        <w:jc w:val="center"/>
        <w:rPr>
          <w:rFonts w:hint="eastAsia" w:ascii="宋体" w:hAnsi="宋体" w:eastAsia="宋体" w:cs="宋体"/>
          <w:b/>
          <w:sz w:val="24"/>
          <w:szCs w:val="24"/>
        </w:rPr>
      </w:pPr>
    </w:p>
    <w:p>
      <w:pPr>
        <w:spacing w:line="360" w:lineRule="auto"/>
        <w:jc w:val="center"/>
        <w:rPr>
          <w:rFonts w:hint="eastAsia" w:ascii="宋体" w:hAnsi="宋体" w:eastAsia="宋体" w:cs="宋体"/>
          <w:b/>
          <w:sz w:val="24"/>
          <w:szCs w:val="24"/>
        </w:rPr>
      </w:pPr>
    </w:p>
    <w:p>
      <w:pPr>
        <w:spacing w:line="360" w:lineRule="auto"/>
        <w:jc w:val="center"/>
        <w:rPr>
          <w:rFonts w:hint="eastAsia" w:ascii="宋体" w:hAnsi="宋体" w:eastAsia="宋体" w:cs="宋体"/>
          <w:b/>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widowControl/>
        <w:spacing w:line="360" w:lineRule="auto"/>
        <w:jc w:val="left"/>
        <w:rPr>
          <w:rFonts w:hint="eastAsia" w:ascii="宋体" w:hAnsi="宋体" w:eastAsia="宋体" w:cs="宋体"/>
          <w:sz w:val="24"/>
          <w:szCs w:val="24"/>
        </w:rPr>
        <w:sectPr>
          <w:type w:val="nextColumn"/>
          <w:pgSz w:w="11907" w:h="16840"/>
          <w:pgMar w:top="1440" w:right="1752" w:bottom="1440" w:left="1752" w:header="851" w:footer="992" w:gutter="0"/>
          <w:cols w:space="720" w:num="1"/>
          <w:docGrid w:type="linesAndChars" w:linePitch="323" w:charSpace="-2"/>
        </w:sectPr>
      </w:pPr>
    </w:p>
    <w:p>
      <w:pPr>
        <w:spacing w:line="360" w:lineRule="auto"/>
        <w:jc w:val="center"/>
        <w:rPr>
          <w:rFonts w:hint="eastAsia" w:ascii="宋体" w:hAnsi="宋体" w:eastAsia="宋体" w:cs="宋体"/>
          <w:sz w:val="32"/>
          <w:szCs w:val="32"/>
        </w:rPr>
      </w:pPr>
      <w:r>
        <w:rPr>
          <w:rFonts w:hint="eastAsia" w:ascii="宋体" w:hAnsi="宋体" w:eastAsia="宋体" w:cs="宋体"/>
          <w:b/>
          <w:sz w:val="32"/>
          <w:szCs w:val="32"/>
        </w:rPr>
        <w:t>投标人的资格声明</w:t>
      </w:r>
    </w:p>
    <w:p>
      <w:pPr>
        <w:spacing w:line="360" w:lineRule="auto"/>
        <w:jc w:val="center"/>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1．投标人概况：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Ａ．投标人名称：</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Ｂ．注册地址：</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传真：</w:t>
      </w:r>
      <w:r>
        <w:rPr>
          <w:rFonts w:hint="eastAsia" w:ascii="宋体" w:hAnsi="宋体" w:eastAsia="宋体" w:cs="宋体"/>
          <w:sz w:val="24"/>
          <w:szCs w:val="24"/>
          <w:u w:val="single"/>
        </w:rPr>
        <w:t xml:space="preserve">           </w:t>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邮编：</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Ｃ．成立或注册日期：</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Ｄ．法定代表人：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（姓名、职务）</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实收资本：</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其中 国家资本：</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法人资本：</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个人资本：</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外商资本：</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Ｅ．最近资产负债表（到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日为止）。</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(1)固定资产合计:</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(2)流动资产合计:</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(3)长期负债合计:</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(4)流动负债合计:</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Ｆ．最近损益表（到</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日为止）。</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(1)本年（期）利润总额累计：</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(2)本年（期）净利润累计： </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2．我方在此声明，我方具备并满足下列各项条款的规定。本声明如有虚假或不实之处，我方将失去合格投标人资格且我方的投标保证金将不予退还。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（1）具有独立承担民事责任的能力；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（2）具有良好的商业信誉和健全的财务会计制度；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（3）具有履行合同所必需的设备和专业技术能力；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（4）有依法缴纳税收和社会保障资金的良好记录； </w:t>
      </w:r>
    </w:p>
    <w:p>
      <w:pPr>
        <w:spacing w:line="360" w:lineRule="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highlight w:val="yellow"/>
        </w:rPr>
        <w:t>　（5）近三年内，在经营活动中没有重大违法记录。</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3．最近三年投标货物在国内主要用户的名称和地址：</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用户名称和地址</w:t>
            </w: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销售货物名称、规格</w:t>
            </w: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数量</w:t>
            </w: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交货日期</w:t>
            </w: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r>
              <w:rPr>
                <w:rFonts w:hint="eastAsia" w:ascii="宋体" w:hAnsi="宋体" w:eastAsia="宋体" w:cs="宋体"/>
                <w:sz w:val="24"/>
                <w:szCs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2299"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63"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c>
          <w:tcPr>
            <w:tcW w:w="1404"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4. 单位营业执照、税务登记证见附件。</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就我方全部所知，兹证明上述声明是真实、正确的，并已提供了全部现有资料和数据，我方同意根据贵方要求出示文件予以证实。</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投标人（全称并加盖公章）：</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投标人代表签字：</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电      传：</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pStyle w:val="34"/>
        <w:spacing w:line="360" w:lineRule="auto"/>
        <w:rPr>
          <w:rFonts w:hint="eastAsia" w:hAnsi="宋体" w:eastAsia="宋体" w:cs="宋体"/>
          <w:sz w:val="24"/>
          <w:szCs w:val="24"/>
        </w:rPr>
      </w:pPr>
    </w:p>
    <w:p>
      <w:pPr>
        <w:pStyle w:val="34"/>
        <w:spacing w:line="360" w:lineRule="auto"/>
        <w:rPr>
          <w:rFonts w:hint="eastAsia" w:hAnsi="宋体" w:eastAsia="宋体" w:cs="宋体"/>
          <w:sz w:val="24"/>
          <w:szCs w:val="24"/>
        </w:rPr>
      </w:pPr>
    </w:p>
    <w:p>
      <w:pPr>
        <w:pStyle w:val="34"/>
        <w:spacing w:line="360" w:lineRule="auto"/>
        <w:rPr>
          <w:rFonts w:hint="eastAsia" w:hAnsi="宋体" w:eastAsia="宋体" w:cs="宋体"/>
          <w:sz w:val="24"/>
          <w:szCs w:val="24"/>
        </w:rPr>
      </w:pPr>
    </w:p>
    <w:p>
      <w:pPr>
        <w:pStyle w:val="34"/>
        <w:spacing w:line="360" w:lineRule="auto"/>
        <w:rPr>
          <w:rFonts w:hint="eastAsia" w:hAnsi="宋体" w:eastAsia="宋体" w:cs="宋体"/>
          <w:sz w:val="24"/>
          <w:szCs w:val="24"/>
        </w:rPr>
      </w:pPr>
    </w:p>
    <w:p>
      <w:pPr>
        <w:pStyle w:val="34"/>
        <w:spacing w:line="360" w:lineRule="auto"/>
        <w:rPr>
          <w:rFonts w:hint="eastAsia" w:hAnsi="宋体" w:eastAsia="宋体" w:cs="宋体"/>
          <w:sz w:val="24"/>
          <w:szCs w:val="24"/>
        </w:rPr>
      </w:pPr>
    </w:p>
    <w:p>
      <w:pPr>
        <w:pStyle w:val="34"/>
        <w:spacing w:line="360" w:lineRule="auto"/>
        <w:rPr>
          <w:rFonts w:hint="eastAsia" w:hAnsi="宋体" w:eastAsia="宋体" w:cs="宋体"/>
          <w:sz w:val="24"/>
          <w:szCs w:val="24"/>
        </w:rPr>
      </w:pPr>
    </w:p>
    <w:p>
      <w:pPr>
        <w:pStyle w:val="34"/>
        <w:spacing w:line="360" w:lineRule="auto"/>
        <w:jc w:val="center"/>
        <w:rPr>
          <w:rFonts w:hint="eastAsia" w:hAnsi="宋体" w:eastAsia="宋体" w:cs="宋体"/>
          <w:sz w:val="32"/>
          <w:szCs w:val="32"/>
        </w:rPr>
      </w:pPr>
      <w:r>
        <w:rPr>
          <w:rFonts w:hint="eastAsia" w:hAnsi="宋体" w:eastAsia="宋体" w:cs="宋体"/>
          <w:sz w:val="24"/>
          <w:szCs w:val="24"/>
        </w:rPr>
        <w:br w:type="page"/>
      </w:r>
      <w:r>
        <w:rPr>
          <w:rFonts w:hint="eastAsia" w:hAnsi="宋体" w:eastAsia="宋体" w:cs="宋体"/>
          <w:b/>
          <w:sz w:val="32"/>
          <w:szCs w:val="32"/>
        </w:rPr>
        <w:t>单位授权书</w:t>
      </w:r>
    </w:p>
    <w:p>
      <w:pPr>
        <w:pStyle w:val="34"/>
        <w:spacing w:line="360" w:lineRule="auto"/>
        <w:jc w:val="center"/>
        <w:rPr>
          <w:rFonts w:hint="eastAsia"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（招标代理机构）   </w:t>
      </w:r>
      <w:r>
        <w:rPr>
          <w:rFonts w:hint="eastAsia" w:ascii="宋体" w:hAnsi="宋体" w:eastAsia="宋体" w:cs="宋体"/>
          <w:sz w:val="24"/>
          <w:szCs w:val="24"/>
        </w:rPr>
        <w:t>：</w:t>
      </w:r>
    </w:p>
    <w:p>
      <w:pPr>
        <w:pStyle w:val="7"/>
        <w:snapToGrid w:val="0"/>
        <w:spacing w:line="360" w:lineRule="auto"/>
        <w:ind w:firstLine="480" w:firstLineChars="200"/>
        <w:jc w:val="left"/>
        <w:rPr>
          <w:rFonts w:hint="eastAsia" w:hAnsi="宋体" w:eastAsia="宋体" w:cs="宋体"/>
          <w:sz w:val="24"/>
          <w:szCs w:val="24"/>
        </w:rPr>
      </w:pPr>
      <w:r>
        <w:rPr>
          <w:rFonts w:hint="eastAsia" w:hAnsi="宋体" w:eastAsia="宋体" w:cs="宋体"/>
          <w:sz w:val="24"/>
          <w:szCs w:val="24"/>
          <w:u w:val="single"/>
        </w:rPr>
        <w:t>（投标人全称）</w:t>
      </w:r>
      <w:r>
        <w:rPr>
          <w:rFonts w:hint="eastAsia" w:hAnsi="宋体" w:eastAsia="宋体" w:cs="宋体"/>
          <w:sz w:val="24"/>
          <w:szCs w:val="24"/>
        </w:rPr>
        <w:t>授权</w:t>
      </w:r>
      <w:r>
        <w:rPr>
          <w:rFonts w:hint="eastAsia" w:hAnsi="宋体" w:eastAsia="宋体" w:cs="宋体"/>
          <w:sz w:val="24"/>
          <w:szCs w:val="24"/>
          <w:u w:val="single"/>
        </w:rPr>
        <w:t xml:space="preserve">  （投标人代表姓名）</w:t>
      </w:r>
      <w:r>
        <w:rPr>
          <w:rFonts w:hint="eastAsia" w:hAnsi="宋体" w:eastAsia="宋体" w:cs="宋体"/>
          <w:sz w:val="24"/>
          <w:szCs w:val="24"/>
        </w:rPr>
        <w:t>为投标人代表，代表本公司参加贵司组织的</w:t>
      </w:r>
      <w:r>
        <w:rPr>
          <w:rFonts w:hint="eastAsia" w:hAnsi="宋体" w:eastAsia="宋体" w:cs="宋体"/>
          <w:sz w:val="24"/>
          <w:szCs w:val="24"/>
          <w:u w:val="single"/>
        </w:rPr>
        <w:t xml:space="preserve">            </w:t>
      </w:r>
      <w:r>
        <w:rPr>
          <w:rFonts w:hint="eastAsia" w:hAnsi="宋体" w:eastAsia="宋体" w:cs="宋体"/>
          <w:sz w:val="24"/>
          <w:szCs w:val="24"/>
        </w:rPr>
        <w:t>项目（招标编号</w:t>
      </w:r>
      <w:r>
        <w:rPr>
          <w:rFonts w:hint="eastAsia" w:hAnsi="宋体" w:eastAsia="宋体" w:cs="宋体"/>
          <w:sz w:val="24"/>
          <w:szCs w:val="24"/>
          <w:u w:val="single"/>
        </w:rPr>
        <w:t xml:space="preserve">       </w:t>
      </w:r>
      <w:r>
        <w:rPr>
          <w:rFonts w:hint="eastAsia" w:hAnsi="宋体" w:eastAsia="宋体" w:cs="宋体"/>
          <w:sz w:val="24"/>
          <w:szCs w:val="24"/>
        </w:rPr>
        <w:t>）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pPr>
        <w:pStyle w:val="7"/>
        <w:snapToGrid w:val="0"/>
        <w:spacing w:line="360" w:lineRule="auto"/>
        <w:ind w:firstLine="480" w:firstLineChars="200"/>
        <w:jc w:val="left"/>
        <w:rPr>
          <w:rFonts w:hint="eastAsia" w:hAnsi="宋体" w:eastAsia="宋体" w:cs="宋体"/>
          <w:sz w:val="24"/>
          <w:szCs w:val="24"/>
        </w:rPr>
      </w:pPr>
      <w:r>
        <w:rPr>
          <w:rFonts w:hint="eastAsia" w:hAnsi="宋体" w:eastAsia="宋体" w:cs="宋体"/>
          <w:sz w:val="24"/>
          <w:szCs w:val="24"/>
        </w:rPr>
        <w:t>本授权书自出具之日起生效。</w:t>
      </w:r>
    </w:p>
    <w:p>
      <w:pPr>
        <w:spacing w:line="360" w:lineRule="auto"/>
        <w:rPr>
          <w:rFonts w:hint="eastAsia" w:ascii="宋体" w:hAnsi="宋体" w:eastAsia="宋体" w:cs="宋体"/>
          <w:sz w:val="24"/>
          <w:szCs w:val="24"/>
        </w:rPr>
      </w:pPr>
      <w:r>
        <w:rPr>
          <w:rFonts w:hint="eastAsia" w:ascii="宋体" w:hAnsi="宋体" w:eastAsia="宋体" w:cs="宋体"/>
          <w:sz w:val="24"/>
          <w:szCs w:val="24"/>
        </w:rPr>
        <w:t>投标人代表：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部门：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详细通讯地址：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sz w:val="24"/>
          <w:szCs w:val="24"/>
        </w:rPr>
        <w:t>邮政编码:</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电话：</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附：被授权人身份证件</w:t>
      </w:r>
    </w:p>
    <w:p>
      <w:pPr>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授权方</w:t>
      </w:r>
    </w:p>
    <w:p>
      <w:pPr>
        <w:spacing w:line="360" w:lineRule="auto"/>
        <w:rPr>
          <w:rFonts w:hint="eastAsia" w:ascii="宋体" w:hAnsi="宋体" w:eastAsia="宋体" w:cs="宋体"/>
          <w:sz w:val="24"/>
          <w:szCs w:val="24"/>
        </w:rPr>
      </w:pPr>
    </w:p>
    <w:p>
      <w:pPr>
        <w:spacing w:line="360" w:lineRule="auto"/>
        <w:ind w:firstLine="3960" w:firstLineChars="1650"/>
        <w:rPr>
          <w:rFonts w:hint="eastAsia" w:ascii="宋体" w:hAnsi="宋体" w:eastAsia="宋体" w:cs="宋体"/>
          <w:sz w:val="24"/>
          <w:szCs w:val="24"/>
        </w:rPr>
      </w:pPr>
      <w:r>
        <w:rPr>
          <w:rFonts w:hint="eastAsia" w:ascii="宋体" w:hAnsi="宋体" w:eastAsia="宋体" w:cs="宋体"/>
          <w:sz w:val="24"/>
          <w:szCs w:val="24"/>
        </w:rPr>
        <w:t>投标人（全称并加盖公章）：</w:t>
      </w:r>
      <w:r>
        <w:rPr>
          <w:rFonts w:hint="eastAsia" w:ascii="宋体" w:hAnsi="宋体" w:eastAsia="宋体" w:cs="宋体"/>
          <w:sz w:val="24"/>
          <w:szCs w:val="24"/>
          <w:u w:val="single"/>
        </w:rPr>
        <w:t xml:space="preserve">                    </w:t>
      </w:r>
    </w:p>
    <w:p>
      <w:pPr>
        <w:spacing w:line="360" w:lineRule="auto"/>
        <w:ind w:firstLine="4800" w:firstLineChars="20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p>
    <w:p>
      <w:pPr>
        <w:spacing w:line="360" w:lineRule="auto"/>
        <w:ind w:firstLine="4080" w:firstLineChars="1700"/>
        <w:rPr>
          <w:rFonts w:hint="eastAsia" w:ascii="宋体" w:hAnsi="宋体" w:eastAsia="宋体" w:cs="宋体"/>
          <w:sz w:val="24"/>
          <w:szCs w:val="24"/>
        </w:rPr>
      </w:pPr>
      <w:r>
        <w:rPr>
          <w:rFonts w:hint="eastAsia" w:ascii="宋体" w:hAnsi="宋体" w:eastAsia="宋体" w:cs="宋体"/>
          <w:sz w:val="24"/>
          <w:szCs w:val="24"/>
        </w:rPr>
        <w:t>接受授权方</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0" w:firstLineChars="2000"/>
        <w:rPr>
          <w:rFonts w:hint="eastAsia" w:ascii="宋体" w:hAnsi="宋体" w:eastAsia="宋体" w:cs="宋体"/>
          <w:sz w:val="24"/>
          <w:szCs w:val="24"/>
        </w:rPr>
      </w:pPr>
      <w:r>
        <w:rPr>
          <w:rFonts w:hint="eastAsia" w:ascii="宋体" w:hAnsi="宋体" w:eastAsia="宋体" w:cs="宋体"/>
          <w:sz w:val="24"/>
          <w:szCs w:val="24"/>
        </w:rPr>
        <w:t>投标人代表签字：</w:t>
      </w:r>
      <w:r>
        <w:rPr>
          <w:rFonts w:hint="eastAsia" w:ascii="宋体" w:hAnsi="宋体" w:eastAsia="宋体" w:cs="宋体"/>
          <w:sz w:val="24"/>
          <w:szCs w:val="24"/>
          <w:u w:val="single"/>
        </w:rPr>
        <w:t xml:space="preserve">                </w:t>
      </w:r>
    </w:p>
    <w:p>
      <w:pPr>
        <w:spacing w:line="360" w:lineRule="auto"/>
        <w:ind w:firstLine="4800" w:firstLineChars="20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p>
    <w:p>
      <w:pPr>
        <w:pStyle w:val="34"/>
        <w:spacing w:line="360" w:lineRule="auto"/>
        <w:jc w:val="center"/>
        <w:rPr>
          <w:rFonts w:hint="eastAsia" w:hAnsi="宋体" w:eastAsia="宋体" w:cs="宋体"/>
          <w:sz w:val="32"/>
          <w:szCs w:val="32"/>
        </w:rPr>
      </w:pPr>
      <w:r>
        <w:rPr>
          <w:rFonts w:hint="eastAsia" w:hAnsi="宋体" w:eastAsia="宋体" w:cs="宋体"/>
          <w:sz w:val="24"/>
          <w:szCs w:val="24"/>
        </w:rPr>
        <w:br w:type="page"/>
      </w:r>
      <w:r>
        <w:rPr>
          <w:rFonts w:hint="eastAsia" w:hAnsi="宋体" w:eastAsia="宋体" w:cs="宋体"/>
          <w:b/>
          <w:sz w:val="32"/>
          <w:szCs w:val="32"/>
        </w:rPr>
        <w:t>单位营业执照、税务登记证</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 xml:space="preserve">                         </w:t>
      </w:r>
      <w:r>
        <w:rPr>
          <w:rFonts w:hint="eastAsia" w:ascii="宋体" w:hAnsi="宋体" w:eastAsia="宋体" w:cs="宋体"/>
          <w:sz w:val="24"/>
          <w:szCs w:val="24"/>
        </w:rPr>
        <w:t>（签发机关名称）签发的我方单位营业执照副本复印件，该执照真实有效。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 xml:space="preserve">                         </w:t>
      </w:r>
      <w:r>
        <w:rPr>
          <w:rFonts w:hint="eastAsia" w:ascii="宋体" w:hAnsi="宋体" w:eastAsia="宋体" w:cs="宋体"/>
          <w:sz w:val="24"/>
          <w:szCs w:val="24"/>
        </w:rPr>
        <w:t>（签发机关名称）签发的我方税务登记证副本复印件，该证件已经年检，真实有效。</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（注：单位营业执照、税务登记证提供复印件，由企业加盖公章并注明复印件与原件一致。）</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投 标 人（全称并加盖公章）：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投标人代表签字：</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      期：</w:t>
      </w:r>
      <w:r>
        <w:rPr>
          <w:rFonts w:hint="eastAsia" w:ascii="宋体" w:hAnsi="宋体" w:eastAsia="宋体" w:cs="宋体"/>
          <w:sz w:val="24"/>
          <w:szCs w:val="24"/>
          <w:u w:val="single"/>
        </w:rPr>
        <w:t xml:space="preserve">                                </w:t>
      </w:r>
    </w:p>
    <w:p>
      <w:pPr>
        <w:spacing w:line="360" w:lineRule="auto"/>
        <w:jc w:val="center"/>
        <w:rPr>
          <w:rFonts w:hint="eastAsia" w:ascii="宋体" w:hAnsi="宋体" w:eastAsia="宋体" w:cs="宋体"/>
          <w:b/>
          <w:sz w:val="32"/>
          <w:szCs w:val="32"/>
        </w:rPr>
      </w:pPr>
      <w:r>
        <w:rPr>
          <w:rFonts w:hint="eastAsia" w:ascii="宋体" w:hAnsi="宋体" w:eastAsia="宋体" w:cs="宋体"/>
          <w:sz w:val="24"/>
          <w:szCs w:val="24"/>
        </w:rPr>
        <w:br w:type="page"/>
      </w:r>
      <w:r>
        <w:rPr>
          <w:rFonts w:hint="eastAsia" w:ascii="宋体" w:hAnsi="宋体" w:eastAsia="宋体" w:cs="宋体"/>
          <w:b/>
          <w:sz w:val="32"/>
          <w:szCs w:val="32"/>
        </w:rPr>
        <w:t>投标人提交的其它资料</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 xml:space="preserve">   </w:t>
      </w:r>
      <w:r>
        <w:rPr>
          <w:rFonts w:hint="eastAsia" w:ascii="宋体" w:hAnsi="宋体" w:eastAsia="宋体" w:cs="宋体"/>
          <w:sz w:val="24"/>
          <w:szCs w:val="24"/>
        </w:rPr>
        <w:t>参加政府采购活动前3年内在经营活动中没有重大违法记录的书面声明；投标人自行对其有无行贿犯罪情形进行书面说明或书面承诺。</w:t>
      </w:r>
    </w:p>
    <w:p>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sz w:val="24"/>
          <w:szCs w:val="24"/>
        </w:rPr>
        <w:t>投标人认为应提交的其他材料, 可在此附件中提交。</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pStyle w:val="7"/>
        <w:snapToGrid w:val="0"/>
        <w:spacing w:line="360" w:lineRule="auto"/>
        <w:jc w:val="left"/>
        <w:rPr>
          <w:rFonts w:hint="eastAsia" w:hAnsi="宋体" w:eastAsia="宋体" w:cs="宋体"/>
          <w:sz w:val="24"/>
          <w:szCs w:val="24"/>
        </w:rPr>
      </w:pPr>
    </w:p>
    <w:p>
      <w:pPr>
        <w:pStyle w:val="7"/>
        <w:snapToGrid w:val="0"/>
        <w:spacing w:line="360" w:lineRule="auto"/>
        <w:jc w:val="left"/>
        <w:rPr>
          <w:rFonts w:hint="eastAsia" w:hAnsi="宋体" w:eastAsia="宋体" w:cs="宋体"/>
          <w:sz w:val="24"/>
          <w:szCs w:val="24"/>
        </w:rPr>
      </w:pPr>
    </w:p>
    <w:p>
      <w:pPr>
        <w:pStyle w:val="7"/>
        <w:snapToGrid w:val="0"/>
        <w:spacing w:line="360" w:lineRule="auto"/>
        <w:jc w:val="left"/>
        <w:rPr>
          <w:rFonts w:hint="eastAsia" w:hAnsi="宋体" w:eastAsia="宋体" w:cs="宋体"/>
          <w:sz w:val="24"/>
          <w:szCs w:val="24"/>
        </w:rPr>
      </w:pPr>
    </w:p>
    <w:p>
      <w:pPr>
        <w:pStyle w:val="34"/>
        <w:spacing w:line="360" w:lineRule="auto"/>
        <w:rPr>
          <w:rFonts w:hint="eastAsia" w:hAnsi="宋体" w:eastAsia="宋体" w:cs="宋体"/>
          <w:sz w:val="24"/>
          <w:szCs w:val="24"/>
        </w:rPr>
      </w:pPr>
      <w:r>
        <w:rPr>
          <w:rFonts w:hint="eastAsia" w:hAnsi="宋体" w:eastAsia="宋体" w:cs="宋体"/>
          <w:sz w:val="24"/>
          <w:szCs w:val="24"/>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投标人代表签字：</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p>
    <w:p>
      <w:pPr>
        <w:widowControl/>
        <w:spacing w:line="360" w:lineRule="auto"/>
        <w:jc w:val="left"/>
        <w:rPr>
          <w:rFonts w:hint="eastAsia" w:ascii="宋体" w:hAnsi="宋体" w:eastAsia="宋体" w:cs="宋体"/>
          <w:sz w:val="24"/>
          <w:szCs w:val="24"/>
        </w:rPr>
        <w:sectPr>
          <w:type w:val="nextColumn"/>
          <w:pgSz w:w="11907" w:h="16840"/>
          <w:pgMar w:top="1440" w:right="1752" w:bottom="1440" w:left="1752" w:header="851" w:footer="992" w:gutter="0"/>
          <w:cols w:space="720" w:num="1"/>
          <w:docGrid w:type="linesAndChars" w:linePitch="314" w:charSpace="0"/>
        </w:sectPr>
      </w:pPr>
    </w:p>
    <w:p>
      <w:pPr>
        <w:spacing w:line="360" w:lineRule="auto"/>
        <w:rPr>
          <w:rFonts w:hint="eastAsia" w:ascii="宋体" w:hAnsi="宋体" w:eastAsia="宋体" w:cs="宋体"/>
          <w:bCs/>
          <w:sz w:val="32"/>
          <w:szCs w:val="32"/>
        </w:rPr>
      </w:pPr>
      <w:r>
        <w:rPr>
          <w:rFonts w:hint="eastAsia" w:ascii="宋体" w:hAnsi="宋体" w:eastAsia="宋体" w:cs="宋体"/>
          <w:bCs/>
          <w:sz w:val="32"/>
          <w:szCs w:val="32"/>
        </w:rPr>
        <w:t>附：廉洁承诺书</w:t>
      </w:r>
    </w:p>
    <w:p>
      <w:pPr>
        <w:widowControl/>
        <w:spacing w:line="36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廉洁承诺书</w:t>
      </w:r>
    </w:p>
    <w:p>
      <w:pPr>
        <w:widowControl/>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为促进廉洁自律有关规定的落实，打击贿赂、以权谋私等违法犯罪行为，保证各项经营活动健康有序开展，维护员工职业操守，提高合作效率，本单位在与厦门万翔招标有限公司开展投标业务活动中承诺： </w:t>
      </w:r>
    </w:p>
    <w:p>
      <w:pPr>
        <w:widowControl/>
        <w:spacing w:line="360" w:lineRule="auto"/>
        <w:ind w:firstLine="482" w:firstLineChars="201"/>
        <w:jc w:val="left"/>
        <w:rPr>
          <w:rFonts w:hint="eastAsia" w:ascii="宋体" w:hAnsi="宋体" w:eastAsia="宋体" w:cs="宋体"/>
          <w:color w:val="000000"/>
          <w:sz w:val="24"/>
          <w:szCs w:val="24"/>
        </w:rPr>
      </w:pPr>
      <w:r>
        <w:rPr>
          <w:rFonts w:hint="eastAsia" w:ascii="宋体" w:hAnsi="宋体" w:eastAsia="宋体" w:cs="宋体"/>
          <w:color w:val="000000"/>
          <w:sz w:val="24"/>
          <w:szCs w:val="24"/>
        </w:rPr>
        <w:t>一、自觉遵守国家法律、法规，按照《中国共产党纪律处分条例》、《中华人民共和国反不正当竞争法》、《关于禁止商业贿赂行为的暂行规定》以及有关要求进行各项业务活动。</w:t>
      </w:r>
    </w:p>
    <w:p>
      <w:pPr>
        <w:widowControl/>
        <w:spacing w:line="360" w:lineRule="auto"/>
        <w:ind w:firstLine="482" w:firstLineChars="201"/>
        <w:jc w:val="left"/>
        <w:rPr>
          <w:rFonts w:hint="eastAsia" w:ascii="宋体" w:hAnsi="宋体" w:eastAsia="宋体" w:cs="宋体"/>
          <w:color w:val="000000"/>
          <w:sz w:val="24"/>
          <w:szCs w:val="24"/>
        </w:rPr>
      </w:pPr>
      <w:r>
        <w:rPr>
          <w:rFonts w:hint="eastAsia" w:ascii="宋体" w:hAnsi="宋体" w:eastAsia="宋体" w:cs="宋体"/>
          <w:color w:val="000000"/>
          <w:sz w:val="24"/>
          <w:szCs w:val="24"/>
        </w:rPr>
        <w:t>二、不向厦门万翔招标有限公司的工作人员及其亲属馈赠礼金、礼品</w:t>
      </w:r>
      <w:r>
        <w:rPr>
          <w:rFonts w:hint="eastAsia" w:ascii="宋体" w:hAnsi="宋体" w:eastAsia="宋体" w:cs="宋体"/>
          <w:sz w:val="24"/>
          <w:szCs w:val="24"/>
        </w:rPr>
        <w:t>（含有价证券）</w:t>
      </w:r>
      <w:r>
        <w:rPr>
          <w:rFonts w:hint="eastAsia" w:ascii="宋体" w:hAnsi="宋体" w:eastAsia="宋体" w:cs="宋体"/>
          <w:color w:val="000000"/>
          <w:sz w:val="24"/>
          <w:szCs w:val="24"/>
        </w:rPr>
        <w:t>；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pPr>
        <w:widowControl/>
        <w:spacing w:line="360" w:lineRule="auto"/>
        <w:ind w:firstLine="482" w:firstLineChars="201"/>
        <w:jc w:val="left"/>
        <w:rPr>
          <w:rFonts w:hint="eastAsia" w:ascii="宋体" w:hAnsi="宋体" w:eastAsia="宋体" w:cs="宋体"/>
          <w:color w:val="000000"/>
          <w:sz w:val="24"/>
          <w:szCs w:val="24"/>
        </w:rPr>
      </w:pPr>
      <w:r>
        <w:rPr>
          <w:rFonts w:hint="eastAsia" w:ascii="宋体" w:hAnsi="宋体" w:eastAsia="宋体" w:cs="宋体"/>
          <w:color w:val="000000"/>
          <w:sz w:val="24"/>
          <w:szCs w:val="24"/>
        </w:rPr>
        <w:t>三、不与其他经营者串通报价和投标，不排挤其他经营者的公平竞争，损害其他经营者的合法权益；不在工程建设的预决算编制工作中弄虚作假、高估冒算。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color w:val="000000"/>
          <w:sz w:val="24"/>
          <w:szCs w:val="24"/>
        </w:rPr>
        <w:t>四、发现厦门万翔招标有限公司的工作人员有受贿行为或索贿要求、徇私舞弊、滥用职权时，将予以举报</w:t>
      </w:r>
      <w:r>
        <w:rPr>
          <w:rFonts w:hint="eastAsia" w:ascii="宋体" w:hAnsi="宋体" w:eastAsia="宋体" w:cs="宋体"/>
          <w:sz w:val="24"/>
          <w:szCs w:val="24"/>
        </w:rPr>
        <w:t>并提供证据</w:t>
      </w:r>
      <w:r>
        <w:rPr>
          <w:rFonts w:hint="eastAsia" w:ascii="宋体" w:hAnsi="宋体" w:eastAsia="宋体" w:cs="宋体"/>
          <w:color w:val="000000"/>
          <w:sz w:val="24"/>
          <w:szCs w:val="24"/>
        </w:rPr>
        <w:t>。</w:t>
      </w:r>
      <w:r>
        <w:rPr>
          <w:rFonts w:hint="eastAsia" w:ascii="宋体" w:hAnsi="宋体" w:eastAsia="宋体" w:cs="宋体"/>
          <w:sz w:val="24"/>
          <w:szCs w:val="24"/>
        </w:rPr>
        <w:t>举报电话：5705656或5701606；举报邮箱：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HYPERLINK "mailto:zpk@iport.com.cn"</w:instrText>
      </w:r>
      <w:r>
        <w:rPr>
          <w:rFonts w:hint="eastAsia" w:ascii="宋体" w:hAnsi="宋体" w:eastAsia="宋体" w:cs="宋体"/>
          <w:sz w:val="24"/>
          <w:szCs w:val="24"/>
        </w:rPr>
        <w:fldChar w:fldCharType="separate"/>
      </w:r>
      <w:r>
        <w:rPr>
          <w:rStyle w:val="20"/>
          <w:rFonts w:hint="eastAsia" w:ascii="宋体" w:hAnsi="宋体" w:eastAsia="宋体" w:cs="宋体"/>
          <w:sz w:val="24"/>
          <w:szCs w:val="24"/>
        </w:rPr>
        <w:t>zpk@iport.com.cn</w:t>
      </w:r>
      <w:r>
        <w:rPr>
          <w:rFonts w:hint="eastAsia" w:ascii="宋体" w:hAnsi="宋体" w:eastAsia="宋体" w:cs="宋体"/>
          <w:sz w:val="24"/>
          <w:szCs w:val="24"/>
        </w:rPr>
        <w:fldChar w:fldCharType="end"/>
      </w:r>
      <w:r>
        <w:rPr>
          <w:rFonts w:hint="eastAsia" w:ascii="宋体" w:hAnsi="宋体" w:eastAsia="宋体" w:cs="宋体"/>
          <w:sz w:val="24"/>
          <w:szCs w:val="24"/>
        </w:rPr>
        <w:t>；举报信件：厦门市湖里区机场北路476号四楼厦门万翔招标有限公司，总经理收。</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eastAsia="宋体" w:cs="宋体"/>
          <w:color w:val="000000"/>
          <w:sz w:val="24"/>
          <w:szCs w:val="24"/>
          <w:u w:val="single"/>
        </w:rPr>
        <w:t xml:space="preserve">  2  </w:t>
      </w:r>
      <w:r>
        <w:rPr>
          <w:rFonts w:hint="eastAsia" w:ascii="宋体" w:hAnsi="宋体" w:eastAsia="宋体" w:cs="宋体"/>
          <w:color w:val="000000"/>
          <w:sz w:val="24"/>
          <w:szCs w:val="24"/>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eastAsia="宋体" w:cs="宋体"/>
          <w:color w:val="000000"/>
          <w:sz w:val="24"/>
          <w:szCs w:val="24"/>
          <w:u w:val="single"/>
        </w:rPr>
        <w:t xml:space="preserve">  5  </w:t>
      </w:r>
      <w:r>
        <w:rPr>
          <w:rFonts w:hint="eastAsia" w:ascii="宋体" w:hAnsi="宋体" w:eastAsia="宋体" w:cs="宋体"/>
          <w:color w:val="000000"/>
          <w:sz w:val="24"/>
          <w:szCs w:val="24"/>
        </w:rPr>
        <w:t>万元人民币违约金。</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特此承诺。</w:t>
      </w:r>
    </w:p>
    <w:p>
      <w:pPr>
        <w:widowControl/>
        <w:spacing w:line="360" w:lineRule="auto"/>
        <w:ind w:firstLine="482" w:firstLineChars="201"/>
        <w:jc w:val="left"/>
        <w:rPr>
          <w:rFonts w:hint="eastAsia" w:ascii="宋体" w:hAnsi="宋体" w:eastAsia="宋体" w:cs="宋体"/>
          <w:color w:val="000000"/>
          <w:sz w:val="24"/>
          <w:szCs w:val="24"/>
        </w:rPr>
      </w:pPr>
    </w:p>
    <w:p>
      <w:pPr>
        <w:spacing w:line="360" w:lineRule="auto"/>
        <w:ind w:firstLine="460" w:firstLineChars="192"/>
        <w:rPr>
          <w:rFonts w:hint="eastAsia" w:ascii="宋体" w:hAnsi="宋体" w:eastAsia="宋体" w:cs="宋体"/>
          <w:color w:val="000000"/>
          <w:sz w:val="24"/>
          <w:szCs w:val="24"/>
        </w:rPr>
      </w:pPr>
      <w:r>
        <w:rPr>
          <w:rFonts w:hint="eastAsia" w:ascii="宋体" w:hAnsi="宋体" w:eastAsia="宋体" w:cs="宋体"/>
          <w:color w:val="000000"/>
          <w:sz w:val="24"/>
          <w:szCs w:val="24"/>
        </w:rPr>
        <w:t>投标人名称（盖章）：</w:t>
      </w:r>
    </w:p>
    <w:p>
      <w:pPr>
        <w:spacing w:line="360" w:lineRule="auto"/>
        <w:ind w:firstLine="460" w:firstLineChars="192"/>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sz w:val="24"/>
          <w:szCs w:val="24"/>
        </w:rPr>
        <w:t>（或授权代表）</w:t>
      </w:r>
      <w:r>
        <w:rPr>
          <w:rFonts w:hint="eastAsia" w:ascii="宋体" w:hAnsi="宋体" w:eastAsia="宋体" w:cs="宋体"/>
          <w:color w:val="000000"/>
          <w:sz w:val="24"/>
          <w:szCs w:val="24"/>
        </w:rPr>
        <w:t>：</w:t>
      </w:r>
    </w:p>
    <w:p>
      <w:pPr>
        <w:spacing w:line="360" w:lineRule="auto"/>
        <w:ind w:firstLine="460" w:firstLineChars="192"/>
        <w:rPr>
          <w:rFonts w:hint="eastAsia" w:ascii="宋体" w:hAnsi="宋体" w:eastAsia="宋体" w:cs="宋体"/>
          <w:color w:val="000000"/>
          <w:sz w:val="24"/>
          <w:szCs w:val="24"/>
        </w:rPr>
      </w:pPr>
      <w:r>
        <w:rPr>
          <w:rFonts w:hint="eastAsia" w:ascii="宋体" w:hAnsi="宋体" w:eastAsia="宋体" w:cs="宋体"/>
          <w:color w:val="000000"/>
          <w:sz w:val="24"/>
          <w:szCs w:val="24"/>
        </w:rPr>
        <w:t>联系电话：</w:t>
      </w:r>
    </w:p>
    <w:p>
      <w:pPr>
        <w:spacing w:line="360" w:lineRule="auto"/>
        <w:ind w:firstLine="460" w:firstLineChars="192"/>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b/>
          <w:bCs/>
          <w:sz w:val="32"/>
          <w:szCs w:val="32"/>
          <w:lang w:eastAsia="zh-CN"/>
        </w:rPr>
      </w:pPr>
    </w:p>
    <w:p>
      <w:pPr>
        <w:spacing w:line="360" w:lineRule="auto"/>
        <w:jc w:val="center"/>
        <w:rPr>
          <w:rFonts w:hint="eastAsia" w:ascii="宋体" w:hAnsi="宋体" w:eastAsia="宋体" w:cs="宋体"/>
          <w:sz w:val="32"/>
          <w:szCs w:val="32"/>
        </w:rPr>
      </w:pPr>
      <w:r>
        <w:rPr>
          <w:rFonts w:hint="eastAsia" w:ascii="宋体" w:hAnsi="宋体" w:eastAsia="宋体" w:cs="宋体"/>
          <w:b/>
          <w:bCs/>
          <w:sz w:val="32"/>
          <w:szCs w:val="32"/>
          <w:lang w:eastAsia="zh-CN"/>
        </w:rPr>
        <w:t>代理服务费</w:t>
      </w:r>
      <w:r>
        <w:rPr>
          <w:rFonts w:hint="eastAsia" w:ascii="宋体" w:hAnsi="宋体" w:eastAsia="宋体" w:cs="宋体"/>
          <w:b/>
          <w:bCs/>
          <w:sz w:val="32"/>
          <w:szCs w:val="32"/>
        </w:rPr>
        <w:t>承诺书</w:t>
      </w:r>
    </w:p>
    <w:p>
      <w:pPr>
        <w:pStyle w:val="34"/>
        <w:spacing w:line="360" w:lineRule="auto"/>
        <w:jc w:val="center"/>
        <w:rPr>
          <w:rFonts w:hint="eastAsia" w:hAnsi="宋体" w:eastAsia="宋体" w:cs="宋体"/>
          <w:sz w:val="24"/>
          <w:szCs w:val="24"/>
        </w:rPr>
      </w:pPr>
    </w:p>
    <w:p>
      <w:pPr>
        <w:pStyle w:val="34"/>
        <w:spacing w:line="360" w:lineRule="auto"/>
        <w:jc w:val="center"/>
        <w:rPr>
          <w:rFonts w:hint="eastAsia" w:hAnsi="宋体" w:eastAsia="宋体" w:cs="宋体"/>
          <w:sz w:val="24"/>
          <w:szCs w:val="24"/>
        </w:rPr>
      </w:pPr>
      <w:r>
        <w:rPr>
          <w:rFonts w:hint="eastAsia"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我司在贵司组织的</w:t>
      </w:r>
      <w:r>
        <w:rPr>
          <w:rFonts w:hint="eastAsia" w:ascii="宋体" w:hAnsi="宋体" w:eastAsia="宋体" w:cs="宋体"/>
          <w:sz w:val="24"/>
          <w:szCs w:val="24"/>
          <w:u w:val="single"/>
        </w:rPr>
        <w:t xml:space="preserve">                           </w:t>
      </w:r>
      <w:r>
        <w:rPr>
          <w:rFonts w:hint="eastAsia" w:ascii="宋体" w:hAnsi="宋体" w:eastAsia="宋体" w:cs="宋体"/>
          <w:sz w:val="24"/>
          <w:szCs w:val="24"/>
        </w:rPr>
        <w:t>项目招标中投标（招标编号：</w:t>
      </w:r>
      <w:r>
        <w:rPr>
          <w:rFonts w:hint="eastAsia" w:ascii="宋体" w:hAnsi="宋体" w:eastAsia="宋体" w:cs="宋体"/>
          <w:sz w:val="24"/>
          <w:szCs w:val="24"/>
          <w:u w:val="single"/>
        </w:rPr>
        <w:t xml:space="preserve">          </w:t>
      </w:r>
      <w:r>
        <w:rPr>
          <w:rFonts w:hint="eastAsia" w:ascii="宋体" w:hAnsi="宋体" w:eastAsia="宋体" w:cs="宋体"/>
          <w:sz w:val="24"/>
          <w:szCs w:val="24"/>
        </w:rPr>
        <w:t>），如获中标，我们保证按招标文件的规定，以汇款、转帐方式向贵司缴交</w:t>
      </w:r>
      <w:r>
        <w:rPr>
          <w:rFonts w:hint="eastAsia" w:ascii="宋体" w:hAnsi="宋体" w:eastAsia="宋体" w:cs="宋体"/>
          <w:sz w:val="24"/>
          <w:szCs w:val="24"/>
          <w:lang w:eastAsia="zh-CN"/>
        </w:rPr>
        <w:t>代理服务费</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我司一旦中标，承诺凭中标通知书原件按招标文件的规定签订合同，并最迟应于合同签订前缴交</w:t>
      </w:r>
      <w:r>
        <w:rPr>
          <w:rFonts w:hint="eastAsia" w:ascii="宋体" w:hAnsi="宋体" w:eastAsia="宋体" w:cs="宋体"/>
          <w:sz w:val="24"/>
          <w:szCs w:val="24"/>
          <w:lang w:eastAsia="zh-CN"/>
        </w:rPr>
        <w:t>代理服务费</w:t>
      </w:r>
      <w:r>
        <w:rPr>
          <w:rFonts w:hint="eastAsia" w:ascii="宋体" w:hAnsi="宋体" w:eastAsia="宋体" w:cs="宋体"/>
          <w:sz w:val="24"/>
          <w:szCs w:val="24"/>
        </w:rPr>
        <w:t>，否则，我司同意贵司在厦门招投标网上对我司“不按规定缴交</w:t>
      </w:r>
      <w:r>
        <w:rPr>
          <w:rFonts w:hint="eastAsia" w:ascii="宋体" w:hAnsi="宋体" w:eastAsia="宋体" w:cs="宋体"/>
          <w:sz w:val="24"/>
          <w:szCs w:val="24"/>
          <w:lang w:eastAsia="zh-CN"/>
        </w:rPr>
        <w:t>代理服务费</w:t>
      </w:r>
      <w:r>
        <w:rPr>
          <w:rFonts w:hint="eastAsia" w:ascii="宋体" w:hAnsi="宋体" w:eastAsia="宋体" w:cs="宋体"/>
          <w:sz w:val="24"/>
          <w:szCs w:val="24"/>
        </w:rPr>
        <w:t>的行为”进行公示。若自公示之日起3个工作日内，我司仍未缴交</w:t>
      </w:r>
      <w:r>
        <w:rPr>
          <w:rFonts w:hint="eastAsia" w:ascii="宋体" w:hAnsi="宋体" w:eastAsia="宋体" w:cs="宋体"/>
          <w:sz w:val="24"/>
          <w:szCs w:val="24"/>
          <w:lang w:eastAsia="zh-CN"/>
        </w:rPr>
        <w:t>代理服务费</w:t>
      </w:r>
      <w:r>
        <w:rPr>
          <w:rFonts w:hint="eastAsia" w:ascii="宋体" w:hAnsi="宋体" w:eastAsia="宋体" w:cs="宋体"/>
          <w:sz w:val="24"/>
          <w:szCs w:val="24"/>
        </w:rPr>
        <w:t>的，我司同意按每日1%计取违约金。</w:t>
      </w:r>
    </w:p>
    <w:p>
      <w:pPr>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投标人（全称）： </w:t>
      </w:r>
      <w:r>
        <w:rPr>
          <w:rFonts w:hint="eastAsia" w:ascii="宋体" w:hAnsi="宋体" w:eastAsia="宋体" w:cs="宋体"/>
          <w:sz w:val="24"/>
          <w:szCs w:val="24"/>
          <w:u w:val="single"/>
        </w:rPr>
        <w:t xml:space="preserve">                          </w:t>
      </w:r>
    </w:p>
    <w:p>
      <w:pPr>
        <w:spacing w:line="360" w:lineRule="auto"/>
        <w:ind w:firstLine="3360" w:firstLineChars="1400"/>
        <w:rPr>
          <w:rFonts w:hint="eastAsia" w:ascii="宋体" w:hAnsi="宋体" w:eastAsia="宋体" w:cs="宋体"/>
          <w:sz w:val="24"/>
          <w:szCs w:val="24"/>
          <w:u w:val="single"/>
        </w:rPr>
      </w:pPr>
      <w:r>
        <w:rPr>
          <w:rFonts w:hint="eastAsia" w:ascii="宋体" w:hAnsi="宋体" w:eastAsia="宋体" w:cs="宋体"/>
          <w:sz w:val="24"/>
          <w:szCs w:val="24"/>
        </w:rPr>
        <w:t>邮 编：</w:t>
      </w:r>
      <w:r>
        <w:rPr>
          <w:rFonts w:hint="eastAsia" w:ascii="宋体" w:hAnsi="宋体" w:eastAsia="宋体" w:cs="宋体"/>
          <w:sz w:val="24"/>
          <w:szCs w:val="24"/>
          <w:u w:val="single"/>
        </w:rPr>
        <w:t xml:space="preserve">           </w:t>
      </w: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传 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日 期： </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附件</w:t>
      </w:r>
    </w:p>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资格承诺函</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i/>
          <w:sz w:val="24"/>
          <w:szCs w:val="24"/>
          <w:u w:val="single"/>
        </w:rPr>
        <w:t>（</w:t>
      </w:r>
      <w:r>
        <w:rPr>
          <w:rFonts w:hint="eastAsia" w:ascii="宋体" w:hAnsi="宋体" w:cs="宋体"/>
          <w:i/>
          <w:sz w:val="24"/>
          <w:szCs w:val="24"/>
          <w:u w:val="single"/>
          <w:lang w:eastAsia="zh-CN"/>
        </w:rPr>
        <w:t>采购单位</w:t>
      </w:r>
      <w:r>
        <w:rPr>
          <w:rFonts w:hint="eastAsia" w:ascii="宋体" w:hAnsi="宋体" w:eastAsia="宋体" w:cs="宋体"/>
          <w:i/>
          <w:sz w:val="24"/>
          <w:szCs w:val="24"/>
          <w:u w:val="single"/>
        </w:rPr>
        <w:t>、采购代理机构）</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我单位参与</w:t>
      </w:r>
      <w:r>
        <w:rPr>
          <w:rFonts w:hint="eastAsia" w:ascii="宋体" w:hAnsi="宋体" w:eastAsia="宋体" w:cs="宋体"/>
          <w:sz w:val="24"/>
          <w:szCs w:val="24"/>
          <w:u w:val="single"/>
        </w:rPr>
        <w:t xml:space="preserve">  （</w:t>
      </w:r>
      <w:r>
        <w:rPr>
          <w:rFonts w:hint="eastAsia" w:ascii="宋体" w:hAnsi="宋体" w:eastAsia="宋体" w:cs="宋体"/>
          <w:i/>
          <w:sz w:val="24"/>
          <w:szCs w:val="24"/>
          <w:u w:val="single"/>
        </w:rPr>
        <w:t>项目名称</w:t>
      </w:r>
      <w:r>
        <w:rPr>
          <w:rFonts w:hint="eastAsia" w:ascii="宋体" w:hAnsi="宋体" w:eastAsia="宋体" w:cs="宋体"/>
          <w:sz w:val="24"/>
          <w:szCs w:val="24"/>
          <w:u w:val="single"/>
        </w:rPr>
        <w:t>）  （项目编号：    ）</w:t>
      </w:r>
      <w:r>
        <w:rPr>
          <w:rFonts w:hint="eastAsia" w:ascii="宋体" w:hAnsi="宋体" w:eastAsia="宋体" w:cs="宋体"/>
          <w:sz w:val="24"/>
          <w:szCs w:val="24"/>
        </w:rPr>
        <w:t>项目的政府采购活动，现承诺如下：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1.我单位具有符合采购文件资格要求的财务状况报告。</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2.我单位具有符合采购文件资格要求的依法缴纳税收的相关证明材料。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3.我单位具有符合采购文件资格要求的依法缴纳社会保障资金的相关证明材料。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若我单位承诺不实，自愿承担提供虚假材料谋取中标、成交的法律责任。</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承诺投标人（全称并加盖公章）：</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单位负责人或授权代表（签字）：</w:t>
      </w:r>
      <w:r>
        <w:rPr>
          <w:rFonts w:hint="eastAsia" w:ascii="宋体" w:hAnsi="宋体" w:eastAsia="宋体" w:cs="宋体"/>
          <w:sz w:val="24"/>
          <w:szCs w:val="24"/>
          <w:u w:val="single"/>
        </w:rPr>
        <w:t xml:space="preserve">              </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p>
    <w:p>
      <w:pPr>
        <w:spacing w:line="360" w:lineRule="auto"/>
        <w:rPr>
          <w:rFonts w:hint="eastAsia" w:ascii="宋体" w:hAnsi="宋体" w:eastAsia="宋体" w:cs="宋体"/>
          <w:sz w:val="24"/>
          <w:szCs w:val="24"/>
        </w:rPr>
      </w:pPr>
      <w:r>
        <w:rPr>
          <w:rFonts w:hint="eastAsia" w:ascii="宋体" w:hAnsi="宋体" w:eastAsia="宋体" w:cs="宋体"/>
          <w:sz w:val="24"/>
          <w:szCs w:val="24"/>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说明：1. 投标人可自行选择是否提供本承诺函，若不提供本承诺函的，应按采购文件要求提供相应的证明材料。</w:t>
      </w:r>
    </w:p>
    <w:p>
      <w:pPr>
        <w:spacing w:line="360" w:lineRule="auto"/>
        <w:rPr>
          <w:rFonts w:hint="eastAsia" w:ascii="宋体" w:hAnsi="宋体" w:eastAsia="宋体" w:cs="宋体"/>
          <w:sz w:val="24"/>
          <w:szCs w:val="24"/>
        </w:rPr>
      </w:pPr>
      <w:r>
        <w:rPr>
          <w:rFonts w:hint="eastAsia" w:ascii="宋体" w:hAnsi="宋体" w:eastAsia="宋体" w:cs="宋体"/>
          <w:sz w:val="24"/>
          <w:szCs w:val="24"/>
        </w:rPr>
        <w:t>2. 投标人可删减承诺事项，如删去承诺第1项的，则应按采购文件要求提供财务状况报告。</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附件：格式四表一注及资信证明</w:t>
      </w:r>
    </w:p>
    <w:p>
      <w:pPr>
        <w:spacing w:line="360" w:lineRule="auto"/>
        <w:rPr>
          <w:rFonts w:hint="eastAsia" w:ascii="宋体" w:hAnsi="宋体" w:eastAsia="宋体" w:cs="宋体"/>
          <w:sz w:val="24"/>
          <w:szCs w:val="24"/>
        </w:rPr>
      </w:pPr>
      <w:r>
        <w:rPr>
          <w:rFonts w:hint="eastAsia" w:ascii="宋体" w:hAnsi="宋体" w:eastAsia="宋体" w:cs="宋体"/>
          <w:sz w:val="24"/>
          <w:szCs w:val="24"/>
        </w:rPr>
        <w:t>附件1财务审计(会计)报告中的四表</w:t>
      </w:r>
      <w:bookmarkStart w:id="8" w:name="_Hlt448395086"/>
      <w:bookmarkStart w:id="9" w:name="_Hlt448395085"/>
      <w:r>
        <w:rPr>
          <w:rFonts w:hint="eastAsia" w:ascii="宋体" w:hAnsi="宋体" w:eastAsia="宋体" w:cs="宋体"/>
          <w:sz w:val="24"/>
          <w:szCs w:val="24"/>
        </w:rPr>
        <w:t>一</w:t>
      </w:r>
      <w:bookmarkEnd w:id="8"/>
      <w:bookmarkEnd w:id="9"/>
      <w:r>
        <w:rPr>
          <w:rFonts w:hint="eastAsia" w:ascii="宋体" w:hAnsi="宋体" w:eastAsia="宋体" w:cs="宋体"/>
          <w:sz w:val="24"/>
          <w:szCs w:val="24"/>
        </w:rPr>
        <w:t>注(即资产负债表、利润表、现金流量表、所有者权益变动表及其附注（附注没有固定格式。附注是对资产负债表、利润表、现金流量表和所有者权益变动表等报表中列示项目的文字描述或明细资料，以及对未能在这些报表中列示项目的说明等。附注是财务报表不可或缺的组成部分。）)</w:t>
      </w:r>
    </w:p>
    <w:p>
      <w:pPr>
        <w:spacing w:line="360" w:lineRule="auto"/>
        <w:ind w:left="1321"/>
        <w:rPr>
          <w:rFonts w:hint="eastAsia" w:ascii="宋体" w:hAnsi="宋体" w:eastAsia="宋体" w:cs="宋体"/>
          <w:sz w:val="24"/>
          <w:szCs w:val="24"/>
        </w:rPr>
      </w:pPr>
    </w:p>
    <w:tbl>
      <w:tblPr>
        <w:tblStyle w:val="14"/>
        <w:tblW w:w="0" w:type="auto"/>
        <w:tblInd w:w="94" w:type="dxa"/>
        <w:tblLayout w:type="fixed"/>
        <w:tblCellMar>
          <w:top w:w="0" w:type="dxa"/>
          <w:left w:w="108" w:type="dxa"/>
          <w:bottom w:w="0" w:type="dxa"/>
          <w:right w:w="108" w:type="dxa"/>
        </w:tblCellMar>
      </w:tblPr>
      <w:tblGrid>
        <w:gridCol w:w="3558"/>
        <w:gridCol w:w="1134"/>
        <w:gridCol w:w="1418"/>
        <w:gridCol w:w="1134"/>
        <w:gridCol w:w="3118"/>
        <w:gridCol w:w="1418"/>
        <w:gridCol w:w="1134"/>
        <w:gridCol w:w="1417"/>
      </w:tblGrid>
      <w:tr>
        <w:tblPrEx>
          <w:tblCellMar>
            <w:top w:w="0" w:type="dxa"/>
            <w:left w:w="108" w:type="dxa"/>
            <w:bottom w:w="0" w:type="dxa"/>
            <w:right w:w="108" w:type="dxa"/>
          </w:tblCellMar>
        </w:tblPrEx>
        <w:trPr>
          <w:trHeight w:val="60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bookmarkStart w:id="10" w:name="RANGE!A1:H65"/>
            <w:r>
              <w:rPr>
                <w:rFonts w:hint="eastAsia" w:ascii="宋体" w:hAnsi="宋体" w:eastAsia="宋体" w:cs="宋体"/>
                <w:b/>
                <w:bCs/>
                <w:kern w:val="0"/>
                <w:sz w:val="24"/>
                <w:szCs w:val="24"/>
              </w:rPr>
              <w:t>资 产 负 债 表</w:t>
            </w:r>
            <w:bookmarkEnd w:id="10"/>
          </w:p>
        </w:tc>
      </w:tr>
      <w:tr>
        <w:tblPrEx>
          <w:tblCellMar>
            <w:top w:w="0" w:type="dxa"/>
            <w:left w:w="108" w:type="dxa"/>
            <w:bottom w:w="0" w:type="dxa"/>
            <w:right w:w="108" w:type="dxa"/>
          </w:tblCellMar>
        </w:tblPrEx>
        <w:trPr>
          <w:trHeight w:val="330" w:hRule="atLeast"/>
        </w:trPr>
        <w:tc>
          <w:tcPr>
            <w:tcW w:w="14331" w:type="dxa"/>
            <w:gridSpan w:val="8"/>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年12月31日</w:t>
            </w:r>
          </w:p>
        </w:tc>
      </w:tr>
      <w:tr>
        <w:tblPrEx>
          <w:tblCellMar>
            <w:top w:w="0" w:type="dxa"/>
            <w:left w:w="108" w:type="dxa"/>
            <w:bottom w:w="0" w:type="dxa"/>
            <w:right w:w="108" w:type="dxa"/>
          </w:tblCellMar>
        </w:tblPrEx>
        <w:trPr>
          <w:trHeight w:val="45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编制单位：</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金额单位：元</w:t>
            </w:r>
          </w:p>
        </w:tc>
      </w:tr>
      <w:tr>
        <w:tblPrEx>
          <w:tblCellMar>
            <w:top w:w="0" w:type="dxa"/>
            <w:left w:w="108" w:type="dxa"/>
            <w:bottom w:w="0" w:type="dxa"/>
            <w:right w:w="108" w:type="dxa"/>
          </w:tblCellMar>
        </w:tblPrEx>
        <w:trPr>
          <w:trHeight w:val="36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附注</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年末余额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年初余额</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附注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年末余额</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年初余额</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流动资产：</w:t>
            </w:r>
          </w:p>
        </w:tc>
        <w:tc>
          <w:tcPr>
            <w:tcW w:w="1134" w:type="dxa"/>
            <w:tcBorders>
              <w:top w:val="nil"/>
              <w:left w:val="nil"/>
              <w:bottom w:val="single" w:color="auto" w:sz="4" w:space="0"/>
              <w:right w:val="single" w:color="auto" w:sz="4" w:space="0"/>
            </w:tcBorders>
            <w:noWrap/>
            <w:vAlign w:val="center"/>
          </w:tcPr>
          <w:p>
            <w:pPr>
              <w:widowControl/>
              <w:tabs>
                <w:tab w:val="left" w:pos="261"/>
              </w:tabs>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货币资金</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w:t>
            </w:r>
          </w:p>
        </w:tc>
        <w:tc>
          <w:tcPr>
            <w:tcW w:w="1418"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短期借款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以公允价值计量且其变动计入当期损益的金融资产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以公允价值计量且其变动计入当期损益的金融负债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衍生金融资产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衍生金融负债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应收票据</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应付票据</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应收账款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七、2</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应付账款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七、10</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预付款项</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七、3</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预收款项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七、11</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应收利息</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应收股利</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其中：应付工资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七、12</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七、4</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应付福利费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存货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七、5</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应交税费</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其中：原材料</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其中：应交税金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七、13</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库存商品（产成品）</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应付利息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划分为持有待售的资产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应付股利</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七、14</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一年内到期的非流动资产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七、15</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七、6</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划分为持有待售的负债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一年内到期的非流动负债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可供出售金融资产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长期借款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持有至到期投资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应付债券</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长期应收款</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长期应付款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长期股权投资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长期应付职工薪酬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投资性房地产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专项应付款</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固定资产原价</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预计负债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减：累计折旧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递延收益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固定资产净值</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递延所得税负债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减：固定资产减值准备</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其他非流动负债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固定资产净额</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七、7</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其中：特准储备基金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在建工程</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非流动负债合计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工程物资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负 债 合 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固定资产清理</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所有者权益：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生产性生物资产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实收资本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油气资产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国有资本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无形资产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其中：国有法人资本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七、16</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开发支出</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集体资本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商誉</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民营资本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长期待摊费用</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七、8</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其中：个人资本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递延所得税资产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七、9</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外商资本</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其他非流动资产</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#减：已归还投资</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其中：特准储备物资</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实收资本（或股本）净额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非流动资产合计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其他权益工具</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其中：优先股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永续债</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资本公积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减：库存股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其他综合收益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其中：外币报表折算差额</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专项储备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盈余公积</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其中：法定公积金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七、17</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任意公积金</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△一般风险准备</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未分配利润</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七、18</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归属于母公司所有者权益合计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9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color w:val="FF0000"/>
                <w:kern w:val="0"/>
                <w:sz w:val="24"/>
                <w:szCs w:val="24"/>
              </w:rPr>
              <w:t>*</w:t>
            </w:r>
            <w:r>
              <w:rPr>
                <w:rFonts w:hint="eastAsia" w:ascii="宋体" w:hAnsi="宋体" w:eastAsia="宋体" w:cs="宋体"/>
                <w:kern w:val="0"/>
                <w:sz w:val="24"/>
                <w:szCs w:val="24"/>
              </w:rPr>
              <w:t>少数股东权益</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所有者权益合计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95"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资  产  总  计</w:t>
            </w:r>
          </w:p>
        </w:tc>
        <w:tc>
          <w:tcPr>
            <w:tcW w:w="11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负债和所有者权益总计</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00" w:hRule="atLeast"/>
        </w:trPr>
        <w:tc>
          <w:tcPr>
            <w:tcW w:w="3558"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 企业负责人：                            主管会计工作负责人：                            会计机构负责人：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bottom"/>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1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17"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tbl>
      <w:tblPr>
        <w:tblStyle w:val="14"/>
        <w:tblW w:w="0" w:type="auto"/>
        <w:tblInd w:w="94" w:type="dxa"/>
        <w:tblLayout w:type="fixed"/>
        <w:tblCellMar>
          <w:top w:w="0" w:type="dxa"/>
          <w:left w:w="108" w:type="dxa"/>
          <w:bottom w:w="0" w:type="dxa"/>
          <w:right w:w="108" w:type="dxa"/>
        </w:tblCellMar>
      </w:tblPr>
      <w:tblGrid>
        <w:gridCol w:w="10027"/>
        <w:gridCol w:w="727"/>
        <w:gridCol w:w="988"/>
        <w:gridCol w:w="2589"/>
      </w:tblGrid>
      <w:tr>
        <w:tblPrEx>
          <w:tblCellMar>
            <w:top w:w="0" w:type="dxa"/>
            <w:left w:w="108" w:type="dxa"/>
            <w:bottom w:w="0" w:type="dxa"/>
            <w:right w:w="108" w:type="dxa"/>
          </w:tblCellMar>
        </w:tblPrEx>
        <w:trPr>
          <w:trHeight w:val="60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b/>
                <w:bCs/>
                <w:kern w:val="0"/>
                <w:sz w:val="24"/>
                <w:szCs w:val="24"/>
              </w:rPr>
            </w:pPr>
            <w:bookmarkStart w:id="11" w:name="RANGE!A1:D54"/>
            <w:r>
              <w:rPr>
                <w:rFonts w:hint="eastAsia" w:ascii="宋体" w:hAnsi="宋体" w:eastAsia="宋体" w:cs="宋体"/>
                <w:b/>
                <w:bCs/>
                <w:kern w:val="0"/>
                <w:sz w:val="24"/>
                <w:szCs w:val="24"/>
              </w:rPr>
              <w:t>利 润 表</w:t>
            </w:r>
            <w:bookmarkEnd w:id="11"/>
          </w:p>
        </w:tc>
      </w:tr>
      <w:tr>
        <w:tblPrEx>
          <w:tblCellMar>
            <w:top w:w="0" w:type="dxa"/>
            <w:left w:w="108" w:type="dxa"/>
            <w:bottom w:w="0" w:type="dxa"/>
            <w:right w:w="108" w:type="dxa"/>
          </w:tblCellMar>
        </w:tblPrEx>
        <w:trPr>
          <w:trHeight w:val="360" w:hRule="atLeast"/>
        </w:trPr>
        <w:tc>
          <w:tcPr>
            <w:tcW w:w="14331" w:type="dxa"/>
            <w:gridSpan w:val="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年度</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编制单位：</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金额单位：元</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附注</w:t>
            </w:r>
          </w:p>
        </w:tc>
        <w:tc>
          <w:tcPr>
            <w:tcW w:w="988"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本年金额</w:t>
            </w:r>
          </w:p>
        </w:tc>
        <w:tc>
          <w:tcPr>
            <w:tcW w:w="258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上年金额</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一、营业总收入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其中：营业收入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二、营业总成本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其中：营业成本</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七、18</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营业税金及附加</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销售费用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七、19</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管理费用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其中：研究与开发费</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财务费用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七、20</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其中：利息支出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利息收入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汇兑净损失（净收益以“－”号填列）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资产减值损失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七、21</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加：公允价值变动收益（损失以“－”号填列）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投资收益（损失以“－”号填列）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其中：对联营企业和合营企业的投资收益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三、营业利润</w:t>
            </w:r>
            <w:r>
              <w:rPr>
                <w:rFonts w:hint="eastAsia" w:ascii="宋体" w:hAnsi="宋体" w:eastAsia="宋体" w:cs="宋体"/>
                <w:kern w:val="0"/>
                <w:sz w:val="24"/>
                <w:szCs w:val="24"/>
              </w:rPr>
              <w:t>（亏损以“－”号填列）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加：营业外收入</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七、22</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其中：非流动资产处置利得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非货币性资产交换利得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政府补助</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债务重组利得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减：营业外支出</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七、23</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其中：非流动资产处置损失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非货币性资产交换损失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债务重组损失</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四、利润总额</w:t>
            </w:r>
            <w:r>
              <w:rPr>
                <w:rFonts w:hint="eastAsia" w:ascii="宋体" w:hAnsi="宋体" w:eastAsia="宋体" w:cs="宋体"/>
                <w:kern w:val="0"/>
                <w:sz w:val="24"/>
                <w:szCs w:val="24"/>
              </w:rPr>
              <w:t>（亏损总额以“－”号填列）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减：所得税费用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七、24</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五、净利润</w:t>
            </w:r>
            <w:r>
              <w:rPr>
                <w:rFonts w:hint="eastAsia" w:ascii="宋体" w:hAnsi="宋体" w:eastAsia="宋体" w:cs="宋体"/>
                <w:kern w:val="0"/>
                <w:sz w:val="24"/>
                <w:szCs w:val="24"/>
              </w:rPr>
              <w:t>（净亏损以“－”号填列）</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归属于母公司所有者的净利润</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六、其他综合收益的税后净额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（一）以后不能重分类进损益的其他综合收益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其中：1.重新计量设定受益计划净负债或净资产的变动</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72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2.权益法下在被投资单位不能重分类进损益的其他综合收益中享有的份额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（二）以后将重分类进损益的其他综合收益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75"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其中：1.权益法下在被投资单位以后将重分类进损益的其他综合收益中享有的份额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2.可供出售金融资产公允价值变动损益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9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3.持有至到期投资重分类为可供出售金融资产损益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4.现金流量套期损益的有效部分</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5.外币财务报表折算差额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b/>
                <w:bCs/>
                <w:kern w:val="0"/>
                <w:sz w:val="24"/>
                <w:szCs w:val="24"/>
              </w:rPr>
            </w:pPr>
            <w:r>
              <w:rPr>
                <w:rFonts w:hint="eastAsia" w:ascii="宋体" w:hAnsi="宋体" w:eastAsia="宋体" w:cs="宋体"/>
                <w:b/>
                <w:bCs/>
                <w:kern w:val="0"/>
                <w:sz w:val="24"/>
                <w:szCs w:val="24"/>
              </w:rPr>
              <w:t>七、综合收益总额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归属于母公司所有者的综合收益总额</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八、每股收益：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基本每股收益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kern w:val="0"/>
                <w:sz w:val="24"/>
                <w:szCs w:val="24"/>
              </w:rPr>
            </w:pPr>
            <w:r>
              <w:rPr>
                <w:rFonts w:hint="eastAsia" w:ascii="宋体" w:hAnsi="宋体" w:eastAsia="宋体" w:cs="宋体"/>
                <w:kern w:val="0"/>
                <w:sz w:val="24"/>
                <w:szCs w:val="24"/>
              </w:rPr>
              <w:t xml:space="preserve">    稀释每股收益</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 企业负责人：               主管会计工作负责人：                   会计机构负责人：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bottom"/>
          </w:tcPr>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0027"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27"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988"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11742" w:type="dxa"/>
            <w:gridSpan w:val="3"/>
            <w:tcBorders>
              <w:top w:val="single" w:color="auto" w:sz="4" w:space="0"/>
              <w:left w:val="single" w:color="auto" w:sz="4" w:space="0"/>
              <w:bottom w:val="single" w:color="auto" w:sz="4" w:space="0"/>
              <w:right w:val="single" w:color="auto" w:sz="4" w:space="0"/>
            </w:tcBorders>
            <w:shd w:val="clear" w:color="000000" w:fill="FFFF00"/>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color w:val="FF0000"/>
                <w:kern w:val="0"/>
                <w:sz w:val="24"/>
                <w:szCs w:val="24"/>
              </w:rPr>
              <w:t>表中带*科目为合并会计报表专业；</w:t>
            </w:r>
            <w:r>
              <w:rPr>
                <w:rFonts w:hint="eastAsia" w:ascii="宋体" w:hAnsi="宋体" w:eastAsia="宋体" w:cs="宋体"/>
                <w:kern w:val="0"/>
                <w:sz w:val="24"/>
                <w:szCs w:val="24"/>
              </w:rPr>
              <w:t>加△项目为金融类企业专用。</w:t>
            </w:r>
          </w:p>
        </w:tc>
        <w:tc>
          <w:tcPr>
            <w:tcW w:w="258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bl>
    <w:p>
      <w:pPr>
        <w:spacing w:line="360" w:lineRule="auto"/>
        <w:rPr>
          <w:rFonts w:hint="eastAsia" w:ascii="宋体" w:hAnsi="宋体" w:eastAsia="宋体" w:cs="宋体"/>
          <w:sz w:val="24"/>
          <w:szCs w:val="24"/>
        </w:rPr>
      </w:pPr>
    </w:p>
    <w:tbl>
      <w:tblPr>
        <w:tblStyle w:val="14"/>
        <w:tblW w:w="0" w:type="auto"/>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3"/>
        <w:gridCol w:w="669"/>
        <w:gridCol w:w="358"/>
        <w:gridCol w:w="1396"/>
        <w:gridCol w:w="89"/>
        <w:gridCol w:w="1559"/>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31" w:type="dxa"/>
            <w:gridSpan w:val="7"/>
            <w:noWrap/>
            <w:vAlign w:val="center"/>
          </w:tcPr>
          <w:p>
            <w:pPr>
              <w:widowControl/>
              <w:spacing w:line="360" w:lineRule="auto"/>
              <w:jc w:val="center"/>
              <w:rPr>
                <w:rFonts w:hint="eastAsia" w:ascii="宋体" w:hAnsi="宋体" w:eastAsia="宋体" w:cs="宋体"/>
                <w:bCs/>
                <w:kern w:val="0"/>
                <w:sz w:val="24"/>
                <w:szCs w:val="24"/>
              </w:rPr>
            </w:pPr>
            <w:bookmarkStart w:id="12" w:name="RANGE!A1:D47"/>
            <w:r>
              <w:rPr>
                <w:rFonts w:hint="eastAsia" w:ascii="宋体" w:hAnsi="宋体" w:eastAsia="宋体" w:cs="宋体"/>
                <w:bCs/>
                <w:kern w:val="0"/>
                <w:sz w:val="24"/>
                <w:szCs w:val="24"/>
              </w:rPr>
              <w:t>现 金 流 量 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95" w:type="dxa"/>
            <w:gridSpan w:val="5"/>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编制单位：</w:t>
            </w:r>
          </w:p>
        </w:tc>
        <w:tc>
          <w:tcPr>
            <w:tcW w:w="1559" w:type="dxa"/>
            <w:noWrap/>
            <w:vAlign w:val="center"/>
          </w:tcPr>
          <w:p>
            <w:pPr>
              <w:widowControl/>
              <w:spacing w:line="360" w:lineRule="auto"/>
              <w:jc w:val="left"/>
              <w:rPr>
                <w:rFonts w:hint="eastAsia" w:ascii="宋体" w:hAnsi="宋体" w:eastAsia="宋体" w:cs="宋体"/>
                <w:kern w:val="0"/>
                <w:sz w:val="24"/>
                <w:szCs w:val="24"/>
              </w:rPr>
            </w:pP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附注</w:t>
            </w:r>
          </w:p>
        </w:tc>
        <w:tc>
          <w:tcPr>
            <w:tcW w:w="1559" w:type="dxa"/>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本年金额</w:t>
            </w:r>
          </w:p>
        </w:tc>
        <w:tc>
          <w:tcPr>
            <w:tcW w:w="2977" w:type="dxa"/>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上年金额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一、经营活动产生的现金流量：</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销售商品、提供劳务收到的现金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收到的税费返还</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收到其他与经营活动有关的现金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七、25</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经营活动现金流入小计</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购买商品、接受劳务支付的现金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支付给职工以及为职工支付的现金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支付的各项税费</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支付其他与经营活动有关的现金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七、25</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经营活动现金流出小计</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        经营活动产生的现金流量净额</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二、投资活动产生的现金流量：</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收回投资收到的现金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取得投资收益收到的现金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处置固定资产、无形资产和其他长期资产所收回的现金净额</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处置子公司及其他营业单位收回的现金净额</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收到其他与投资活动有关的现金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投资活动现金流入小计</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952" w:type="dxa"/>
            <w:gridSpan w:val="2"/>
            <w:shd w:val="clear" w:color="000000" w:fill="FFFFFF"/>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购建固定资产、无形资产和其他长期资产所支付的现金</w:t>
            </w:r>
          </w:p>
        </w:tc>
        <w:tc>
          <w:tcPr>
            <w:tcW w:w="1843" w:type="dxa"/>
            <w:gridSpan w:val="3"/>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投资支付的现金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000000" w:fill="FFFFFF"/>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取得子公司及其他营业单位支付的现金净额</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支付其他与投资活动有关的现金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投资活动现金流出小计</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        投资活动产生的现金流量净额</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三、筹资活动产生的现金流量：</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吸收投资收到的现金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其中：子公司吸收少数股东投资收到的现金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取得借款所收到的现金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收到其他与筹资活动有关的现金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筹资活动现金流入小计</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偿还债务所支付的现金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分配股利、利润或偿付利息所支付的现金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其中：子公司支付给少数股东的股利、利润</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支付其他与筹资活动有关的现金</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center"/>
              <w:rPr>
                <w:rFonts w:hint="eastAsia" w:ascii="宋体" w:hAnsi="宋体" w:eastAsia="宋体" w:cs="宋体"/>
                <w:bCs/>
                <w:kern w:val="0"/>
                <w:sz w:val="24"/>
                <w:szCs w:val="24"/>
              </w:rPr>
            </w:pPr>
            <w:r>
              <w:rPr>
                <w:rFonts w:hint="eastAsia" w:ascii="宋体" w:hAnsi="宋体" w:eastAsia="宋体" w:cs="宋体"/>
                <w:bCs/>
                <w:kern w:val="0"/>
                <w:sz w:val="24"/>
                <w:szCs w:val="24"/>
              </w:rPr>
              <w:t>筹资活动现金流出小计</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       筹资活动产生的现金流量净额</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shd w:val="clear" w:color="auto" w:fill="auto"/>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四、汇率变动对现金及现金等价物的影响</w:t>
            </w:r>
          </w:p>
        </w:tc>
        <w:tc>
          <w:tcPr>
            <w:tcW w:w="1843" w:type="dxa"/>
            <w:gridSpan w:val="3"/>
            <w:shd w:val="clear" w:color="auto" w:fill="auto"/>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shd w:val="clear" w:color="000000" w:fill="FFFF00"/>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五、现金及现金等价物净增加额</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加：期初现金及现金等价物余额</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六、期末现金及现金等价物余额</w:t>
            </w:r>
          </w:p>
        </w:tc>
        <w:tc>
          <w:tcPr>
            <w:tcW w:w="1843" w:type="dxa"/>
            <w:gridSpan w:val="3"/>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559"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2977" w:type="dxa"/>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952" w:type="dxa"/>
            <w:gridSpan w:val="2"/>
            <w:noWrap/>
            <w:vAlign w:val="center"/>
          </w:tcPr>
          <w:p>
            <w:pPr>
              <w:widowControl/>
              <w:spacing w:line="360" w:lineRule="auto"/>
              <w:jc w:val="left"/>
              <w:rPr>
                <w:rFonts w:hint="eastAsia" w:ascii="宋体" w:hAnsi="宋体" w:eastAsia="宋体" w:cs="宋体"/>
                <w:kern w:val="0"/>
                <w:sz w:val="24"/>
                <w:szCs w:val="24"/>
              </w:rPr>
            </w:pPr>
          </w:p>
        </w:tc>
        <w:tc>
          <w:tcPr>
            <w:tcW w:w="1843" w:type="dxa"/>
            <w:gridSpan w:val="3"/>
            <w:noWrap/>
            <w:vAlign w:val="center"/>
          </w:tcPr>
          <w:p>
            <w:pPr>
              <w:widowControl/>
              <w:spacing w:line="360" w:lineRule="auto"/>
              <w:jc w:val="left"/>
              <w:rPr>
                <w:rFonts w:hint="eastAsia" w:ascii="宋体" w:hAnsi="宋体" w:eastAsia="宋体" w:cs="宋体"/>
                <w:kern w:val="0"/>
                <w:sz w:val="24"/>
                <w:szCs w:val="24"/>
              </w:rPr>
            </w:pPr>
          </w:p>
        </w:tc>
        <w:tc>
          <w:tcPr>
            <w:tcW w:w="1559" w:type="dxa"/>
            <w:noWrap/>
            <w:vAlign w:val="center"/>
          </w:tcPr>
          <w:p>
            <w:pPr>
              <w:widowControl/>
              <w:spacing w:line="360" w:lineRule="auto"/>
              <w:jc w:val="left"/>
              <w:rPr>
                <w:rFonts w:hint="eastAsia" w:ascii="宋体" w:hAnsi="宋体" w:eastAsia="宋体" w:cs="宋体"/>
                <w:kern w:val="0"/>
                <w:sz w:val="24"/>
                <w:szCs w:val="24"/>
              </w:rPr>
            </w:pPr>
          </w:p>
        </w:tc>
        <w:tc>
          <w:tcPr>
            <w:tcW w:w="2977" w:type="dxa"/>
            <w:noWrap/>
            <w:vAlign w:val="center"/>
          </w:tcPr>
          <w:p>
            <w:pPr>
              <w:widowControl/>
              <w:spacing w:line="360" w:lineRule="auto"/>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4331" w:type="dxa"/>
            <w:gridSpan w:val="7"/>
            <w:noWrap/>
            <w:vAlign w:val="center"/>
          </w:tcPr>
          <w:p>
            <w:pPr>
              <w:widowControl/>
              <w:spacing w:line="360" w:lineRule="auto"/>
              <w:jc w:val="left"/>
              <w:rPr>
                <w:rFonts w:hint="eastAsia" w:ascii="宋体" w:hAnsi="宋体" w:eastAsia="宋体" w:cs="宋体"/>
                <w:bCs/>
                <w:kern w:val="0"/>
                <w:sz w:val="24"/>
                <w:szCs w:val="24"/>
              </w:rPr>
            </w:pPr>
            <w:r>
              <w:rPr>
                <w:rFonts w:hint="eastAsia" w:ascii="宋体" w:hAnsi="宋体" w:eastAsia="宋体" w:cs="宋体"/>
                <w:bCs/>
                <w:kern w:val="0"/>
                <w:sz w:val="24"/>
                <w:szCs w:val="24"/>
              </w:rPr>
              <w:t xml:space="preserve"> 企业负责人：                主管会计工作负责人：              会计机构负责人：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kern w:val="0"/>
                <w:sz w:val="24"/>
                <w:szCs w:val="24"/>
              </w:rPr>
            </w:pPr>
          </w:p>
        </w:tc>
        <w:tc>
          <w:tcPr>
            <w:tcW w:w="1027" w:type="dxa"/>
            <w:gridSpan w:val="2"/>
            <w:noWrap/>
            <w:vAlign w:val="center"/>
          </w:tcPr>
          <w:p>
            <w:pPr>
              <w:widowControl/>
              <w:spacing w:line="360" w:lineRule="auto"/>
              <w:jc w:val="left"/>
              <w:rPr>
                <w:rFonts w:hint="eastAsia" w:ascii="宋体" w:hAnsi="宋体" w:eastAsia="宋体" w:cs="宋体"/>
                <w:kern w:val="0"/>
                <w:sz w:val="24"/>
                <w:szCs w:val="24"/>
              </w:rPr>
            </w:pPr>
          </w:p>
        </w:tc>
        <w:tc>
          <w:tcPr>
            <w:tcW w:w="1396" w:type="dxa"/>
            <w:noWrap/>
            <w:vAlign w:val="center"/>
          </w:tcPr>
          <w:p>
            <w:pPr>
              <w:widowControl/>
              <w:spacing w:line="360" w:lineRule="auto"/>
              <w:jc w:val="left"/>
              <w:rPr>
                <w:rFonts w:hint="eastAsia" w:ascii="宋体" w:hAnsi="宋体" w:eastAsia="宋体" w:cs="宋体"/>
                <w:kern w:val="0"/>
                <w:sz w:val="24"/>
                <w:szCs w:val="24"/>
              </w:rPr>
            </w:pPr>
          </w:p>
        </w:tc>
        <w:tc>
          <w:tcPr>
            <w:tcW w:w="4625" w:type="dxa"/>
            <w:gridSpan w:val="3"/>
            <w:noWrap/>
            <w:vAlign w:val="center"/>
          </w:tcPr>
          <w:p>
            <w:pPr>
              <w:widowControl/>
              <w:spacing w:line="360" w:lineRule="auto"/>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kern w:val="0"/>
                <w:sz w:val="24"/>
                <w:szCs w:val="24"/>
              </w:rPr>
            </w:pPr>
          </w:p>
        </w:tc>
        <w:tc>
          <w:tcPr>
            <w:tcW w:w="1027" w:type="dxa"/>
            <w:gridSpan w:val="2"/>
            <w:noWrap/>
            <w:vAlign w:val="center"/>
          </w:tcPr>
          <w:p>
            <w:pPr>
              <w:widowControl/>
              <w:spacing w:line="360" w:lineRule="auto"/>
              <w:jc w:val="left"/>
              <w:rPr>
                <w:rFonts w:hint="eastAsia" w:ascii="宋体" w:hAnsi="宋体" w:eastAsia="宋体" w:cs="宋体"/>
                <w:kern w:val="0"/>
                <w:sz w:val="24"/>
                <w:szCs w:val="24"/>
              </w:rPr>
            </w:pPr>
          </w:p>
        </w:tc>
        <w:tc>
          <w:tcPr>
            <w:tcW w:w="1396" w:type="dxa"/>
            <w:noWrap/>
            <w:vAlign w:val="center"/>
          </w:tcPr>
          <w:p>
            <w:pPr>
              <w:widowControl/>
              <w:spacing w:line="360" w:lineRule="auto"/>
              <w:jc w:val="left"/>
              <w:rPr>
                <w:rFonts w:hint="eastAsia" w:ascii="宋体" w:hAnsi="宋体" w:eastAsia="宋体" w:cs="宋体"/>
                <w:kern w:val="0"/>
                <w:sz w:val="24"/>
                <w:szCs w:val="24"/>
              </w:rPr>
            </w:pPr>
          </w:p>
        </w:tc>
        <w:tc>
          <w:tcPr>
            <w:tcW w:w="4625" w:type="dxa"/>
            <w:gridSpan w:val="3"/>
            <w:noWrap/>
            <w:vAlign w:val="center"/>
          </w:tcPr>
          <w:p>
            <w:pPr>
              <w:widowControl/>
              <w:spacing w:line="360" w:lineRule="auto"/>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283" w:type="dxa"/>
            <w:noWrap/>
            <w:vAlign w:val="center"/>
          </w:tcPr>
          <w:p>
            <w:pPr>
              <w:widowControl/>
              <w:spacing w:line="360" w:lineRule="auto"/>
              <w:jc w:val="left"/>
              <w:rPr>
                <w:rFonts w:hint="eastAsia" w:ascii="宋体" w:hAnsi="宋体" w:eastAsia="宋体" w:cs="宋体"/>
                <w:kern w:val="0"/>
                <w:sz w:val="24"/>
                <w:szCs w:val="24"/>
              </w:rPr>
            </w:pPr>
          </w:p>
        </w:tc>
        <w:tc>
          <w:tcPr>
            <w:tcW w:w="1027" w:type="dxa"/>
            <w:gridSpan w:val="2"/>
            <w:noWrap/>
            <w:vAlign w:val="center"/>
          </w:tcPr>
          <w:p>
            <w:pPr>
              <w:widowControl/>
              <w:spacing w:line="360" w:lineRule="auto"/>
              <w:jc w:val="left"/>
              <w:rPr>
                <w:rFonts w:hint="eastAsia" w:ascii="宋体" w:hAnsi="宋体" w:eastAsia="宋体" w:cs="宋体"/>
                <w:kern w:val="0"/>
                <w:sz w:val="24"/>
                <w:szCs w:val="24"/>
              </w:rPr>
            </w:pPr>
          </w:p>
        </w:tc>
        <w:tc>
          <w:tcPr>
            <w:tcW w:w="1396" w:type="dxa"/>
            <w:noWrap/>
            <w:vAlign w:val="center"/>
          </w:tcPr>
          <w:p>
            <w:pPr>
              <w:widowControl/>
              <w:spacing w:line="360" w:lineRule="auto"/>
              <w:jc w:val="left"/>
              <w:rPr>
                <w:rFonts w:hint="eastAsia" w:ascii="宋体" w:hAnsi="宋体" w:eastAsia="宋体" w:cs="宋体"/>
                <w:kern w:val="0"/>
                <w:sz w:val="24"/>
                <w:szCs w:val="24"/>
              </w:rPr>
            </w:pPr>
          </w:p>
        </w:tc>
        <w:tc>
          <w:tcPr>
            <w:tcW w:w="4625" w:type="dxa"/>
            <w:gridSpan w:val="3"/>
            <w:noWrap/>
            <w:vAlign w:val="center"/>
          </w:tcPr>
          <w:p>
            <w:pPr>
              <w:widowControl/>
              <w:spacing w:line="360" w:lineRule="auto"/>
              <w:jc w:val="left"/>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706" w:type="dxa"/>
            <w:gridSpan w:val="4"/>
            <w:shd w:val="clear" w:color="000000" w:fill="FFFF00"/>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注：加△楷体项目为金融类企业专用。</w:t>
            </w:r>
          </w:p>
        </w:tc>
        <w:tc>
          <w:tcPr>
            <w:tcW w:w="4625" w:type="dxa"/>
            <w:gridSpan w:val="3"/>
            <w:noWrap/>
            <w:vAlign w:val="center"/>
          </w:tcPr>
          <w:p>
            <w:pPr>
              <w:widowControl/>
              <w:spacing w:line="360" w:lineRule="auto"/>
              <w:jc w:val="left"/>
              <w:rPr>
                <w:rFonts w:hint="eastAsia" w:ascii="宋体" w:hAnsi="宋体" w:eastAsia="宋体" w:cs="宋体"/>
                <w:kern w:val="0"/>
                <w:sz w:val="24"/>
                <w:szCs w:val="24"/>
              </w:rPr>
            </w:pPr>
          </w:p>
        </w:tc>
      </w:tr>
    </w:tbl>
    <w:p>
      <w:pPr>
        <w:spacing w:line="360" w:lineRule="auto"/>
        <w:ind w:left="1321"/>
        <w:rPr>
          <w:rFonts w:hint="eastAsia" w:ascii="宋体" w:hAnsi="宋体" w:eastAsia="宋体" w:cs="宋体"/>
          <w:sz w:val="24"/>
          <w:szCs w:val="24"/>
        </w:rPr>
      </w:pPr>
    </w:p>
    <w:p>
      <w:pPr>
        <w:spacing w:line="360" w:lineRule="auto"/>
        <w:ind w:left="1321"/>
        <w:rPr>
          <w:rFonts w:hint="eastAsia" w:ascii="宋体" w:hAnsi="宋体" w:eastAsia="宋体" w:cs="宋体"/>
          <w:sz w:val="24"/>
          <w:szCs w:val="24"/>
        </w:rPr>
      </w:pPr>
    </w:p>
    <w:tbl>
      <w:tblPr>
        <w:tblStyle w:val="14"/>
        <w:tblW w:w="0" w:type="auto"/>
        <w:tblInd w:w="94" w:type="dxa"/>
        <w:tblLayout w:type="fixed"/>
        <w:tblCellMar>
          <w:top w:w="0" w:type="dxa"/>
          <w:left w:w="108" w:type="dxa"/>
          <w:bottom w:w="0" w:type="dxa"/>
          <w:right w:w="108" w:type="dxa"/>
        </w:tblCellMar>
      </w:tblPr>
      <w:tblGrid>
        <w:gridCol w:w="3700"/>
        <w:gridCol w:w="709"/>
        <w:gridCol w:w="425"/>
        <w:gridCol w:w="780"/>
        <w:gridCol w:w="406"/>
        <w:gridCol w:w="660"/>
        <w:gridCol w:w="396"/>
        <w:gridCol w:w="414"/>
        <w:gridCol w:w="451"/>
        <w:gridCol w:w="426"/>
        <w:gridCol w:w="461"/>
        <w:gridCol w:w="396"/>
        <w:gridCol w:w="443"/>
        <w:gridCol w:w="434"/>
        <w:gridCol w:w="396"/>
        <w:gridCol w:w="396"/>
        <w:gridCol w:w="606"/>
        <w:gridCol w:w="396"/>
        <w:gridCol w:w="396"/>
        <w:gridCol w:w="400"/>
        <w:gridCol w:w="396"/>
        <w:gridCol w:w="401"/>
        <w:gridCol w:w="396"/>
        <w:gridCol w:w="396"/>
      </w:tblGrid>
      <w:tr>
        <w:tblPrEx>
          <w:tblCellMar>
            <w:top w:w="0" w:type="dxa"/>
            <w:left w:w="108" w:type="dxa"/>
            <w:bottom w:w="0" w:type="dxa"/>
            <w:right w:w="108" w:type="dxa"/>
          </w:tblCellMar>
        </w:tblPrEx>
        <w:trPr>
          <w:trHeight w:val="60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tabs>
                <w:tab w:val="left" w:pos="14917"/>
              </w:tabs>
              <w:spacing w:line="360" w:lineRule="auto"/>
              <w:jc w:val="center"/>
              <w:rPr>
                <w:rFonts w:hint="eastAsia" w:ascii="宋体" w:hAnsi="宋体" w:eastAsia="宋体" w:cs="宋体"/>
                <w:b/>
                <w:bCs/>
                <w:kern w:val="0"/>
                <w:sz w:val="24"/>
                <w:szCs w:val="24"/>
              </w:rPr>
            </w:pPr>
            <w:bookmarkStart w:id="13" w:name="RANGE!A1:X29"/>
            <w:r>
              <w:rPr>
                <w:rFonts w:hint="eastAsia" w:ascii="宋体" w:hAnsi="宋体" w:eastAsia="宋体" w:cs="宋体"/>
                <w:b/>
                <w:bCs/>
                <w:kern w:val="0"/>
                <w:sz w:val="24"/>
                <w:szCs w:val="24"/>
              </w:rPr>
              <w:t>所有者权益变动表</w:t>
            </w:r>
            <w:bookmarkEnd w:id="13"/>
          </w:p>
        </w:tc>
      </w:tr>
      <w:tr>
        <w:tblPrEx>
          <w:tblCellMar>
            <w:top w:w="0" w:type="dxa"/>
            <w:left w:w="108" w:type="dxa"/>
            <w:bottom w:w="0" w:type="dxa"/>
            <w:right w:w="108" w:type="dxa"/>
          </w:tblCellMar>
        </w:tblPrEx>
        <w:trPr>
          <w:trHeight w:val="360" w:hRule="atLeast"/>
        </w:trPr>
        <w:tc>
          <w:tcPr>
            <w:tcW w:w="14280" w:type="dxa"/>
            <w:gridSpan w:val="24"/>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年度</w:t>
            </w:r>
          </w:p>
        </w:tc>
      </w:tr>
      <w:tr>
        <w:tblPrEx>
          <w:tblCellMar>
            <w:top w:w="0" w:type="dxa"/>
            <w:left w:w="108" w:type="dxa"/>
            <w:bottom w:w="0" w:type="dxa"/>
            <w:right w:w="108" w:type="dxa"/>
          </w:tblCellMar>
        </w:tblPrEx>
        <w:trPr>
          <w:trHeight w:val="51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编制单位</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360" w:hRule="atLeast"/>
        </w:trPr>
        <w:tc>
          <w:tcPr>
            <w:tcW w:w="3700"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项            目</w:t>
            </w:r>
          </w:p>
        </w:tc>
        <w:tc>
          <w:tcPr>
            <w:tcW w:w="709"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行次</w:t>
            </w:r>
          </w:p>
        </w:tc>
        <w:tc>
          <w:tcPr>
            <w:tcW w:w="5258"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本年金额</w:t>
            </w:r>
          </w:p>
        </w:tc>
        <w:tc>
          <w:tcPr>
            <w:tcW w:w="4613" w:type="dxa"/>
            <w:gridSpan w:val="11"/>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上年金额</w:t>
            </w:r>
          </w:p>
        </w:tc>
      </w:tr>
      <w:tr>
        <w:tblPrEx>
          <w:tblCellMar>
            <w:top w:w="0" w:type="dxa"/>
            <w:left w:w="108" w:type="dxa"/>
            <w:bottom w:w="0" w:type="dxa"/>
            <w:right w:w="108" w:type="dxa"/>
          </w:tblCellMar>
        </w:tblPrEx>
        <w:trPr>
          <w:trHeight w:val="1080" w:hRule="atLeast"/>
        </w:trPr>
        <w:tc>
          <w:tcPr>
            <w:tcW w:w="370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p>
        </w:tc>
        <w:tc>
          <w:tcPr>
            <w:tcW w:w="425"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实收资本</w:t>
            </w:r>
          </w:p>
        </w:tc>
        <w:tc>
          <w:tcPr>
            <w:tcW w:w="78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其他权益工具</w:t>
            </w:r>
          </w:p>
        </w:tc>
        <w:tc>
          <w:tcPr>
            <w:tcW w:w="4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资本公积</w:t>
            </w:r>
          </w:p>
        </w:tc>
        <w:tc>
          <w:tcPr>
            <w:tcW w:w="66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其他综合收益</w:t>
            </w:r>
          </w:p>
        </w:tc>
        <w:tc>
          <w:tcPr>
            <w:tcW w:w="41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专项储备</w:t>
            </w:r>
          </w:p>
        </w:tc>
        <w:tc>
          <w:tcPr>
            <w:tcW w:w="45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盈余公积</w:t>
            </w:r>
          </w:p>
        </w:tc>
        <w:tc>
          <w:tcPr>
            <w:tcW w:w="42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△一般风险</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准备</w:t>
            </w:r>
          </w:p>
        </w:tc>
        <w:tc>
          <w:tcPr>
            <w:tcW w:w="46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其他</w:t>
            </w:r>
          </w:p>
        </w:tc>
        <w:tc>
          <w:tcPr>
            <w:tcW w:w="443"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所有者权益合计</w:t>
            </w:r>
          </w:p>
        </w:tc>
        <w:tc>
          <w:tcPr>
            <w:tcW w:w="434"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实收资本</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其他权益工具</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资本公积</w:t>
            </w:r>
          </w:p>
        </w:tc>
        <w:tc>
          <w:tcPr>
            <w:tcW w:w="60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减：库存股</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其他综合收益</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专项储备</w:t>
            </w:r>
          </w:p>
        </w:tc>
        <w:tc>
          <w:tcPr>
            <w:tcW w:w="400"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盈余公积</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△一般风险准备</w:t>
            </w:r>
          </w:p>
        </w:tc>
        <w:tc>
          <w:tcPr>
            <w:tcW w:w="401"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未分配利润</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其他</w:t>
            </w:r>
          </w:p>
        </w:tc>
        <w:tc>
          <w:tcPr>
            <w:tcW w:w="396"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所有者权益合计</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栏            次</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425"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78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66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41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45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42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46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44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434"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60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400"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401"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21</w:t>
            </w:r>
          </w:p>
        </w:tc>
        <w:tc>
          <w:tcPr>
            <w:tcW w:w="396"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22</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一、上年年末余额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加：会计政策变更</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前期差错更正</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二、本年年初余额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1.提取专项储备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2.使用专项储备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（四）利润分配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1.提取盈余公积</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其中：法定公积金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任意公积金</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2.提取一般风险准备</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23</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3.对所有者（或股东）的分配</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24</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4.其他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25</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（五）所有者权益内部结转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26</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1.资本公积转增资本（或股本）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27</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2.盈余公积转增资本（或股本）</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28</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3.盈余公积弥补亏损</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29</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555" w:hRule="atLeast"/>
        </w:trPr>
        <w:tc>
          <w:tcPr>
            <w:tcW w:w="3700" w:type="dxa"/>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4. 结转重新计量设定受益计划净负债或净资产所产生的变动</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30</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    5.其他</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31</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30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四、本年年末余额</w:t>
            </w:r>
          </w:p>
        </w:tc>
        <w:tc>
          <w:tcPr>
            <w:tcW w:w="709"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32</w:t>
            </w:r>
          </w:p>
        </w:tc>
        <w:tc>
          <w:tcPr>
            <w:tcW w:w="425"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right"/>
              <w:rPr>
                <w:rFonts w:hint="eastAsia" w:ascii="宋体" w:hAnsi="宋体" w:eastAsia="宋体" w:cs="宋体"/>
                <w:b/>
                <w:bCs/>
                <w:kern w:val="0"/>
                <w:sz w:val="24"/>
                <w:szCs w:val="24"/>
              </w:rPr>
            </w:pPr>
            <w:r>
              <w:rPr>
                <w:rFonts w:hint="eastAsia" w:ascii="宋体" w:hAnsi="宋体" w:eastAsia="宋体" w:cs="宋体"/>
                <w:b/>
                <w:bCs/>
                <w:kern w:val="0"/>
                <w:sz w:val="24"/>
                <w:szCs w:val="24"/>
              </w:rPr>
              <w:t>　</w:t>
            </w:r>
          </w:p>
        </w:tc>
      </w:tr>
      <w:tr>
        <w:tblPrEx>
          <w:tblCellMar>
            <w:top w:w="0" w:type="dxa"/>
            <w:left w:w="108" w:type="dxa"/>
            <w:bottom w:w="0" w:type="dxa"/>
            <w:right w:w="108" w:type="dxa"/>
          </w:tblCellMar>
        </w:tblPrEx>
        <w:trPr>
          <w:trHeight w:val="240" w:hRule="atLeast"/>
        </w:trPr>
        <w:tc>
          <w:tcPr>
            <w:tcW w:w="3700"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5"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78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6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1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5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2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6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43"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34"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60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0"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401"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396" w:type="dxa"/>
            <w:tcBorders>
              <w:top w:val="nil"/>
              <w:left w:val="nil"/>
              <w:bottom w:val="single" w:color="auto" w:sz="4" w:space="0"/>
              <w:right w:val="single" w:color="auto" w:sz="4" w:space="0"/>
            </w:tcBorders>
            <w:noWrap/>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240" w:hRule="atLeast"/>
        </w:trPr>
        <w:tc>
          <w:tcPr>
            <w:tcW w:w="14280" w:type="dxa"/>
            <w:gridSpan w:val="24"/>
            <w:tcBorders>
              <w:top w:val="nil"/>
              <w:left w:val="single" w:color="auto" w:sz="4" w:space="0"/>
              <w:bottom w:val="single" w:color="auto" w:sz="4" w:space="0"/>
              <w:right w:val="single" w:color="auto" w:sz="4" w:space="0"/>
            </w:tcBorders>
            <w:noWrap/>
            <w:vAlign w:val="center"/>
          </w:tcPr>
          <w:p>
            <w:pPr>
              <w:widowControl/>
              <w:spacing w:line="360" w:lineRule="auto"/>
              <w:jc w:val="left"/>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 企业负责人：                                                  主管会计工作负责人：                                                           会计机构负责人： </w:t>
            </w:r>
          </w:p>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注：带#为外商投资企业专用，加△楷体项目为金融类企业专用。</w:t>
            </w:r>
          </w:p>
        </w:tc>
      </w:tr>
    </w:tbl>
    <w:p>
      <w:pPr>
        <w:spacing w:line="360" w:lineRule="auto"/>
        <w:ind w:left="1321"/>
        <w:rPr>
          <w:rFonts w:hint="eastAsia" w:ascii="宋体" w:hAnsi="宋体" w:eastAsia="宋体" w:cs="宋体"/>
          <w:sz w:val="24"/>
          <w:szCs w:val="24"/>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pPr>
    </w:p>
    <w:p>
      <w:pPr>
        <w:spacing w:line="360" w:lineRule="auto"/>
        <w:rPr>
          <w:rFonts w:hint="eastAsia" w:ascii="宋体" w:hAnsi="宋体" w:eastAsia="宋体" w:cs="宋体"/>
          <w:sz w:val="32"/>
          <w:szCs w:val="32"/>
        </w:rPr>
        <w:sectPr>
          <w:pgSz w:w="16838" w:h="11906" w:orient="landscape"/>
          <w:pgMar w:top="1800" w:right="1440" w:bottom="1800" w:left="1440" w:header="851" w:footer="992" w:gutter="0"/>
          <w:cols w:space="720" w:num="1"/>
          <w:docGrid w:type="lines" w:linePitch="312" w:charSpace="0"/>
        </w:sectPr>
      </w:pPr>
    </w:p>
    <w:p>
      <w:pPr>
        <w:spacing w:line="360" w:lineRule="auto"/>
        <w:rPr>
          <w:rFonts w:hint="eastAsia" w:ascii="宋体" w:hAnsi="宋体" w:eastAsia="宋体" w:cs="宋体"/>
          <w:sz w:val="32"/>
          <w:szCs w:val="32"/>
        </w:rPr>
      </w:pPr>
      <w:r>
        <w:rPr>
          <w:rFonts w:hint="eastAsia" w:ascii="宋体" w:hAnsi="宋体" w:eastAsia="宋体" w:cs="宋体"/>
          <w:sz w:val="32"/>
          <w:szCs w:val="32"/>
        </w:rPr>
        <w:t>附件2资信证明</w:t>
      </w: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资信证明</w:t>
      </w:r>
    </w:p>
    <w:p>
      <w:pPr>
        <w:spacing w:line="360" w:lineRule="auto"/>
        <w:ind w:right="480" w:firstLine="5880" w:firstLineChars="2450"/>
        <w:rPr>
          <w:rFonts w:hint="eastAsia" w:ascii="宋体" w:hAnsi="宋体" w:eastAsia="宋体" w:cs="宋体"/>
          <w:sz w:val="24"/>
          <w:szCs w:val="24"/>
        </w:rPr>
      </w:pPr>
      <w:r>
        <w:rPr>
          <w:rFonts w:hint="eastAsia" w:ascii="宋体" w:hAnsi="宋体" w:eastAsia="宋体" w:cs="宋体"/>
          <w:sz w:val="24"/>
          <w:szCs w:val="24"/>
        </w:rPr>
        <w:t xml:space="preserve">编号：        </w:t>
      </w:r>
    </w:p>
    <w:p>
      <w:pPr>
        <w:spacing w:line="360" w:lineRule="auto"/>
        <w:jc w:val="left"/>
        <w:rPr>
          <w:rFonts w:hint="eastAsia" w:ascii="宋体" w:hAnsi="宋体" w:eastAsia="宋体" w:cs="宋体"/>
          <w:sz w:val="24"/>
          <w:szCs w:val="24"/>
        </w:rPr>
      </w:pPr>
    </w:p>
    <w:p>
      <w:pPr>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XXXXX有限公司成立于    年  月，注册资本为人民币X拾X亿X仟X佰X拾X万X仟X佰X拾X元整。</w:t>
      </w:r>
    </w:p>
    <w:p>
      <w:pPr>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该公司在我行开有人民币基本账户，直至目前为止，其账户往来正常，无不良记录。其一直与我行保持良好的合作关系，未发现不正常情况。</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特此证明。</w:t>
      </w:r>
    </w:p>
    <w:p>
      <w:pPr>
        <w:spacing w:line="360" w:lineRule="auto"/>
        <w:ind w:left="0" w:leftChars="0" w:right="480" w:firstLine="5520" w:firstLineChars="2300"/>
        <w:rPr>
          <w:rFonts w:hint="eastAsia" w:ascii="宋体" w:hAnsi="宋体" w:eastAsia="宋体" w:cs="宋体"/>
          <w:sz w:val="24"/>
          <w:szCs w:val="24"/>
        </w:rPr>
      </w:pPr>
      <w:r>
        <w:rPr>
          <w:rFonts w:hint="eastAsia" w:ascii="宋体" w:hAnsi="宋体" w:eastAsia="宋体" w:cs="宋体"/>
          <w:sz w:val="24"/>
          <w:szCs w:val="24"/>
        </w:rPr>
        <w:t xml:space="preserve">X银行股份有限公司 </w:t>
      </w:r>
    </w:p>
    <w:p>
      <w:pPr>
        <w:spacing w:line="360" w:lineRule="auto"/>
        <w:ind w:left="6240" w:hanging="6240" w:hangingChars="2600"/>
        <w:rPr>
          <w:rStyle w:val="16"/>
          <w:rFonts w:hint="eastAsia" w:ascii="宋体" w:hAnsi="宋体" w:eastAsia="宋体" w:cs="宋体"/>
          <w:b w:val="0"/>
          <w:bCs w:val="0"/>
          <w:sz w:val="24"/>
          <w:szCs w:val="24"/>
        </w:rPr>
      </w:pPr>
      <w:r>
        <w:rPr>
          <w:rFonts w:hint="eastAsia" w:ascii="宋体" w:hAnsi="宋体" w:eastAsia="宋体" w:cs="宋体"/>
          <w:sz w:val="24"/>
          <w:szCs w:val="24"/>
        </w:rPr>
        <w:t xml:space="preserve">                                                                                               年  月  日</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ind w:firstLine="5280" w:firstLineChars="1650"/>
        <w:rPr>
          <w:rFonts w:hint="eastAsia" w:ascii="宋体" w:hAnsi="宋体" w:eastAsia="宋体" w:cs="宋体"/>
          <w:sz w:val="32"/>
          <w:szCs w:val="32"/>
        </w:rPr>
      </w:pPr>
    </w:p>
    <w:p>
      <w:pPr>
        <w:spacing w:line="360" w:lineRule="auto"/>
        <w:ind w:firstLine="5280" w:firstLineChars="1650"/>
        <w:rPr>
          <w:rFonts w:hint="eastAsia" w:ascii="宋体" w:hAnsi="宋体" w:eastAsia="宋体" w:cs="宋体"/>
          <w:sz w:val="32"/>
          <w:szCs w:val="32"/>
        </w:rPr>
      </w:pPr>
    </w:p>
    <w:p>
      <w:pPr>
        <w:spacing w:line="360" w:lineRule="auto"/>
        <w:ind w:firstLine="5280" w:firstLineChars="1650"/>
        <w:rPr>
          <w:rFonts w:hint="eastAsia" w:ascii="宋体" w:hAnsi="宋体" w:eastAsia="宋体" w:cs="宋体"/>
          <w:sz w:val="32"/>
          <w:szCs w:val="32"/>
        </w:rPr>
      </w:pPr>
    </w:p>
    <w:p>
      <w:pPr>
        <w:spacing w:line="360" w:lineRule="auto"/>
        <w:ind w:firstLine="5280" w:firstLineChars="1650"/>
        <w:rPr>
          <w:rFonts w:hint="eastAsia" w:ascii="宋体" w:hAnsi="宋体" w:eastAsia="宋体" w:cs="宋体"/>
          <w:sz w:val="32"/>
          <w:szCs w:val="32"/>
        </w:rPr>
      </w:pPr>
    </w:p>
    <w:p>
      <w:pPr>
        <w:spacing w:line="360" w:lineRule="auto"/>
        <w:ind w:firstLine="5280" w:firstLineChars="1650"/>
        <w:rPr>
          <w:rFonts w:hint="eastAsia" w:ascii="宋体" w:hAnsi="宋体" w:eastAsia="宋体" w:cs="宋体"/>
          <w:sz w:val="32"/>
          <w:szCs w:val="32"/>
        </w:rPr>
      </w:pPr>
    </w:p>
    <w:p>
      <w:pPr>
        <w:spacing w:line="360" w:lineRule="auto"/>
        <w:ind w:firstLine="5280" w:firstLineChars="1650"/>
        <w:rPr>
          <w:rFonts w:hint="eastAsia" w:ascii="宋体" w:hAnsi="宋体" w:eastAsia="宋体" w:cs="宋体"/>
          <w:sz w:val="32"/>
          <w:szCs w:val="32"/>
        </w:rPr>
      </w:pPr>
    </w:p>
    <w:p>
      <w:pPr>
        <w:spacing w:line="360" w:lineRule="auto"/>
        <w:ind w:firstLine="5280" w:firstLineChars="1650"/>
        <w:rPr>
          <w:rFonts w:hint="eastAsia" w:ascii="宋体" w:hAnsi="宋体" w:eastAsia="宋体" w:cs="宋体"/>
          <w:sz w:val="32"/>
          <w:szCs w:val="32"/>
        </w:rPr>
      </w:pPr>
    </w:p>
    <w:p>
      <w:pPr>
        <w:spacing w:line="360" w:lineRule="auto"/>
        <w:ind w:firstLine="5280" w:firstLineChars="1650"/>
        <w:rPr>
          <w:rFonts w:hint="eastAsia" w:ascii="宋体" w:hAnsi="宋体" w:eastAsia="宋体" w:cs="宋体"/>
          <w:sz w:val="32"/>
          <w:szCs w:val="32"/>
        </w:rPr>
      </w:pPr>
    </w:p>
    <w:p>
      <w:pPr>
        <w:spacing w:line="360" w:lineRule="auto"/>
        <w:ind w:firstLine="5280" w:firstLineChars="1650"/>
        <w:rPr>
          <w:rFonts w:hint="eastAsia" w:ascii="宋体" w:hAnsi="宋体" w:eastAsia="宋体" w:cs="宋体"/>
          <w:sz w:val="32"/>
          <w:szCs w:val="32"/>
        </w:rPr>
      </w:pPr>
    </w:p>
    <w:p>
      <w:pPr>
        <w:spacing w:line="360" w:lineRule="auto"/>
        <w:ind w:firstLine="3520" w:firstLineChars="1100"/>
        <w:rPr>
          <w:rFonts w:hint="eastAsia" w:ascii="宋体" w:hAnsi="宋体" w:eastAsia="宋体" w:cs="宋体"/>
          <w:sz w:val="32"/>
          <w:szCs w:val="32"/>
        </w:rPr>
      </w:pPr>
      <w:r>
        <w:rPr>
          <w:rFonts w:hint="eastAsia" w:ascii="宋体" w:hAnsi="宋体" w:eastAsia="宋体" w:cs="宋体"/>
          <w:sz w:val="32"/>
          <w:szCs w:val="32"/>
        </w:rPr>
        <w:t>质疑函要求</w:t>
      </w:r>
    </w:p>
    <w:p>
      <w:pPr>
        <w:spacing w:line="360" w:lineRule="auto"/>
        <w:ind w:firstLine="480" w:firstLineChars="200"/>
        <w:rPr>
          <w:rFonts w:hint="eastAsia" w:ascii="宋体" w:hAnsi="宋体" w:eastAsia="宋体" w:cs="宋体"/>
          <w:sz w:val="24"/>
          <w:szCs w:val="24"/>
        </w:rPr>
      </w:pPr>
    </w:p>
    <w:p>
      <w:pPr>
        <w:pStyle w:val="12"/>
        <w:spacing w:before="0" w:beforeAutospacing="0" w:after="0" w:afterAutospacing="0" w:line="360" w:lineRule="auto"/>
        <w:rPr>
          <w:rFonts w:hint="eastAsia" w:eastAsia="宋体"/>
          <w:kern w:val="2"/>
          <w:sz w:val="24"/>
          <w:szCs w:val="24"/>
        </w:rPr>
      </w:pPr>
      <w:r>
        <w:rPr>
          <w:rFonts w:hint="eastAsia" w:eastAsia="宋体"/>
          <w:kern w:val="2"/>
          <w:sz w:val="24"/>
          <w:szCs w:val="24"/>
        </w:rPr>
        <w:t>供应商提出质疑应当提交质疑函和必要的证明材料。质疑函应当包括下列内容：</w:t>
      </w:r>
    </w:p>
    <w:p>
      <w:pPr>
        <w:pStyle w:val="12"/>
        <w:spacing w:before="0" w:beforeAutospacing="0" w:after="0" w:afterAutospacing="0" w:line="360" w:lineRule="auto"/>
        <w:rPr>
          <w:rFonts w:hint="eastAsia" w:eastAsia="宋体"/>
          <w:kern w:val="2"/>
          <w:sz w:val="24"/>
          <w:szCs w:val="24"/>
        </w:rPr>
      </w:pPr>
      <w:r>
        <w:rPr>
          <w:rFonts w:hint="eastAsia" w:eastAsia="宋体"/>
          <w:kern w:val="2"/>
          <w:sz w:val="24"/>
          <w:szCs w:val="24"/>
        </w:rPr>
        <w:t>(一)供应商的姓名或者名称、地址、邮编、联系人及联系电话;</w:t>
      </w:r>
    </w:p>
    <w:p>
      <w:pPr>
        <w:pStyle w:val="12"/>
        <w:spacing w:before="0" w:beforeAutospacing="0" w:after="0" w:afterAutospacing="0" w:line="360" w:lineRule="auto"/>
        <w:rPr>
          <w:rFonts w:hint="eastAsia" w:eastAsia="宋体"/>
          <w:kern w:val="2"/>
          <w:sz w:val="24"/>
          <w:szCs w:val="24"/>
        </w:rPr>
      </w:pPr>
      <w:r>
        <w:rPr>
          <w:rFonts w:hint="eastAsia" w:eastAsia="宋体"/>
          <w:kern w:val="2"/>
          <w:sz w:val="24"/>
          <w:szCs w:val="24"/>
        </w:rPr>
        <w:t>(二)质疑项目的名称、编号;</w:t>
      </w:r>
    </w:p>
    <w:p>
      <w:pPr>
        <w:pStyle w:val="12"/>
        <w:spacing w:before="0" w:beforeAutospacing="0" w:after="0" w:afterAutospacing="0" w:line="360" w:lineRule="auto"/>
        <w:rPr>
          <w:rFonts w:hint="eastAsia" w:eastAsia="宋体"/>
          <w:kern w:val="2"/>
          <w:sz w:val="24"/>
          <w:szCs w:val="24"/>
        </w:rPr>
      </w:pPr>
      <w:r>
        <w:rPr>
          <w:rFonts w:hint="eastAsia" w:eastAsia="宋体"/>
          <w:kern w:val="2"/>
          <w:sz w:val="24"/>
          <w:szCs w:val="24"/>
        </w:rPr>
        <w:t>(三)具体、明确的质疑事项和与质疑事项相关的请求;</w:t>
      </w:r>
    </w:p>
    <w:p>
      <w:pPr>
        <w:pStyle w:val="12"/>
        <w:spacing w:before="0" w:beforeAutospacing="0" w:after="0" w:afterAutospacing="0" w:line="360" w:lineRule="auto"/>
        <w:rPr>
          <w:rFonts w:hint="eastAsia" w:eastAsia="宋体"/>
          <w:kern w:val="2"/>
          <w:sz w:val="24"/>
          <w:szCs w:val="24"/>
        </w:rPr>
      </w:pPr>
      <w:r>
        <w:rPr>
          <w:rFonts w:hint="eastAsia" w:eastAsia="宋体"/>
          <w:kern w:val="2"/>
          <w:sz w:val="24"/>
          <w:szCs w:val="24"/>
        </w:rPr>
        <w:t>(四)事实依据;</w:t>
      </w:r>
    </w:p>
    <w:p>
      <w:pPr>
        <w:pStyle w:val="12"/>
        <w:spacing w:before="0" w:beforeAutospacing="0" w:after="0" w:afterAutospacing="0" w:line="360" w:lineRule="auto"/>
        <w:rPr>
          <w:rFonts w:hint="eastAsia" w:eastAsia="宋体"/>
          <w:kern w:val="2"/>
          <w:sz w:val="24"/>
          <w:szCs w:val="24"/>
        </w:rPr>
      </w:pPr>
      <w:r>
        <w:rPr>
          <w:rFonts w:hint="eastAsia" w:eastAsia="宋体"/>
          <w:kern w:val="2"/>
          <w:sz w:val="24"/>
          <w:szCs w:val="24"/>
        </w:rPr>
        <w:t>(五)必要的法律依据;</w:t>
      </w:r>
    </w:p>
    <w:p>
      <w:pPr>
        <w:pStyle w:val="12"/>
        <w:spacing w:before="0" w:beforeAutospacing="0" w:after="0" w:afterAutospacing="0" w:line="360" w:lineRule="auto"/>
        <w:rPr>
          <w:rFonts w:hint="eastAsia" w:eastAsia="宋体"/>
          <w:kern w:val="2"/>
          <w:sz w:val="24"/>
          <w:szCs w:val="24"/>
        </w:rPr>
      </w:pPr>
      <w:r>
        <w:rPr>
          <w:rFonts w:hint="eastAsia" w:eastAsia="宋体"/>
          <w:kern w:val="2"/>
          <w:sz w:val="24"/>
          <w:szCs w:val="24"/>
        </w:rPr>
        <w:t>(六)提出质疑的日期。</w:t>
      </w:r>
    </w:p>
    <w:p>
      <w:pPr>
        <w:pStyle w:val="12"/>
        <w:spacing w:before="0" w:beforeAutospacing="0" w:after="0" w:afterAutospacing="0" w:line="360" w:lineRule="auto"/>
        <w:rPr>
          <w:rFonts w:hint="eastAsia" w:eastAsia="宋体"/>
          <w:kern w:val="2"/>
          <w:sz w:val="24"/>
          <w:szCs w:val="24"/>
        </w:rPr>
      </w:pPr>
      <w:r>
        <w:rPr>
          <w:rFonts w:hint="eastAsia" w:eastAsia="宋体"/>
          <w:kern w:val="2"/>
          <w:sz w:val="24"/>
          <w:szCs w:val="24"/>
        </w:rPr>
        <w:t>供应商为自然人的，应当由本人签字;供应商为法人或者其他组织的，应当由法定代表人、主要负责人，或者其授权代表签字或者盖章，并加盖公章。</w:t>
      </w: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before="0" w:beforeAutospacing="0" w:after="0" w:afterAutospacing="0" w:line="360" w:lineRule="auto"/>
        <w:rPr>
          <w:rFonts w:hint="eastAsia" w:eastAsia="宋体"/>
          <w:kern w:val="2"/>
          <w:sz w:val="24"/>
          <w:szCs w:val="24"/>
        </w:rPr>
      </w:pPr>
    </w:p>
    <w:p>
      <w:pPr>
        <w:pStyle w:val="12"/>
        <w:spacing w:line="360" w:lineRule="auto"/>
        <w:ind w:firstLine="4800" w:firstLineChars="1500"/>
        <w:rPr>
          <w:rFonts w:hint="eastAsia" w:eastAsia="宋体"/>
          <w:kern w:val="2"/>
          <w:sz w:val="32"/>
          <w:szCs w:val="32"/>
        </w:rPr>
      </w:pPr>
    </w:p>
    <w:p>
      <w:pPr>
        <w:pStyle w:val="12"/>
        <w:spacing w:line="360" w:lineRule="auto"/>
        <w:ind w:firstLine="4800" w:firstLineChars="1500"/>
        <w:rPr>
          <w:rFonts w:hint="eastAsia" w:eastAsia="宋体"/>
          <w:kern w:val="2"/>
          <w:sz w:val="32"/>
          <w:szCs w:val="32"/>
        </w:rPr>
      </w:pPr>
    </w:p>
    <w:p>
      <w:pPr>
        <w:pStyle w:val="12"/>
        <w:spacing w:line="360" w:lineRule="auto"/>
        <w:ind w:firstLine="4800" w:firstLineChars="1500"/>
        <w:rPr>
          <w:rFonts w:hint="eastAsia" w:eastAsia="宋体"/>
          <w:kern w:val="2"/>
          <w:sz w:val="32"/>
          <w:szCs w:val="32"/>
        </w:rPr>
      </w:pPr>
    </w:p>
    <w:p>
      <w:pPr>
        <w:pStyle w:val="12"/>
        <w:spacing w:line="360" w:lineRule="auto"/>
        <w:ind w:firstLine="3520" w:firstLineChars="1100"/>
        <w:rPr>
          <w:rFonts w:hint="eastAsia" w:eastAsia="宋体"/>
          <w:kern w:val="2"/>
          <w:sz w:val="32"/>
          <w:szCs w:val="32"/>
        </w:rPr>
      </w:pPr>
      <w:r>
        <w:rPr>
          <w:rFonts w:hint="eastAsia" w:eastAsia="宋体"/>
          <w:kern w:val="2"/>
          <w:sz w:val="32"/>
          <w:szCs w:val="32"/>
        </w:rPr>
        <w:t>评分响应要求</w:t>
      </w:r>
    </w:p>
    <w:tbl>
      <w:tblPr>
        <w:tblStyle w:val="14"/>
        <w:tblW w:w="8443" w:type="dxa"/>
        <w:tblInd w:w="0" w:type="dxa"/>
        <w:tblLayout w:type="fixed"/>
        <w:tblCellMar>
          <w:top w:w="0" w:type="dxa"/>
          <w:left w:w="108" w:type="dxa"/>
          <w:bottom w:w="0" w:type="dxa"/>
          <w:right w:w="108" w:type="dxa"/>
        </w:tblCellMar>
      </w:tblPr>
      <w:tblGrid>
        <w:gridCol w:w="883"/>
        <w:gridCol w:w="3510"/>
        <w:gridCol w:w="1300"/>
        <w:gridCol w:w="2050"/>
        <w:gridCol w:w="700"/>
      </w:tblGrid>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5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细则内容</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18" w:firstLineChars="49"/>
              <w:rPr>
                <w:rFonts w:hint="eastAsia" w:ascii="宋体" w:hAnsi="宋体" w:eastAsia="宋体" w:cs="宋体"/>
                <w:b/>
                <w:bCs/>
                <w:sz w:val="24"/>
                <w:szCs w:val="24"/>
              </w:rPr>
            </w:pPr>
            <w:r>
              <w:rPr>
                <w:rFonts w:hint="eastAsia" w:ascii="宋体" w:hAnsi="宋体" w:eastAsia="宋体" w:cs="宋体"/>
                <w:b/>
                <w:bCs/>
                <w:sz w:val="24"/>
                <w:szCs w:val="24"/>
              </w:rPr>
              <w:t>满分分值</w:t>
            </w: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响应内容</w:t>
            </w:r>
          </w:p>
        </w:tc>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页码</w:t>
            </w: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1-1</w:t>
            </w:r>
          </w:p>
        </w:tc>
        <w:tc>
          <w:tcPr>
            <w:tcW w:w="351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1-2</w:t>
            </w:r>
          </w:p>
        </w:tc>
        <w:tc>
          <w:tcPr>
            <w:tcW w:w="351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1-3</w:t>
            </w:r>
          </w:p>
        </w:tc>
        <w:tc>
          <w:tcPr>
            <w:tcW w:w="351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eastAsia="宋体" w:cs="宋体"/>
                <w:bCs/>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p>
        </w:tc>
        <w:tc>
          <w:tcPr>
            <w:tcW w:w="20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1-4</w:t>
            </w:r>
          </w:p>
        </w:tc>
        <w:tc>
          <w:tcPr>
            <w:tcW w:w="3510" w:type="dxa"/>
            <w:tcBorders>
              <w:top w:val="single" w:color="auto" w:sz="4" w:space="0"/>
              <w:left w:val="single" w:color="auto" w:sz="4" w:space="0"/>
              <w:bottom w:val="single" w:color="auto" w:sz="4" w:space="0"/>
              <w:right w:val="single" w:color="auto" w:sz="4" w:space="0"/>
            </w:tcBorders>
            <w:noWrap w:val="0"/>
            <w:vAlign w:val="top"/>
          </w:tcPr>
          <w:p>
            <w:pPr>
              <w:tabs>
                <w:tab w:val="left" w:pos="-1080"/>
                <w:tab w:val="left" w:pos="180"/>
                <w:tab w:val="left" w:pos="1080"/>
              </w:tabs>
              <w:spacing w:line="360" w:lineRule="auto"/>
              <w:rPr>
                <w:rFonts w:hint="eastAsia" w:ascii="宋体" w:hAnsi="宋体" w:eastAsia="宋体" w:cs="宋体"/>
                <w:bCs/>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sz w:val="24"/>
                <w:szCs w:val="24"/>
              </w:rPr>
            </w:pPr>
          </w:p>
        </w:tc>
        <w:tc>
          <w:tcPr>
            <w:tcW w:w="2050"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sz w:val="24"/>
                <w:szCs w:val="24"/>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tabs>
                <w:tab w:val="left" w:pos="-1080"/>
                <w:tab w:val="left" w:pos="180"/>
                <w:tab w:val="left" w:pos="1080"/>
              </w:tabs>
              <w:spacing w:line="360" w:lineRule="auto"/>
              <w:jc w:val="center"/>
              <w:rPr>
                <w:rFonts w:hint="eastAsia" w:ascii="宋体" w:hAnsi="宋体" w:eastAsia="宋体" w:cs="宋体"/>
                <w:bCs/>
                <w:sz w:val="24"/>
                <w:szCs w:val="24"/>
              </w:rPr>
            </w:pPr>
          </w:p>
        </w:tc>
      </w:tr>
      <w:tr>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rPr>
              <w:t>1-5</w:t>
            </w:r>
          </w:p>
        </w:tc>
        <w:tc>
          <w:tcPr>
            <w:tcW w:w="3510" w:type="dxa"/>
            <w:tcBorders>
              <w:top w:val="single" w:color="auto" w:sz="4" w:space="0"/>
              <w:left w:val="single" w:color="auto" w:sz="4" w:space="0"/>
              <w:bottom w:val="single" w:color="auto" w:sz="4" w:space="0"/>
              <w:right w:val="single" w:color="auto" w:sz="4" w:space="0"/>
            </w:tcBorders>
            <w:noWrap w:val="0"/>
            <w:vAlign w:val="top"/>
          </w:tcPr>
          <w:p>
            <w:pPr>
              <w:tabs>
                <w:tab w:val="left" w:pos="720"/>
              </w:tabs>
              <w:spacing w:line="360" w:lineRule="auto"/>
              <w:ind w:right="18"/>
              <w:rPr>
                <w:rFonts w:hint="eastAsia" w:ascii="宋体" w:hAnsi="宋体" w:eastAsia="宋体" w:cs="宋体"/>
                <w:bCs/>
                <w:sz w:val="24"/>
                <w:szCs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sz w:val="24"/>
                <w:szCs w:val="24"/>
              </w:rPr>
            </w:pPr>
          </w:p>
        </w:tc>
        <w:tc>
          <w:tcPr>
            <w:tcW w:w="205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sz w:val="24"/>
                <w:szCs w:val="24"/>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tabs>
                <w:tab w:val="left" w:pos="720"/>
              </w:tabs>
              <w:spacing w:line="360" w:lineRule="auto"/>
              <w:ind w:right="18"/>
              <w:jc w:val="center"/>
              <w:rPr>
                <w:rFonts w:hint="eastAsia" w:ascii="宋体" w:hAnsi="宋体" w:eastAsia="宋体" w:cs="宋体"/>
                <w:bCs/>
                <w:sz w:val="24"/>
                <w:szCs w:val="24"/>
              </w:rPr>
            </w:pPr>
          </w:p>
        </w:tc>
      </w:tr>
    </w:tbl>
    <w:p>
      <w:pPr>
        <w:widowControl/>
        <w:spacing w:line="360" w:lineRule="auto"/>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autoSpaceDE w:val="0"/>
        <w:autoSpaceDN w:val="0"/>
        <w:adjustRightInd w:val="0"/>
        <w:spacing w:line="360" w:lineRule="auto"/>
        <w:ind w:firstLine="2100"/>
        <w:jc w:val="left"/>
        <w:rPr>
          <w:rFonts w:hint="eastAsia" w:ascii="宋体" w:hAnsi="宋体" w:eastAsia="宋体" w:cs="宋体"/>
          <w:kern w:val="0"/>
          <w:sz w:val="32"/>
          <w:szCs w:val="32"/>
          <w:highlight w:val="yellow"/>
        </w:rPr>
      </w:pPr>
    </w:p>
    <w:p>
      <w:pPr>
        <w:pStyle w:val="40"/>
        <w:spacing w:line="360" w:lineRule="auto"/>
        <w:jc w:val="center"/>
        <w:outlineLvl w:val="2"/>
        <w:rPr>
          <w:rFonts w:ascii="宋体" w:hAnsi="宋体" w:eastAsia="宋体" w:cs="宋体"/>
          <w:sz w:val="24"/>
          <w:szCs w:val="24"/>
        </w:rPr>
      </w:pPr>
      <w:r>
        <w:rPr>
          <w:rFonts w:ascii="宋体" w:hAnsi="宋体" w:eastAsia="宋体" w:cs="宋体"/>
          <w:b/>
          <w:sz w:val="24"/>
          <w:szCs w:val="24"/>
        </w:rPr>
        <w:t>招标文件规定的价格扣除证明材料（若有）</w:t>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1优先类节能产品、环境标志产品价格扣除证明材料（若有）</w:t>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1-①优先类节能产品、环境标志产品统计表（价格扣除适用，若有）</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p>
      <w:pPr>
        <w:pStyle w:val="40"/>
        <w:spacing w:line="360" w:lineRule="auto"/>
        <w:ind w:firstLine="480"/>
        <w:jc w:val="right"/>
        <w:rPr>
          <w:rFonts w:ascii="宋体" w:hAnsi="宋体" w:eastAsia="宋体" w:cs="宋体"/>
          <w:sz w:val="24"/>
          <w:szCs w:val="24"/>
        </w:rPr>
      </w:pPr>
      <w:r>
        <w:rPr>
          <w:rFonts w:ascii="宋体" w:hAnsi="宋体" w:eastAsia="宋体" w:cs="宋体"/>
          <w:sz w:val="24"/>
          <w:szCs w:val="24"/>
        </w:rPr>
        <w:t>货币及单位：人民币元</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spacing w:line="360" w:lineRule="auto"/>
              <w:rPr>
                <w:rFonts w:hint="eastAsia" w:ascii="宋体" w:hAnsi="宋体" w:eastAsia="宋体" w:cs="宋体"/>
                <w:sz w:val="24"/>
                <w:szCs w:val="24"/>
              </w:rPr>
            </w:pPr>
          </w:p>
        </w:tc>
        <w:tc>
          <w:tcPr>
            <w:tcW w:w="8353" w:type="dxa"/>
            <w:gridSpan w:val="6"/>
            <w:noWrap w:val="0"/>
            <w:vAlign w:val="top"/>
          </w:tcPr>
          <w:p>
            <w:pPr>
              <w:pStyle w:val="40"/>
              <w:spacing w:line="360" w:lineRule="auto"/>
              <w:jc w:val="center"/>
              <w:rPr>
                <w:rFonts w:ascii="宋体" w:hAnsi="宋体" w:eastAsia="宋体" w:cs="宋体"/>
                <w:sz w:val="24"/>
                <w:szCs w:val="24"/>
              </w:rPr>
            </w:pPr>
            <w:r>
              <w:rPr>
                <w:rFonts w:ascii="宋体" w:hAnsi="宋体" w:eastAsia="宋体" w:cs="宋体"/>
                <w:sz w:val="24"/>
                <w:szCs w:val="24"/>
              </w:rPr>
              <w:t>本</w:t>
            </w:r>
            <w:r>
              <w:rPr>
                <w:rFonts w:hint="eastAsia" w:ascii="宋体" w:hAnsi="宋体" w:cs="宋体"/>
                <w:sz w:val="24"/>
                <w:szCs w:val="24"/>
                <w:lang w:eastAsia="zh-CN"/>
              </w:rPr>
              <w:t>合同包</w:t>
            </w:r>
            <w:r>
              <w:rPr>
                <w:rFonts w:ascii="宋体" w:hAnsi="宋体" w:eastAsia="宋体" w:cs="宋体"/>
                <w:sz w:val="24"/>
                <w:szCs w:val="24"/>
              </w:rPr>
              <w:t>内属于节能产品的报价情况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40"/>
              <w:spacing w:line="360" w:lineRule="auto"/>
              <w:jc w:val="left"/>
              <w:rPr>
                <w:rFonts w:hint="eastAsia" w:ascii="宋体" w:hAnsi="宋体" w:eastAsia="宋体" w:cs="宋体"/>
                <w:sz w:val="24"/>
                <w:szCs w:val="24"/>
                <w:lang w:eastAsia="zh-CN"/>
              </w:rPr>
            </w:pPr>
            <w:r>
              <w:rPr>
                <w:rFonts w:hint="eastAsia" w:ascii="宋体" w:hAnsi="宋体" w:cs="宋体"/>
                <w:sz w:val="24"/>
                <w:szCs w:val="24"/>
                <w:lang w:eastAsia="zh-CN"/>
              </w:rPr>
              <w:t>合同包</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品目号</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货物名称</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单价</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数量</w:t>
            </w:r>
          </w:p>
        </w:tc>
        <w:tc>
          <w:tcPr>
            <w:tcW w:w="1550"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总价</w:t>
            </w:r>
          </w:p>
        </w:tc>
        <w:tc>
          <w:tcPr>
            <w:tcW w:w="2055"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*-1</w:t>
            </w:r>
          </w:p>
        </w:tc>
        <w:tc>
          <w:tcPr>
            <w:tcW w:w="1187" w:type="dxa"/>
            <w:noWrap w:val="0"/>
            <w:vAlign w:val="top"/>
          </w:tcPr>
          <w:p>
            <w:pPr>
              <w:spacing w:line="360" w:lineRule="auto"/>
              <w:rPr>
                <w:rFonts w:hint="eastAsia" w:ascii="宋体" w:hAnsi="宋体" w:eastAsia="宋体" w:cs="宋体"/>
                <w:sz w:val="24"/>
                <w:szCs w:val="24"/>
              </w:rPr>
            </w:pPr>
          </w:p>
        </w:tc>
        <w:tc>
          <w:tcPr>
            <w:tcW w:w="1187" w:type="dxa"/>
            <w:noWrap w:val="0"/>
            <w:vAlign w:val="top"/>
          </w:tcPr>
          <w:p>
            <w:pPr>
              <w:spacing w:line="360" w:lineRule="auto"/>
              <w:rPr>
                <w:rFonts w:hint="eastAsia" w:ascii="宋体" w:hAnsi="宋体" w:eastAsia="宋体" w:cs="宋体"/>
                <w:sz w:val="24"/>
                <w:szCs w:val="24"/>
              </w:rPr>
            </w:pPr>
          </w:p>
        </w:tc>
        <w:tc>
          <w:tcPr>
            <w:tcW w:w="1187" w:type="dxa"/>
            <w:noWrap w:val="0"/>
            <w:vAlign w:val="top"/>
          </w:tcPr>
          <w:p>
            <w:pPr>
              <w:spacing w:line="360" w:lineRule="auto"/>
              <w:rPr>
                <w:rFonts w:hint="eastAsia" w:ascii="宋体" w:hAnsi="宋体" w:eastAsia="宋体" w:cs="宋体"/>
                <w:sz w:val="24"/>
                <w:szCs w:val="24"/>
              </w:rPr>
            </w:pPr>
          </w:p>
        </w:tc>
        <w:tc>
          <w:tcPr>
            <w:tcW w:w="1550" w:type="dxa"/>
            <w:noWrap w:val="0"/>
            <w:vAlign w:val="top"/>
          </w:tcPr>
          <w:p>
            <w:pPr>
              <w:spacing w:line="360" w:lineRule="auto"/>
              <w:rPr>
                <w:rFonts w:hint="eastAsia" w:ascii="宋体" w:hAnsi="宋体" w:eastAsia="宋体" w:cs="宋体"/>
                <w:sz w:val="24"/>
                <w:szCs w:val="24"/>
              </w:rPr>
            </w:pPr>
          </w:p>
        </w:tc>
        <w:tc>
          <w:tcPr>
            <w:tcW w:w="2055" w:type="dxa"/>
            <w:noWrap w:val="0"/>
            <w:vAlign w:val="top"/>
          </w:tcPr>
          <w:p>
            <w:pPr>
              <w:spacing w:line="360" w:lineRule="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pPr>
              <w:spacing w:line="360" w:lineRule="auto"/>
              <w:rPr>
                <w:rFonts w:hint="eastAsia" w:ascii="宋体" w:hAnsi="宋体" w:eastAsia="宋体" w:cs="宋体"/>
                <w:sz w:val="24"/>
                <w:szCs w:val="24"/>
              </w:rPr>
            </w:pP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w:t>
            </w:r>
          </w:p>
        </w:tc>
        <w:tc>
          <w:tcPr>
            <w:tcW w:w="1187" w:type="dxa"/>
            <w:noWrap w:val="0"/>
            <w:vAlign w:val="top"/>
          </w:tcPr>
          <w:p>
            <w:pPr>
              <w:spacing w:line="360" w:lineRule="auto"/>
              <w:rPr>
                <w:rFonts w:hint="eastAsia" w:ascii="宋体" w:hAnsi="宋体" w:eastAsia="宋体" w:cs="宋体"/>
                <w:sz w:val="24"/>
                <w:szCs w:val="24"/>
              </w:rPr>
            </w:pPr>
          </w:p>
        </w:tc>
        <w:tc>
          <w:tcPr>
            <w:tcW w:w="1187" w:type="dxa"/>
            <w:noWrap w:val="0"/>
            <w:vAlign w:val="top"/>
          </w:tcPr>
          <w:p>
            <w:pPr>
              <w:spacing w:line="360" w:lineRule="auto"/>
              <w:rPr>
                <w:rFonts w:hint="eastAsia" w:ascii="宋体" w:hAnsi="宋体" w:eastAsia="宋体" w:cs="宋体"/>
                <w:sz w:val="24"/>
                <w:szCs w:val="24"/>
              </w:rPr>
            </w:pPr>
          </w:p>
        </w:tc>
        <w:tc>
          <w:tcPr>
            <w:tcW w:w="1187" w:type="dxa"/>
            <w:noWrap w:val="0"/>
            <w:vAlign w:val="top"/>
          </w:tcPr>
          <w:p>
            <w:pPr>
              <w:spacing w:line="360" w:lineRule="auto"/>
              <w:rPr>
                <w:rFonts w:hint="eastAsia" w:ascii="宋体" w:hAnsi="宋体" w:eastAsia="宋体" w:cs="宋体"/>
                <w:sz w:val="24"/>
                <w:szCs w:val="24"/>
              </w:rPr>
            </w:pPr>
          </w:p>
        </w:tc>
        <w:tc>
          <w:tcPr>
            <w:tcW w:w="1550" w:type="dxa"/>
            <w:noWrap w:val="0"/>
            <w:vAlign w:val="top"/>
          </w:tcPr>
          <w:p>
            <w:pPr>
              <w:spacing w:line="360" w:lineRule="auto"/>
              <w:rPr>
                <w:rFonts w:hint="eastAsia" w:ascii="宋体" w:hAnsi="宋体" w:eastAsia="宋体" w:cs="宋体"/>
                <w:sz w:val="24"/>
                <w:szCs w:val="24"/>
              </w:rPr>
            </w:pPr>
          </w:p>
        </w:tc>
        <w:tc>
          <w:tcPr>
            <w:tcW w:w="2055" w:type="dxa"/>
            <w:noWrap w:val="0"/>
            <w:vAlign w:val="top"/>
          </w:tcPr>
          <w:p>
            <w:pPr>
              <w:spacing w:line="360" w:lineRule="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报价</w:t>
            </w:r>
          </w:p>
        </w:tc>
        <w:tc>
          <w:tcPr>
            <w:tcW w:w="8353" w:type="dxa"/>
            <w:gridSpan w:val="6"/>
            <w:noWrap w:val="0"/>
            <w:vAlign w:val="top"/>
          </w:tcPr>
          <w:p>
            <w:pPr>
              <w:pStyle w:val="40"/>
              <w:spacing w:line="360" w:lineRule="auto"/>
              <w:jc w:val="left"/>
              <w:rPr>
                <w:rFonts w:ascii="宋体" w:hAnsi="宋体" w:eastAsia="宋体" w:cs="宋体"/>
                <w:sz w:val="24"/>
                <w:szCs w:val="24"/>
              </w:rPr>
            </w:pPr>
            <w:r>
              <w:rPr>
                <w:rFonts w:hint="eastAsia" w:ascii="宋体" w:hAnsi="宋体" w:cs="宋体"/>
                <w:sz w:val="24"/>
                <w:szCs w:val="24"/>
                <w:lang w:eastAsia="zh-CN"/>
              </w:rPr>
              <w:t>合同包</w:t>
            </w:r>
            <w:r>
              <w:rPr>
                <w:rFonts w:ascii="宋体" w:hAnsi="宋体" w:eastAsia="宋体" w:cs="宋体"/>
                <w:sz w:val="24"/>
                <w:szCs w:val="24"/>
              </w:rPr>
              <w:t>内属于节能产品的报价总金额：</w:t>
            </w:r>
            <w:r>
              <w:rPr>
                <w:rFonts w:ascii="宋体" w:hAnsi="宋体" w:eastAsia="宋体" w:cs="宋体"/>
                <w:sz w:val="24"/>
                <w:szCs w:val="24"/>
                <w:u w:val="single"/>
              </w:rPr>
              <w:t>　　　　　。</w:t>
            </w:r>
          </w:p>
        </w:tc>
      </w:tr>
    </w:tbl>
    <w:p>
      <w:pPr>
        <w:pStyle w:val="40"/>
        <w:spacing w:line="360" w:lineRule="auto"/>
        <w:ind w:firstLine="480"/>
        <w:jc w:val="left"/>
        <w:rPr>
          <w:rFonts w:ascii="宋体" w:hAnsi="宋体" w:eastAsia="宋体" w:cs="宋体"/>
          <w:sz w:val="24"/>
          <w:szCs w:val="24"/>
        </w:rPr>
      </w:pP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086"/>
        <w:gridCol w:w="1068"/>
        <w:gridCol w:w="1068"/>
        <w:gridCol w:w="1068"/>
        <w:gridCol w:w="1371"/>
        <w:gridCol w:w="179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spacing w:line="360" w:lineRule="auto"/>
              <w:rPr>
                <w:rFonts w:hint="eastAsia" w:ascii="宋体" w:hAnsi="宋体" w:eastAsia="宋体" w:cs="宋体"/>
                <w:sz w:val="24"/>
                <w:szCs w:val="24"/>
              </w:rPr>
            </w:pPr>
          </w:p>
        </w:tc>
        <w:tc>
          <w:tcPr>
            <w:tcW w:w="8353" w:type="dxa"/>
            <w:gridSpan w:val="6"/>
            <w:noWrap w:val="0"/>
            <w:vAlign w:val="top"/>
          </w:tcPr>
          <w:p>
            <w:pPr>
              <w:pStyle w:val="40"/>
              <w:spacing w:line="360" w:lineRule="auto"/>
              <w:jc w:val="center"/>
              <w:rPr>
                <w:rFonts w:ascii="宋体" w:hAnsi="宋体" w:eastAsia="宋体" w:cs="宋体"/>
                <w:sz w:val="24"/>
                <w:szCs w:val="24"/>
              </w:rPr>
            </w:pPr>
            <w:r>
              <w:rPr>
                <w:rFonts w:ascii="宋体" w:hAnsi="宋体" w:eastAsia="宋体" w:cs="宋体"/>
                <w:sz w:val="24"/>
                <w:szCs w:val="24"/>
              </w:rPr>
              <w:t>本</w:t>
            </w:r>
            <w:r>
              <w:rPr>
                <w:rFonts w:hint="eastAsia" w:ascii="宋体" w:hAnsi="宋体" w:cs="宋体"/>
                <w:sz w:val="24"/>
                <w:szCs w:val="24"/>
                <w:lang w:eastAsia="zh-CN"/>
              </w:rPr>
              <w:t>合同包</w:t>
            </w:r>
            <w:r>
              <w:rPr>
                <w:rFonts w:ascii="宋体" w:hAnsi="宋体" w:eastAsia="宋体" w:cs="宋体"/>
                <w:sz w:val="24"/>
                <w:szCs w:val="24"/>
              </w:rPr>
              <w:t>内属于环境标志产品的报价情况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40"/>
              <w:spacing w:line="360" w:lineRule="auto"/>
              <w:jc w:val="left"/>
              <w:rPr>
                <w:rFonts w:hint="eastAsia" w:ascii="宋体" w:hAnsi="宋体" w:eastAsia="宋体" w:cs="宋体"/>
                <w:sz w:val="24"/>
                <w:szCs w:val="24"/>
                <w:lang w:eastAsia="zh-CN"/>
              </w:rPr>
            </w:pPr>
            <w:r>
              <w:rPr>
                <w:rFonts w:hint="eastAsia" w:ascii="宋体" w:hAnsi="宋体" w:cs="宋体"/>
                <w:sz w:val="24"/>
                <w:szCs w:val="24"/>
                <w:lang w:eastAsia="zh-CN"/>
              </w:rPr>
              <w:t>合同包</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品目号</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货物名称</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单价</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数量</w:t>
            </w:r>
          </w:p>
        </w:tc>
        <w:tc>
          <w:tcPr>
            <w:tcW w:w="1550"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总价</w:t>
            </w:r>
          </w:p>
        </w:tc>
        <w:tc>
          <w:tcPr>
            <w:tcW w:w="2055"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w:t>
            </w: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*-1</w:t>
            </w:r>
          </w:p>
        </w:tc>
        <w:tc>
          <w:tcPr>
            <w:tcW w:w="1187" w:type="dxa"/>
            <w:noWrap w:val="0"/>
            <w:vAlign w:val="top"/>
          </w:tcPr>
          <w:p>
            <w:pPr>
              <w:spacing w:line="360" w:lineRule="auto"/>
              <w:rPr>
                <w:rFonts w:hint="eastAsia" w:ascii="宋体" w:hAnsi="宋体" w:eastAsia="宋体" w:cs="宋体"/>
                <w:sz w:val="24"/>
                <w:szCs w:val="24"/>
              </w:rPr>
            </w:pPr>
          </w:p>
        </w:tc>
        <w:tc>
          <w:tcPr>
            <w:tcW w:w="1187" w:type="dxa"/>
            <w:noWrap w:val="0"/>
            <w:vAlign w:val="top"/>
          </w:tcPr>
          <w:p>
            <w:pPr>
              <w:spacing w:line="360" w:lineRule="auto"/>
              <w:rPr>
                <w:rFonts w:hint="eastAsia" w:ascii="宋体" w:hAnsi="宋体" w:eastAsia="宋体" w:cs="宋体"/>
                <w:sz w:val="24"/>
                <w:szCs w:val="24"/>
              </w:rPr>
            </w:pPr>
          </w:p>
        </w:tc>
        <w:tc>
          <w:tcPr>
            <w:tcW w:w="1187" w:type="dxa"/>
            <w:noWrap w:val="0"/>
            <w:vAlign w:val="top"/>
          </w:tcPr>
          <w:p>
            <w:pPr>
              <w:spacing w:line="360" w:lineRule="auto"/>
              <w:rPr>
                <w:rFonts w:hint="eastAsia" w:ascii="宋体" w:hAnsi="宋体" w:eastAsia="宋体" w:cs="宋体"/>
                <w:sz w:val="24"/>
                <w:szCs w:val="24"/>
              </w:rPr>
            </w:pPr>
          </w:p>
        </w:tc>
        <w:tc>
          <w:tcPr>
            <w:tcW w:w="1550" w:type="dxa"/>
            <w:noWrap w:val="0"/>
            <w:vAlign w:val="top"/>
          </w:tcPr>
          <w:p>
            <w:pPr>
              <w:spacing w:line="360" w:lineRule="auto"/>
              <w:rPr>
                <w:rFonts w:hint="eastAsia" w:ascii="宋体" w:hAnsi="宋体" w:eastAsia="宋体" w:cs="宋体"/>
                <w:sz w:val="24"/>
                <w:szCs w:val="24"/>
              </w:rPr>
            </w:pPr>
          </w:p>
        </w:tc>
        <w:tc>
          <w:tcPr>
            <w:tcW w:w="2055" w:type="dxa"/>
            <w:noWrap w:val="0"/>
            <w:vAlign w:val="top"/>
          </w:tcPr>
          <w:p>
            <w:pPr>
              <w:spacing w:line="360" w:lineRule="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noWrap w:val="0"/>
            <w:vAlign w:val="top"/>
          </w:tcPr>
          <w:p>
            <w:pPr>
              <w:spacing w:line="360" w:lineRule="auto"/>
              <w:rPr>
                <w:rFonts w:hint="eastAsia" w:ascii="宋体" w:hAnsi="宋体" w:eastAsia="宋体" w:cs="宋体"/>
                <w:sz w:val="24"/>
                <w:szCs w:val="24"/>
              </w:rPr>
            </w:pPr>
          </w:p>
        </w:tc>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w:t>
            </w:r>
          </w:p>
        </w:tc>
        <w:tc>
          <w:tcPr>
            <w:tcW w:w="1187" w:type="dxa"/>
            <w:noWrap w:val="0"/>
            <w:vAlign w:val="top"/>
          </w:tcPr>
          <w:p>
            <w:pPr>
              <w:spacing w:line="360" w:lineRule="auto"/>
              <w:rPr>
                <w:rFonts w:hint="eastAsia" w:ascii="宋体" w:hAnsi="宋体" w:eastAsia="宋体" w:cs="宋体"/>
                <w:sz w:val="24"/>
                <w:szCs w:val="24"/>
              </w:rPr>
            </w:pPr>
          </w:p>
        </w:tc>
        <w:tc>
          <w:tcPr>
            <w:tcW w:w="1187" w:type="dxa"/>
            <w:noWrap w:val="0"/>
            <w:vAlign w:val="top"/>
          </w:tcPr>
          <w:p>
            <w:pPr>
              <w:spacing w:line="360" w:lineRule="auto"/>
              <w:rPr>
                <w:rFonts w:hint="eastAsia" w:ascii="宋体" w:hAnsi="宋体" w:eastAsia="宋体" w:cs="宋体"/>
                <w:sz w:val="24"/>
                <w:szCs w:val="24"/>
              </w:rPr>
            </w:pPr>
          </w:p>
        </w:tc>
        <w:tc>
          <w:tcPr>
            <w:tcW w:w="1187" w:type="dxa"/>
            <w:noWrap w:val="0"/>
            <w:vAlign w:val="top"/>
          </w:tcPr>
          <w:p>
            <w:pPr>
              <w:spacing w:line="360" w:lineRule="auto"/>
              <w:rPr>
                <w:rFonts w:hint="eastAsia" w:ascii="宋体" w:hAnsi="宋体" w:eastAsia="宋体" w:cs="宋体"/>
                <w:sz w:val="24"/>
                <w:szCs w:val="24"/>
              </w:rPr>
            </w:pPr>
          </w:p>
        </w:tc>
        <w:tc>
          <w:tcPr>
            <w:tcW w:w="1550" w:type="dxa"/>
            <w:noWrap w:val="0"/>
            <w:vAlign w:val="top"/>
          </w:tcPr>
          <w:p>
            <w:pPr>
              <w:spacing w:line="360" w:lineRule="auto"/>
              <w:rPr>
                <w:rFonts w:hint="eastAsia" w:ascii="宋体" w:hAnsi="宋体" w:eastAsia="宋体" w:cs="宋体"/>
                <w:sz w:val="24"/>
                <w:szCs w:val="24"/>
              </w:rPr>
            </w:pPr>
          </w:p>
        </w:tc>
        <w:tc>
          <w:tcPr>
            <w:tcW w:w="2055" w:type="dxa"/>
            <w:noWrap w:val="0"/>
            <w:vAlign w:val="top"/>
          </w:tcPr>
          <w:p>
            <w:pPr>
              <w:spacing w:line="360" w:lineRule="auto"/>
              <w:rPr>
                <w:rFonts w:hint="eastAsia" w:ascii="宋体" w:hAnsi="宋体" w:eastAsia="宋体" w:cs="宋体"/>
                <w:sz w:val="24"/>
                <w:szCs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noWrap w:val="0"/>
            <w:vAlign w:val="top"/>
          </w:tcPr>
          <w:p>
            <w:pPr>
              <w:pStyle w:val="40"/>
              <w:spacing w:line="360" w:lineRule="auto"/>
              <w:jc w:val="left"/>
              <w:rPr>
                <w:rFonts w:ascii="宋体" w:hAnsi="宋体" w:eastAsia="宋体" w:cs="宋体"/>
                <w:sz w:val="24"/>
                <w:szCs w:val="24"/>
              </w:rPr>
            </w:pPr>
            <w:r>
              <w:rPr>
                <w:rFonts w:ascii="宋体" w:hAnsi="宋体" w:eastAsia="宋体" w:cs="宋体"/>
                <w:sz w:val="24"/>
                <w:szCs w:val="24"/>
              </w:rPr>
              <w:t>报价</w:t>
            </w:r>
          </w:p>
        </w:tc>
        <w:tc>
          <w:tcPr>
            <w:tcW w:w="8353" w:type="dxa"/>
            <w:gridSpan w:val="6"/>
            <w:noWrap w:val="0"/>
            <w:vAlign w:val="top"/>
          </w:tcPr>
          <w:p>
            <w:pPr>
              <w:pStyle w:val="40"/>
              <w:spacing w:line="360" w:lineRule="auto"/>
              <w:jc w:val="left"/>
              <w:rPr>
                <w:rFonts w:ascii="宋体" w:hAnsi="宋体" w:eastAsia="宋体" w:cs="宋体"/>
                <w:sz w:val="24"/>
                <w:szCs w:val="24"/>
              </w:rPr>
            </w:pPr>
            <w:r>
              <w:rPr>
                <w:rFonts w:hint="eastAsia" w:ascii="宋体" w:hAnsi="宋体" w:cs="宋体"/>
                <w:sz w:val="24"/>
                <w:szCs w:val="24"/>
                <w:lang w:eastAsia="zh-CN"/>
              </w:rPr>
              <w:t>合同包</w:t>
            </w:r>
            <w:r>
              <w:rPr>
                <w:rFonts w:ascii="宋体" w:hAnsi="宋体" w:eastAsia="宋体" w:cs="宋体"/>
                <w:sz w:val="24"/>
                <w:szCs w:val="24"/>
              </w:rPr>
              <w:t>内属于环境标志产品的报价总金额：</w:t>
            </w:r>
            <w:r>
              <w:rPr>
                <w:rFonts w:ascii="宋体" w:hAnsi="宋体" w:eastAsia="宋体" w:cs="宋体"/>
                <w:sz w:val="24"/>
                <w:szCs w:val="24"/>
                <w:u w:val="single"/>
              </w:rPr>
              <w:t>　　　　　。</w:t>
            </w:r>
          </w:p>
        </w:tc>
      </w:tr>
    </w:tbl>
    <w:p>
      <w:pPr>
        <w:pStyle w:val="40"/>
        <w:spacing w:line="360" w:lineRule="auto"/>
        <w:ind w:firstLine="480"/>
        <w:jc w:val="left"/>
        <w:rPr>
          <w:rFonts w:ascii="宋体" w:hAnsi="宋体" w:eastAsia="宋体" w:cs="宋体"/>
          <w:sz w:val="24"/>
          <w:szCs w:val="24"/>
        </w:rPr>
      </w:pP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※注意：</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1、对节能、环境标志产品计算价格扣除时，只依据</w:t>
      </w:r>
      <w:r>
        <w:rPr>
          <w:rFonts w:hint="eastAsia" w:ascii="宋体" w:hAnsi="宋体" w:eastAsia="宋体" w:cs="宋体"/>
          <w:sz w:val="24"/>
          <w:szCs w:val="24"/>
          <w:lang w:val="en-US" w:eastAsia="zh-CN"/>
        </w:rPr>
        <w:t>招标</w:t>
      </w:r>
      <w:r>
        <w:rPr>
          <w:rFonts w:ascii="宋体" w:hAnsi="宋体" w:eastAsia="宋体" w:cs="宋体"/>
          <w:sz w:val="24"/>
          <w:szCs w:val="24"/>
        </w:rPr>
        <w:t>文件“</w:t>
      </w:r>
      <w:r>
        <w:rPr>
          <w:rFonts w:hint="eastAsia" w:ascii="宋体" w:hAnsi="宋体" w:eastAsia="宋体" w:cs="宋体"/>
          <w:sz w:val="24"/>
          <w:szCs w:val="24"/>
        </w:rPr>
        <w:t>投标人须知前附表3：评标方法、评标标准、定标原则</w:t>
      </w:r>
      <w:r>
        <w:rPr>
          <w:rFonts w:ascii="宋体" w:hAnsi="宋体" w:eastAsia="宋体" w:cs="宋体"/>
          <w:sz w:val="24"/>
          <w:szCs w:val="24"/>
        </w:rPr>
        <w:t>”。</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2、本表以</w:t>
      </w:r>
      <w:r>
        <w:rPr>
          <w:rFonts w:hint="eastAsia" w:ascii="宋体" w:hAnsi="宋体" w:eastAsia="宋体" w:cs="宋体"/>
          <w:sz w:val="24"/>
          <w:szCs w:val="24"/>
          <w:lang w:eastAsia="zh-CN"/>
        </w:rPr>
        <w:t>合同包</w:t>
      </w:r>
      <w:r>
        <w:rPr>
          <w:rFonts w:ascii="宋体" w:hAnsi="宋体" w:eastAsia="宋体" w:cs="宋体"/>
          <w:sz w:val="24"/>
          <w:szCs w:val="24"/>
        </w:rPr>
        <w:t>为单位，不同</w:t>
      </w:r>
      <w:r>
        <w:rPr>
          <w:rFonts w:hint="eastAsia" w:ascii="宋体" w:hAnsi="宋体" w:eastAsia="宋体" w:cs="宋体"/>
          <w:sz w:val="24"/>
          <w:szCs w:val="24"/>
          <w:lang w:eastAsia="zh-CN"/>
        </w:rPr>
        <w:t>合同包</w:t>
      </w:r>
      <w:r>
        <w:rPr>
          <w:rFonts w:ascii="宋体" w:hAnsi="宋体" w:eastAsia="宋体" w:cs="宋体"/>
          <w:sz w:val="24"/>
          <w:szCs w:val="24"/>
        </w:rPr>
        <w:t>请分别填写；同一</w:t>
      </w:r>
      <w:r>
        <w:rPr>
          <w:rFonts w:hint="eastAsia" w:ascii="宋体" w:hAnsi="宋体" w:eastAsia="宋体" w:cs="宋体"/>
          <w:sz w:val="24"/>
          <w:szCs w:val="24"/>
          <w:lang w:eastAsia="zh-CN"/>
        </w:rPr>
        <w:t>合同包</w:t>
      </w:r>
      <w:r>
        <w:rPr>
          <w:rFonts w:ascii="宋体" w:hAnsi="宋体" w:eastAsia="宋体" w:cs="宋体"/>
          <w:sz w:val="24"/>
          <w:szCs w:val="24"/>
        </w:rPr>
        <w:t>请按照其品目号顺序分别填写。</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3、具体统计、计算：</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3.1</w:t>
      </w:r>
      <w:r>
        <w:rPr>
          <w:rFonts w:hint="eastAsia" w:ascii="宋体" w:hAnsi="宋体" w:eastAsia="宋体" w:cs="宋体"/>
          <w:sz w:val="24"/>
          <w:szCs w:val="24"/>
        </w:rPr>
        <w:t>属于政府强制采购的节能产品不享受</w:t>
      </w:r>
      <w:r>
        <w:rPr>
          <w:rFonts w:hint="eastAsia" w:ascii="宋体" w:hAnsi="宋体" w:eastAsia="宋体" w:cs="宋体"/>
          <w:sz w:val="24"/>
          <w:szCs w:val="24"/>
          <w:lang w:eastAsia="zh-CN"/>
        </w:rPr>
        <w:t>价格扣除</w:t>
      </w:r>
      <w:r>
        <w:rPr>
          <w:rFonts w:hint="eastAsia" w:ascii="宋体" w:hAnsi="宋体" w:eastAsia="宋体" w:cs="宋体"/>
          <w:sz w:val="24"/>
          <w:szCs w:val="24"/>
        </w:rPr>
        <w:t>优惠。</w:t>
      </w:r>
      <w:r>
        <w:rPr>
          <w:rFonts w:hint="eastAsia" w:ascii="宋体" w:hAnsi="宋体" w:eastAsia="宋体" w:cs="宋体"/>
          <w:sz w:val="24"/>
          <w:szCs w:val="24"/>
          <w:lang w:val="en-US" w:eastAsia="zh-CN"/>
        </w:rPr>
        <w:t>若投标产品既属于节能产品又属于环境标志产品，分别计算价格扣除优惠。</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3.2计算结果若除不尽，可四舍五入保留到小数点后两位。</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3.3投标人应按照招标文件要求认真统计、计算。</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3.4若无节能、环境标志产品，不填写本表。</w:t>
      </w:r>
    </w:p>
    <w:p>
      <w:pPr>
        <w:pStyle w:val="40"/>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40"/>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40"/>
        <w:spacing w:line="360" w:lineRule="auto"/>
        <w:jc w:val="left"/>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p>
    <w:p>
      <w:pPr>
        <w:pStyle w:val="40"/>
        <w:spacing w:line="360" w:lineRule="auto"/>
        <w:jc w:val="left"/>
        <w:rPr>
          <w:rFonts w:ascii="宋体" w:hAnsi="宋体" w:eastAsia="宋体" w:cs="宋体"/>
          <w:sz w:val="24"/>
          <w:szCs w:val="24"/>
        </w:rPr>
      </w:pPr>
    </w:p>
    <w:p>
      <w:pPr>
        <w:pStyle w:val="40"/>
        <w:spacing w:line="360" w:lineRule="auto"/>
        <w:jc w:val="left"/>
        <w:rPr>
          <w:rFonts w:ascii="宋体" w:hAnsi="宋体" w:eastAsia="宋体" w:cs="宋体"/>
          <w:sz w:val="24"/>
          <w:szCs w:val="24"/>
        </w:rPr>
      </w:pP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1-②优先类节能产品、环境标志产品证明材料（价格扣除适用，若有）</w:t>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2小型、微型企业产品等价格扣除证明材料（若有）</w:t>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2-①中小企业声明函（价格扣除适用，若有）</w:t>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中小企业声明函（货物）</w:t>
      </w:r>
    </w:p>
    <w:p>
      <w:pPr>
        <w:pStyle w:val="40"/>
        <w:spacing w:line="360" w:lineRule="auto"/>
        <w:ind w:firstLine="480"/>
        <w:jc w:val="left"/>
        <w:rPr>
          <w:rFonts w:ascii="宋体" w:hAnsi="宋体" w:eastAsia="宋体" w:cs="宋体"/>
          <w:sz w:val="24"/>
          <w:szCs w:val="24"/>
        </w:rPr>
      </w:pP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采购活动，提供的货物全部由符合政策要求的中小企业制造。相关企业（含联合体中的中小企业、签订分包意向协议的中小企业）的具体情况如下：</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w:t>
      </w:r>
      <w:r>
        <w:rPr>
          <w:rFonts w:hint="eastAsia" w:ascii="宋体" w:hAnsi="宋体" w:cs="宋体"/>
          <w:sz w:val="24"/>
          <w:szCs w:val="24"/>
          <w:u w:val="single"/>
          <w:lang w:val="en-US" w:eastAsia="zh-CN"/>
        </w:rPr>
        <w:t>招标</w:t>
      </w:r>
      <w:r>
        <w:rPr>
          <w:rFonts w:ascii="宋体" w:hAnsi="宋体" w:eastAsia="宋体" w:cs="宋体"/>
          <w:sz w:val="24"/>
          <w:szCs w:val="24"/>
          <w:u w:val="single"/>
        </w:rPr>
        <w:t>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 xml:space="preserve"> （标的名称） </w:t>
      </w:r>
      <w:r>
        <w:rPr>
          <w:rFonts w:ascii="宋体" w:hAnsi="宋体" w:eastAsia="宋体" w:cs="宋体"/>
          <w:sz w:val="24"/>
          <w:szCs w:val="24"/>
        </w:rPr>
        <w:t>，属于</w:t>
      </w:r>
      <w:r>
        <w:rPr>
          <w:rFonts w:ascii="宋体" w:hAnsi="宋体" w:eastAsia="宋体" w:cs="宋体"/>
          <w:sz w:val="24"/>
          <w:szCs w:val="24"/>
          <w:u w:val="single"/>
        </w:rPr>
        <w:t>（</w:t>
      </w:r>
      <w:r>
        <w:rPr>
          <w:rFonts w:hint="eastAsia" w:ascii="宋体" w:hAnsi="宋体" w:cs="宋体"/>
          <w:sz w:val="24"/>
          <w:szCs w:val="24"/>
          <w:u w:val="single"/>
          <w:lang w:val="en-US" w:eastAsia="zh-CN"/>
        </w:rPr>
        <w:t>招标</w:t>
      </w:r>
      <w:r>
        <w:rPr>
          <w:rFonts w:ascii="宋体" w:hAnsi="宋体" w:eastAsia="宋体" w:cs="宋体"/>
          <w:sz w:val="24"/>
          <w:szCs w:val="24"/>
          <w:u w:val="single"/>
        </w:rPr>
        <w:t>文件中明确的所属行业）</w:t>
      </w:r>
      <w:r>
        <w:rPr>
          <w:rFonts w:ascii="宋体" w:hAnsi="宋体" w:eastAsia="宋体" w:cs="宋体"/>
          <w:sz w:val="24"/>
          <w:szCs w:val="24"/>
        </w:rPr>
        <w:t>行业；制造商为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pPr>
        <w:pStyle w:val="40"/>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40"/>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※注意：</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0"/>
        <w:spacing w:line="360" w:lineRule="auto"/>
        <w:jc w:val="left"/>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中小企业声明函（工程、服务）</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本公司（联合体）郑重声明，根据《政府采购促进中小企业发展管理办法》（财库﹝2020﹞46 号）的规定，本公司（联合体）参加</w:t>
      </w:r>
      <w:r>
        <w:rPr>
          <w:rFonts w:ascii="宋体" w:hAnsi="宋体" w:eastAsia="宋体" w:cs="宋体"/>
          <w:sz w:val="24"/>
          <w:szCs w:val="24"/>
          <w:u w:val="single"/>
        </w:rPr>
        <w:t>（单位名称）</w:t>
      </w:r>
      <w:r>
        <w:rPr>
          <w:rFonts w:ascii="宋体" w:hAnsi="宋体" w:eastAsia="宋体" w:cs="宋体"/>
          <w:sz w:val="24"/>
          <w:szCs w:val="24"/>
        </w:rPr>
        <w:t>的</w:t>
      </w:r>
      <w:r>
        <w:rPr>
          <w:rFonts w:ascii="宋体" w:hAnsi="宋体" w:eastAsia="宋体" w:cs="宋体"/>
          <w:sz w:val="24"/>
          <w:szCs w:val="24"/>
          <w:u w:val="single"/>
        </w:rPr>
        <w:t>（项目名称）</w:t>
      </w:r>
      <w:r>
        <w:rPr>
          <w:rFonts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1.</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w:t>
      </w:r>
      <w:r>
        <w:rPr>
          <w:rFonts w:hint="eastAsia" w:ascii="宋体" w:hAnsi="宋体" w:cs="宋体"/>
          <w:sz w:val="24"/>
          <w:szCs w:val="24"/>
          <w:u w:val="single"/>
          <w:lang w:val="en-US" w:eastAsia="zh-CN"/>
        </w:rPr>
        <w:t>招标</w:t>
      </w:r>
      <w:r>
        <w:rPr>
          <w:rFonts w:ascii="宋体" w:hAnsi="宋体" w:eastAsia="宋体" w:cs="宋体"/>
          <w:sz w:val="24"/>
          <w:szCs w:val="24"/>
          <w:u w:val="single"/>
        </w:rPr>
        <w:t>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w:t>
      </w:r>
      <w:r>
        <w:rPr>
          <w:rFonts w:ascii="宋体" w:hAnsi="宋体" w:eastAsia="宋体" w:cs="宋体"/>
          <w:sz w:val="24"/>
          <w:szCs w:val="24"/>
          <w:vertAlign w:val="superscript"/>
        </w:rPr>
        <w:t>1</w:t>
      </w:r>
      <w:r>
        <w:rPr>
          <w:rFonts w:ascii="宋体" w:hAnsi="宋体" w:eastAsia="宋体" w:cs="宋体"/>
          <w:sz w:val="24"/>
          <w:szCs w:val="24"/>
        </w:rPr>
        <w:t>，属于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2.</w:t>
      </w:r>
      <w:r>
        <w:rPr>
          <w:rFonts w:ascii="宋体" w:hAnsi="宋体" w:eastAsia="宋体" w:cs="宋体"/>
          <w:sz w:val="24"/>
          <w:szCs w:val="24"/>
          <w:u w:val="single"/>
        </w:rPr>
        <w:t>（标的名称）</w:t>
      </w:r>
      <w:r>
        <w:rPr>
          <w:rFonts w:ascii="宋体" w:hAnsi="宋体" w:eastAsia="宋体" w:cs="宋体"/>
          <w:sz w:val="24"/>
          <w:szCs w:val="24"/>
        </w:rPr>
        <w:t>，属于</w:t>
      </w:r>
      <w:r>
        <w:rPr>
          <w:rFonts w:ascii="宋体" w:hAnsi="宋体" w:eastAsia="宋体" w:cs="宋体"/>
          <w:sz w:val="24"/>
          <w:szCs w:val="24"/>
          <w:u w:val="single"/>
        </w:rPr>
        <w:t>（</w:t>
      </w:r>
      <w:r>
        <w:rPr>
          <w:rFonts w:hint="eastAsia" w:ascii="宋体" w:hAnsi="宋体" w:cs="宋体"/>
          <w:sz w:val="24"/>
          <w:szCs w:val="24"/>
          <w:u w:val="single"/>
          <w:lang w:val="en-US" w:eastAsia="zh-CN"/>
        </w:rPr>
        <w:t>招标</w:t>
      </w:r>
      <w:r>
        <w:rPr>
          <w:rFonts w:ascii="宋体" w:hAnsi="宋体" w:eastAsia="宋体" w:cs="宋体"/>
          <w:sz w:val="24"/>
          <w:szCs w:val="24"/>
          <w:u w:val="single"/>
        </w:rPr>
        <w:t>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ascii="宋体" w:hAnsi="宋体" w:eastAsia="宋体" w:cs="宋体"/>
          <w:sz w:val="24"/>
          <w:szCs w:val="24"/>
          <w:u w:val="single"/>
        </w:rPr>
        <w:t>　　　　　</w:t>
      </w:r>
      <w:r>
        <w:rPr>
          <w:rFonts w:ascii="宋体" w:hAnsi="宋体" w:eastAsia="宋体" w:cs="宋体"/>
          <w:sz w:val="24"/>
          <w:szCs w:val="24"/>
        </w:rPr>
        <w:t>人，营业收入为</w:t>
      </w:r>
      <w:r>
        <w:rPr>
          <w:rFonts w:ascii="宋体" w:hAnsi="宋体" w:eastAsia="宋体" w:cs="宋体"/>
          <w:sz w:val="24"/>
          <w:szCs w:val="24"/>
          <w:u w:val="single"/>
        </w:rPr>
        <w:t>　　　　　</w:t>
      </w:r>
      <w:r>
        <w:rPr>
          <w:rFonts w:ascii="宋体" w:hAnsi="宋体" w:eastAsia="宋体" w:cs="宋体"/>
          <w:sz w:val="24"/>
          <w:szCs w:val="24"/>
        </w:rPr>
        <w:t>万元，资产总额为</w:t>
      </w:r>
      <w:r>
        <w:rPr>
          <w:rFonts w:ascii="宋体" w:hAnsi="宋体" w:eastAsia="宋体" w:cs="宋体"/>
          <w:sz w:val="24"/>
          <w:szCs w:val="24"/>
          <w:u w:val="single"/>
        </w:rPr>
        <w:t>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以上企业，不属于大企业的分支机构，不存在控股股东为大企业的情形，也不存在与大企业的负责人为同一人的情形。</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本企业对上述声明内容的真实性负责。如有虚假，将依法承担相应责任。</w:t>
      </w:r>
    </w:p>
    <w:p>
      <w:pPr>
        <w:pStyle w:val="40"/>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40"/>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※注意：</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1、从业人员、营业收入、资产总额填报上一年度数据，无上一年度数据的新成立企业可不填报。</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40"/>
        <w:spacing w:line="360" w:lineRule="auto"/>
        <w:jc w:val="left"/>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2-②小型、微型企业等证明材料（价格扣除适用，若有）</w:t>
      </w:r>
    </w:p>
    <w:p>
      <w:pPr>
        <w:pStyle w:val="40"/>
        <w:spacing w:line="360" w:lineRule="auto"/>
        <w:ind w:firstLine="480"/>
        <w:jc w:val="center"/>
        <w:rPr>
          <w:rFonts w:ascii="宋体" w:hAnsi="宋体" w:eastAsia="宋体" w:cs="宋体"/>
          <w:sz w:val="24"/>
          <w:szCs w:val="24"/>
        </w:rPr>
      </w:pPr>
      <w:r>
        <w:rPr>
          <w:rFonts w:ascii="宋体" w:hAnsi="宋体" w:eastAsia="宋体" w:cs="宋体"/>
          <w:sz w:val="24"/>
          <w:szCs w:val="24"/>
        </w:rPr>
        <w:t>编制说明</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1、投标人应按照招标文件要求提供相应证明材料，证明材料应与《中小企业声明函》的内容相一致，否则视为《中小企业声明函》内容不真实。</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2、投标人为监狱企业的，根据其提供的由省级以上监狱管理局、戒毒管理局（含新疆生产建设兵团）出具的属于监狱企业的证明文件进行认定，监狱企业视同小型、微型企业。</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3、投标人为残疾人福利性单位的，根据其提供的《残疾人福利性单位声明函》（格式附后）进行认定，残疾人福利性单位视同小型、微型企业。残疾人福利性单位属于小型、微型企业的，不重复享受政策。</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附：</w:t>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残疾人福利性单位声明函（价格扣除适用，若有）</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 ）由本投标人承建的（填写“所投采购包、品目号”）工程</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 ）由本投标人承接的（填写“所投采购包、品目号”）服务；</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本投标人对上述声明的真实性负责。如有虚假，将依法承担相应责任。</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备注：</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1、请投标人按照实际情况编制填写本声明函，并在相应的（）中打“√”。</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2、若《残疾人福利性单位声明函》内容不真实，视为提供虚假材料。</w:t>
      </w:r>
    </w:p>
    <w:p>
      <w:pPr>
        <w:pStyle w:val="40"/>
        <w:spacing w:line="360" w:lineRule="auto"/>
        <w:ind w:firstLine="480"/>
        <w:jc w:val="right"/>
        <w:rPr>
          <w:rFonts w:ascii="宋体" w:hAnsi="宋体" w:eastAsia="宋体" w:cs="宋体"/>
          <w:sz w:val="24"/>
          <w:szCs w:val="24"/>
        </w:rPr>
      </w:pPr>
      <w:r>
        <w:rPr>
          <w:rFonts w:ascii="宋体" w:hAnsi="宋体" w:eastAsia="宋体" w:cs="宋体"/>
          <w:sz w:val="24"/>
          <w:szCs w:val="24"/>
        </w:rPr>
        <w:t>投标人：</w:t>
      </w:r>
      <w:r>
        <w:rPr>
          <w:rFonts w:ascii="宋体" w:hAnsi="宋体" w:eastAsia="宋体" w:cs="宋体"/>
          <w:sz w:val="24"/>
          <w:szCs w:val="24"/>
          <w:u w:val="single"/>
        </w:rPr>
        <w:t>（全称并加盖单位公章）</w:t>
      </w:r>
    </w:p>
    <w:p>
      <w:pPr>
        <w:pStyle w:val="40"/>
        <w:spacing w:line="360" w:lineRule="auto"/>
        <w:ind w:firstLine="480"/>
        <w:jc w:val="right"/>
        <w:rPr>
          <w:rFonts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40"/>
        <w:spacing w:line="360" w:lineRule="auto"/>
        <w:jc w:val="left"/>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附：</w:t>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监狱企业证明材料</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投标人为监狱企业，提供本单位制造的货物（承接的服务），并在投标文件中提供省级以上监狱管理局、戒毒管理局（含新疆生产建设兵团）出具的属于监狱企业的证明文件。</w:t>
      </w:r>
    </w:p>
    <w:p>
      <w:pPr>
        <w:pStyle w:val="40"/>
        <w:spacing w:line="360" w:lineRule="auto"/>
        <w:jc w:val="left"/>
        <w:rPr>
          <w:rFonts w:ascii="宋体" w:hAnsi="宋体" w:eastAsia="宋体" w:cs="宋体"/>
          <w:sz w:val="24"/>
          <w:szCs w:val="24"/>
        </w:rPr>
      </w:pPr>
      <w:r>
        <w:rPr>
          <w:rFonts w:ascii="宋体" w:hAnsi="宋体" w:eastAsia="宋体" w:cs="宋体"/>
          <w:sz w:val="24"/>
          <w:szCs w:val="24"/>
        </w:rPr>
        <w:t xml:space="preserve"> </w:t>
      </w:r>
      <w:r>
        <w:rPr>
          <w:rFonts w:ascii="宋体" w:hAnsi="宋体" w:eastAsia="宋体" w:cs="宋体"/>
          <w:sz w:val="24"/>
          <w:szCs w:val="24"/>
        </w:rPr>
        <w:br w:type="textWrapping"/>
      </w:r>
      <w:r>
        <w:rPr>
          <w:rFonts w:ascii="宋体" w:hAnsi="宋体" w:eastAsia="宋体" w:cs="宋体"/>
          <w:sz w:val="24"/>
          <w:szCs w:val="24"/>
        </w:rPr>
        <w:br w:type="page"/>
      </w:r>
    </w:p>
    <w:p>
      <w:pPr>
        <w:pStyle w:val="40"/>
        <w:spacing w:line="360" w:lineRule="auto"/>
        <w:jc w:val="center"/>
        <w:outlineLvl w:val="3"/>
        <w:rPr>
          <w:rFonts w:ascii="宋体" w:hAnsi="宋体" w:eastAsia="宋体" w:cs="宋体"/>
          <w:sz w:val="24"/>
          <w:szCs w:val="24"/>
        </w:rPr>
      </w:pPr>
      <w:r>
        <w:rPr>
          <w:rFonts w:ascii="宋体" w:hAnsi="宋体" w:eastAsia="宋体" w:cs="宋体"/>
          <w:b/>
          <w:sz w:val="24"/>
          <w:szCs w:val="24"/>
        </w:rPr>
        <w:t>3招标文件规定的其他价格扣除证明材料（若有）</w:t>
      </w:r>
    </w:p>
    <w:p>
      <w:pPr>
        <w:pStyle w:val="40"/>
        <w:spacing w:line="360" w:lineRule="auto"/>
        <w:ind w:firstLine="480"/>
        <w:jc w:val="center"/>
        <w:rPr>
          <w:rFonts w:ascii="宋体" w:hAnsi="宋体" w:eastAsia="宋体" w:cs="宋体"/>
          <w:sz w:val="24"/>
          <w:szCs w:val="24"/>
        </w:rPr>
      </w:pPr>
      <w:r>
        <w:rPr>
          <w:rFonts w:ascii="宋体" w:hAnsi="宋体" w:eastAsia="宋体" w:cs="宋体"/>
          <w:sz w:val="24"/>
          <w:szCs w:val="24"/>
        </w:rPr>
        <w:t>编制说明</w:t>
      </w:r>
    </w:p>
    <w:p>
      <w:pPr>
        <w:pStyle w:val="40"/>
        <w:spacing w:line="360" w:lineRule="auto"/>
        <w:ind w:firstLine="480"/>
        <w:jc w:val="left"/>
        <w:rPr>
          <w:rFonts w:ascii="宋体" w:hAnsi="宋体" w:eastAsia="宋体" w:cs="宋体"/>
          <w:sz w:val="24"/>
          <w:szCs w:val="24"/>
        </w:rPr>
      </w:pPr>
      <w:r>
        <w:rPr>
          <w:rFonts w:ascii="宋体" w:hAnsi="宋体" w:eastAsia="宋体" w:cs="宋体"/>
          <w:sz w:val="24"/>
          <w:szCs w:val="24"/>
        </w:rPr>
        <w:t>若投标人可享受招标文件规定的除“节能（非强制类）、环境标志产品价格扣除”及“小型、微型企业产品等价格扣除”外的其他价格扣除优惠，则投标人应按照招标文件要求提供相应证明材料。</w:t>
      </w:r>
    </w:p>
    <w:p>
      <w:pPr>
        <w:spacing w:line="360" w:lineRule="auto"/>
        <w:rPr>
          <w:rFonts w:hint="eastAsia" w:ascii="宋体" w:hAnsi="宋体" w:eastAsia="宋体" w:cs="宋体"/>
          <w:sz w:val="24"/>
          <w:szCs w:val="24"/>
          <w:lang w:eastAsia="zh-CN"/>
        </w:rPr>
      </w:pPr>
    </w:p>
    <w:p>
      <w:pPr>
        <w:spacing w:line="360" w:lineRule="auto"/>
        <w:rPr>
          <w:rFonts w:hint="eastAsia" w:ascii="宋体" w:hAnsi="宋体" w:eastAsia="宋体" w:cs="宋体"/>
          <w:kern w:val="0"/>
          <w:sz w:val="24"/>
          <w:szCs w:val="24"/>
          <w:highlight w:val="none"/>
          <w:lang w:eastAsia="zh-CN"/>
        </w:rPr>
      </w:pPr>
    </w:p>
    <w:p>
      <w:pPr>
        <w:spacing w:line="360" w:lineRule="auto"/>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ascii="宋体" w:hAnsi="宋体" w:eastAsia="宋体" w:cs="宋体"/>
          <w:kern w:val="0"/>
          <w:sz w:val="24"/>
          <w:szCs w:val="24"/>
          <w:highlight w:val="none"/>
          <w:lang w:eastAsia="zh-CN"/>
        </w:rPr>
      </w:pPr>
    </w:p>
    <w:p>
      <w:pPr>
        <w:pStyle w:val="13"/>
        <w:rPr>
          <w:rFonts w:hint="eastAsia" w:ascii="宋体" w:hAnsi="宋体" w:eastAsia="宋体" w:cs="宋体"/>
          <w:kern w:val="0"/>
          <w:sz w:val="24"/>
          <w:szCs w:val="24"/>
          <w:highlight w:val="none"/>
          <w:lang w:eastAsia="zh-CN"/>
        </w:rPr>
      </w:pPr>
    </w:p>
    <w:p>
      <w:pPr>
        <w:rPr>
          <w:rFonts w:hint="eastAsia"/>
          <w:lang w:eastAsia="zh-CN"/>
        </w:rPr>
      </w:pPr>
    </w:p>
    <w:p>
      <w:pPr>
        <w:spacing w:line="360" w:lineRule="auto"/>
        <w:rPr>
          <w:rFonts w:hint="eastAsia" w:ascii="宋体" w:hAnsi="宋体" w:eastAsia="宋体" w:cs="宋体"/>
          <w:kern w:val="0"/>
          <w:sz w:val="24"/>
          <w:szCs w:val="24"/>
          <w:highlight w:val="none"/>
          <w:lang w:eastAsia="zh-CN"/>
        </w:rPr>
      </w:pPr>
    </w:p>
    <w:p>
      <w:pPr>
        <w:pStyle w:val="4"/>
        <w:numPr>
          <w:ilvl w:val="1"/>
          <w:numId w:val="0"/>
        </w:numPr>
        <w:tabs>
          <w:tab w:val="left" w:pos="576"/>
        </w:tabs>
        <w:spacing w:before="0" w:after="0" w:line="360" w:lineRule="auto"/>
        <w:jc w:val="center"/>
        <w:rPr>
          <w:rFonts w:hint="default" w:ascii="宋体" w:hAnsi="宋体" w:eastAsia="宋体" w:cs="宋体"/>
          <w:sz w:val="36"/>
          <w:szCs w:val="36"/>
        </w:rPr>
      </w:pPr>
      <w:r>
        <w:rPr>
          <w:rFonts w:hint="eastAsia" w:ascii="宋体" w:hAnsi="宋体" w:eastAsia="宋体" w:cs="宋体"/>
          <w:sz w:val="36"/>
          <w:szCs w:val="36"/>
        </w:rPr>
        <w:t>联合体协议书</w:t>
      </w:r>
      <w:r>
        <w:rPr>
          <w:rFonts w:hint="eastAsia" w:ascii="宋体" w:hAnsi="宋体" w:eastAsia="宋体" w:cs="宋体"/>
          <w:sz w:val="36"/>
          <w:szCs w:val="36"/>
          <w:lang w:eastAsia="zh-CN"/>
        </w:rPr>
        <w:t>（</w:t>
      </w:r>
      <w:r>
        <w:rPr>
          <w:rFonts w:hint="eastAsia" w:ascii="宋体" w:hAnsi="宋体" w:eastAsia="宋体" w:cs="宋体"/>
          <w:sz w:val="36"/>
          <w:szCs w:val="36"/>
          <w:lang w:val="en-US" w:eastAsia="zh-CN"/>
        </w:rPr>
        <w:t>若有）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（所有成员单位名称）自愿组成</w:t>
      </w:r>
      <w:r>
        <w:rPr>
          <w:rFonts w:hint="eastAsia" w:ascii="宋体" w:hAnsi="宋体" w:eastAsia="宋体" w:cs="宋体"/>
          <w:color w:val="000000"/>
          <w:sz w:val="24"/>
          <w:szCs w:val="24"/>
          <w:u w:val="single"/>
        </w:rPr>
        <w:t xml:space="preserve">       （联合体名称）</w:t>
      </w:r>
      <w:r>
        <w:rPr>
          <w:rFonts w:hint="eastAsia" w:ascii="宋体" w:hAnsi="宋体" w:eastAsia="宋体" w:cs="宋体"/>
          <w:sz w:val="24"/>
          <w:szCs w:val="24"/>
        </w:rPr>
        <w:t>联合体，共同参加</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rPr>
        <w:t>（项目名称）项目投标。现就联合体投标事宜订立如下协议。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（某成员单位名称）为</w:t>
      </w:r>
      <w:r>
        <w:rPr>
          <w:rFonts w:hint="eastAsia" w:ascii="宋体" w:hAnsi="宋体" w:eastAsia="宋体" w:cs="宋体"/>
          <w:color w:val="000000"/>
          <w:sz w:val="24"/>
          <w:szCs w:val="24"/>
          <w:u w:val="single"/>
        </w:rPr>
        <w:t xml:space="preserve">       （联合体名称）</w:t>
      </w:r>
      <w:r>
        <w:rPr>
          <w:rFonts w:hint="eastAsia" w:ascii="宋体" w:hAnsi="宋体" w:eastAsia="宋体" w:cs="宋体"/>
          <w:sz w:val="24"/>
          <w:szCs w:val="24"/>
        </w:rPr>
        <w:t>联合体牵头人。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2.联合体各成员授权牵头人代表联合体参加投标活动，签署文件，提交和接收相关的资料、信息及指示，进行合同谈判活动，负责合同实施阶段的组织和协调工作，以及处理与本招标项目有关的一切事宜。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3.联合体牵头人在本项目中签署的一切文件和处理的一切事宜，联合体各成员均予以承认。联合体各成员将严格按照招标文件、投标文件和合同的要求全面履行义务，并向</w:t>
      </w:r>
      <w:r>
        <w:rPr>
          <w:rFonts w:hint="eastAsia" w:ascii="宋体" w:hAnsi="宋体" w:eastAsia="宋体" w:cs="宋体"/>
          <w:sz w:val="24"/>
          <w:szCs w:val="24"/>
          <w:lang w:eastAsia="zh-CN"/>
        </w:rPr>
        <w:t>采购单位</w:t>
      </w:r>
      <w:r>
        <w:rPr>
          <w:rFonts w:hint="eastAsia" w:ascii="宋体" w:hAnsi="宋体" w:eastAsia="宋体" w:cs="宋体"/>
          <w:sz w:val="24"/>
          <w:szCs w:val="24"/>
        </w:rPr>
        <w:t>承担连带责任。</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 联合体各成员单位内部的职责分工如下:</w:t>
      </w:r>
    </w:p>
    <w:p>
      <w:pPr>
        <w:spacing w:line="360" w:lineRule="auto"/>
        <w:ind w:left="174" w:leftChars="83" w:firstLine="240" w:firstLineChars="100"/>
        <w:jc w:val="left"/>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u w:val="single"/>
        </w:rPr>
        <w:t xml:space="preserve">                                                            ;</w:t>
      </w:r>
    </w:p>
    <w:p>
      <w:pPr>
        <w:spacing w:line="360" w:lineRule="auto"/>
        <w:ind w:left="174" w:leftChars="83" w:firstLine="240" w:firstLineChars="1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p>
    <w:p>
      <w:pPr>
        <w:spacing w:line="360" w:lineRule="auto"/>
        <w:ind w:left="174" w:leftChars="83" w:firstLine="240" w:firstLineChars="100"/>
        <w:jc w:val="left"/>
        <w:rPr>
          <w:rFonts w:hint="eastAsia" w:ascii="宋体" w:hAnsi="宋体" w:eastAsia="宋体" w:cs="宋体"/>
          <w:sz w:val="24"/>
          <w:szCs w:val="24"/>
        </w:rPr>
      </w:pPr>
      <w:r>
        <w:rPr>
          <w:rFonts w:hint="eastAsia" w:ascii="宋体" w:hAnsi="宋体" w:eastAsia="宋体" w:cs="宋体"/>
          <w:sz w:val="24"/>
          <w:szCs w:val="24"/>
        </w:rPr>
        <w:t xml:space="preserve">(3)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5.本协议书自所有成员单位法定代表人（单位负责人）或其委托代理人签字，并盖单位章之日起生效，合同履行完毕后自动失效。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6.本协议书一式【】份，联合体成员和</w:t>
      </w:r>
      <w:r>
        <w:rPr>
          <w:rFonts w:hint="eastAsia" w:ascii="宋体" w:hAnsi="宋体" w:eastAsia="宋体" w:cs="宋体"/>
          <w:sz w:val="24"/>
          <w:szCs w:val="24"/>
          <w:lang w:eastAsia="zh-CN"/>
        </w:rPr>
        <w:t>采购单位</w:t>
      </w:r>
      <w:r>
        <w:rPr>
          <w:rFonts w:hint="eastAsia" w:ascii="宋体" w:hAnsi="宋体" w:eastAsia="宋体" w:cs="宋体"/>
          <w:sz w:val="24"/>
          <w:szCs w:val="24"/>
        </w:rPr>
        <w:t>各执一份。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注：由委托代理人签字的，应附授权委托书。</w:t>
      </w:r>
    </w:p>
    <w:p>
      <w:pPr>
        <w:spacing w:line="360" w:lineRule="auto"/>
        <w:rPr>
          <w:rFonts w:hint="eastAsia" w:ascii="宋体" w:hAnsi="宋体" w:eastAsia="宋体" w:cs="宋体"/>
          <w:sz w:val="24"/>
          <w:szCs w:val="24"/>
        </w:rPr>
      </w:pPr>
      <w:r>
        <w:rPr>
          <w:rFonts w:hint="eastAsia" w:ascii="宋体" w:hAnsi="宋体" w:eastAsia="宋体" w:cs="宋体"/>
          <w:sz w:val="24"/>
          <w:szCs w:val="24"/>
        </w:rPr>
        <w:t>联合体牵头人名称：</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（盖单位章）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法定代表人（单位负责人）或其委托代理人：</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联合体成员名称：</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（盖单位章）</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法定代表人（单位负责人）或其委托代理人：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 xml:space="preserve"> 联合体成员名称：</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（盖单位章）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法定代表人（单位负责人）或其委托代理人：</w:t>
      </w:r>
      <w:r>
        <w:rPr>
          <w:rFonts w:hint="eastAsia" w:ascii="宋体" w:hAnsi="宋体" w:eastAsia="宋体" w:cs="宋体"/>
          <w:sz w:val="24"/>
          <w:szCs w:val="24"/>
          <w:u w:val="single"/>
        </w:rPr>
        <w:tab/>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月</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日</w:t>
      </w:r>
    </w:p>
    <w:p>
      <w:pPr>
        <w:pStyle w:val="13"/>
        <w:ind w:left="0" w:leftChars="0" w:firstLine="0" w:firstLineChars="0"/>
        <w:rPr>
          <w:rFonts w:hint="eastAsia" w:ascii="宋体" w:hAnsi="宋体" w:eastAsia="宋体" w:cs="宋体"/>
          <w:sz w:val="24"/>
          <w:szCs w:val="24"/>
        </w:rPr>
      </w:pPr>
    </w:p>
    <w:p>
      <w:pPr>
        <w:spacing w:line="360" w:lineRule="auto"/>
        <w:rPr>
          <w:rFonts w:hint="eastAsia" w:ascii="宋体" w:hAnsi="宋体" w:eastAsia="宋体" w:cs="宋体"/>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8460"/>
        <w:tab w:val="clear" w:pos="8306"/>
      </w:tabs>
      <w:ind w:right="-89" w:firstLine="420"/>
      <w:jc w:val="center"/>
      <w:rPr>
        <w:rFonts w:ascii="宋体" w:hAnsi="宋体"/>
      </w:rPr>
    </w:pPr>
    <w:r>
      <w:rPr>
        <w:rFonts w:ascii="宋体" w:hAnsi="宋体"/>
        <w:szCs w:val="20"/>
      </w:rPr>
      <w:t xml:space="preserve"> 2-</w:t>
    </w:r>
    <w:r>
      <w:rPr>
        <w:rStyle w:val="17"/>
        <w:rFonts w:ascii="宋体" w:hAnsi="宋体"/>
        <w:szCs w:val="20"/>
      </w:rPr>
      <w:t>2-</w:t>
    </w:r>
    <w:r>
      <w:rPr>
        <w:rFonts w:ascii="宋体" w:hAnsi="宋体"/>
        <w:szCs w:val="20"/>
      </w:rPr>
      <w:fldChar w:fldCharType="begin"/>
    </w:r>
    <w:r>
      <w:rPr>
        <w:rStyle w:val="17"/>
        <w:rFonts w:ascii="宋体" w:hAnsi="宋体"/>
        <w:szCs w:val="20"/>
      </w:rPr>
      <w:instrText xml:space="preserve"> PAGE </w:instrText>
    </w:r>
    <w:r>
      <w:rPr>
        <w:rFonts w:ascii="宋体" w:hAnsi="宋体"/>
        <w:szCs w:val="20"/>
      </w:rPr>
      <w:fldChar w:fldCharType="separate"/>
    </w:r>
    <w:r>
      <w:rPr>
        <w:rStyle w:val="17"/>
        <w:rFonts w:ascii="宋体" w:hAnsi="宋体"/>
        <w:szCs w:val="20"/>
      </w:rPr>
      <w:t>1</w:t>
    </w:r>
    <w:r>
      <w:rPr>
        <w:rFonts w:ascii="宋体" w:hAnsi="宋体"/>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8460"/>
        <w:tab w:val="clear" w:pos="8306"/>
      </w:tabs>
      <w:ind w:right="-89" w:firstLine="420"/>
      <w:jc w:val="center"/>
      <w:rPr>
        <w:rFonts w:ascii="宋体" w:hAnsi="宋体"/>
      </w:rPr>
    </w:pPr>
    <w:r>
      <w:rPr>
        <w:rFonts w:ascii="宋体" w:hAnsi="宋体"/>
      </w:rPr>
      <w:t xml:space="preserve"> 5</w:t>
    </w:r>
    <w:r>
      <w:rPr>
        <w:rStyle w:val="17"/>
        <w:rFonts w:ascii="宋体" w:hAnsi="宋体"/>
      </w:rPr>
      <w:t>-</w:t>
    </w:r>
    <w:r>
      <w:rPr>
        <w:rFonts w:ascii="宋体" w:hAnsi="宋体"/>
      </w:rPr>
      <w:fldChar w:fldCharType="begin"/>
    </w:r>
    <w:r>
      <w:rPr>
        <w:rStyle w:val="17"/>
        <w:rFonts w:ascii="宋体" w:hAnsi="宋体"/>
      </w:rPr>
      <w:instrText xml:space="preserve"> PAGE </w:instrText>
    </w:r>
    <w:r>
      <w:rPr>
        <w:rFonts w:ascii="宋体" w:hAnsi="宋体"/>
      </w:rPr>
      <w:fldChar w:fldCharType="separate"/>
    </w:r>
    <w:r>
      <w:rPr>
        <w:rStyle w:val="17"/>
        <w:rFonts w:ascii="宋体" w:hAnsi="宋体"/>
      </w:rPr>
      <w:t>20</w:t>
    </w:r>
    <w:r>
      <w:rPr>
        <w:rFonts w:ascii="宋体" w:hAnsi="宋体"/>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right" w:pos="8460"/>
        <w:tab w:val="clear" w:pos="8306"/>
      </w:tabs>
      <w:ind w:right="-89" w:firstLine="420"/>
      <w:jc w:val="center"/>
      <w:rPr>
        <w:rFonts w:ascii="宋体" w:hAnsi="宋体"/>
      </w:rPr>
    </w:pPr>
    <w:r>
      <w:rPr>
        <w:rFonts w:ascii="宋体" w:hAnsi="宋体"/>
        <w:szCs w:val="20"/>
      </w:rPr>
      <w:t xml:space="preserve"> 5-</w:t>
    </w:r>
    <w:r>
      <w:rPr>
        <w:rFonts w:ascii="宋体" w:hAnsi="宋体"/>
        <w:szCs w:val="20"/>
      </w:rPr>
      <w:fldChar w:fldCharType="begin"/>
    </w:r>
    <w:r>
      <w:rPr>
        <w:rStyle w:val="17"/>
        <w:rFonts w:ascii="宋体" w:hAnsi="宋体"/>
        <w:szCs w:val="20"/>
      </w:rPr>
      <w:instrText xml:space="preserve"> PAGE </w:instrText>
    </w:r>
    <w:r>
      <w:rPr>
        <w:rFonts w:ascii="宋体" w:hAnsi="宋体"/>
        <w:szCs w:val="20"/>
      </w:rPr>
      <w:fldChar w:fldCharType="separate"/>
    </w:r>
    <w:r>
      <w:rPr>
        <w:rStyle w:val="17"/>
        <w:rFonts w:ascii="宋体" w:hAnsi="宋体"/>
        <w:szCs w:val="20"/>
      </w:rPr>
      <w:t>43</w:t>
    </w:r>
    <w:r>
      <w:rPr>
        <w:rFonts w:ascii="宋体" w:hAnsi="宋体"/>
        <w:szCs w:val="20"/>
      </w:rPr>
      <w:fldChar w:fldCharType="end"/>
    </w:r>
    <w:r>
      <w:rPr>
        <w:rFonts w:ascii="宋体" w:hAnsi="宋体"/>
        <w:szCs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zODE3NmFjMTY3Njg3OWMzMTE4Y2ZkM2Y0Y2IxM2QifQ=="/>
  </w:docVars>
  <w:rsids>
    <w:rsidRoot w:val="00826F6A"/>
    <w:rsid w:val="000303E7"/>
    <w:rsid w:val="00030994"/>
    <w:rsid w:val="000732C5"/>
    <w:rsid w:val="00074914"/>
    <w:rsid w:val="00093FB5"/>
    <w:rsid w:val="000971CF"/>
    <w:rsid w:val="000D3323"/>
    <w:rsid w:val="000D6D69"/>
    <w:rsid w:val="000F5947"/>
    <w:rsid w:val="00107D2E"/>
    <w:rsid w:val="00126CF4"/>
    <w:rsid w:val="00144478"/>
    <w:rsid w:val="001755E0"/>
    <w:rsid w:val="00187732"/>
    <w:rsid w:val="001B3193"/>
    <w:rsid w:val="001D161D"/>
    <w:rsid w:val="001E4519"/>
    <w:rsid w:val="00203852"/>
    <w:rsid w:val="00217737"/>
    <w:rsid w:val="00224E35"/>
    <w:rsid w:val="00233CA4"/>
    <w:rsid w:val="00253179"/>
    <w:rsid w:val="00260477"/>
    <w:rsid w:val="00293316"/>
    <w:rsid w:val="002B4DEA"/>
    <w:rsid w:val="002E15EC"/>
    <w:rsid w:val="002F23EA"/>
    <w:rsid w:val="002F2695"/>
    <w:rsid w:val="003049E5"/>
    <w:rsid w:val="003072E5"/>
    <w:rsid w:val="003243BD"/>
    <w:rsid w:val="00330CEB"/>
    <w:rsid w:val="00331C13"/>
    <w:rsid w:val="00335390"/>
    <w:rsid w:val="00336DE3"/>
    <w:rsid w:val="00350D15"/>
    <w:rsid w:val="00351A27"/>
    <w:rsid w:val="003569AB"/>
    <w:rsid w:val="00370BD4"/>
    <w:rsid w:val="003931A6"/>
    <w:rsid w:val="003A1152"/>
    <w:rsid w:val="003B765B"/>
    <w:rsid w:val="003D03FA"/>
    <w:rsid w:val="003D6330"/>
    <w:rsid w:val="00411025"/>
    <w:rsid w:val="00435F2D"/>
    <w:rsid w:val="00443ED1"/>
    <w:rsid w:val="00446C15"/>
    <w:rsid w:val="00451ADF"/>
    <w:rsid w:val="004844DD"/>
    <w:rsid w:val="004A44D1"/>
    <w:rsid w:val="004B4025"/>
    <w:rsid w:val="004C41D8"/>
    <w:rsid w:val="004D263D"/>
    <w:rsid w:val="004E2C29"/>
    <w:rsid w:val="0053281E"/>
    <w:rsid w:val="00543E58"/>
    <w:rsid w:val="00544886"/>
    <w:rsid w:val="00551ABC"/>
    <w:rsid w:val="00584846"/>
    <w:rsid w:val="00596662"/>
    <w:rsid w:val="005A5F50"/>
    <w:rsid w:val="005E5C7F"/>
    <w:rsid w:val="005F6D3F"/>
    <w:rsid w:val="00625CFF"/>
    <w:rsid w:val="00626ADF"/>
    <w:rsid w:val="00632C39"/>
    <w:rsid w:val="006500D4"/>
    <w:rsid w:val="00651935"/>
    <w:rsid w:val="00651BE1"/>
    <w:rsid w:val="00676FCA"/>
    <w:rsid w:val="00685464"/>
    <w:rsid w:val="006944D9"/>
    <w:rsid w:val="006975F4"/>
    <w:rsid w:val="006C144C"/>
    <w:rsid w:val="006E11B4"/>
    <w:rsid w:val="006F7096"/>
    <w:rsid w:val="00713D1F"/>
    <w:rsid w:val="00722957"/>
    <w:rsid w:val="007246FC"/>
    <w:rsid w:val="00737E55"/>
    <w:rsid w:val="00753F02"/>
    <w:rsid w:val="007A75CE"/>
    <w:rsid w:val="007B0E13"/>
    <w:rsid w:val="007B56D5"/>
    <w:rsid w:val="007C1C4A"/>
    <w:rsid w:val="007E36CD"/>
    <w:rsid w:val="007F64F1"/>
    <w:rsid w:val="00825E95"/>
    <w:rsid w:val="00826F6A"/>
    <w:rsid w:val="00874F39"/>
    <w:rsid w:val="008B6210"/>
    <w:rsid w:val="009571A8"/>
    <w:rsid w:val="00965B65"/>
    <w:rsid w:val="00997AA5"/>
    <w:rsid w:val="009E1E95"/>
    <w:rsid w:val="00A07B53"/>
    <w:rsid w:val="00A33B0D"/>
    <w:rsid w:val="00A36EAD"/>
    <w:rsid w:val="00A43E9B"/>
    <w:rsid w:val="00A774EB"/>
    <w:rsid w:val="00A838F7"/>
    <w:rsid w:val="00AB5A0E"/>
    <w:rsid w:val="00AD32AF"/>
    <w:rsid w:val="00AE6E65"/>
    <w:rsid w:val="00B27513"/>
    <w:rsid w:val="00B644AC"/>
    <w:rsid w:val="00B65A20"/>
    <w:rsid w:val="00B67C06"/>
    <w:rsid w:val="00B72E8B"/>
    <w:rsid w:val="00BA20E7"/>
    <w:rsid w:val="00BB2716"/>
    <w:rsid w:val="00BE46BB"/>
    <w:rsid w:val="00BF1DC6"/>
    <w:rsid w:val="00BF431E"/>
    <w:rsid w:val="00C35B5F"/>
    <w:rsid w:val="00C46B59"/>
    <w:rsid w:val="00C52B5B"/>
    <w:rsid w:val="00C61E53"/>
    <w:rsid w:val="00C778BA"/>
    <w:rsid w:val="00C95DC1"/>
    <w:rsid w:val="00CB724C"/>
    <w:rsid w:val="00CC61AE"/>
    <w:rsid w:val="00CD0AB0"/>
    <w:rsid w:val="00CE337D"/>
    <w:rsid w:val="00CE61EE"/>
    <w:rsid w:val="00D0457D"/>
    <w:rsid w:val="00D14B11"/>
    <w:rsid w:val="00D722BB"/>
    <w:rsid w:val="00D94FC4"/>
    <w:rsid w:val="00DC2203"/>
    <w:rsid w:val="00E405A0"/>
    <w:rsid w:val="00E4442C"/>
    <w:rsid w:val="00E52CC0"/>
    <w:rsid w:val="00E7095A"/>
    <w:rsid w:val="00E80B7C"/>
    <w:rsid w:val="00E9294C"/>
    <w:rsid w:val="00EA1A54"/>
    <w:rsid w:val="00EB4261"/>
    <w:rsid w:val="00ED0F4F"/>
    <w:rsid w:val="00ED38F5"/>
    <w:rsid w:val="00EE3E65"/>
    <w:rsid w:val="00EF4276"/>
    <w:rsid w:val="00F11077"/>
    <w:rsid w:val="00F202FC"/>
    <w:rsid w:val="00F21F31"/>
    <w:rsid w:val="00F35CE3"/>
    <w:rsid w:val="00F705F5"/>
    <w:rsid w:val="00F75141"/>
    <w:rsid w:val="00F81445"/>
    <w:rsid w:val="00F91FFA"/>
    <w:rsid w:val="00F9582A"/>
    <w:rsid w:val="00FC0838"/>
    <w:rsid w:val="00FF57CB"/>
    <w:rsid w:val="07B57676"/>
    <w:rsid w:val="085452B0"/>
    <w:rsid w:val="0D58558F"/>
    <w:rsid w:val="11C0716D"/>
    <w:rsid w:val="22A82D5C"/>
    <w:rsid w:val="2E6149CC"/>
    <w:rsid w:val="30402183"/>
    <w:rsid w:val="31EC02EE"/>
    <w:rsid w:val="32444E85"/>
    <w:rsid w:val="33393651"/>
    <w:rsid w:val="36024559"/>
    <w:rsid w:val="36B42C71"/>
    <w:rsid w:val="43D7066F"/>
    <w:rsid w:val="49C9653C"/>
    <w:rsid w:val="4ABE55EC"/>
    <w:rsid w:val="4B29028D"/>
    <w:rsid w:val="4E4A2F19"/>
    <w:rsid w:val="55467063"/>
    <w:rsid w:val="578A7593"/>
    <w:rsid w:val="58FD06CA"/>
    <w:rsid w:val="5B097939"/>
    <w:rsid w:val="5FFE0D7B"/>
    <w:rsid w:val="6CF4731D"/>
    <w:rsid w:val="71FE36FE"/>
    <w:rsid w:val="7A3544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character" w:default="1" w:styleId="15">
    <w:name w:val="Default Paragraph Font"/>
    <w:autoRedefine/>
    <w:unhideWhenUsed/>
    <w:qFormat/>
    <w:uiPriority w:val="1"/>
  </w:style>
  <w:style w:type="table" w:default="1" w:styleId="14">
    <w:name w:val="Normal Table"/>
    <w:autoRedefin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jc w:val="both"/>
    </w:pPr>
    <w:rPr>
      <w:rFonts w:ascii="Times New Roman" w:hAnsi="Times New Roman" w:eastAsia="宋体"/>
      <w:b w:val="0"/>
      <w:bCs w:val="0"/>
      <w:kern w:val="2"/>
      <w:sz w:val="21"/>
      <w:szCs w:val="24"/>
    </w:rPr>
  </w:style>
  <w:style w:type="paragraph" w:styleId="3">
    <w:name w:val="Body Text"/>
    <w:basedOn w:val="1"/>
    <w:next w:val="1"/>
    <w:qFormat/>
    <w:uiPriority w:val="0"/>
    <w:pPr>
      <w:jc w:val="center"/>
    </w:pPr>
    <w:rPr>
      <w:rFonts w:ascii="幼圆" w:hAnsi="新宋体" w:eastAsia="幼圆"/>
      <w:b/>
      <w:bCs/>
      <w:sz w:val="84"/>
      <w:szCs w:val="20"/>
      <w14:shadow w14:blurRad="50800" w14:dist="38100" w14:dir="2700000" w14:sx="100000" w14:sy="100000" w14:kx="0" w14:ky="0" w14:algn="tl">
        <w14:srgbClr w14:val="000000">
          <w14:alpha w14:val="60000"/>
        </w14:srgbClr>
      </w14:shadow>
    </w:rPr>
  </w:style>
  <w:style w:type="paragraph" w:styleId="5">
    <w:name w:val="Normal Indent"/>
    <w:basedOn w:val="1"/>
    <w:autoRedefine/>
    <w:qFormat/>
    <w:uiPriority w:val="0"/>
    <w:pPr>
      <w:ind w:firstLine="420"/>
    </w:pPr>
    <w:rPr>
      <w:rFonts w:ascii="Times New Roman" w:hAnsi="Times New Roman"/>
      <w:szCs w:val="20"/>
    </w:rPr>
  </w:style>
  <w:style w:type="paragraph" w:styleId="6">
    <w:name w:val="Body Text Indent"/>
    <w:basedOn w:val="1"/>
    <w:next w:val="1"/>
    <w:qFormat/>
    <w:uiPriority w:val="0"/>
    <w:pPr>
      <w:ind w:left="420" w:leftChars="200"/>
    </w:pPr>
  </w:style>
  <w:style w:type="paragraph" w:styleId="7">
    <w:name w:val="Plain Text"/>
    <w:basedOn w:val="1"/>
    <w:link w:val="21"/>
    <w:autoRedefine/>
    <w:qFormat/>
    <w:uiPriority w:val="0"/>
    <w:rPr>
      <w:rFonts w:ascii="宋体" w:hAnsi="Courier New"/>
      <w:szCs w:val="20"/>
    </w:rPr>
  </w:style>
  <w:style w:type="paragraph" w:styleId="8">
    <w:name w:val="Balloon Text"/>
    <w:basedOn w:val="1"/>
    <w:link w:val="22"/>
    <w:autoRedefine/>
    <w:unhideWhenUsed/>
    <w:qFormat/>
    <w:uiPriority w:val="99"/>
    <w:rPr>
      <w:rFonts w:ascii="Times New Roman" w:hAnsi="Times New Roman"/>
      <w:sz w:val="18"/>
      <w:szCs w:val="18"/>
    </w:rPr>
  </w:style>
  <w:style w:type="paragraph" w:styleId="9">
    <w:name w:val="footer"/>
    <w:basedOn w:val="1"/>
    <w:link w:val="23"/>
    <w:autoRedefine/>
    <w:unhideWhenUsed/>
    <w:qFormat/>
    <w:uiPriority w:val="0"/>
    <w:pPr>
      <w:tabs>
        <w:tab w:val="center" w:pos="4153"/>
        <w:tab w:val="right" w:pos="8306"/>
      </w:tabs>
      <w:snapToGrid w:val="0"/>
      <w:jc w:val="left"/>
    </w:pPr>
    <w:rPr>
      <w:sz w:val="18"/>
      <w:szCs w:val="18"/>
    </w:rPr>
  </w:style>
  <w:style w:type="paragraph" w:styleId="10">
    <w:name w:val="header"/>
    <w:basedOn w:val="1"/>
    <w:link w:val="2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5"/>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styleId="13">
    <w:name w:val="Body Text First Indent 2"/>
    <w:basedOn w:val="6"/>
    <w:next w:val="1"/>
    <w:qFormat/>
    <w:uiPriority w:val="0"/>
    <w:pPr>
      <w:ind w:firstLine="420" w:firstLineChars="200"/>
    </w:pPr>
  </w:style>
  <w:style w:type="character" w:styleId="16">
    <w:name w:val="Strong"/>
    <w:basedOn w:val="15"/>
    <w:autoRedefine/>
    <w:qFormat/>
    <w:uiPriority w:val="22"/>
    <w:rPr>
      <w:b/>
      <w:bCs/>
    </w:rPr>
  </w:style>
  <w:style w:type="character" w:styleId="17">
    <w:name w:val="page number"/>
    <w:basedOn w:val="15"/>
    <w:autoRedefine/>
    <w:qFormat/>
    <w:uiPriority w:val="0"/>
  </w:style>
  <w:style w:type="character" w:styleId="18">
    <w:name w:val="FollowedHyperlink"/>
    <w:basedOn w:val="15"/>
    <w:autoRedefine/>
    <w:qFormat/>
    <w:uiPriority w:val="99"/>
    <w:rPr>
      <w:color w:val="800080"/>
      <w:u w:val="single"/>
    </w:rPr>
  </w:style>
  <w:style w:type="character" w:styleId="19">
    <w:name w:val="Emphasis"/>
    <w:basedOn w:val="15"/>
    <w:autoRedefine/>
    <w:qFormat/>
    <w:uiPriority w:val="20"/>
    <w:rPr>
      <w:i/>
      <w:iCs/>
    </w:rPr>
  </w:style>
  <w:style w:type="character" w:styleId="20">
    <w:name w:val="Hyperlink"/>
    <w:basedOn w:val="15"/>
    <w:autoRedefine/>
    <w:unhideWhenUsed/>
    <w:qFormat/>
    <w:uiPriority w:val="99"/>
    <w:rPr>
      <w:color w:val="0000FF"/>
      <w:u w:val="single"/>
    </w:rPr>
  </w:style>
  <w:style w:type="character" w:customStyle="1" w:styleId="21">
    <w:name w:val="纯文本 Char1"/>
    <w:basedOn w:val="15"/>
    <w:link w:val="7"/>
    <w:autoRedefine/>
    <w:qFormat/>
    <w:uiPriority w:val="0"/>
    <w:rPr>
      <w:rFonts w:ascii="宋体" w:hAnsi="Courier New"/>
      <w:kern w:val="2"/>
      <w:sz w:val="21"/>
    </w:rPr>
  </w:style>
  <w:style w:type="character" w:customStyle="1" w:styleId="22">
    <w:name w:val="批注框文本 Char"/>
    <w:basedOn w:val="15"/>
    <w:link w:val="8"/>
    <w:autoRedefine/>
    <w:semiHidden/>
    <w:qFormat/>
    <w:uiPriority w:val="99"/>
    <w:rPr>
      <w:rFonts w:ascii="Times New Roman" w:hAnsi="Times New Roman"/>
      <w:kern w:val="2"/>
      <w:sz w:val="18"/>
      <w:szCs w:val="18"/>
    </w:rPr>
  </w:style>
  <w:style w:type="character" w:customStyle="1" w:styleId="23">
    <w:name w:val="页脚 Char"/>
    <w:basedOn w:val="15"/>
    <w:link w:val="9"/>
    <w:autoRedefine/>
    <w:qFormat/>
    <w:uiPriority w:val="0"/>
    <w:rPr>
      <w:sz w:val="18"/>
      <w:szCs w:val="18"/>
    </w:rPr>
  </w:style>
  <w:style w:type="character" w:customStyle="1" w:styleId="24">
    <w:name w:val="页眉 Char"/>
    <w:basedOn w:val="15"/>
    <w:link w:val="10"/>
    <w:autoRedefine/>
    <w:qFormat/>
    <w:uiPriority w:val="0"/>
    <w:rPr>
      <w:sz w:val="18"/>
      <w:szCs w:val="18"/>
    </w:rPr>
  </w:style>
  <w:style w:type="character" w:customStyle="1" w:styleId="25">
    <w:name w:val="HTML 预设格式 Char"/>
    <w:basedOn w:val="15"/>
    <w:link w:val="11"/>
    <w:autoRedefine/>
    <w:semiHidden/>
    <w:qFormat/>
    <w:uiPriority w:val="99"/>
    <w:rPr>
      <w:rFonts w:ascii="宋体" w:hAnsi="宋体" w:cs="宋体"/>
      <w:sz w:val="24"/>
      <w:szCs w:val="24"/>
    </w:rPr>
  </w:style>
  <w:style w:type="character" w:customStyle="1" w:styleId="26">
    <w:name w:val="apple-converted-space"/>
    <w:basedOn w:val="15"/>
    <w:autoRedefine/>
    <w:qFormat/>
    <w:uiPriority w:val="0"/>
  </w:style>
  <w:style w:type="character" w:customStyle="1" w:styleId="27">
    <w:name w:val="纯文本 Char"/>
    <w:basedOn w:val="15"/>
    <w:autoRedefine/>
    <w:semiHidden/>
    <w:qFormat/>
    <w:uiPriority w:val="99"/>
    <w:rPr>
      <w:rFonts w:ascii="宋体" w:hAnsi="Courier New" w:cs="Courier New"/>
      <w:kern w:val="2"/>
      <w:sz w:val="21"/>
      <w:szCs w:val="21"/>
    </w:rPr>
  </w:style>
  <w:style w:type="character" w:customStyle="1" w:styleId="28">
    <w:name w:val="sp_dash"/>
    <w:basedOn w:val="15"/>
    <w:autoRedefine/>
    <w:qFormat/>
    <w:uiPriority w:val="0"/>
  </w:style>
  <w:style w:type="character" w:customStyle="1" w:styleId="29">
    <w:name w:val="prc_air"/>
    <w:basedOn w:val="15"/>
    <w:autoRedefine/>
    <w:qFormat/>
    <w:uiPriority w:val="0"/>
  </w:style>
  <w:style w:type="paragraph" w:customStyle="1" w:styleId="30">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1">
    <w:name w:val="默认段落字体 Char"/>
    <w:basedOn w:val="1"/>
    <w:autoRedefine/>
    <w:qFormat/>
    <w:uiPriority w:val="0"/>
    <w:rPr>
      <w:rFonts w:ascii="Times New Roman" w:hAnsi="Times New Roman"/>
      <w:szCs w:val="24"/>
    </w:rPr>
  </w:style>
  <w:style w:type="paragraph" w:customStyle="1" w:styleId="32">
    <w:name w:val="p_rtax"/>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p_dat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4">
    <w:name w:val="样式3"/>
    <w:basedOn w:val="7"/>
    <w:autoRedefine/>
    <w:qFormat/>
    <w:uiPriority w:val="0"/>
    <w:pPr>
      <w:spacing w:line="0" w:lineRule="atLeast"/>
      <w:outlineLvl w:val="0"/>
    </w:pPr>
    <w:rPr>
      <w:sz w:val="28"/>
    </w:rPr>
  </w:style>
  <w:style w:type="paragraph" w:customStyle="1" w:styleId="35">
    <w:name w:val="p_time"/>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p_c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p_airpor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8">
    <w:name w:val="List Paragraph"/>
    <w:basedOn w:val="1"/>
    <w:autoRedefine/>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39">
    <w:name w:val="_Style 33"/>
    <w:autoRedefine/>
    <w:semiHidden/>
    <w:qFormat/>
    <w:uiPriority w:val="99"/>
    <w:rPr>
      <w:rFonts w:ascii="Times New Roman" w:hAnsi="Times New Roman" w:eastAsia="宋体" w:cs="Times New Roman"/>
      <w:kern w:val="2"/>
      <w:sz w:val="21"/>
      <w:szCs w:val="24"/>
      <w:lang w:val="en-US" w:eastAsia="zh-CN" w:bidi="ar-SA"/>
    </w:rPr>
  </w:style>
  <w:style w:type="paragraph" w:customStyle="1" w:styleId="40">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62</Pages>
  <Words>22074</Words>
  <Characters>22689</Characters>
  <Lines>184</Lines>
  <Paragraphs>52</Paragraphs>
  <TotalTime>0</TotalTime>
  <ScaleCrop>false</ScaleCrop>
  <LinksUpToDate>false</LinksUpToDate>
  <CharactersWithSpaces>28400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2014-12-31T12:40:00Z</dcterms:created>
  <dc:creator>黄超群</dc:creator>
  <cp:lastModifiedBy>（游）</cp:lastModifiedBy>
  <dcterms:modified xsi:type="dcterms:W3CDTF">2024-09-02T00:32:10Z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403119F2B9BE4C4F99530C2A8D279CC1</vt:lpwstr>
  </property>
</Properties>
</file>