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rPr>
        <w:t>政府采购——（服务类）</w:t>
      </w:r>
      <w:r>
        <w:rPr>
          <w:rFonts w:hint="eastAsia" w:ascii="宋体" w:hAnsi="宋体"/>
          <w:b/>
          <w:color w:val="auto"/>
          <w:sz w:val="52"/>
          <w:szCs w:val="52"/>
          <w:highlight w:val="none"/>
          <w:lang w:val="en-US" w:eastAsia="zh-CN"/>
        </w:rPr>
        <w:t xml:space="preserve">    </w:t>
      </w:r>
    </w:p>
    <w:p>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pPr>
        <w:spacing w:line="360" w:lineRule="auto"/>
        <w:ind w:firstLine="1303" w:firstLineChars="543"/>
        <w:rPr>
          <w:rFonts w:hint="eastAsia" w:ascii="宋体" w:hAnsi="宋体"/>
          <w:color w:val="auto"/>
          <w:sz w:val="24"/>
          <w:szCs w:val="24"/>
          <w:highlight w:val="none"/>
        </w:rPr>
      </w:pPr>
    </w:p>
    <w:p>
      <w:pPr>
        <w:spacing w:line="360" w:lineRule="auto"/>
        <w:ind w:firstLine="2399" w:firstLineChars="543"/>
        <w:rPr>
          <w:rFonts w:hint="eastAsia" w:ascii="宋体" w:hAnsi="宋体"/>
          <w:b/>
          <w:color w:val="auto"/>
          <w:sz w:val="44"/>
          <w:highlight w:val="none"/>
        </w:rPr>
      </w:pPr>
    </w:p>
    <w:p>
      <w:pPr>
        <w:spacing w:line="360" w:lineRule="auto"/>
        <w:ind w:firstLine="2399" w:firstLineChars="543"/>
        <w:rPr>
          <w:rFonts w:hint="eastAsia" w:ascii="宋体" w:hAnsi="宋体"/>
          <w:b/>
          <w:color w:val="auto"/>
          <w:sz w:val="44"/>
          <w:highlight w:val="none"/>
        </w:rPr>
      </w:pPr>
    </w:p>
    <w:p>
      <w:pPr>
        <w:spacing w:line="360" w:lineRule="auto"/>
        <w:rPr>
          <w:rFonts w:hint="default" w:ascii="宋体" w:hAnsi="宋体"/>
          <w:b/>
          <w:color w:val="auto"/>
          <w:sz w:val="44"/>
          <w:highlight w:val="none"/>
        </w:rPr>
      </w:pPr>
      <w:r>
        <w:rPr>
          <w:rFonts w:hint="eastAsia" w:ascii="宋体" w:hAnsi="宋体"/>
          <w:b/>
          <w:color w:val="auto"/>
          <w:sz w:val="44"/>
          <w:highlight w:val="none"/>
        </w:rPr>
        <w:t xml:space="preserve">    项目编号：XM</w:t>
      </w:r>
      <w:r>
        <w:rPr>
          <w:rFonts w:hint="eastAsia" w:ascii="宋体" w:hAnsi="宋体"/>
          <w:b/>
          <w:color w:val="auto"/>
          <w:sz w:val="44"/>
          <w:highlight w:val="none"/>
          <w:lang w:eastAsia="zh-CN"/>
        </w:rPr>
        <w:t>2024</w:t>
      </w:r>
      <w:r>
        <w:rPr>
          <w:rFonts w:hint="eastAsia" w:ascii="宋体" w:hAnsi="宋体"/>
          <w:b/>
          <w:color w:val="auto"/>
          <w:sz w:val="44"/>
          <w:highlight w:val="none"/>
        </w:rPr>
        <w:t>-TZ0</w:t>
      </w:r>
      <w:r>
        <w:rPr>
          <w:rFonts w:hint="eastAsia" w:ascii="宋体" w:hAnsi="宋体"/>
          <w:b/>
          <w:color w:val="auto"/>
          <w:sz w:val="44"/>
          <w:highlight w:val="none"/>
          <w:lang w:val="en-US" w:eastAsia="zh-CN"/>
        </w:rPr>
        <w:t>396</w:t>
      </w:r>
    </w:p>
    <w:p>
      <w:pPr>
        <w:spacing w:line="360" w:lineRule="auto"/>
        <w:ind w:left="3092" w:hanging="3092" w:hangingChars="700"/>
        <w:rPr>
          <w:rFonts w:hint="eastAsia" w:ascii="宋体" w:hAnsi="宋体"/>
          <w:b/>
          <w:color w:val="auto"/>
          <w:sz w:val="44"/>
          <w:highlight w:val="none"/>
        </w:rPr>
      </w:pPr>
      <w:r>
        <w:rPr>
          <w:rFonts w:hint="eastAsia" w:ascii="宋体" w:hAnsi="宋体"/>
          <w:b/>
          <w:color w:val="auto"/>
          <w:sz w:val="44"/>
          <w:highlight w:val="none"/>
        </w:rPr>
        <w:t xml:space="preserve">    项目名称：</w:t>
      </w:r>
      <w:r>
        <w:rPr>
          <w:rFonts w:hint="eastAsia" w:ascii="宋体" w:hAnsi="宋体"/>
          <w:b/>
          <w:color w:val="auto"/>
          <w:sz w:val="44"/>
          <w:highlight w:val="none"/>
          <w:lang w:eastAsia="zh-CN"/>
        </w:rPr>
        <w:t>市政府投资项目评审中心</w:t>
      </w:r>
      <w:r>
        <w:rPr>
          <w:rFonts w:hint="eastAsia" w:ascii="宋体" w:hAnsi="宋体"/>
          <w:b/>
          <w:color w:val="auto"/>
          <w:sz w:val="44"/>
          <w:highlight w:val="none"/>
        </w:rPr>
        <w:t>车辆运营</w:t>
      </w:r>
    </w:p>
    <w:p>
      <w:pPr>
        <w:spacing w:line="360" w:lineRule="auto"/>
        <w:jc w:val="center"/>
        <w:rPr>
          <w:rFonts w:hint="eastAsia" w:ascii="宋体" w:hAnsi="宋体"/>
          <w:b/>
          <w:color w:val="auto"/>
          <w:sz w:val="4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采  购  人 ：厦门市政府投资项目评审中心</w:t>
      </w:r>
    </w:p>
    <w:p>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采购代理机构：厦门万翔招标有限公司</w:t>
      </w:r>
    </w:p>
    <w:p>
      <w:pPr>
        <w:spacing w:line="360" w:lineRule="auto"/>
        <w:jc w:val="center"/>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2024</w:t>
      </w:r>
      <w:r>
        <w:rPr>
          <w:rFonts w:hint="eastAsia" w:ascii="宋体" w:hAnsi="宋体"/>
          <w:b/>
          <w:color w:val="auto"/>
          <w:sz w:val="36"/>
          <w:szCs w:val="36"/>
          <w:highlight w:val="none"/>
        </w:rPr>
        <w:t>年</w:t>
      </w:r>
    </w:p>
    <w:p>
      <w:pPr>
        <w:spacing w:line="360" w:lineRule="auto"/>
        <w:rPr>
          <w:rFonts w:hint="eastAsia" w:ascii="宋体" w:hAnsi="宋体"/>
          <w:b/>
          <w:color w:val="auto"/>
          <w:sz w:val="52"/>
          <w:szCs w:val="5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（201608版）</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2" w:firstLineChars="200"/>
        <w:rPr>
          <w:rFonts w:hint="eastAsia" w:ascii="宋体" w:hAnsi="宋体" w:eastAsia="宋体" w:cs="宋体"/>
          <w:b/>
          <w:bCs/>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pPr>
        <w:spacing w:line="360" w:lineRule="auto"/>
        <w:jc w:val="center"/>
        <w:rPr>
          <w:rFonts w:hint="eastAsia" w:ascii="宋体" w:hAnsi="宋体" w:eastAsia="宋体" w:cs="宋体"/>
          <w:b/>
          <w:color w:val="auto"/>
          <w:sz w:val="24"/>
          <w:szCs w:val="24"/>
          <w:highlight w:val="none"/>
        </w:rPr>
      </w:pPr>
    </w:p>
    <w:p>
      <w:pPr>
        <w:pStyle w:val="14"/>
        <w:tabs>
          <w:tab w:val="right" w:leader="dot" w:pos="9537"/>
        </w:tabs>
        <w:spacing w:line="360" w:lineRule="auto"/>
        <w:rPr>
          <w:rFonts w:hint="eastAsia" w:ascii="宋体" w:hAnsi="宋体" w:eastAsia="宋体" w:cs="宋体"/>
          <w:sz w:val="24"/>
          <w:lang w:eastAsia="zh-CN"/>
        </w:rPr>
      </w:pPr>
      <w:bookmarkStart w:id="0" w:name="_Toc268599006"/>
      <w:r>
        <w:rPr>
          <w:rFonts w:hint="eastAsia" w:ascii="宋体" w:hAnsi="宋体" w:cs="宋体"/>
          <w:b/>
          <w:sz w:val="24"/>
        </w:rPr>
        <w:fldChar w:fldCharType="begin"/>
      </w:r>
      <w:r>
        <w:rPr>
          <w:rFonts w:hint="eastAsia" w:ascii="宋体" w:hAnsi="宋体" w:cs="宋体"/>
          <w:b/>
          <w:sz w:val="24"/>
        </w:rPr>
        <w:instrText xml:space="preserve"> TOC \o "1-3" \h \z \u </w:instrText>
      </w:r>
      <w:r>
        <w:rPr>
          <w:rFonts w:hint="eastAsia" w:ascii="宋体" w:hAnsi="宋体" w:cs="宋体"/>
          <w:b/>
          <w:sz w:val="24"/>
        </w:rPr>
        <w:fldChar w:fldCharType="separate"/>
      </w:r>
      <w:r>
        <w:rPr>
          <w:rFonts w:hint="eastAsia" w:ascii="宋体" w:hAnsi="宋体" w:cs="宋体"/>
          <w:b/>
          <w:sz w:val="24"/>
        </w:rPr>
        <w:t xml:space="preserve">第一章 谈判邀请 </w:t>
      </w:r>
      <w:r>
        <w:rPr>
          <w:rFonts w:hint="eastAsia" w:ascii="宋体" w:hAnsi="宋体" w:cs="宋体"/>
          <w:sz w:val="24"/>
        </w:rPr>
        <w:t xml:space="preserve">................................. .    </w:t>
      </w:r>
      <w:r>
        <w:rPr>
          <w:rFonts w:hint="eastAsia" w:ascii="宋体" w:hAnsi="宋体" w:cs="宋体"/>
          <w:sz w:val="24"/>
          <w:lang w:val="en-US" w:eastAsia="zh-CN"/>
        </w:rPr>
        <w:t>4</w:t>
      </w:r>
    </w:p>
    <w:p>
      <w:pPr>
        <w:spacing w:line="360" w:lineRule="auto"/>
        <w:rPr>
          <w:rFonts w:hint="eastAsia" w:ascii="宋体" w:hAnsi="宋体" w:eastAsia="宋体" w:cs="宋体"/>
          <w:sz w:val="24"/>
          <w:szCs w:val="24"/>
          <w:lang w:eastAsia="zh-CN"/>
        </w:rPr>
      </w:pPr>
      <w:r>
        <w:rPr>
          <w:rFonts w:hint="eastAsia" w:ascii="宋体" w:hAnsi="宋体" w:cs="宋体"/>
          <w:b/>
          <w:sz w:val="24"/>
          <w:szCs w:val="24"/>
        </w:rPr>
        <w:t>第二章报价人须知</w:t>
      </w:r>
      <w:r>
        <w:rPr>
          <w:rFonts w:hint="eastAsia" w:ascii="宋体" w:hAnsi="宋体" w:cs="宋体"/>
          <w:sz w:val="24"/>
          <w:szCs w:val="24"/>
        </w:rPr>
        <w:t xml:space="preserve"> ............................ ... .    </w:t>
      </w:r>
      <w:r>
        <w:rPr>
          <w:rFonts w:hint="eastAsia" w:ascii="宋体" w:hAnsi="宋体" w:cs="宋体"/>
          <w:sz w:val="24"/>
          <w:szCs w:val="24"/>
          <w:lang w:val="en-US" w:eastAsia="zh-CN"/>
        </w:rPr>
        <w:t>7</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报价人须知前附表1 ..........................</w:t>
      </w:r>
      <w:r>
        <w:rPr>
          <w:rFonts w:hint="eastAsia" w:ascii="宋体" w:hAnsi="宋体" w:cs="宋体"/>
          <w:sz w:val="24"/>
          <w:szCs w:val="24"/>
          <w:lang w:val="en-US" w:eastAsia="zh-CN"/>
        </w:rPr>
        <w:t>8</w:t>
      </w:r>
    </w:p>
    <w:p>
      <w:pPr>
        <w:spacing w:line="360" w:lineRule="auto"/>
        <w:ind w:firstLine="1200" w:firstLineChars="500"/>
        <w:rPr>
          <w:rFonts w:hint="default" w:ascii="宋体" w:hAnsi="宋体" w:eastAsia="宋体" w:cs="宋体"/>
          <w:sz w:val="24"/>
          <w:szCs w:val="24"/>
          <w:lang w:val="en-US" w:eastAsia="zh-CN"/>
        </w:rPr>
      </w:pPr>
      <w:r>
        <w:rPr>
          <w:rFonts w:hint="eastAsia" w:ascii="宋体" w:hAnsi="宋体" w:cs="宋体"/>
          <w:sz w:val="24"/>
          <w:szCs w:val="24"/>
        </w:rPr>
        <w:t>报价人须知前附表2 .................... ....</w:t>
      </w:r>
      <w:r>
        <w:rPr>
          <w:rFonts w:hint="eastAsia" w:ascii="宋体" w:hAnsi="宋体" w:cs="宋体"/>
          <w:sz w:val="24"/>
          <w:szCs w:val="24"/>
          <w:lang w:val="en-US" w:eastAsia="zh-CN"/>
        </w:rPr>
        <w:t>10</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报价人须知前附表3 .........................1</w:t>
      </w:r>
      <w:r>
        <w:rPr>
          <w:rFonts w:hint="eastAsia" w:ascii="宋体" w:hAnsi="宋体" w:cs="宋体"/>
          <w:sz w:val="24"/>
          <w:szCs w:val="24"/>
          <w:lang w:val="en-US" w:eastAsia="zh-CN"/>
        </w:rPr>
        <w:t>8</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报价人须知前附表4..........................2</w:t>
      </w:r>
      <w:r>
        <w:rPr>
          <w:rFonts w:hint="eastAsia" w:ascii="宋体" w:hAnsi="宋体" w:cs="宋体"/>
          <w:sz w:val="24"/>
          <w:szCs w:val="24"/>
          <w:lang w:val="en-US" w:eastAsia="zh-CN"/>
        </w:rPr>
        <w:t>1</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报价人须知前附表5..........................2</w:t>
      </w:r>
      <w:r>
        <w:rPr>
          <w:rFonts w:hint="eastAsia" w:ascii="宋体" w:hAnsi="宋体" w:cs="宋体"/>
          <w:sz w:val="24"/>
          <w:szCs w:val="24"/>
          <w:lang w:val="en-US" w:eastAsia="zh-CN"/>
        </w:rPr>
        <w:t>4</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一、说明...................................2</w:t>
      </w:r>
      <w:r>
        <w:rPr>
          <w:rFonts w:hint="eastAsia" w:ascii="宋体" w:hAnsi="宋体" w:cs="宋体"/>
          <w:sz w:val="24"/>
          <w:szCs w:val="24"/>
          <w:lang w:val="en-US" w:eastAsia="zh-CN"/>
        </w:rPr>
        <w:t>5</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二、采购文件...............................2</w:t>
      </w:r>
      <w:r>
        <w:rPr>
          <w:rFonts w:hint="eastAsia" w:ascii="宋体" w:hAnsi="宋体" w:cs="宋体"/>
          <w:sz w:val="24"/>
          <w:szCs w:val="24"/>
          <w:lang w:val="en-US" w:eastAsia="zh-CN"/>
        </w:rPr>
        <w:t>8</w:t>
      </w:r>
    </w:p>
    <w:p>
      <w:pPr>
        <w:spacing w:line="360" w:lineRule="auto"/>
        <w:ind w:firstLine="1200" w:firstLineChars="500"/>
        <w:rPr>
          <w:rFonts w:hint="default" w:ascii="宋体" w:hAnsi="宋体" w:eastAsia="宋体" w:cs="宋体"/>
          <w:sz w:val="24"/>
          <w:szCs w:val="24"/>
          <w:lang w:val="en-US" w:eastAsia="zh-CN"/>
        </w:rPr>
      </w:pPr>
      <w:r>
        <w:rPr>
          <w:rFonts w:hint="eastAsia" w:ascii="宋体" w:hAnsi="宋体" w:cs="宋体"/>
          <w:sz w:val="24"/>
          <w:szCs w:val="24"/>
        </w:rPr>
        <w:t>三、报价文件的编写.........................</w:t>
      </w:r>
      <w:r>
        <w:rPr>
          <w:rFonts w:hint="eastAsia" w:ascii="宋体" w:hAnsi="宋体" w:cs="宋体"/>
          <w:sz w:val="24"/>
          <w:szCs w:val="24"/>
          <w:lang w:val="en-US" w:eastAsia="zh-CN"/>
        </w:rPr>
        <w:t>29</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四、报价文件的提交.........................3</w:t>
      </w:r>
      <w:r>
        <w:rPr>
          <w:rFonts w:hint="eastAsia" w:ascii="宋体" w:hAnsi="宋体" w:cs="宋体"/>
          <w:sz w:val="24"/>
          <w:szCs w:val="24"/>
          <w:lang w:val="en-US" w:eastAsia="zh-CN"/>
        </w:rPr>
        <w:t>2</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五、报价文件的评估和比较...................3</w:t>
      </w:r>
      <w:r>
        <w:rPr>
          <w:rFonts w:hint="eastAsia" w:ascii="宋体" w:hAnsi="宋体" w:cs="宋体"/>
          <w:sz w:val="24"/>
          <w:szCs w:val="24"/>
          <w:lang w:val="en-US" w:eastAsia="zh-CN"/>
        </w:rPr>
        <w:t>3</w:t>
      </w:r>
    </w:p>
    <w:p>
      <w:pPr>
        <w:spacing w:line="360" w:lineRule="auto"/>
        <w:ind w:firstLine="1200" w:firstLineChars="500"/>
        <w:rPr>
          <w:rFonts w:hint="eastAsia" w:ascii="宋体" w:hAnsi="宋体" w:eastAsia="宋体" w:cs="宋体"/>
          <w:sz w:val="24"/>
          <w:szCs w:val="24"/>
          <w:lang w:eastAsia="zh-CN"/>
        </w:rPr>
      </w:pPr>
      <w:r>
        <w:rPr>
          <w:rFonts w:hint="eastAsia" w:ascii="宋体" w:hAnsi="宋体" w:cs="宋体"/>
          <w:sz w:val="24"/>
          <w:szCs w:val="24"/>
        </w:rPr>
        <w:t>六、授予合同...............................3</w:t>
      </w:r>
      <w:r>
        <w:rPr>
          <w:rFonts w:hint="eastAsia" w:ascii="宋体" w:hAnsi="宋体" w:cs="宋体"/>
          <w:sz w:val="24"/>
          <w:szCs w:val="24"/>
          <w:lang w:val="en-US" w:eastAsia="zh-CN"/>
        </w:rPr>
        <w:t>5</w:t>
      </w:r>
    </w:p>
    <w:p>
      <w:pPr>
        <w:pStyle w:val="14"/>
        <w:tabs>
          <w:tab w:val="right" w:leader="dot" w:pos="9537"/>
        </w:tabs>
        <w:spacing w:line="360" w:lineRule="auto"/>
        <w:rPr>
          <w:rFonts w:hint="eastAsia" w:ascii="宋体" w:hAnsi="宋体" w:eastAsia="宋体" w:cs="宋体"/>
          <w:sz w:val="24"/>
          <w:lang w:eastAsia="zh-CN"/>
        </w:rPr>
      </w:pPr>
      <w:r>
        <w:rPr>
          <w:rFonts w:hint="eastAsia" w:ascii="宋体" w:hAnsi="宋体" w:cs="宋体"/>
          <w:b/>
          <w:sz w:val="24"/>
        </w:rPr>
        <w:t>第三章 谈判内容及要求</w:t>
      </w:r>
      <w:r>
        <w:rPr>
          <w:rFonts w:hint="eastAsia" w:ascii="宋体" w:hAnsi="宋体" w:cs="宋体"/>
          <w:sz w:val="24"/>
        </w:rPr>
        <w:t>................................3</w:t>
      </w:r>
      <w:r>
        <w:rPr>
          <w:rFonts w:hint="eastAsia" w:ascii="宋体" w:hAnsi="宋体" w:cs="宋体"/>
          <w:sz w:val="24"/>
          <w:lang w:val="en-US" w:eastAsia="zh-CN"/>
        </w:rPr>
        <w:t>7</w:t>
      </w:r>
    </w:p>
    <w:p>
      <w:pPr>
        <w:pStyle w:val="14"/>
        <w:tabs>
          <w:tab w:val="right" w:leader="dot" w:pos="9537"/>
        </w:tabs>
        <w:spacing w:line="360" w:lineRule="auto"/>
        <w:rPr>
          <w:rFonts w:hint="eastAsia" w:ascii="宋体" w:hAnsi="宋体" w:eastAsia="宋体" w:cs="宋体"/>
          <w:sz w:val="24"/>
          <w:lang w:eastAsia="zh-CN"/>
        </w:rPr>
      </w:pPr>
      <w:r>
        <w:rPr>
          <w:rFonts w:hint="eastAsia" w:ascii="宋体" w:hAnsi="宋体" w:cs="宋体"/>
          <w:b/>
          <w:sz w:val="24"/>
        </w:rPr>
        <w:t>第四章 政府采购合同</w:t>
      </w:r>
      <w:r>
        <w:rPr>
          <w:rFonts w:hint="eastAsia" w:ascii="宋体" w:hAnsi="宋体" w:cs="宋体"/>
          <w:sz w:val="24"/>
        </w:rPr>
        <w:t>..................................4</w:t>
      </w:r>
      <w:r>
        <w:rPr>
          <w:rFonts w:hint="eastAsia" w:ascii="宋体" w:hAnsi="宋体" w:cs="宋体"/>
          <w:sz w:val="24"/>
          <w:lang w:val="en-US" w:eastAsia="zh-CN"/>
        </w:rPr>
        <w:t>8</w:t>
      </w:r>
    </w:p>
    <w:p>
      <w:pPr>
        <w:spacing w:line="360" w:lineRule="auto"/>
        <w:rPr>
          <w:rFonts w:hint="eastAsia" w:ascii="宋体" w:hAnsi="宋体" w:eastAsia="宋体" w:cs="宋体"/>
          <w:sz w:val="24"/>
          <w:szCs w:val="24"/>
          <w:lang w:eastAsia="zh-CN"/>
        </w:rPr>
      </w:pPr>
      <w:r>
        <w:rPr>
          <w:rFonts w:hint="eastAsia" w:ascii="宋体" w:hAnsi="宋体" w:cs="宋体"/>
          <w:b/>
          <w:sz w:val="24"/>
          <w:szCs w:val="24"/>
        </w:rPr>
        <w:fldChar w:fldCharType="end"/>
      </w:r>
      <w:r>
        <w:rPr>
          <w:rFonts w:hint="eastAsia" w:ascii="宋体" w:hAnsi="宋体" w:cs="宋体"/>
          <w:b/>
          <w:sz w:val="24"/>
          <w:szCs w:val="24"/>
        </w:rPr>
        <w:t>第五章 报价文件（格式）</w:t>
      </w:r>
      <w:r>
        <w:rPr>
          <w:rFonts w:hint="eastAsia" w:ascii="宋体" w:hAnsi="宋体" w:cs="宋体"/>
          <w:sz w:val="24"/>
          <w:szCs w:val="24"/>
        </w:rPr>
        <w:t>........................... ..5</w:t>
      </w:r>
      <w:r>
        <w:rPr>
          <w:rFonts w:hint="eastAsia" w:ascii="宋体" w:hAnsi="宋体" w:cs="宋体"/>
          <w:sz w:val="24"/>
          <w:szCs w:val="24"/>
          <w:lang w:val="en-US" w:eastAsia="zh-CN"/>
        </w:rPr>
        <w:t>1</w:t>
      </w:r>
    </w:p>
    <w:p>
      <w:pPr>
        <w:spacing w:line="360" w:lineRule="auto"/>
        <w:outlineLvl w:val="0"/>
        <w:rPr>
          <w:rFonts w:hint="eastAsia" w:ascii="宋体" w:hAnsi="宋体" w:eastAsia="宋体" w:cs="宋体"/>
          <w:b/>
          <w:bCs/>
          <w:color w:val="auto"/>
          <w:sz w:val="24"/>
          <w:szCs w:val="24"/>
          <w:highlight w:val="none"/>
        </w:rPr>
      </w:pPr>
    </w:p>
    <w:bookmarkEnd w:id="0"/>
    <w:p>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p>
    <w:p>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谈判邀请</w:t>
      </w:r>
    </w:p>
    <w:p>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厦门市政府投资项目评审中心</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市政府投资项目评审中心</w:t>
      </w:r>
      <w:r>
        <w:rPr>
          <w:rFonts w:hint="eastAsia" w:ascii="宋体" w:hAnsi="宋体" w:eastAsia="宋体" w:cs="宋体"/>
          <w:b/>
          <w:color w:val="auto"/>
          <w:sz w:val="24"/>
          <w:szCs w:val="24"/>
          <w:highlight w:val="none"/>
          <w:u w:val="single"/>
        </w:rPr>
        <w:t>车辆运营</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-TZ0</w:t>
      </w:r>
      <w:r>
        <w:rPr>
          <w:rFonts w:hint="eastAsia" w:ascii="宋体" w:hAnsi="宋体" w:cs="宋体"/>
          <w:color w:val="auto"/>
          <w:sz w:val="24"/>
          <w:szCs w:val="24"/>
          <w:highlight w:val="none"/>
          <w:u w:val="single"/>
          <w:lang w:val="en-US" w:eastAsia="zh-CN"/>
        </w:rPr>
        <w:t>396</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pPr>
        <w:spacing w:line="360" w:lineRule="auto"/>
        <w:ind w:left="69" w:leftChars="3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r>
        <w:rPr>
          <w:rFonts w:hint="eastAsia" w:ascii="宋体" w:hAnsi="宋体" w:eastAsia="宋体" w:cs="宋体"/>
          <w:b w:val="0"/>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rPr>
        <w:t>每个合同包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邮寄费人民币50元，</w:t>
      </w:r>
      <w:r>
        <w:rPr>
          <w:rFonts w:hint="eastAsia" w:ascii="宋体" w:hAnsi="宋体" w:eastAsia="宋体" w:cs="宋体"/>
          <w:color w:val="auto"/>
          <w:sz w:val="24"/>
          <w:szCs w:val="24"/>
          <w:highlight w:val="none"/>
        </w:rPr>
        <w:t>售后不退。</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6.谈判时间：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pPr>
        <w:tabs>
          <w:tab w:val="left" w:pos="1140"/>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21"/>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409"/>
        <w:gridCol w:w="1136"/>
        <w:gridCol w:w="2624"/>
        <w:gridCol w:w="28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9"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徐</w:t>
            </w:r>
            <w:r>
              <w:rPr>
                <w:rFonts w:hint="eastAsia" w:ascii="宋体" w:hAnsi="宋体" w:eastAsia="宋体" w:cs="宋体"/>
                <w:color w:val="auto"/>
                <w:kern w:val="0"/>
                <w:sz w:val="24"/>
                <w:szCs w:val="24"/>
                <w:highlight w:val="none"/>
              </w:rPr>
              <w:t>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0592-</w:t>
            </w:r>
            <w:r>
              <w:rPr>
                <w:rFonts w:hint="eastAsia" w:ascii="宋体" w:hAnsi="宋体" w:cs="宋体"/>
                <w:color w:val="auto"/>
                <w:sz w:val="24"/>
                <w:szCs w:val="24"/>
                <w:highlight w:val="none"/>
                <w:lang w:val="en-US" w:eastAsia="zh-CN"/>
              </w:rPr>
              <w:t>5762339</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电话0592-2298125</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邮箱hcq@iport.com.cn</w:t>
            </w:r>
            <w:r>
              <w:rPr>
                <w:rFonts w:hint="eastAsia" w:ascii="宋体" w:hAnsi="宋体" w:eastAsia="宋体" w:cs="宋体"/>
                <w:color w:val="auto"/>
                <w:sz w:val="24"/>
                <w:szCs w:val="24"/>
                <w:highlight w:val="none"/>
              </w:rPr>
              <w:fldChar w:fldCharType="end"/>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21"/>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687" w:type="dxa"/>
            <w:tcBorders>
              <w:top w:val="doub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4152" w:type="dxa"/>
            <w:tcBorders>
              <w:top w:val="double" w:color="auto" w:sz="4"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68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c>
          <w:tcPr>
            <w:tcW w:w="4152"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pPr>
        <w:pStyle w:val="7"/>
        <w:spacing w:after="0" w:line="360" w:lineRule="auto"/>
        <w:jc w:val="right"/>
        <w:rPr>
          <w:rFonts w:hint="eastAsia" w:ascii="宋体" w:hAnsi="宋体" w:eastAsia="宋体" w:cs="宋体"/>
          <w:color w:val="auto"/>
          <w:sz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24"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XM</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-TZ0</w:t>
            </w:r>
            <w:r>
              <w:rPr>
                <w:rFonts w:hint="eastAsia" w:ascii="宋体" w:hAnsi="宋体" w:cs="宋体"/>
                <w:color w:val="auto"/>
                <w:sz w:val="24"/>
                <w:szCs w:val="24"/>
                <w:highlight w:val="none"/>
                <w:lang w:val="en-US" w:eastAsia="zh-CN"/>
              </w:rPr>
              <w:t>396</w:t>
            </w:r>
          </w:p>
        </w:tc>
        <w:tc>
          <w:tcPr>
            <w:tcW w:w="85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2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市政府投资项目评审中心</w:t>
            </w:r>
            <w:r>
              <w:rPr>
                <w:rFonts w:hint="eastAsia" w:ascii="宋体" w:hAnsi="宋体" w:eastAsia="宋体" w:cs="宋体"/>
                <w:color w:val="auto"/>
                <w:sz w:val="24"/>
                <w:szCs w:val="24"/>
                <w:highlight w:val="none"/>
              </w:rPr>
              <w:t>车辆运营</w:t>
            </w:r>
          </w:p>
        </w:tc>
        <w:tc>
          <w:tcPr>
            <w:tcW w:w="704"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60" w:type="dxa"/>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7119"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7119" w:type="dxa"/>
            <w:gridSpan w:val="6"/>
            <w:noWrap w:val="0"/>
            <w:vAlign w:val="center"/>
          </w:tcPr>
          <w:p>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7119" w:type="dxa"/>
            <w:gridSpan w:val="6"/>
            <w:noWrap w:val="0"/>
            <w:vAlign w:val="center"/>
          </w:tcPr>
          <w:p>
            <w:pPr>
              <w:spacing w:line="360" w:lineRule="auto"/>
              <w:ind w:right="171"/>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经采购人验收合格</w:t>
            </w:r>
          </w:p>
        </w:tc>
      </w:tr>
    </w:tbl>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pStyle w:val="61"/>
        <w:spacing w:line="360" w:lineRule="auto"/>
        <w:jc w:val="left"/>
        <w:rPr>
          <w:rFonts w:hint="eastAsia" w:hAnsi="宋体" w:eastAsia="宋体" w:cs="宋体"/>
          <w:b/>
          <w:color w:val="auto"/>
          <w:sz w:val="24"/>
          <w:highlight w:val="none"/>
        </w:rPr>
      </w:pPr>
    </w:p>
    <w:p>
      <w:pPr>
        <w:pStyle w:val="61"/>
        <w:spacing w:line="360" w:lineRule="auto"/>
        <w:jc w:val="left"/>
        <w:rPr>
          <w:rFonts w:hint="eastAsia" w:hAnsi="宋体" w:eastAsia="宋体" w:cs="宋体"/>
          <w:b/>
          <w:color w:val="auto"/>
          <w:sz w:val="24"/>
          <w:highlight w:val="none"/>
        </w:rPr>
      </w:pPr>
    </w:p>
    <w:p>
      <w:pPr>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p>
    <w:p>
      <w:pPr>
        <w:pStyle w:val="61"/>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第二章  报价人须知</w:t>
      </w: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p>
      <w:pPr>
        <w:pStyle w:val="61"/>
        <w:spacing w:line="360" w:lineRule="auto"/>
        <w:rPr>
          <w:rFonts w:hint="eastAsia" w:hAnsi="宋体" w:eastAsia="宋体" w:cs="宋体"/>
          <w:color w:val="auto"/>
          <w:highlight w:val="none"/>
        </w:rPr>
      </w:pPr>
    </w:p>
    <w:tbl>
      <w:tblPr>
        <w:tblStyle w:val="21"/>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pPr>
              <w:spacing w:before="12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pPr>
              <w:pStyle w:val="61"/>
              <w:spacing w:line="360" w:lineRule="auto"/>
              <w:ind w:left="-15"/>
              <w:rPr>
                <w:rFonts w:hint="eastAsia" w:hAnsi="宋体" w:eastAsia="宋体" w:cs="宋体"/>
                <w:color w:val="auto"/>
                <w:sz w:val="24"/>
                <w:szCs w:val="24"/>
                <w:highlight w:val="none"/>
              </w:rPr>
            </w:pPr>
          </w:p>
        </w:tc>
      </w:tr>
    </w:tbl>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jc w:val="both"/>
        <w:outlineLvl w:val="0"/>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报价人须知前附表1</w:t>
      </w:r>
    </w:p>
    <w:p>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eastAsia="zh-CN"/>
              </w:rPr>
              <w:t>市政府投资项目评审中心</w:t>
            </w:r>
            <w:r>
              <w:rPr>
                <w:rFonts w:hint="eastAsia" w:ascii="宋体" w:hAnsi="宋体" w:eastAsia="宋体" w:cs="宋体"/>
                <w:color w:val="auto"/>
                <w:sz w:val="24"/>
                <w:szCs w:val="24"/>
                <w:highlight w:val="none"/>
                <w:u w:val="single"/>
              </w:rPr>
              <w:t>车辆运营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cs="宋体"/>
                <w:color w:val="auto"/>
                <w:sz w:val="24"/>
                <w:szCs w:val="24"/>
                <w:highlight w:val="none"/>
                <w:u w:val="single"/>
              </w:rPr>
              <w:t>厦门市政府投资项目评审中心</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采购人地址：</w:t>
            </w:r>
            <w:r>
              <w:rPr>
                <w:rFonts w:hint="eastAsia" w:ascii="宋体" w:hAnsi="宋体" w:cs="宋体"/>
                <w:color w:val="auto"/>
                <w:sz w:val="24"/>
                <w:szCs w:val="24"/>
                <w:highlight w:val="none"/>
                <w:u w:val="single"/>
              </w:rPr>
              <w:t>福建省厦门市思明区筼筜街道湖滨中路520号市档案综合大楼18层</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r>
              <w:rPr>
                <w:rFonts w:hint="eastAsia" w:ascii="宋体" w:hAnsi="宋体" w:cs="宋体"/>
                <w:color w:val="auto"/>
                <w:sz w:val="24"/>
                <w:szCs w:val="24"/>
                <w:highlight w:val="none"/>
                <w:u w:val="single"/>
                <w:lang w:eastAsia="zh-CN"/>
              </w:rPr>
              <w:t>市政府投资项目评审中心</w:t>
            </w:r>
            <w:r>
              <w:rPr>
                <w:rFonts w:hint="eastAsia" w:ascii="宋体" w:hAnsi="宋体" w:eastAsia="宋体" w:cs="宋体"/>
                <w:color w:val="auto"/>
                <w:sz w:val="24"/>
                <w:szCs w:val="24"/>
                <w:highlight w:val="none"/>
                <w:u w:val="single"/>
              </w:rPr>
              <w:t>车辆运营</w:t>
            </w:r>
            <w:r>
              <w:rPr>
                <w:rFonts w:hint="eastAsia" w:ascii="宋体" w:hAnsi="宋体" w:eastAsia="宋体" w:cs="宋体"/>
                <w:color w:val="auto"/>
                <w:sz w:val="24"/>
                <w:szCs w:val="24"/>
                <w:highlight w:val="none"/>
              </w:rPr>
              <w:t xml:space="preserve"> </w:t>
            </w:r>
          </w:p>
          <w:p>
            <w:pPr>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-T</w:t>
            </w:r>
            <w:r>
              <w:rPr>
                <w:rFonts w:hint="eastAsia" w:ascii="宋体" w:hAnsi="宋体" w:eastAsia="宋体" w:cs="宋体"/>
                <w:color w:val="auto"/>
                <w:sz w:val="24"/>
                <w:szCs w:val="24"/>
                <w:highlight w:val="none"/>
                <w:u w:val="single"/>
                <w:lang w:val="en-US" w:eastAsia="zh-CN"/>
              </w:rPr>
              <w:t>Z</w:t>
            </w:r>
            <w:r>
              <w:rPr>
                <w:rFonts w:hint="eastAsia" w:ascii="宋体" w:hAnsi="宋体" w:eastAsia="宋体" w:cs="宋体"/>
                <w:color w:val="auto"/>
                <w:sz w:val="24"/>
                <w:szCs w:val="24"/>
                <w:highlight w:val="none"/>
                <w:u w:val="single"/>
              </w:rPr>
              <w:t>0</w:t>
            </w:r>
            <w:r>
              <w:rPr>
                <w:rFonts w:hint="eastAsia" w:ascii="宋体" w:hAnsi="宋体" w:cs="宋体"/>
                <w:color w:val="auto"/>
                <w:sz w:val="24"/>
                <w:szCs w:val="24"/>
                <w:highlight w:val="none"/>
                <w:u w:val="single"/>
                <w:lang w:val="en-US" w:eastAsia="zh-C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eastAsia="zh-CN"/>
              </w:rPr>
              <w:t>徐小姐</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谈判保证金：报价文件应附有人民币</w:t>
            </w:r>
            <w:r>
              <w:rPr>
                <w:rFonts w:hint="eastAsia" w:ascii="宋体" w:hAnsi="宋体" w:cs="宋体"/>
                <w:color w:val="auto"/>
                <w:sz w:val="24"/>
                <w:szCs w:val="24"/>
                <w:highlight w:val="none"/>
                <w:u w:val="single"/>
                <w:lang w:val="en-US" w:eastAsia="zh-CN"/>
              </w:rPr>
              <w:t>4000</w:t>
            </w:r>
            <w:r>
              <w:rPr>
                <w:rFonts w:hint="eastAsia" w:ascii="宋体" w:hAnsi="宋体" w:eastAsia="宋体" w:cs="宋体"/>
                <w:color w:val="auto"/>
                <w:sz w:val="24"/>
                <w:szCs w:val="24"/>
                <w:highlight w:val="none"/>
              </w:rPr>
              <w:t>元整的谈判保证金，谈判保证金以转账、电汇两种形式提交（不收取现金、现金支票，不能用个人卡在银联支付系统转账，否则作未提交谈判保证金处理）。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为方便谈判保证金的收、退结算，请在银行汇款凭证上标注项目标号如 ：</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 xml:space="preserve">谈判保证金，谈判保证金缴交凭证请随同报价文件同时送达。（谈判保证金不得超过采购项目预算金额的2%）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注：谈判保证金必须在提交报价文件截止时间前到帐，否则视为无效报价。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2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（10000-50000]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（50000-100000]</w:t>
                  </w:r>
                </w:p>
              </w:tc>
              <w:tc>
                <w:tcPr>
                  <w:tcW w:w="2700" w:type="dxa"/>
                  <w:noWrap w:val="0"/>
                  <w:vAlign w:val="top"/>
                </w:tcPr>
                <w:p>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的收取按差额定率累进法计算,由成交供应商支付。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p>
            <w:pPr>
              <w:pStyle w:val="19"/>
              <w:ind w:firstLine="0" w:firstLineChars="0"/>
              <w:rPr>
                <w:rFonts w:hint="eastAsia"/>
                <w:color w:val="auto"/>
                <w:highlight w:val="none"/>
              </w:rPr>
            </w:pPr>
            <w:r>
              <w:rPr>
                <w:rFonts w:hint="eastAsia" w:ascii="宋体" w:hAnsi="宋体" w:cs="宋体"/>
                <w:color w:val="auto"/>
                <w:sz w:val="24"/>
                <w:szCs w:val="24"/>
                <w:highlight w:val="none"/>
              </w:rPr>
              <w:t>4、若代理服务费不足人民币3000元，按3000元收取。</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u w:val="single"/>
        </w:rPr>
        <w:t>报价人须知前附表2:资格性、符合性检查表</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2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pStyle w:val="52"/>
              <w:spacing w:line="360" w:lineRule="auto"/>
              <w:rPr>
                <w:rFonts w:hint="eastAsia" w:eastAsia="宋体"/>
                <w:color w:val="auto"/>
                <w:sz w:val="24"/>
                <w:szCs w:val="24"/>
                <w:highlight w:val="none"/>
              </w:rPr>
            </w:pPr>
            <w:r>
              <w:rPr>
                <w:rFonts w:hint="eastAsia" w:eastAsia="宋体"/>
                <w:color w:val="auto"/>
                <w:sz w:val="24"/>
                <w:szCs w:val="24"/>
                <w:highlight w:val="none"/>
              </w:rPr>
              <w:t>（2）</w:t>
            </w:r>
            <w:r>
              <w:rPr>
                <w:rFonts w:hint="eastAsia" w:eastAsia="宋体"/>
                <w:color w:val="auto"/>
                <w:kern w:val="0"/>
                <w:sz w:val="24"/>
                <w:szCs w:val="24"/>
                <w:highlight w:val="none"/>
              </w:rPr>
              <w:t>经审计的上一年度的年度财务报告（</w:t>
            </w:r>
            <w:r>
              <w:rPr>
                <w:rFonts w:hint="eastAsia" w:eastAsia="宋体"/>
                <w:color w:val="auto"/>
                <w:sz w:val="24"/>
                <w:szCs w:val="24"/>
                <w:highlight w:val="none"/>
              </w:rPr>
              <w:t>报价人上一年度的财务报告尚未完成编制且报价截止时间在每年1月1日至4月30日的，可提供上上年度经审计的年度财务报告。</w:t>
            </w:r>
            <w:r>
              <w:rPr>
                <w:rFonts w:hint="eastAsia" w:eastAsia="宋体"/>
                <w:color w:val="auto"/>
                <w:kern w:val="0"/>
                <w:sz w:val="24"/>
                <w:szCs w:val="24"/>
                <w:highlight w:val="none"/>
              </w:rPr>
              <w:t>）</w:t>
            </w:r>
            <w:r>
              <w:rPr>
                <w:rFonts w:hint="eastAsia" w:eastAsia="宋体"/>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52"/>
              <w:spacing w:line="360" w:lineRule="auto"/>
              <w:rPr>
                <w:rFonts w:hint="eastAsia" w:eastAsia="宋体"/>
                <w:color w:val="auto"/>
                <w:sz w:val="24"/>
                <w:szCs w:val="24"/>
                <w:highlight w:val="none"/>
              </w:rPr>
            </w:pPr>
            <w:r>
              <w:rPr>
                <w:rFonts w:hint="eastAsia" w:eastAsia="宋体"/>
                <w:color w:val="auto"/>
                <w:sz w:val="24"/>
                <w:szCs w:val="24"/>
                <w:highlight w:val="none"/>
              </w:rPr>
              <w:t>财务状况报告指“四表一注”，即资产负债表、利润表、现金流量表、所有者权益变动表及其附注，或基本开户银行出具的资信证明。</w:t>
            </w:r>
          </w:p>
          <w:p>
            <w:pPr>
              <w:pStyle w:val="52"/>
              <w:spacing w:line="360" w:lineRule="auto"/>
              <w:rPr>
                <w:rFonts w:hint="eastAsia" w:eastAsia="宋体"/>
                <w:color w:val="auto"/>
                <w:sz w:val="24"/>
                <w:szCs w:val="24"/>
                <w:highlight w:val="none"/>
              </w:rPr>
            </w:pPr>
            <w:r>
              <w:rPr>
                <w:rFonts w:hint="eastAsia" w:eastAsia="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after="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000000"/>
                <w:sz w:val="24"/>
                <w:szCs w:val="24"/>
                <w:highlight w:val="none"/>
                <w:lang w:val="en-US" w:eastAsia="zh-CN"/>
              </w:rPr>
              <w:t>*1、报价人应提供工商营业执照（副本）（加盖公章）的复印件，提供税务登记证及组织机构代码证复印件。报价人已提供加载有统一社会信用代码营业执照的，视为已提供税务登记证和组织机构代码证。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after="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000000"/>
                <w:sz w:val="24"/>
                <w:szCs w:val="24"/>
                <w:highlight w:val="none"/>
                <w:lang w:val="en-US" w:eastAsia="zh-CN"/>
              </w:rPr>
              <w:t>*2、报价人全权代表若不是单位负责人，应提供单位授权书原件，并提供被授权代表身份证复印件。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after="0" w:line="360" w:lineRule="auto"/>
              <w:ind w:left="0" w:leftChars="0" w:firstLine="482" w:firstLineChars="200"/>
              <w:rPr>
                <w:rFonts w:hint="eastAsia" w:ascii="宋体" w:hAnsi="宋体" w:eastAsia="宋体" w:cs="宋体"/>
                <w:color w:val="auto"/>
                <w:sz w:val="24"/>
                <w:szCs w:val="24"/>
                <w:highlight w:val="none"/>
              </w:rPr>
            </w:pPr>
            <w:r>
              <w:rPr>
                <w:rFonts w:hint="eastAsia" w:ascii="宋体" w:hAnsi="宋体"/>
                <w:b/>
                <w:sz w:val="24"/>
                <w:szCs w:val="24"/>
              </w:rPr>
              <w:t>*3、本项目属于专门面向中小企业的政府采购活动，报价人应当出具《中小企业声明函》，且不再执行价格评审优惠的扶持政策，服务承接商均为中小微企业。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pPr>
              <w:pStyle w:val="10"/>
              <w:shd w:val="clear" w:color="auto" w:fill="FFFFFF"/>
              <w:spacing w:before="0" w:beforeAutospacing="0" w:after="0" w:afterAutospacing="0" w:line="360" w:lineRule="auto"/>
              <w:ind w:left="0" w:leftChars="0" w:firstLine="482" w:firstLineChars="200"/>
              <w:rPr>
                <w:rFonts w:hint="eastAsia" w:eastAsia="宋体"/>
                <w:b/>
                <w:color w:val="auto"/>
                <w:sz w:val="24"/>
                <w:szCs w:val="24"/>
                <w:highlight w:val="none"/>
              </w:rPr>
            </w:pPr>
            <w:r>
              <w:rPr>
                <w:rFonts w:hint="eastAsia" w:ascii="宋体" w:hAnsi="宋体" w:cs="宋体"/>
                <w:b/>
                <w:bCs/>
                <w:color w:val="000000"/>
                <w:sz w:val="24"/>
                <w:szCs w:val="24"/>
                <w:highlight w:val="none"/>
                <w:lang w:val="en-US" w:eastAsia="zh-CN"/>
              </w:rPr>
              <w:t>*4、</w:t>
            </w:r>
            <w:r>
              <w:rPr>
                <w:rFonts w:hint="eastAsia" w:ascii="宋体" w:hAnsi="宋体"/>
                <w:b/>
                <w:sz w:val="24"/>
                <w:szCs w:val="24"/>
              </w:rPr>
              <w:t>报价人应具有</w:t>
            </w:r>
            <w:r>
              <w:rPr>
                <w:rFonts w:hint="eastAsia" w:ascii="宋体" w:hAnsi="宋体"/>
                <w:b/>
                <w:sz w:val="24"/>
                <w:szCs w:val="24"/>
                <w:lang w:eastAsia="zh-CN"/>
              </w:rPr>
              <w:t>与本项目同类</w:t>
            </w:r>
            <w:r>
              <w:rPr>
                <w:rFonts w:hint="eastAsia" w:ascii="宋体" w:hAnsi="宋体"/>
                <w:b/>
                <w:sz w:val="24"/>
                <w:szCs w:val="24"/>
              </w:rPr>
              <w:t>的业绩，报价文件中应提供相应的合同复印件（加盖报价人公章）。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pPr>
              <w:pStyle w:val="9"/>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pPr>
              <w:pStyle w:val="9"/>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5"/>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5"/>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5"/>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65"/>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pPr>
              <w:pStyle w:val="5"/>
              <w:snapToGrid w:val="0"/>
              <w:spacing w:line="360" w:lineRule="auto"/>
              <w:ind w:firstLine="480" w:firstLineChars="200"/>
              <w:outlineLvl w:val="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pPr>
              <w:pStyle w:val="9"/>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pPr>
        <w:spacing w:line="360" w:lineRule="auto"/>
        <w:ind w:firstLine="495"/>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left="69"/>
        <w:rPr>
          <w:rFonts w:hint="eastAsia" w:ascii="宋体" w:hAnsi="宋体" w:eastAsia="宋体" w:cs="宋体"/>
          <w:bCs/>
          <w:color w:val="auto"/>
          <w:sz w:val="24"/>
          <w:szCs w:val="24"/>
          <w:highlight w:val="none"/>
        </w:rPr>
      </w:pPr>
    </w:p>
    <w:p>
      <w:pPr>
        <w:spacing w:line="360" w:lineRule="auto"/>
        <w:ind w:firstLine="1285" w:firstLineChars="400"/>
        <w:jc w:val="both"/>
        <w:rPr>
          <w:rFonts w:hint="eastAsia" w:ascii="宋体" w:hAnsi="宋体" w:eastAsia="宋体" w:cs="宋体"/>
          <w:b/>
          <w:color w:val="auto"/>
          <w:sz w:val="24"/>
          <w:szCs w:val="24"/>
          <w:highlight w:val="none"/>
          <w:u w:val="single"/>
        </w:rPr>
      </w:pPr>
      <w:r>
        <w:rPr>
          <w:rFonts w:hint="eastAsia" w:ascii="宋体" w:hAnsi="宋体" w:eastAsia="宋体" w:cs="宋体"/>
          <w:b/>
          <w:color w:val="auto"/>
          <w:sz w:val="32"/>
          <w:szCs w:val="32"/>
          <w:highlight w:val="none"/>
          <w:u w:val="single"/>
        </w:rPr>
        <w:t>报价人须知前附表3：谈判规则、评审标准</w:t>
      </w:r>
    </w:p>
    <w:p>
      <w:pPr>
        <w:spacing w:line="360" w:lineRule="auto"/>
        <w:jc w:val="center"/>
        <w:rPr>
          <w:rFonts w:hint="eastAsia" w:ascii="宋体" w:hAnsi="宋体" w:eastAsia="宋体" w:cs="宋体"/>
          <w:b/>
          <w:color w:val="auto"/>
          <w:sz w:val="24"/>
          <w:szCs w:val="24"/>
          <w:highlight w:val="none"/>
          <w:u w:val="single"/>
        </w:rPr>
      </w:pPr>
    </w:p>
    <w:tbl>
      <w:tblPr>
        <w:tblStyle w:val="21"/>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46" w:type="dxa"/>
            <w:noWrap w:val="0"/>
            <w:vAlign w:val="top"/>
          </w:tcPr>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一、谈判规则</w:t>
            </w:r>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1.采购代理机构按有关规定组建谈判小组，谈判小组确定（或制定）采购文件，报价人按照采购文件规定提交报价文件。</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p>
        </w:tc>
      </w:tr>
    </w:tbl>
    <w:p>
      <w:pPr>
        <w:spacing w:line="360" w:lineRule="auto"/>
        <w:jc w:val="center"/>
        <w:outlineLvl w:val="0"/>
        <w:rPr>
          <w:rFonts w:hint="eastAsia" w:ascii="宋体" w:hAnsi="宋体" w:eastAsia="宋体" w:cs="宋体"/>
          <w:b/>
          <w:bCs/>
          <w:color w:val="auto"/>
          <w:sz w:val="24"/>
          <w:szCs w:val="24"/>
          <w:highlight w:val="none"/>
          <w:u w:val="singl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pPr>
        <w:pStyle w:val="2"/>
        <w:keepNext w:val="0"/>
        <w:keepLines w:val="0"/>
        <w:tabs>
          <w:tab w:val="center" w:pos="4365"/>
        </w:tabs>
        <w:spacing w:before="220" w:after="220" w:line="360" w:lineRule="auto"/>
        <w:ind w:firstLine="643"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报价人须知前附表4：中小企业及监狱企业优惠办法</w:t>
      </w:r>
    </w:p>
    <w:tbl>
      <w:tblPr>
        <w:tblStyle w:val="21"/>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256"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484"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256"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48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256" w:type="dxa"/>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256" w:type="dxa"/>
            <w:tcBorders>
              <w:bottom w:val="single" w:color="auto" w:sz="4" w:space="0"/>
            </w:tcBorders>
            <w:noWrap w:val="0"/>
            <w:vAlign w:val="top"/>
          </w:tcPr>
          <w:p>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报价人为中小企业（含中型、小型、微型企业，下同）：</w:t>
            </w:r>
          </w:p>
          <w:p>
            <w:pPr>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①谈判保证金：按采购文件约定数额的50%交纳</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Fonts w:hint="eastAsia" w:ascii="宋体" w:hAnsi="宋体" w:eastAsia="宋体" w:cs="宋体"/>
                <w:color w:val="auto"/>
                <w:spacing w:val="-4"/>
                <w:sz w:val="24"/>
                <w:szCs w:val="24"/>
                <w:highlight w:val="none"/>
                <w:lang w:eastAsia="zh-CN"/>
              </w:rPr>
              <w:t>代理服务费</w:t>
            </w:r>
            <w:r>
              <w:rPr>
                <w:rFonts w:hint="eastAsia" w:ascii="宋体" w:hAnsi="宋体" w:eastAsia="宋体" w:cs="宋体"/>
                <w:color w:val="auto"/>
                <w:spacing w:val="-4"/>
                <w:sz w:val="24"/>
                <w:szCs w:val="24"/>
                <w:highlight w:val="none"/>
              </w:rPr>
              <w:t>：按采购文件规定的收费标准下调10%</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本项目的服务承接商为小微企业。</w:t>
            </w:r>
            <w:r>
              <w:rPr>
                <w:rFonts w:hint="eastAsia" w:ascii="宋体" w:hAnsi="宋体" w:eastAsia="宋体" w:cs="宋体"/>
                <w:color w:val="auto"/>
                <w:sz w:val="24"/>
                <w:szCs w:val="24"/>
                <w:highlight w:val="none"/>
              </w:rPr>
              <w:t>对其报价给予20%的扣除，扣除后的价格作为该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人的评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价参与价格评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组成联合体的大中型企业和其他自然人、法人或者其他组织，与小型、微型企业之间不得存在投资关系。</w:t>
            </w:r>
          </w:p>
          <w:p>
            <w:pPr>
              <w:pStyle w:val="20"/>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本项目对应的中小企业划分标准所属</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u w:val="single"/>
              </w:rPr>
              <w:t>行业。</w:t>
            </w:r>
          </w:p>
        </w:tc>
        <w:tc>
          <w:tcPr>
            <w:tcW w:w="6256" w:type="dxa"/>
            <w:tcBorders>
              <w:bottom w:val="single" w:color="auto" w:sz="4" w:space="0"/>
            </w:tcBorders>
            <w:noWrap w:val="0"/>
            <w:vAlign w:val="top"/>
          </w:tcPr>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484" w:type="dxa"/>
            <w:noWrap w:val="0"/>
            <w:vAlign w:val="center"/>
          </w:tcPr>
          <w:p>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256" w:type="dxa"/>
            <w:tcBorders>
              <w:bottom w:val="single" w:color="auto" w:sz="4" w:space="0"/>
            </w:tcBorders>
            <w:noWrap w:val="0"/>
            <w:vAlign w:val="top"/>
          </w:tcPr>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一、经评审委员会评审，存在下列任一情况的，报价人将不被视为中小企业：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报价人不符合“工信部联企业[2011]300号”规定的中小企业标准的；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2.响应服务全部或部分为使用大型企业注册商标的服务的；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报价文件中标明的中小企业产品的制造商不符合“工信部联企业[2011]300号”规定的中小企业标准的；</w:t>
            </w:r>
          </w:p>
          <w:p>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二、提供虚假证明材料后果：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w:t>
            </w:r>
            <w:r>
              <w:rPr>
                <w:rFonts w:hint="eastAsia" w:ascii="宋体" w:hAnsi="宋体" w:eastAsia="宋体" w:cs="宋体"/>
                <w:color w:val="auto"/>
                <w:kern w:val="0"/>
                <w:sz w:val="24"/>
                <w:szCs w:val="24"/>
                <w:highlight w:val="none"/>
                <w:lang w:eastAsia="zh-CN"/>
              </w:rPr>
              <w:t>代理服务费</w:t>
            </w:r>
            <w:r>
              <w:rPr>
                <w:rFonts w:hint="eastAsia" w:ascii="宋体" w:hAnsi="宋体" w:eastAsia="宋体" w:cs="宋体"/>
                <w:color w:val="auto"/>
                <w:kern w:val="0"/>
                <w:sz w:val="24"/>
                <w:szCs w:val="24"/>
                <w:highlight w:val="none"/>
              </w:rPr>
              <w:t>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eastAsia="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eastAsia="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center"/>
        <w:outlineLvl w:val="0"/>
        <w:rPr>
          <w:rFonts w:hint="eastAsia" w:ascii="宋体" w:hAnsi="宋体" w:eastAsia="宋体" w:cs="宋体"/>
          <w:b/>
          <w:bCs/>
          <w:color w:val="auto"/>
          <w:sz w:val="32"/>
          <w:szCs w:val="32"/>
          <w:highlight w:val="none"/>
          <w:u w:val="single"/>
        </w:rPr>
      </w:pPr>
    </w:p>
    <w:p>
      <w:pPr>
        <w:spacing w:line="360" w:lineRule="auto"/>
        <w:jc w:val="both"/>
        <w:outlineLvl w:val="0"/>
        <w:rPr>
          <w:rFonts w:hint="eastAsia" w:ascii="宋体" w:hAnsi="宋体" w:eastAsia="宋体" w:cs="宋体"/>
          <w:b/>
          <w:bCs/>
          <w:color w:val="auto"/>
          <w:sz w:val="32"/>
          <w:szCs w:val="32"/>
          <w:highlight w:val="none"/>
          <w:u w:val="single"/>
        </w:rPr>
      </w:pPr>
    </w:p>
    <w:p>
      <w:pPr>
        <w:spacing w:line="360" w:lineRule="auto"/>
        <w:ind w:firstLine="643" w:firstLineChars="200"/>
        <w:jc w:val="both"/>
        <w:outlineLvl w:val="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32"/>
          <w:szCs w:val="32"/>
          <w:highlight w:val="none"/>
          <w:u w:val="single"/>
        </w:rPr>
        <w:t>报价人须知前附表5：节能、环境标志产品采购政策</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节能、环境标志产品优先采购政策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报价人应分别明确节能或环境标志产品的名称、数量、分项报价、总报价，并提供认证证书复印件，否则不予价格扣除。</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tc>
      </w:tr>
    </w:tbl>
    <w:p>
      <w:pPr>
        <w:spacing w:line="360" w:lineRule="auto"/>
        <w:outlineLvl w:val="0"/>
        <w:rPr>
          <w:rFonts w:hint="eastAsia" w:ascii="宋体" w:hAnsi="宋体" w:eastAsia="宋体" w:cs="宋体"/>
          <w:b/>
          <w:bCs/>
          <w:color w:val="auto"/>
          <w:sz w:val="24"/>
          <w:szCs w:val="24"/>
          <w:highlight w:val="none"/>
        </w:rPr>
      </w:pPr>
      <w:bookmarkStart w:id="1" w:name="_Toc66198171"/>
      <w:bookmarkStart w:id="2" w:name="_Toc268599008"/>
    </w:p>
    <w:bookmarkEnd w:id="1"/>
    <w:bookmarkEnd w:id="2"/>
    <w:p>
      <w:pPr>
        <w:pStyle w:val="9"/>
        <w:spacing w:line="360" w:lineRule="auto"/>
        <w:ind w:firstLine="2249" w:firstLineChars="700"/>
        <w:jc w:val="both"/>
        <w:rPr>
          <w:rFonts w:hint="eastAsia" w:hAnsi="宋体" w:eastAsia="宋体" w:cs="宋体"/>
          <w:b/>
          <w:color w:val="auto"/>
          <w:sz w:val="32"/>
          <w:szCs w:val="32"/>
          <w:highlight w:val="none"/>
          <w:lang w:eastAsia="zh-CN"/>
        </w:rPr>
      </w:pPr>
    </w:p>
    <w:p>
      <w:pPr>
        <w:pStyle w:val="9"/>
        <w:spacing w:line="360" w:lineRule="auto"/>
        <w:ind w:firstLine="2249" w:firstLineChars="700"/>
        <w:jc w:val="both"/>
        <w:rPr>
          <w:rFonts w:hint="eastAsia" w:hAnsi="宋体" w:eastAsia="宋体" w:cs="宋体"/>
          <w:b/>
          <w:color w:val="auto"/>
          <w:sz w:val="32"/>
          <w:szCs w:val="32"/>
          <w:highlight w:val="none"/>
          <w:lang w:eastAsia="zh-CN"/>
        </w:rPr>
      </w:pPr>
    </w:p>
    <w:p>
      <w:pPr>
        <w:pStyle w:val="9"/>
        <w:spacing w:line="360" w:lineRule="auto"/>
        <w:ind w:firstLine="2249" w:firstLineChars="700"/>
        <w:jc w:val="both"/>
        <w:rPr>
          <w:rFonts w:hint="eastAsia" w:hAnsi="宋体" w:eastAsia="宋体" w:cs="宋体"/>
          <w:b/>
          <w:color w:val="auto"/>
          <w:sz w:val="32"/>
          <w:szCs w:val="32"/>
          <w:highlight w:val="none"/>
          <w:lang w:eastAsia="zh-CN"/>
        </w:rPr>
      </w:pPr>
    </w:p>
    <w:p>
      <w:pPr>
        <w:pStyle w:val="9"/>
        <w:spacing w:line="360" w:lineRule="auto"/>
        <w:ind w:firstLine="2249" w:firstLineChars="700"/>
        <w:jc w:val="both"/>
        <w:rPr>
          <w:rFonts w:hint="eastAsia" w:hAnsi="宋体" w:eastAsia="宋体" w:cs="宋体"/>
          <w:b/>
          <w:color w:val="auto"/>
          <w:sz w:val="32"/>
          <w:szCs w:val="32"/>
          <w:highlight w:val="none"/>
          <w:lang w:eastAsia="zh-CN"/>
        </w:rPr>
      </w:pPr>
    </w:p>
    <w:p>
      <w:pPr>
        <w:pStyle w:val="9"/>
        <w:spacing w:line="360" w:lineRule="auto"/>
        <w:ind w:firstLine="2249" w:firstLineChars="700"/>
        <w:jc w:val="both"/>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第二章  报价人须知</w:t>
      </w:r>
    </w:p>
    <w:p>
      <w:pPr>
        <w:pStyle w:val="9"/>
        <w:spacing w:line="360" w:lineRule="auto"/>
        <w:jc w:val="center"/>
        <w:rPr>
          <w:rFonts w:hint="eastAsia" w:hAnsi="宋体" w:eastAsia="宋体" w:cs="宋体"/>
          <w:b/>
          <w:color w:val="auto"/>
          <w:sz w:val="24"/>
          <w:szCs w:val="24"/>
          <w:highlight w:val="none"/>
          <w:lang w:eastAsia="zh-CN"/>
        </w:rPr>
      </w:pPr>
    </w:p>
    <w:p>
      <w:pPr>
        <w:pStyle w:val="9"/>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一、</w:t>
      </w:r>
      <w:r>
        <w:rPr>
          <w:rFonts w:hint="eastAsia" w:hAnsi="宋体" w:eastAsia="宋体" w:cs="宋体"/>
          <w:b/>
          <w:color w:val="auto"/>
          <w:sz w:val="32"/>
          <w:szCs w:val="32"/>
          <w:highlight w:val="none"/>
        </w:rPr>
        <w:t>说明</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w:t>
      </w:r>
      <w:r>
        <w:rPr>
          <w:rFonts w:hint="eastAsia" w:hAnsi="宋体" w:eastAsia="宋体" w:cs="宋体"/>
          <w:color w:val="auto"/>
          <w:sz w:val="24"/>
          <w:szCs w:val="24"/>
          <w:highlight w:val="none"/>
          <w:lang w:eastAsia="zh-CN"/>
        </w:rPr>
        <w:t>购买了本采购文件，且已经</w:t>
      </w:r>
      <w:r>
        <w:rPr>
          <w:rFonts w:hint="eastAsia" w:hAnsi="宋体" w:eastAsia="宋体" w:cs="宋体"/>
          <w:color w:val="auto"/>
          <w:sz w:val="24"/>
          <w:szCs w:val="24"/>
          <w:highlight w:val="none"/>
        </w:rPr>
        <w:t>提交</w:t>
      </w:r>
      <w:r>
        <w:rPr>
          <w:rFonts w:hint="eastAsia" w:hAnsi="宋体" w:eastAsia="宋体" w:cs="宋体"/>
          <w:color w:val="auto"/>
          <w:sz w:val="24"/>
          <w:szCs w:val="24"/>
          <w:highlight w:val="none"/>
          <w:lang w:eastAsia="zh-CN"/>
        </w:rPr>
        <w:t>或准备提交</w:t>
      </w:r>
      <w:r>
        <w:rPr>
          <w:rFonts w:hint="eastAsia" w:hAnsi="宋体" w:eastAsia="宋体" w:cs="宋体"/>
          <w:color w:val="auto"/>
          <w:sz w:val="24"/>
          <w:szCs w:val="24"/>
          <w:highlight w:val="none"/>
        </w:rPr>
        <w:t>报价文件的制造商或供货商。</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 xml:space="preserve"> “货物”系指</w:t>
      </w:r>
      <w:r>
        <w:rPr>
          <w:rFonts w:hint="eastAsia" w:hAnsi="宋体" w:eastAsia="宋体" w:cs="宋体"/>
          <w:color w:val="auto"/>
          <w:sz w:val="24"/>
          <w:szCs w:val="24"/>
          <w:highlight w:val="none"/>
          <w:lang w:eastAsia="zh-CN"/>
        </w:rPr>
        <w:t>指各种形态和和种类的物品，包括原材料、燃料、设备、产品等。</w:t>
      </w:r>
    </w:p>
    <w:p>
      <w:pPr>
        <w:pStyle w:val="9"/>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2.6</w:t>
      </w:r>
      <w:r>
        <w:rPr>
          <w:rFonts w:hint="eastAsia" w:hAnsi="宋体" w:eastAsia="宋体" w:cs="宋体"/>
          <w:color w:val="auto"/>
          <w:sz w:val="24"/>
          <w:szCs w:val="24"/>
          <w:highlight w:val="none"/>
        </w:rPr>
        <w:t>“工程”系指采购文件规定成交供应商须承担的土建施工、修缮、景观建设、改造，绿化工程等。</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7</w:t>
      </w:r>
      <w:r>
        <w:rPr>
          <w:rFonts w:hint="eastAsia" w:hAnsi="宋体" w:eastAsia="宋体" w:cs="宋体"/>
          <w:color w:val="auto"/>
          <w:sz w:val="24"/>
          <w:szCs w:val="24"/>
          <w:highlight w:val="none"/>
        </w:rPr>
        <w:t>“服务”系指</w:t>
      </w:r>
      <w:r>
        <w:rPr>
          <w:rFonts w:hint="eastAsia" w:hAnsi="宋体" w:eastAsia="宋体" w:cs="宋体"/>
          <w:color w:val="auto"/>
          <w:sz w:val="24"/>
          <w:szCs w:val="24"/>
          <w:highlight w:val="none"/>
          <w:lang w:eastAsia="zh-CN"/>
        </w:rPr>
        <w:t>除货物和工程以外的其他政府采购对象。</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依法缴纳税收和社会保障资金的相关材料；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pPr>
        <w:spacing w:line="360" w:lineRule="auto"/>
        <w:ind w:firstLine="480" w:firstLineChars="200"/>
        <w:rPr>
          <w:rFonts w:hint="eastAsia" w:ascii="宋体" w:hAnsi="宋体" w:eastAsia="宋体" w:cs="宋体"/>
          <w:color w:val="auto"/>
          <w:sz w:val="24"/>
          <w:szCs w:val="24"/>
          <w:highlight w:val="none"/>
        </w:rPr>
      </w:pP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4.谈判费用</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报价人应承担其准备与参加谈判所涉及的一切费用。</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pPr>
        <w:pStyle w:val="65"/>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二、</w:t>
      </w:r>
      <w:r>
        <w:rPr>
          <w:rFonts w:hint="eastAsia" w:hAnsi="宋体" w:eastAsia="宋体" w:cs="宋体"/>
          <w:b/>
          <w:color w:val="auto"/>
          <w:sz w:val="32"/>
          <w:szCs w:val="32"/>
          <w:highlight w:val="none"/>
        </w:rPr>
        <w:t xml:space="preserve"> 采购文件</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6.1采购文件用以阐明所需服务、谈判程序和合同格式及条款。采购文件由下述部分组成：</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谈判邀请</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报价人须知</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lang w:eastAsia="zh-CN"/>
        </w:rPr>
        <w:t>采购内容及要求</w:t>
      </w:r>
    </w:p>
    <w:p>
      <w:pPr>
        <w:pStyle w:val="9"/>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政府</w:t>
      </w:r>
      <w:r>
        <w:rPr>
          <w:rFonts w:hint="eastAsia" w:hAnsi="宋体" w:eastAsia="宋体" w:cs="宋体"/>
          <w:color w:val="auto"/>
          <w:sz w:val="24"/>
          <w:szCs w:val="24"/>
          <w:highlight w:val="none"/>
        </w:rPr>
        <w:t>采购合同</w:t>
      </w:r>
    </w:p>
    <w:p>
      <w:pPr>
        <w:pStyle w:val="9"/>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）报价文件格式</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7.</w:t>
      </w:r>
      <w:r>
        <w:rPr>
          <w:rFonts w:hint="eastAsia" w:hAnsi="宋体" w:eastAsia="宋体" w:cs="宋体"/>
          <w:b/>
          <w:color w:val="auto"/>
          <w:sz w:val="24"/>
          <w:szCs w:val="24"/>
          <w:highlight w:val="none"/>
          <w:lang w:eastAsia="zh-CN"/>
        </w:rPr>
        <w:t>采购文件的澄清与修改</w:t>
      </w:r>
    </w:p>
    <w:p>
      <w:pPr>
        <w:pStyle w:val="5"/>
        <w:snapToGrid w:val="0"/>
        <w:spacing w:line="360" w:lineRule="auto"/>
        <w:ind w:firstLineChars="175"/>
        <w:outlineLvl w:val="0"/>
        <w:rPr>
          <w:rFonts w:hint="eastAsia" w:eastAsia="宋体" w:cs="宋体"/>
          <w:bCs/>
          <w:color w:val="auto"/>
          <w:sz w:val="24"/>
          <w:szCs w:val="24"/>
          <w:highlight w:val="none"/>
        </w:rPr>
      </w:pPr>
      <w:r>
        <w:rPr>
          <w:rFonts w:hint="eastAsia" w:eastAsia="宋体" w:cs="宋体"/>
          <w:color w:val="auto"/>
          <w:sz w:val="24"/>
          <w:szCs w:val="24"/>
          <w:highlight w:val="none"/>
          <w:lang w:eastAsia="zh-CN"/>
        </w:rPr>
        <w:t>7.1</w:t>
      </w:r>
      <w:r>
        <w:rPr>
          <w:rFonts w:hint="eastAsia" w:eastAsia="宋体" w:cs="宋体"/>
          <w:bCs/>
          <w:color w:val="auto"/>
          <w:sz w:val="24"/>
          <w:szCs w:val="24"/>
          <w:highlight w:val="none"/>
        </w:rPr>
        <w:t>至</w:t>
      </w:r>
      <w:r>
        <w:rPr>
          <w:rFonts w:hint="eastAsia" w:eastAsia="宋体" w:cs="宋体"/>
          <w:bCs/>
          <w:color w:val="auto"/>
          <w:sz w:val="24"/>
          <w:szCs w:val="24"/>
          <w:highlight w:val="none"/>
          <w:lang w:eastAsia="zh-CN"/>
        </w:rPr>
        <w:t>谈判响应</w:t>
      </w:r>
      <w:r>
        <w:rPr>
          <w:rFonts w:hint="eastAsia" w:eastAsia="宋体" w:cs="宋体"/>
          <w:bCs/>
          <w:color w:val="auto"/>
          <w:sz w:val="24"/>
          <w:szCs w:val="24"/>
          <w:highlight w:val="none"/>
        </w:rPr>
        <w:t>截止时间</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日（如至原定截止时间不足</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日，则需延长</w:t>
      </w:r>
      <w:r>
        <w:rPr>
          <w:rFonts w:hint="eastAsia" w:eastAsia="宋体" w:cs="宋体"/>
          <w:bCs/>
          <w:color w:val="auto"/>
          <w:sz w:val="24"/>
          <w:szCs w:val="24"/>
          <w:highlight w:val="none"/>
          <w:lang w:eastAsia="zh-CN"/>
        </w:rPr>
        <w:t>截止</w:t>
      </w:r>
      <w:r>
        <w:rPr>
          <w:rFonts w:hint="eastAsia" w:eastAsia="宋体" w:cs="宋体"/>
          <w:bCs/>
          <w:color w:val="auto"/>
          <w:sz w:val="24"/>
          <w:szCs w:val="24"/>
          <w:highlight w:val="none"/>
        </w:rPr>
        <w:t>时间）前，</w:t>
      </w:r>
      <w:r>
        <w:rPr>
          <w:rFonts w:hint="eastAsia" w:eastAsia="宋体" w:cs="宋体"/>
          <w:color w:val="auto"/>
          <w:sz w:val="24"/>
          <w:szCs w:val="24"/>
          <w:highlight w:val="none"/>
          <w:lang w:eastAsia="zh-CN"/>
        </w:rPr>
        <w:t>采购代理</w:t>
      </w:r>
      <w:r>
        <w:rPr>
          <w:rFonts w:hint="eastAsia" w:eastAsia="宋体" w:cs="宋体"/>
          <w:color w:val="auto"/>
          <w:sz w:val="24"/>
          <w:szCs w:val="24"/>
          <w:highlight w:val="none"/>
        </w:rPr>
        <w:t>代理机构</w:t>
      </w:r>
      <w:r>
        <w:rPr>
          <w:rFonts w:hint="eastAsia" w:eastAsia="宋体" w:cs="宋体"/>
          <w:bCs/>
          <w:color w:val="auto"/>
          <w:sz w:val="24"/>
          <w:szCs w:val="24"/>
          <w:highlight w:val="none"/>
        </w:rPr>
        <w:t>可主动或依</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要求澄清的问题修改</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收受人，</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在收到该通知后应当立即以传真形式予以确认</w:t>
      </w:r>
      <w:r>
        <w:rPr>
          <w:rFonts w:hint="eastAsia" w:eastAsia="宋体" w:cs="宋体"/>
          <w:color w:val="auto"/>
          <w:sz w:val="24"/>
          <w:szCs w:val="24"/>
          <w:highlight w:val="none"/>
        </w:rPr>
        <w:t>（如属网上</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项目</w:t>
      </w:r>
      <w:r>
        <w:rPr>
          <w:rFonts w:hint="eastAsia" w:eastAsia="宋体" w:cs="宋体"/>
          <w:bCs/>
          <w:color w:val="auto"/>
          <w:sz w:val="24"/>
          <w:szCs w:val="24"/>
          <w:highlight w:val="none"/>
        </w:rPr>
        <w:t>，在</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公告原发布媒体及实施网上</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的网站发布更正公告，不再书面答复）。</w:t>
      </w:r>
      <w:r>
        <w:rPr>
          <w:rFonts w:hint="eastAsia" w:eastAsia="宋体" w:cs="宋体"/>
          <w:color w:val="auto"/>
          <w:sz w:val="24"/>
          <w:szCs w:val="24"/>
          <w:highlight w:val="none"/>
        </w:rPr>
        <w:t>该修改内容为</w:t>
      </w:r>
      <w:r>
        <w:rPr>
          <w:rFonts w:hint="eastAsia" w:eastAsia="宋体" w:cs="宋体"/>
          <w:color w:val="auto"/>
          <w:sz w:val="24"/>
          <w:szCs w:val="24"/>
          <w:highlight w:val="none"/>
          <w:lang w:eastAsia="zh-CN"/>
        </w:rPr>
        <w:t>采购文件</w:t>
      </w:r>
      <w:r>
        <w:rPr>
          <w:rFonts w:hint="eastAsia" w:eastAsia="宋体" w:cs="宋体"/>
          <w:color w:val="auto"/>
          <w:sz w:val="24"/>
          <w:szCs w:val="24"/>
          <w:highlight w:val="none"/>
        </w:rPr>
        <w:t>的组成部分，对</w:t>
      </w:r>
      <w:r>
        <w:rPr>
          <w:rFonts w:hint="eastAsia" w:eastAsia="宋体" w:cs="宋体"/>
          <w:color w:val="auto"/>
          <w:sz w:val="24"/>
          <w:szCs w:val="24"/>
          <w:highlight w:val="none"/>
          <w:lang w:eastAsia="zh-CN"/>
        </w:rPr>
        <w:t>报价人</w:t>
      </w:r>
      <w:r>
        <w:rPr>
          <w:rFonts w:hint="eastAsia" w:eastAsia="宋体" w:cs="宋体"/>
          <w:color w:val="auto"/>
          <w:sz w:val="24"/>
          <w:szCs w:val="24"/>
          <w:highlight w:val="none"/>
        </w:rPr>
        <w:t>具有约束力。但</w:t>
      </w:r>
      <w:r>
        <w:rPr>
          <w:rFonts w:hint="eastAsia" w:eastAsia="宋体" w:cs="宋体"/>
          <w:bCs/>
          <w:color w:val="auto"/>
          <w:sz w:val="24"/>
          <w:szCs w:val="24"/>
          <w:highlight w:val="none"/>
        </w:rPr>
        <w:t>本</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第7.2条规定的推迟</w:t>
      </w:r>
      <w:r>
        <w:rPr>
          <w:rFonts w:hint="eastAsia" w:eastAsia="宋体" w:cs="宋体"/>
          <w:bCs/>
          <w:color w:val="auto"/>
          <w:sz w:val="24"/>
          <w:szCs w:val="24"/>
          <w:highlight w:val="none"/>
          <w:lang w:eastAsia="zh-CN"/>
        </w:rPr>
        <w:t>响应</w:t>
      </w:r>
      <w:r>
        <w:rPr>
          <w:rFonts w:hint="eastAsia" w:eastAsia="宋体" w:cs="宋体"/>
          <w:bCs/>
          <w:color w:val="auto"/>
          <w:sz w:val="24"/>
          <w:szCs w:val="24"/>
          <w:highlight w:val="none"/>
        </w:rPr>
        <w:t>截止时间情形不受本条约束。</w:t>
      </w:r>
    </w:p>
    <w:p>
      <w:pPr>
        <w:pStyle w:val="5"/>
        <w:snapToGrid w:val="0"/>
        <w:spacing w:line="360" w:lineRule="auto"/>
        <w:ind w:firstLineChars="175"/>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pPr>
        <w:pStyle w:val="5"/>
        <w:snapToGrid w:val="0"/>
        <w:spacing w:line="360" w:lineRule="auto"/>
        <w:ind w:firstLineChars="175"/>
        <w:outlineLvl w:val="0"/>
        <w:rPr>
          <w:rFonts w:hint="eastAsia" w:eastAsia="宋体" w:cs="宋体"/>
          <w:color w:val="auto"/>
          <w:sz w:val="24"/>
          <w:szCs w:val="24"/>
          <w:highlight w:val="none"/>
          <w:lang w:eastAsia="zh-CN"/>
        </w:rPr>
      </w:pPr>
    </w:p>
    <w:p>
      <w:pPr>
        <w:pStyle w:val="5"/>
        <w:snapToGrid w:val="0"/>
        <w:spacing w:line="360" w:lineRule="auto"/>
        <w:ind w:firstLine="562" w:firstLineChars="175"/>
        <w:jc w:val="center"/>
        <w:outlineLvl w:val="0"/>
        <w:rPr>
          <w:rFonts w:hint="eastAsia" w:eastAsia="宋体" w:cs="宋体"/>
          <w:bCs/>
          <w:color w:val="auto"/>
          <w:sz w:val="24"/>
          <w:szCs w:val="24"/>
          <w:highlight w:val="none"/>
        </w:rPr>
      </w:pPr>
      <w:r>
        <w:rPr>
          <w:rFonts w:hint="eastAsia" w:eastAsia="宋体" w:cs="宋体"/>
          <w:b/>
          <w:color w:val="auto"/>
          <w:sz w:val="32"/>
          <w:szCs w:val="32"/>
          <w:highlight w:val="none"/>
          <w:lang w:eastAsia="zh-CN"/>
        </w:rPr>
        <w:t>三、</w:t>
      </w:r>
      <w:r>
        <w:rPr>
          <w:rFonts w:hint="eastAsia" w:eastAsia="宋体" w:cs="宋体"/>
          <w:b/>
          <w:color w:val="auto"/>
          <w:sz w:val="32"/>
          <w:szCs w:val="32"/>
          <w:highlight w:val="none"/>
        </w:rPr>
        <w:t>报价文件的编写</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pPr>
        <w:pStyle w:val="9"/>
        <w:spacing w:line="360" w:lineRule="auto"/>
        <w:ind w:firstLine="48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w:t>
      </w:r>
      <w:r>
        <w:rPr>
          <w:rFonts w:hint="eastAsia" w:hAnsi="宋体" w:eastAsia="宋体" w:cs="宋体"/>
          <w:color w:val="auto"/>
          <w:sz w:val="24"/>
          <w:szCs w:val="24"/>
          <w:highlight w:val="none"/>
        </w:rPr>
        <w:t>.1报价人应仔细阅读采购文件的所有内容，按采购文件的要求提供报价文件，</w:t>
      </w:r>
      <w:r>
        <w:rPr>
          <w:rFonts w:hint="eastAsia" w:hAnsi="宋体" w:eastAsia="宋体" w:cs="宋体"/>
          <w:color w:val="auto"/>
          <w:sz w:val="24"/>
          <w:szCs w:val="24"/>
          <w:highlight w:val="none"/>
          <w:lang w:eastAsia="zh-CN"/>
        </w:rPr>
        <w:t>报价文件应对采购文件的要求作出实质性响应，</w:t>
      </w:r>
      <w:r>
        <w:rPr>
          <w:rFonts w:hint="eastAsia" w:hAnsi="宋体" w:eastAsia="宋体" w:cs="宋体"/>
          <w:color w:val="auto"/>
          <w:sz w:val="24"/>
          <w:szCs w:val="24"/>
          <w:highlight w:val="none"/>
        </w:rPr>
        <w:t>并保证所提供的全部资料的真实性，否则其报价文件可被作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无效处理。</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8.2除非有另外的规定，报价人应按被邀请参加</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只能有一个报价。</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9.报价文件语言及报价要求</w:t>
      </w:r>
    </w:p>
    <w:p>
      <w:pPr>
        <w:pStyle w:val="9"/>
        <w:spacing w:line="360" w:lineRule="auto"/>
        <w:ind w:firstLine="480" w:firstLineChars="200"/>
        <w:jc w:val="left"/>
        <w:rPr>
          <w:rFonts w:hint="eastAsia"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应用中文书写。</w:t>
      </w:r>
      <w:r>
        <w:rPr>
          <w:rFonts w:hint="eastAsia"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10</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w:t>
      </w:r>
      <w:r>
        <w:rPr>
          <w:rFonts w:hint="eastAsia" w:hAnsi="宋体" w:eastAsia="宋体" w:cs="宋体"/>
          <w:b/>
          <w:color w:val="auto"/>
          <w:sz w:val="24"/>
          <w:szCs w:val="24"/>
          <w:highlight w:val="none"/>
        </w:rPr>
        <w:t>的组成</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报价文件应包括下列部分：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(3)谈判分项报价表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报价人提交的其他资料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谈判保证金</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1</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w:t>
      </w:r>
      <w:r>
        <w:rPr>
          <w:rFonts w:hint="eastAsia" w:hAnsi="宋体" w:eastAsia="宋体" w:cs="宋体"/>
          <w:bCs/>
          <w:color w:val="auto"/>
          <w:sz w:val="24"/>
          <w:szCs w:val="24"/>
          <w:highlight w:val="none"/>
          <w:lang w:eastAsia="zh-CN"/>
        </w:rPr>
        <w:t>1</w:t>
      </w:r>
      <w:r>
        <w:rPr>
          <w:rFonts w:hint="eastAsia" w:hAnsi="宋体" w:eastAsia="宋体" w:cs="宋体"/>
          <w:color w:val="auto"/>
          <w:sz w:val="24"/>
          <w:szCs w:val="24"/>
          <w:highlight w:val="none"/>
        </w:rPr>
        <w:t>所规定的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截止期之</w:t>
      </w:r>
      <w:r>
        <w:rPr>
          <w:rFonts w:hint="eastAsia" w:hAnsi="宋体" w:eastAsia="宋体" w:cs="宋体"/>
          <w:color w:val="auto"/>
          <w:sz w:val="24"/>
          <w:szCs w:val="24"/>
          <w:highlight w:val="none"/>
          <w:lang w:eastAsia="zh-CN"/>
        </w:rPr>
        <w:t>日</w:t>
      </w:r>
      <w:r>
        <w:rPr>
          <w:rFonts w:hint="eastAsia" w:hAnsi="宋体" w:eastAsia="宋体" w:cs="宋体"/>
          <w:color w:val="auto"/>
          <w:sz w:val="24"/>
          <w:szCs w:val="24"/>
          <w:highlight w:val="none"/>
        </w:rPr>
        <w:t>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2</w:t>
      </w:r>
      <w:r>
        <w:rPr>
          <w:rFonts w:hint="eastAsia" w:hAnsi="宋体" w:eastAsia="宋体" w:cs="宋体"/>
          <w:b/>
          <w:color w:val="auto"/>
          <w:sz w:val="24"/>
          <w:szCs w:val="24"/>
          <w:highlight w:val="none"/>
        </w:rPr>
        <w:t>.谈判保证金</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.1 谈判保证金为报价文件的组成部分之一。</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.3 谈判保证金用于保护本次谈判活动免受报价人的行为而引起的风险。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w:t>
      </w:r>
      <w:r>
        <w:rPr>
          <w:rFonts w:hint="eastAsia" w:hAnsi="宋体" w:eastAsia="宋体" w:cs="宋体"/>
          <w:color w:val="auto"/>
          <w:sz w:val="24"/>
          <w:szCs w:val="24"/>
          <w:highlight w:val="none"/>
          <w:lang w:eastAsia="zh-CN"/>
        </w:rPr>
        <w:t>谈判</w:t>
      </w:r>
      <w:r>
        <w:rPr>
          <w:rFonts w:hint="eastAsia" w:hAnsi="宋体" w:eastAsia="宋体" w:cs="宋体"/>
          <w:color w:val="auto"/>
          <w:sz w:val="24"/>
          <w:szCs w:val="24"/>
          <w:highlight w:val="none"/>
        </w:rPr>
        <w:t>保证金应按不同的合同包号分别提交。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.5 未按</w:t>
      </w:r>
      <w:r>
        <w:rPr>
          <w:rFonts w:hint="eastAsia" w:hAnsi="宋体" w:eastAsia="宋体" w:cs="宋体"/>
          <w:color w:val="auto"/>
          <w:sz w:val="24"/>
          <w:szCs w:val="24"/>
          <w:highlight w:val="none"/>
          <w:lang w:eastAsia="zh-CN"/>
        </w:rPr>
        <w:t>要求</w:t>
      </w:r>
      <w:r>
        <w:rPr>
          <w:rFonts w:hint="eastAsia" w:hAnsi="宋体" w:eastAsia="宋体" w:cs="宋体"/>
          <w:color w:val="auto"/>
          <w:sz w:val="24"/>
          <w:szCs w:val="24"/>
          <w:highlight w:val="none"/>
        </w:rPr>
        <w:t>提交谈判保证金的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，将被视为无效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 xml:space="preserve">.6 </w:t>
      </w:r>
      <w:r>
        <w:rPr>
          <w:rFonts w:hint="eastAsia" w:hAnsi="宋体" w:eastAsia="宋体" w:cs="宋体"/>
          <w:color w:val="auto"/>
          <w:sz w:val="24"/>
          <w:szCs w:val="24"/>
          <w:highlight w:val="none"/>
          <w:lang w:eastAsia="zh-CN"/>
        </w:rPr>
        <w:t>采购代理机构将在成交通知书发出之日起5个工作日内予以原额无息退还未成交供应商的谈判保证金。</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.7</w:t>
      </w:r>
      <w:r>
        <w:rPr>
          <w:rFonts w:hint="eastAsia" w:hAnsi="宋体" w:eastAsia="宋体" w:cs="宋体"/>
          <w:color w:val="auto"/>
          <w:sz w:val="24"/>
          <w:szCs w:val="24"/>
          <w:highlight w:val="none"/>
          <w:lang w:eastAsia="zh-CN"/>
        </w:rPr>
        <w:t>在</w:t>
      </w:r>
      <w:r>
        <w:rPr>
          <w:rFonts w:hint="eastAsia" w:hAnsi="宋体" w:eastAsia="宋体" w:cs="宋体"/>
          <w:color w:val="auto"/>
          <w:sz w:val="24"/>
          <w:szCs w:val="24"/>
          <w:highlight w:val="none"/>
        </w:rPr>
        <w:t>成交供应商</w:t>
      </w:r>
      <w:r>
        <w:rPr>
          <w:rFonts w:hint="eastAsia"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hAnsi="宋体" w:eastAsia="宋体" w:cs="宋体"/>
          <w:color w:val="auto"/>
          <w:sz w:val="24"/>
          <w:szCs w:val="24"/>
          <w:highlight w:val="none"/>
        </w:rPr>
        <w:t>。</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12.8谈判保证金产生的银行利息统一上缴市财政。</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 xml:space="preserve"> 发生以下情况</w:t>
      </w:r>
      <w:r>
        <w:rPr>
          <w:rFonts w:hint="eastAsia" w:hAnsi="宋体" w:eastAsia="宋体" w:cs="宋体"/>
          <w:color w:val="auto"/>
          <w:sz w:val="24"/>
          <w:szCs w:val="24"/>
          <w:highlight w:val="none"/>
          <w:lang w:eastAsia="zh-CN"/>
        </w:rPr>
        <w:t>之一的，</w:t>
      </w:r>
      <w:r>
        <w:rPr>
          <w:rFonts w:hint="eastAsia" w:hAnsi="宋体" w:eastAsia="宋体" w:cs="宋体"/>
          <w:color w:val="auto"/>
          <w:sz w:val="24"/>
          <w:szCs w:val="24"/>
          <w:highlight w:val="none"/>
        </w:rPr>
        <w:t>谈判保证金将</w:t>
      </w:r>
      <w:r>
        <w:rPr>
          <w:rFonts w:hint="eastAsia" w:hAnsi="宋体" w:eastAsia="宋体" w:cs="宋体"/>
          <w:color w:val="auto"/>
          <w:sz w:val="24"/>
          <w:szCs w:val="24"/>
          <w:highlight w:val="none"/>
          <w:lang w:eastAsia="zh-CN"/>
        </w:rPr>
        <w:t>不予退还，由采购代理机构上缴财政部门：</w:t>
      </w:r>
    </w:p>
    <w:p>
      <w:pPr>
        <w:pStyle w:val="9"/>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（1）报价人在提交最后报价后，撤回谈判响应；</w:t>
      </w:r>
    </w:p>
    <w:p>
      <w:pPr>
        <w:pStyle w:val="9"/>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除因不可抗力或采购文件认可的情形外，</w:t>
      </w:r>
      <w:r>
        <w:rPr>
          <w:rFonts w:hint="eastAsia" w:hAnsi="宋体" w:eastAsia="宋体" w:cs="宋体"/>
          <w:color w:val="auto"/>
          <w:sz w:val="24"/>
          <w:szCs w:val="24"/>
          <w:highlight w:val="none"/>
        </w:rPr>
        <w:t>成交供应商未能做到按本须知规定签订合同</w:t>
      </w:r>
      <w:r>
        <w:rPr>
          <w:rFonts w:hint="eastAsia" w:hAnsi="宋体" w:eastAsia="宋体" w:cs="宋体"/>
          <w:color w:val="auto"/>
          <w:sz w:val="24"/>
          <w:szCs w:val="24"/>
          <w:highlight w:val="none"/>
          <w:lang w:eastAsia="zh-CN"/>
        </w:rPr>
        <w:t>的</w:t>
      </w:r>
      <w:r>
        <w:rPr>
          <w:rFonts w:hint="eastAsia" w:hAnsi="宋体" w:eastAsia="宋体" w:cs="宋体"/>
          <w:color w:val="auto"/>
          <w:sz w:val="24"/>
          <w:szCs w:val="24"/>
          <w:highlight w:val="none"/>
        </w:rPr>
        <w:t>；</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（3）成交供应商未按</w:t>
      </w:r>
      <w:r>
        <w:rPr>
          <w:rFonts w:hint="eastAsia" w:hAnsi="宋体" w:eastAsia="宋体" w:cs="宋体"/>
          <w:color w:val="auto"/>
          <w:sz w:val="24"/>
          <w:szCs w:val="24"/>
          <w:highlight w:val="none"/>
          <w:lang w:eastAsia="zh-CN"/>
        </w:rPr>
        <w:t>本须知规定缴纳代理服务费；</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（4）以他人名义参与谈判响应或者以其他方式弄虚作假，骗取成交的；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（5）报价人在报价文件中提供虚假材料的；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（6）在禁止参加政府采购活动的处罚期内，仍参加政府采购活动的；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（7）以不正当手段诋毁、排挤其他报价人的；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（8）因本项目政府采购过程中的违法行为，受到行政处罚的；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（9）与采购人、其他报价人或者采购代理机构恶意串通的；</w:t>
      </w:r>
    </w:p>
    <w:p>
      <w:pPr>
        <w:pStyle w:val="9"/>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（10）法律、法规、规章及本采购文件中规定的其他没收谈判保证金的情形。</w:t>
      </w:r>
    </w:p>
    <w:p>
      <w:pPr>
        <w:pStyle w:val="9"/>
        <w:spacing w:line="360" w:lineRule="auto"/>
        <w:ind w:firstLine="840" w:firstLineChars="3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上述不予退还谈判保证金的情形给采购单位造成损失的，相关责任人还应当承担赔偿责任。</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13</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报价文件的格式</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13.</w:t>
      </w:r>
      <w:r>
        <w:rPr>
          <w:rFonts w:hint="eastAsia" w:hAnsi="宋体" w:eastAsia="宋体" w:cs="宋体"/>
          <w:color w:val="auto"/>
          <w:sz w:val="24"/>
          <w:szCs w:val="24"/>
          <w:highlight w:val="none"/>
        </w:rPr>
        <w:t>1报价人须编制由本须知第</w:t>
      </w: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条规定文件组成的报价文件正本一份，副本</w:t>
      </w:r>
      <w:r>
        <w:rPr>
          <w:rFonts w:hint="eastAsia" w:hAnsi="宋体" w:eastAsia="宋体" w:cs="宋体"/>
          <w:color w:val="auto"/>
          <w:sz w:val="24"/>
          <w:szCs w:val="24"/>
          <w:highlight w:val="none"/>
          <w:lang w:eastAsia="zh-CN"/>
        </w:rPr>
        <w:t>四</w:t>
      </w:r>
      <w:r>
        <w:rPr>
          <w:rFonts w:hint="eastAsia" w:hAnsi="宋体" w:eastAsia="宋体" w:cs="宋体"/>
          <w:color w:val="auto"/>
          <w:sz w:val="24"/>
          <w:szCs w:val="24"/>
          <w:highlight w:val="none"/>
        </w:rPr>
        <w:t>份</w:t>
      </w:r>
      <w:r>
        <w:rPr>
          <w:rFonts w:hint="eastAsia"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hAnsi="宋体" w:eastAsia="宋体" w:cs="宋体"/>
          <w:color w:val="auto"/>
          <w:sz w:val="24"/>
          <w:szCs w:val="24"/>
          <w:highlight w:val="none"/>
        </w:rPr>
        <w:t>。</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.2报价文件应由报价人的法定代表人或授权代表签字并加盖公章</w:t>
      </w:r>
      <w:r>
        <w:rPr>
          <w:rFonts w:hint="eastAsia" w:hAnsi="宋体" w:eastAsia="宋体" w:cs="宋体"/>
          <w:color w:val="auto"/>
          <w:sz w:val="24"/>
          <w:szCs w:val="24"/>
          <w:highlight w:val="none"/>
          <w:lang w:eastAsia="zh-CN"/>
        </w:rPr>
        <w:t>，如由后者签字，应提供“单位授权委托书”。</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除非另有规定或许可，谈判响应使用货币为人民币。</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.4报价人应提交证明其拟供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符合采购文件要求的技术报价文件，该文件可以是文字资料、图纸和数据，并须提供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主要技术性能的详细描述。</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6</w:t>
      </w:r>
      <w:r>
        <w:rPr>
          <w:rFonts w:hint="eastAsia"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auto"/>
          <w:sz w:val="24"/>
          <w:szCs w:val="24"/>
          <w:highlight w:val="none"/>
          <w:lang w:eastAsia="zh-CN"/>
        </w:rPr>
        <w:t>法定代表人或</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lang w:eastAsia="zh-CN"/>
        </w:rPr>
        <w:t>代表签字证明或加盖报价人公章</w:t>
      </w:r>
      <w:r>
        <w:rPr>
          <w:rFonts w:hint="eastAsia" w:hAnsi="宋体" w:eastAsia="宋体" w:cs="宋体"/>
          <w:color w:val="auto"/>
          <w:sz w:val="24"/>
          <w:szCs w:val="24"/>
          <w:highlight w:val="none"/>
        </w:rPr>
        <w:t>。</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13.7未按本须知规定的格式填写报价文件、报价文件字迹模糊不清的，其谈判响应将被拒绝。</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13.8 所有资格证明文件复印件须加盖报价人公章。</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13.9报价人</w:t>
      </w:r>
      <w:r>
        <w:rPr>
          <w:rFonts w:hint="eastAsia" w:hAnsi="宋体" w:eastAsia="宋体" w:cs="宋体"/>
          <w:color w:val="auto"/>
          <w:sz w:val="24"/>
          <w:szCs w:val="24"/>
          <w:highlight w:val="none"/>
        </w:rPr>
        <w:t>应将上述文件按顺序</w:t>
      </w:r>
      <w:r>
        <w:rPr>
          <w:rFonts w:hint="eastAsia" w:hAnsi="宋体" w:eastAsia="宋体" w:cs="宋体"/>
          <w:color w:val="auto"/>
          <w:sz w:val="24"/>
          <w:szCs w:val="24"/>
          <w:highlight w:val="none"/>
          <w:lang w:eastAsia="zh-CN"/>
        </w:rPr>
        <w:t>装订</w:t>
      </w:r>
      <w:r>
        <w:rPr>
          <w:rFonts w:hint="eastAsia" w:hAnsi="宋体" w:eastAsia="宋体" w:cs="宋体"/>
          <w:color w:val="auto"/>
          <w:sz w:val="24"/>
          <w:szCs w:val="24"/>
          <w:highlight w:val="none"/>
        </w:rPr>
        <w:t>成册、打印页码，并编列</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目录、资料清单，由于装订不规范或编排顺序混乱而导致</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被误读或漏读，该</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可能被视为无效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或承担不利的评</w:t>
      </w:r>
      <w:r>
        <w:rPr>
          <w:rFonts w:hint="eastAsia" w:hAnsi="宋体" w:eastAsia="宋体" w:cs="宋体"/>
          <w:color w:val="auto"/>
          <w:sz w:val="24"/>
          <w:szCs w:val="24"/>
          <w:highlight w:val="none"/>
          <w:lang w:eastAsia="zh-CN"/>
        </w:rPr>
        <w:t>审</w:t>
      </w:r>
      <w:r>
        <w:rPr>
          <w:rFonts w:hint="eastAsia" w:hAnsi="宋体" w:eastAsia="宋体" w:cs="宋体"/>
          <w:color w:val="auto"/>
          <w:sz w:val="24"/>
          <w:szCs w:val="24"/>
          <w:highlight w:val="none"/>
        </w:rPr>
        <w:t>结果。</w:t>
      </w:r>
    </w:p>
    <w:p>
      <w:pPr>
        <w:pStyle w:val="65"/>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四、报价文件的提交</w:t>
      </w:r>
    </w:p>
    <w:p>
      <w:pPr>
        <w:pStyle w:val="65"/>
        <w:spacing w:line="360" w:lineRule="auto"/>
        <w:outlineLvl w:val="9"/>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14.报价文件的密封、标记和递交</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.1 报价人应将报价文件正本和副本分别用信封密封，并标明采购文件编号、</w:t>
      </w:r>
      <w:r>
        <w:rPr>
          <w:rFonts w:hint="eastAsia" w:hAnsi="宋体" w:eastAsia="宋体" w:cs="宋体"/>
          <w:color w:val="auto"/>
          <w:sz w:val="24"/>
          <w:szCs w:val="24"/>
          <w:highlight w:val="none"/>
          <w:lang w:eastAsia="zh-CN"/>
        </w:rPr>
        <w:t>报价人名称、</w:t>
      </w:r>
      <w:r>
        <w:rPr>
          <w:rFonts w:hint="eastAsia" w:hAnsi="宋体" w:eastAsia="宋体" w:cs="宋体"/>
          <w:color w:val="auto"/>
          <w:sz w:val="24"/>
          <w:szCs w:val="24"/>
          <w:highlight w:val="none"/>
        </w:rPr>
        <w:t>采购</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名称及</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正本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或</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副本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。报价文件未密封可导致</w:t>
      </w:r>
      <w:r>
        <w:rPr>
          <w:rFonts w:hint="eastAsia" w:hAnsi="宋体" w:eastAsia="宋体" w:cs="宋体"/>
          <w:color w:val="auto"/>
          <w:sz w:val="24"/>
          <w:szCs w:val="24"/>
          <w:highlight w:val="none"/>
          <w:lang w:eastAsia="zh-CN"/>
        </w:rPr>
        <w:t>其谈判被拒绝</w:t>
      </w:r>
      <w:r>
        <w:rPr>
          <w:rFonts w:hint="eastAsia" w:hAnsi="宋体" w:eastAsia="宋体" w:cs="宋体"/>
          <w:color w:val="auto"/>
          <w:sz w:val="24"/>
          <w:szCs w:val="24"/>
          <w:highlight w:val="none"/>
        </w:rPr>
        <w:t>。</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14.2每一信封密封处应注明“于</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lang w:eastAsia="zh-CN"/>
        </w:rPr>
        <w:t xml:space="preserve">之前（指谈判邀请中规定的谈判日期及时间）不准启封”的字样，并加盖报价人公章或由谈判代表签字。     </w:t>
      </w:r>
    </w:p>
    <w:p>
      <w:pPr>
        <w:pStyle w:val="65"/>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 xml:space="preserve"> 如报价文件由邮局或专人送交，报价人应将报价文件按</w:t>
      </w:r>
      <w:r>
        <w:rPr>
          <w:rFonts w:hint="eastAsia" w:hAnsi="宋体" w:eastAsia="宋体" w:cs="宋体"/>
          <w:color w:val="auto"/>
          <w:sz w:val="24"/>
          <w:szCs w:val="24"/>
          <w:highlight w:val="none"/>
          <w:lang w:eastAsia="zh-CN"/>
        </w:rPr>
        <w:t>第14.1条至14.2条</w:t>
      </w:r>
      <w:r>
        <w:rPr>
          <w:rFonts w:hint="eastAsia" w:hAnsi="宋体" w:eastAsia="宋体" w:cs="宋体"/>
          <w:color w:val="auto"/>
          <w:sz w:val="24"/>
          <w:szCs w:val="24"/>
          <w:highlight w:val="none"/>
        </w:rPr>
        <w:t>中的规定进行密封和标记后，按</w:t>
      </w:r>
      <w:r>
        <w:rPr>
          <w:rFonts w:hint="eastAsia" w:hAnsi="宋体" w:eastAsia="宋体" w:cs="宋体"/>
          <w:color w:val="auto"/>
          <w:sz w:val="24"/>
          <w:szCs w:val="24"/>
          <w:highlight w:val="none"/>
          <w:lang w:eastAsia="zh-CN"/>
        </w:rPr>
        <w:t>谈判邀请函</w:t>
      </w:r>
      <w:r>
        <w:rPr>
          <w:rFonts w:hint="eastAsia" w:hAnsi="宋体" w:eastAsia="宋体" w:cs="宋体"/>
          <w:color w:val="auto"/>
          <w:sz w:val="24"/>
          <w:szCs w:val="24"/>
          <w:highlight w:val="none"/>
        </w:rPr>
        <w:t>注明的地址送至</w:t>
      </w:r>
      <w:r>
        <w:rPr>
          <w:rFonts w:hint="eastAsia" w:hAnsi="宋体" w:eastAsia="宋体" w:cs="宋体"/>
          <w:color w:val="auto"/>
          <w:sz w:val="24"/>
          <w:szCs w:val="24"/>
          <w:highlight w:val="none"/>
          <w:lang w:eastAsia="zh-CN"/>
        </w:rPr>
        <w:t>接收人</w:t>
      </w:r>
      <w:r>
        <w:rPr>
          <w:rFonts w:hint="eastAsia" w:hAnsi="宋体" w:eastAsia="宋体" w:cs="宋体"/>
          <w:color w:val="auto"/>
          <w:sz w:val="24"/>
          <w:szCs w:val="24"/>
          <w:highlight w:val="none"/>
        </w:rPr>
        <w:t>。</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4.4</w:t>
      </w:r>
      <w:r>
        <w:rPr>
          <w:rFonts w:hint="eastAsia" w:hAnsi="宋体" w:eastAsia="宋体" w:cs="宋体"/>
          <w:color w:val="auto"/>
          <w:sz w:val="24"/>
          <w:szCs w:val="24"/>
          <w:highlight w:val="none"/>
        </w:rPr>
        <w:t xml:space="preserve"> 如果未按上述规定进行密封和标记，采购代理机构</w:t>
      </w:r>
      <w:r>
        <w:rPr>
          <w:rFonts w:hint="eastAsia" w:hAnsi="宋体" w:eastAsia="宋体" w:cs="宋体"/>
          <w:color w:val="auto"/>
          <w:sz w:val="24"/>
          <w:szCs w:val="24"/>
          <w:highlight w:val="none"/>
          <w:lang w:eastAsia="zh-CN"/>
        </w:rPr>
        <w:t>将不承担由此造成的对报价文件的误投或提前拆封的责任。</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14.5</w:t>
      </w:r>
      <w:r>
        <w:rPr>
          <w:rFonts w:hint="eastAsia" w:hAnsi="宋体" w:eastAsia="宋体" w:cs="宋体"/>
          <w:color w:val="auto"/>
          <w:sz w:val="24"/>
          <w:szCs w:val="24"/>
          <w:highlight w:val="none"/>
        </w:rPr>
        <w:t>报价文件应在</w:t>
      </w:r>
      <w:r>
        <w:rPr>
          <w:rFonts w:hint="eastAsia" w:hAnsi="宋体" w:eastAsia="宋体" w:cs="宋体"/>
          <w:color w:val="auto"/>
          <w:sz w:val="24"/>
          <w:szCs w:val="24"/>
          <w:highlight w:val="none"/>
          <w:lang w:eastAsia="zh-CN"/>
        </w:rPr>
        <w:t>谈判邀请</w:t>
      </w:r>
      <w:r>
        <w:rPr>
          <w:rFonts w:hint="eastAsia" w:hAnsi="宋体" w:eastAsia="宋体" w:cs="宋体"/>
          <w:color w:val="auto"/>
          <w:sz w:val="24"/>
          <w:szCs w:val="24"/>
          <w:highlight w:val="none"/>
        </w:rPr>
        <w:t>中规定的截止时间前送达，迟到的报价文件</w:t>
      </w:r>
      <w:r>
        <w:rPr>
          <w:rFonts w:hint="eastAsia" w:hAnsi="宋体" w:eastAsia="宋体" w:cs="宋体"/>
          <w:color w:val="auto"/>
          <w:sz w:val="24"/>
          <w:szCs w:val="24"/>
          <w:highlight w:val="none"/>
          <w:lang w:eastAsia="zh-CN"/>
        </w:rPr>
        <w:t>为无效报价文件，</w:t>
      </w:r>
      <w:r>
        <w:rPr>
          <w:rFonts w:hint="eastAsia" w:hAnsi="宋体" w:eastAsia="宋体" w:cs="宋体"/>
          <w:color w:val="auto"/>
          <w:sz w:val="24"/>
          <w:szCs w:val="24"/>
          <w:highlight w:val="none"/>
        </w:rPr>
        <w:t>将被拒绝。</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p>
    <w:p>
      <w:pPr>
        <w:pStyle w:val="65"/>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p>
    <w:p>
      <w:pPr>
        <w:pStyle w:val="10"/>
        <w:spacing w:line="36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 xml:space="preserve">    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pPr>
        <w:pStyle w:val="65"/>
        <w:spacing w:line="360" w:lineRule="auto"/>
        <w:ind w:firstLine="480" w:firstLineChars="200"/>
        <w:outlineLvl w:val="9"/>
        <w:rPr>
          <w:rFonts w:hint="eastAsia" w:hAnsi="宋体" w:eastAsia="宋体" w:cs="宋体"/>
          <w:color w:val="auto"/>
          <w:sz w:val="24"/>
          <w:szCs w:val="24"/>
          <w:highlight w:val="none"/>
          <w:lang w:eastAsia="zh-CN"/>
        </w:rPr>
      </w:pPr>
    </w:p>
    <w:p>
      <w:pPr>
        <w:pStyle w:val="65"/>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五、报价文件的评估和比较</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15.谈判时间</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   </w:t>
      </w:r>
      <w:r>
        <w:rPr>
          <w:rFonts w:hint="eastAsia" w:hAnsi="宋体" w:eastAsia="宋体" w:cs="宋体"/>
          <w:color w:val="auto"/>
          <w:sz w:val="24"/>
          <w:szCs w:val="24"/>
          <w:highlight w:val="none"/>
          <w:lang w:eastAsia="zh-CN"/>
        </w:rPr>
        <w:t xml:space="preserve"> 15.1在报价人须知前附表中所规定的时间、地点谈判（如有推迟情形，以推迟后的时间、地点为准）。</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16.</w:t>
      </w:r>
      <w:r>
        <w:rPr>
          <w:rFonts w:hint="eastAsia" w:hAnsi="宋体" w:eastAsia="宋体" w:cs="宋体"/>
          <w:b/>
          <w:color w:val="auto"/>
          <w:sz w:val="24"/>
          <w:szCs w:val="24"/>
          <w:highlight w:val="none"/>
        </w:rPr>
        <w:t>谈判</w:t>
      </w:r>
      <w:r>
        <w:rPr>
          <w:rFonts w:hint="eastAsia" w:hAnsi="宋体" w:eastAsia="宋体" w:cs="宋体"/>
          <w:b/>
          <w:color w:val="auto"/>
          <w:sz w:val="24"/>
          <w:szCs w:val="24"/>
          <w:highlight w:val="none"/>
          <w:lang w:eastAsia="zh-CN"/>
        </w:rPr>
        <w:t>小组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17.报价文件的初审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有关报价文件的审查、澄清、评估和比较以及推荐成交候选人的一切情况都不得透露给任一报价人或与上诉谈判工作无关的人员。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17.4</w:t>
      </w:r>
      <w:r>
        <w:rPr>
          <w:rFonts w:hint="eastAsia" w:hAnsi="宋体" w:eastAsia="宋体" w:cs="宋体"/>
          <w:color w:val="auto"/>
          <w:sz w:val="24"/>
          <w:szCs w:val="24"/>
          <w:highlight w:val="none"/>
        </w:rPr>
        <w:t>报价人提交的报价文件将给予保密，但不予退回。</w:t>
      </w:r>
    </w:p>
    <w:p>
      <w:pPr>
        <w:pStyle w:val="5"/>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pPr>
        <w:pStyle w:val="5"/>
        <w:snapToGrid w:val="0"/>
        <w:spacing w:line="360" w:lineRule="auto"/>
        <w:ind w:firstLine="0"/>
        <w:outlineLvl w:val="0"/>
        <w:rPr>
          <w:rFonts w:hint="eastAsia" w:eastAsia="宋体" w:cs="宋体"/>
          <w:color w:val="auto"/>
          <w:sz w:val="24"/>
          <w:szCs w:val="24"/>
          <w:highlight w:val="none"/>
          <w:lang w:eastAsia="zh-CN"/>
        </w:rPr>
      </w:pPr>
      <w:r>
        <w:rPr>
          <w:rFonts w:hint="eastAsia" w:eastAsia="宋体" w:cs="宋体"/>
          <w:b/>
          <w:color w:val="auto"/>
          <w:sz w:val="24"/>
          <w:szCs w:val="24"/>
          <w:highlight w:val="none"/>
          <w:lang w:eastAsia="zh-CN"/>
        </w:rPr>
        <w:t>18.谈判相应文件的澄清</w:t>
      </w:r>
    </w:p>
    <w:p>
      <w:pPr>
        <w:pStyle w:val="5"/>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19</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比较与评价</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pPr>
        <w:pStyle w:val="65"/>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六、成交与签订</w:t>
      </w:r>
      <w:r>
        <w:rPr>
          <w:rFonts w:hint="eastAsia" w:hAnsi="宋体" w:eastAsia="宋体" w:cs="宋体"/>
          <w:b/>
          <w:color w:val="auto"/>
          <w:sz w:val="32"/>
          <w:szCs w:val="32"/>
          <w:highlight w:val="none"/>
        </w:rPr>
        <w:t>合同</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20.成交准则</w:t>
      </w:r>
    </w:p>
    <w:p>
      <w:pPr>
        <w:pStyle w:val="9"/>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21</w:t>
      </w:r>
      <w:r>
        <w:rPr>
          <w:rFonts w:hint="eastAsia" w:hAnsi="宋体" w:eastAsia="宋体" w:cs="宋体"/>
          <w:b/>
          <w:color w:val="auto"/>
          <w:sz w:val="24"/>
          <w:szCs w:val="24"/>
          <w:highlight w:val="none"/>
        </w:rPr>
        <w:t>.成交通知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pPr>
        <w:pStyle w:val="9"/>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22.</w:t>
      </w:r>
      <w:r>
        <w:rPr>
          <w:rFonts w:hint="eastAsia" w:hAnsi="宋体" w:eastAsia="宋体" w:cs="宋体"/>
          <w:b/>
          <w:color w:val="auto"/>
          <w:sz w:val="24"/>
          <w:szCs w:val="24"/>
          <w:highlight w:val="none"/>
        </w:rPr>
        <w:t>签订合同</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9"/>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9"/>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23.代理服务费</w:t>
      </w:r>
    </w:p>
    <w:p>
      <w:pPr>
        <w:pStyle w:val="9"/>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w:t>
      </w:r>
      <w:r>
        <w:rPr>
          <w:rFonts w:hint="eastAsia" w:hAnsi="宋体" w:eastAsia="宋体" w:cs="宋体"/>
          <w:color w:val="auto"/>
          <w:sz w:val="24"/>
          <w:szCs w:val="24"/>
          <w:highlight w:val="none"/>
          <w:lang w:eastAsia="zh-CN"/>
        </w:rPr>
        <w:t>须知前附表</w:t>
      </w:r>
      <w:r>
        <w:rPr>
          <w:rFonts w:hint="eastAsia" w:hAnsi="宋体" w:eastAsia="宋体" w:cs="宋体"/>
          <w:color w:val="auto"/>
          <w:sz w:val="24"/>
          <w:szCs w:val="24"/>
          <w:highlight w:val="none"/>
        </w:rPr>
        <w:t>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24"/>
          <w:szCs w:val="24"/>
          <w:highlight w:val="none"/>
        </w:rPr>
      </w:pPr>
    </w:p>
    <w:p>
      <w:pPr>
        <w:spacing w:line="360" w:lineRule="auto"/>
        <w:ind w:firstLine="2570" w:firstLineChars="800"/>
        <w:jc w:val="both"/>
        <w:outlineLvl w:val="0"/>
        <w:rPr>
          <w:rFonts w:hint="eastAsia" w:ascii="宋体" w:hAnsi="宋体" w:eastAsia="宋体" w:cs="宋体"/>
          <w:b/>
          <w:bCs/>
          <w:color w:val="auto"/>
          <w:sz w:val="32"/>
          <w:szCs w:val="32"/>
          <w:highlight w:val="none"/>
        </w:rPr>
      </w:pPr>
    </w:p>
    <w:p>
      <w:pPr>
        <w:spacing w:line="360" w:lineRule="auto"/>
        <w:ind w:firstLine="2570" w:firstLineChars="800"/>
        <w:jc w:val="both"/>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第三章  谈判内容及要求</w:t>
      </w:r>
    </w:p>
    <w:p>
      <w:pPr>
        <w:spacing w:line="360" w:lineRule="auto"/>
        <w:rPr>
          <w:rFonts w:hint="eastAsia" w:ascii="宋体" w:hAnsi="宋体" w:eastAsia="宋体" w:cs="宋体"/>
          <w:color w:val="auto"/>
          <w:sz w:val="24"/>
          <w:szCs w:val="24"/>
          <w:highlight w:val="none"/>
        </w:rPr>
      </w:pP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rPr>
      </w:pPr>
      <w:bookmarkStart w:id="3" w:name="_Toc432356148"/>
      <w:r>
        <w:rPr>
          <w:rFonts w:hint="eastAsia" w:asciiTheme="minorEastAsia" w:hAnsiTheme="minorEastAsia" w:eastAsiaTheme="minorEastAsia" w:cstheme="minorEastAsia"/>
          <w:color w:val="auto"/>
          <w:sz w:val="28"/>
          <w:szCs w:val="28"/>
          <w:highlight w:val="none"/>
        </w:rPr>
        <w:t>一、服务范围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b w:val="0"/>
          <w:bCs w:val="0"/>
          <w:color w:val="auto"/>
          <w:sz w:val="24"/>
          <w:highlight w:val="none"/>
          <w:lang w:val="en-US" w:eastAsia="zh-CN"/>
        </w:rPr>
        <w:t>市政府投资项目评审中心</w:t>
      </w:r>
      <w:r>
        <w:rPr>
          <w:rFonts w:hint="eastAsia" w:ascii="宋体" w:hAnsi="宋体" w:eastAsia="宋体" w:cs="宋体"/>
          <w:b w:val="0"/>
          <w:bCs w:val="0"/>
          <w:color w:val="auto"/>
          <w:sz w:val="24"/>
          <w:highlight w:val="none"/>
          <w:lang w:val="en-US" w:eastAsia="zh-CN"/>
        </w:rPr>
        <w:t>车辆运营服务</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w:t>
      </w:r>
      <w:r>
        <w:rPr>
          <w:rFonts w:hint="eastAsia" w:asciiTheme="minorEastAsia" w:hAnsiTheme="minorEastAsia" w:eastAsiaTheme="minorEastAsia" w:cstheme="minorEastAsia"/>
          <w:color w:val="auto"/>
          <w:sz w:val="28"/>
          <w:szCs w:val="28"/>
          <w:highlight w:val="none"/>
          <w:lang w:eastAsia="zh-CN"/>
        </w:rPr>
        <w:t>服务</w:t>
      </w:r>
      <w:r>
        <w:rPr>
          <w:rFonts w:hint="eastAsia" w:asciiTheme="minorEastAsia" w:hAnsiTheme="minorEastAsia" w:eastAsiaTheme="minorEastAsia" w:cstheme="minorEastAsia"/>
          <w:color w:val="auto"/>
          <w:sz w:val="28"/>
          <w:szCs w:val="28"/>
          <w:highlight w:val="none"/>
        </w:rPr>
        <w:t>要求</w:t>
      </w:r>
      <w:bookmarkEnd w:id="3"/>
    </w:p>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w:t>
      </w:r>
      <w:r>
        <w:rPr>
          <w:rFonts w:hint="eastAsia" w:ascii="宋体" w:hAnsi="宋体" w:eastAsia="宋体" w:cs="宋体"/>
          <w:b w:val="0"/>
          <w:bCs w:val="0"/>
          <w:color w:val="auto"/>
          <w:sz w:val="24"/>
          <w:highlight w:val="none"/>
          <w:lang w:val="en-US" w:eastAsia="zh-CN"/>
        </w:rPr>
        <w:t>一</w:t>
      </w:r>
      <w:r>
        <w:rPr>
          <w:rFonts w:hint="eastAsia" w:ascii="宋体" w:hAnsi="宋体" w:eastAsia="宋体" w:cs="宋体"/>
          <w:b/>
          <w:bCs/>
          <w:color w:val="auto"/>
          <w:sz w:val="24"/>
          <w:highlight w:val="none"/>
          <w:lang w:val="en-US" w:eastAsia="zh-CN"/>
        </w:rPr>
        <w:t>）车辆驾驶保障服务工作</w:t>
      </w:r>
    </w:p>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1、基本工作内容</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1.1按指令执行公务出行保障工作；</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1.2按照相关管理规定参加值班值勤工作；</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1.3按照相关管理规定落实车辆日常检查、保养和维修（报修）工作；</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1.4按照公车管理平台的要求按时完成责任车辆的数据上报；</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1.5按照上级要求做好车辆运行数据的登记统计和整理；</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1.6落实上级指示做好其他工作。</w:t>
      </w:r>
    </w:p>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2、相关人员要求</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2.1具有中华人民共和国国籍，18周岁及以上，45周岁及以下（退伍军、党员可</w:t>
      </w:r>
      <w:r>
        <w:rPr>
          <w:rFonts w:hint="eastAsia" w:ascii="宋体" w:hAnsi="宋体" w:cs="宋体"/>
          <w:color w:val="auto"/>
          <w:sz w:val="24"/>
          <w:highlight w:val="none"/>
          <w:lang w:val="en-US" w:eastAsia="zh-CN"/>
        </w:rPr>
        <w:t>适当</w:t>
      </w:r>
      <w:r>
        <w:rPr>
          <w:rFonts w:hint="eastAsia" w:ascii="宋体" w:hAnsi="宋体" w:eastAsia="宋体" w:cs="宋体"/>
          <w:color w:val="auto"/>
          <w:sz w:val="24"/>
          <w:highlight w:val="none"/>
          <w:lang w:val="en-US" w:eastAsia="zh-CN"/>
        </w:rPr>
        <w:t>放宽年龄限制）；</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2.2学历：</w:t>
      </w:r>
      <w:r>
        <w:rPr>
          <w:rFonts w:hint="eastAsia" w:ascii="宋体" w:hAnsi="宋体" w:cs="宋体"/>
          <w:color w:val="auto"/>
          <w:sz w:val="24"/>
          <w:highlight w:val="none"/>
          <w:lang w:val="en-US" w:eastAsia="zh-CN"/>
        </w:rPr>
        <w:t>高中或中专</w:t>
      </w:r>
      <w:r>
        <w:rPr>
          <w:rFonts w:hint="eastAsia" w:ascii="宋体" w:hAnsi="宋体" w:eastAsia="宋体" w:cs="宋体"/>
          <w:color w:val="auto"/>
          <w:sz w:val="24"/>
          <w:highlight w:val="none"/>
          <w:lang w:val="en-US" w:eastAsia="zh-CN"/>
        </w:rPr>
        <w:t>及以上，有较好的语言表达和沟通能力；</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2.3思想端正、工作责任心强，能参加夜间及节假日值班，愿意服从采购人管理；</w:t>
      </w:r>
    </w:p>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*2.4拟投入本项目的人员应具有</w:t>
      </w:r>
      <w:r>
        <w:rPr>
          <w:rFonts w:hint="eastAsia" w:ascii="宋体" w:hAnsi="宋体" w:cs="宋体"/>
          <w:b/>
          <w:bCs/>
          <w:color w:val="auto"/>
          <w:sz w:val="24"/>
          <w:highlight w:val="none"/>
          <w:lang w:val="en-US" w:eastAsia="zh-CN"/>
        </w:rPr>
        <w:t>B</w:t>
      </w:r>
      <w:r>
        <w:rPr>
          <w:rFonts w:hint="eastAsia" w:ascii="宋体" w:hAnsi="宋体" w:eastAsia="宋体" w:cs="宋体"/>
          <w:b/>
          <w:bCs/>
          <w:color w:val="auto"/>
          <w:sz w:val="24"/>
          <w:highlight w:val="none"/>
          <w:lang w:val="en-US" w:eastAsia="zh-CN"/>
        </w:rPr>
        <w:t>1及以上驾驶执照，应在报价文件中提供加盖报价人公章的本人驾驶证复印件。</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2.5驾龄5年及以上，具备专业的驾驶技巧，熟知驾驶与车辆相关的知识和法律；具备基本的车辆故障判断能力，未发生过车辆安全责任事故；</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2.6熟悉厦门市、各区城街道路；</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2.7接应急出车任务，承诺到达单位响应时间不得超30分钟；</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2.8遵守中华人民共和国宪法、法律、法规；</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2.9遵章守纪，爱岗敬业，具有良好的品行；</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2.10具有正常履行岗位职责的身体条件。</w:t>
      </w:r>
    </w:p>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w:t>
      </w:r>
      <w:r>
        <w:rPr>
          <w:rFonts w:hint="eastAsia" w:ascii="宋体" w:hAnsi="宋体" w:eastAsia="宋体" w:cs="宋体"/>
          <w:b w:val="0"/>
          <w:bCs w:val="0"/>
          <w:color w:val="auto"/>
          <w:sz w:val="24"/>
          <w:highlight w:val="none"/>
          <w:lang w:val="en-US" w:eastAsia="zh-CN"/>
        </w:rPr>
        <w:t>二</w:t>
      </w:r>
      <w:r>
        <w:rPr>
          <w:rFonts w:hint="eastAsia" w:ascii="宋体" w:hAnsi="宋体" w:eastAsia="宋体" w:cs="宋体"/>
          <w:b/>
          <w:bCs/>
          <w:color w:val="auto"/>
          <w:sz w:val="24"/>
          <w:highlight w:val="none"/>
          <w:lang w:val="en-US" w:eastAsia="zh-CN"/>
        </w:rPr>
        <w:t>）人员及其他服务要求</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1、服务岗位：车辆驾驶岗位</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个。</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2、由采购人提供车辆，</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应负责车辆营运过程中，因个人原因造成违章罚款发生的费用。</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应保证有相对固定的人员，确保采购人日常的车辆驾驶保障服务及应急保障服务。</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4、服务期限内，本项目岗位设置将根据采购人实际需要进行调整。</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应无条件服从岗位调整。</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如需更换人员应事先以书面形式向采购人报告，并经采购人同意方可更换。</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应具备充足的人员，若服务期内需</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增派人员提供应急服务的，</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应能够及时响应并做好相应服务。</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应对服务人员进行政历审查，工作人员中不得有违法记录和劣迹的人员。</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须将服务人员详细信息报采购人审核同意后，方可上岗服务。服务期间，采购人对不服从管理、工作达不到采购</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lang w:val="en-US" w:eastAsia="zh-CN"/>
        </w:rPr>
        <w:t>要求、出现违规违纪等情形的服务人员提出更换要求的，采购人提前三天告知</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，更换人员做到一退一补无缝对接。</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需与采购人签订保密协议书，其提供的服务保障技术工作人员必须严格遵守采购人的工作纪律、规章制度和保密要求，因</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或其人员不遵守有关规定要求，对采购人造成损失的，由此产生的任何法律与经济责任全由</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承担。</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提供的服务人员应遵守采购人的考勤制度及其它由采购人提出来的规定。</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应对所派人员进行安全教育并采取严格的安全措施，由于自身原因所造成的事故责任及其发生的一切费用由</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自行承担。</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sz w:val="24"/>
          <w:highlight w:val="none"/>
          <w:lang w:val="en-US" w:eastAsia="zh-CN"/>
        </w:rPr>
        <w:t>不得将本项目内容部分或全部转包他人，若发现转包，采购人有权终止合同。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kern w:val="2"/>
          <w:sz w:val="24"/>
          <w:szCs w:val="24"/>
          <w:highlight w:val="none"/>
          <w:lang w:val="en-US" w:eastAsia="zh-CN" w:bidi="ar-SA"/>
        </w:rPr>
        <w:t>服务质量考核以及服务费扣减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1、试用期为3个月，试用期内考核为不合格，且在采购人提出书面整改意见后</w:t>
      </w:r>
      <w:r>
        <w:rPr>
          <w:rFonts w:hint="eastAsia" w:ascii="宋体" w:hAnsi="宋体" w:eastAsia="宋体" w:cs="宋体"/>
          <w:color w:val="auto"/>
          <w:sz w:val="24"/>
          <w:szCs w:val="24"/>
          <w:highlight w:val="none"/>
          <w:lang w:val="en-US" w:eastAsia="zh-CN"/>
        </w:rPr>
        <w:t>1个月的整改时间内</w:t>
      </w:r>
      <w:r>
        <w:rPr>
          <w:rFonts w:hint="eastAsia" w:ascii="宋体" w:hAnsi="宋体" w:eastAsia="宋体" w:cs="宋体"/>
          <w:color w:val="auto"/>
          <w:sz w:val="24"/>
          <w:szCs w:val="24"/>
          <w:highlight w:val="none"/>
          <w:lang w:eastAsia="zh-CN"/>
        </w:rPr>
        <w:t>仍未达到整改要求，采购人有权解除合同。</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2、日常考核：采购人按季度对服务质量进行检查考核，考核采用百分制，考核结果在下个季度第一个月</w:t>
      </w:r>
      <w:r>
        <w:rPr>
          <w:rFonts w:hint="eastAsia" w:ascii="宋体" w:hAnsi="宋体" w:eastAsia="宋体" w:cs="宋体"/>
          <w:color w:val="auto"/>
          <w:sz w:val="24"/>
          <w:szCs w:val="24"/>
          <w:highlight w:val="none"/>
          <w:lang w:val="en-US" w:eastAsia="zh-CN"/>
        </w:rPr>
        <w:t>10日前通告给成交供应商，成交供应商有异议的，应在收到后2日内书面提出，否则视为没有异议。</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考核得分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90分的，按季度足额支付款项；90分</w:t>
      </w:r>
      <w:r>
        <w:rPr>
          <w:rFonts w:hint="eastAsia" w:ascii="宋体" w:hAnsi="宋体" w:eastAsia="宋体" w:cs="宋体"/>
          <w:color w:val="auto"/>
          <w:sz w:val="24"/>
          <w:szCs w:val="24"/>
          <w:highlight w:val="none"/>
          <w:lang w:eastAsia="zh-CN"/>
        </w:rPr>
        <w:t>＞考核得分≥</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lang w:eastAsia="zh-CN"/>
        </w:rPr>
        <w:t>分，除进行整改外还须扣除当季度应付</w:t>
      </w:r>
      <w:r>
        <w:rPr>
          <w:rFonts w:hint="eastAsia" w:ascii="宋体" w:hAnsi="宋体" w:eastAsia="宋体" w:cs="宋体"/>
          <w:color w:val="auto"/>
          <w:sz w:val="24"/>
          <w:szCs w:val="24"/>
          <w:highlight w:val="none"/>
          <w:lang w:val="en-US" w:eastAsia="zh-CN"/>
        </w:rPr>
        <w:t>款项的3%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75分</w:t>
      </w:r>
      <w:r>
        <w:rPr>
          <w:rFonts w:hint="eastAsia" w:ascii="宋体" w:hAnsi="宋体" w:eastAsia="宋体" w:cs="宋体"/>
          <w:color w:val="auto"/>
          <w:sz w:val="24"/>
          <w:szCs w:val="24"/>
          <w:highlight w:val="none"/>
          <w:lang w:eastAsia="zh-CN"/>
        </w:rPr>
        <w:t>＞考核得分≥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分，除进行整改外还须扣除当季度应付</w:t>
      </w:r>
      <w:r>
        <w:rPr>
          <w:rFonts w:hint="eastAsia" w:ascii="宋体" w:hAnsi="宋体" w:eastAsia="宋体" w:cs="宋体"/>
          <w:color w:val="auto"/>
          <w:sz w:val="24"/>
          <w:szCs w:val="24"/>
          <w:highlight w:val="none"/>
          <w:lang w:val="en-US" w:eastAsia="zh-CN"/>
        </w:rPr>
        <w:t>款项的6%</w:t>
      </w:r>
      <w:r>
        <w:rPr>
          <w:rFonts w:hint="eastAsia" w:ascii="宋体" w:hAnsi="宋体" w:eastAsia="宋体" w:cs="宋体"/>
          <w:color w:val="auto"/>
          <w:sz w:val="24"/>
          <w:szCs w:val="24"/>
          <w:highlight w:val="none"/>
          <w:lang w:eastAsia="zh-CN"/>
        </w:rPr>
        <w:t>；考核得分＜60分的为考核不合格，扣除当季度应付</w:t>
      </w:r>
      <w:r>
        <w:rPr>
          <w:rFonts w:hint="eastAsia" w:ascii="宋体" w:hAnsi="宋体" w:eastAsia="宋体" w:cs="宋体"/>
          <w:color w:val="auto"/>
          <w:sz w:val="24"/>
          <w:szCs w:val="24"/>
          <w:highlight w:val="none"/>
          <w:lang w:val="en-US" w:eastAsia="zh-CN"/>
        </w:rPr>
        <w:t>款项的15%且</w:t>
      </w:r>
      <w:r>
        <w:rPr>
          <w:rFonts w:hint="eastAsia" w:ascii="宋体" w:hAnsi="宋体" w:eastAsia="宋体" w:cs="宋体"/>
          <w:color w:val="auto"/>
          <w:sz w:val="24"/>
          <w:szCs w:val="24"/>
          <w:highlight w:val="none"/>
          <w:lang w:eastAsia="zh-CN"/>
        </w:rPr>
        <w:t>采购人有权单方面解除合同。</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具体</w:t>
      </w:r>
      <w:r>
        <w:rPr>
          <w:rFonts w:hint="eastAsia" w:ascii="宋体" w:hAnsi="宋体" w:eastAsia="宋体" w:cs="宋体"/>
          <w:color w:val="auto"/>
          <w:highlight w:val="none"/>
        </w:rPr>
        <w:t>考</w:t>
      </w:r>
      <w:r>
        <w:rPr>
          <w:rFonts w:hint="eastAsia" w:ascii="宋体" w:hAnsi="宋体" w:eastAsia="宋体" w:cs="宋体"/>
          <w:color w:val="auto"/>
          <w:highlight w:val="none"/>
          <w:lang w:eastAsia="zh-CN"/>
        </w:rPr>
        <w:t>核</w:t>
      </w:r>
      <w:r>
        <w:rPr>
          <w:rFonts w:hint="eastAsia" w:ascii="宋体" w:hAnsi="宋体" w:eastAsia="宋体" w:cs="宋体"/>
          <w:color w:val="auto"/>
          <w:highlight w:val="none"/>
        </w:rPr>
        <w:t>标准</w:t>
      </w:r>
      <w:r>
        <w:rPr>
          <w:rFonts w:hint="eastAsia" w:ascii="宋体" w:hAnsi="宋体" w:eastAsia="宋体" w:cs="宋体"/>
          <w:color w:val="auto"/>
          <w:highlight w:val="none"/>
          <w:lang w:eastAsia="zh-CN"/>
        </w:rPr>
        <w:t>如下</w:t>
      </w:r>
      <w:r>
        <w:rPr>
          <w:rFonts w:hint="eastAsia" w:ascii="宋体" w:hAnsi="宋体" w:eastAsia="宋体" w:cs="宋体"/>
          <w:color w:val="auto"/>
          <w:highlight w:val="none"/>
        </w:rPr>
        <w:t>：</w:t>
      </w:r>
    </w:p>
    <w:tbl>
      <w:tblPr>
        <w:tblStyle w:val="22"/>
        <w:tblW w:w="820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85"/>
        <w:gridCol w:w="2385"/>
        <w:gridCol w:w="898"/>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序号</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ind w:left="0" w:firstLine="48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highlight w:val="none"/>
              </w:rPr>
              <w:t>考核内容</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计算</w:t>
            </w:r>
          </w:p>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方式</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按采购人指定的公务用车数量，配备专人保障，无法满足要求的</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在接到服务通知后未按约定时间准时到达，未能及时提供服务的</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1人次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4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未及时保养、维修（包括但不限于车门、车窗及顶架设施未完好，开关不灵活；车头灯、尾灯、方向灯、侧灯及顶灯等未齐全有效，灯罩未完好无缺的。），更新车辆及车内配置（包括但不限于GPS 智能管理系统、无线呼叫系统、消防器材未完好有效的）</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47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车内外卫生欠缺整洁，车况欠佳的</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①须响应服务人员无故缺岗的或②须响应人员因故未响应且成交供应商未及时补充经报备采购人确认的人员</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1人次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4770" w:type="dxa"/>
            <w:gridSpan w:val="2"/>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未</w:t>
            </w:r>
            <w:r>
              <w:rPr>
                <w:rFonts w:hint="eastAsia" w:asciiTheme="minorEastAsia" w:hAnsiTheme="minorEastAsia" w:eastAsiaTheme="minorEastAsia" w:cstheme="minorEastAsia"/>
                <w:color w:val="auto"/>
                <w:sz w:val="24"/>
                <w:szCs w:val="24"/>
                <w:highlight w:val="none"/>
              </w:rPr>
              <w:t>在车辆规定位置设置服务监督卡，</w:t>
            </w:r>
            <w:r>
              <w:rPr>
                <w:rFonts w:hint="eastAsia" w:asciiTheme="minorEastAsia" w:hAnsiTheme="minorEastAsia" w:eastAsiaTheme="minorEastAsia" w:cstheme="minorEastAsia"/>
                <w:color w:val="auto"/>
                <w:sz w:val="24"/>
                <w:szCs w:val="24"/>
                <w:highlight w:val="none"/>
                <w:lang w:eastAsia="zh-CN"/>
              </w:rPr>
              <w:t>未</w:t>
            </w:r>
            <w:r>
              <w:rPr>
                <w:rFonts w:hint="eastAsia" w:asciiTheme="minorEastAsia" w:hAnsiTheme="minorEastAsia" w:eastAsiaTheme="minorEastAsia" w:cstheme="minorEastAsia"/>
                <w:color w:val="auto"/>
                <w:sz w:val="24"/>
                <w:szCs w:val="24"/>
                <w:highlight w:val="none"/>
              </w:rPr>
              <w:t>标明司机服务号码、管理部门监督电话等并张贴</w:t>
            </w:r>
            <w:r>
              <w:rPr>
                <w:rFonts w:hint="eastAsia" w:asciiTheme="minorEastAsia" w:hAnsiTheme="minorEastAsia" w:eastAsiaTheme="minorEastAsia" w:cstheme="minorEastAsia"/>
                <w:color w:val="auto"/>
                <w:sz w:val="24"/>
                <w:szCs w:val="24"/>
                <w:highlight w:val="none"/>
                <w:lang w:eastAsia="zh-CN"/>
              </w:rPr>
              <w:t>服务人员</w:t>
            </w:r>
            <w:r>
              <w:rPr>
                <w:rFonts w:hint="eastAsia" w:asciiTheme="minorEastAsia" w:hAnsiTheme="minorEastAsia" w:eastAsiaTheme="minorEastAsia" w:cstheme="minorEastAsia"/>
                <w:color w:val="auto"/>
                <w:sz w:val="24"/>
                <w:szCs w:val="24"/>
                <w:highlight w:val="none"/>
              </w:rPr>
              <w:t>照片</w:t>
            </w:r>
            <w:r>
              <w:rPr>
                <w:rFonts w:hint="eastAsia" w:asciiTheme="minorEastAsia" w:hAnsiTheme="minorEastAsia" w:eastAsiaTheme="minorEastAsia" w:cstheme="minorEastAsia"/>
                <w:color w:val="auto"/>
                <w:sz w:val="24"/>
                <w:szCs w:val="24"/>
                <w:highlight w:val="none"/>
                <w:lang w:eastAsia="zh-CN"/>
              </w:rPr>
              <w:t>的</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服务人员未严格遵守交通法、岗位规范和操作规程等规定，未按规定行驶车辆，</w:t>
            </w:r>
            <w:r>
              <w:rPr>
                <w:rFonts w:hint="eastAsia" w:asciiTheme="minorEastAsia" w:hAnsiTheme="minorEastAsia" w:eastAsiaTheme="minorEastAsia" w:cstheme="minorEastAsia"/>
                <w:color w:val="auto"/>
                <w:sz w:val="24"/>
                <w:szCs w:val="24"/>
                <w:highlight w:val="none"/>
              </w:rPr>
              <w:t>出现超速、抢道、乱穿插等不文明及违章驾驶行为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驾车时使用手机、吸烟、饮食、闲谈或有安全行车的行为</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1人次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5" w:type="dxa"/>
            <w:vMerge w:val="restart"/>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385" w:type="dxa"/>
            <w:vMerge w:val="restart"/>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出现人员伤亡或直接经济损失达3000元以上的安全事故。</w:t>
            </w:r>
          </w:p>
        </w:tc>
        <w:tc>
          <w:tcPr>
            <w:tcW w:w="238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次要责任   5分</w:t>
            </w:r>
          </w:p>
        </w:tc>
        <w:tc>
          <w:tcPr>
            <w:tcW w:w="898" w:type="dxa"/>
            <w:vMerge w:val="restart"/>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1次</w:t>
            </w:r>
          </w:p>
        </w:tc>
        <w:tc>
          <w:tcPr>
            <w:tcW w:w="1683" w:type="dxa"/>
            <w:vMerge w:val="restart"/>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40分（</w:t>
            </w:r>
            <w:r>
              <w:rPr>
                <w:rFonts w:hint="eastAsia" w:asciiTheme="minorEastAsia" w:hAnsiTheme="minorEastAsia" w:eastAsiaTheme="minorEastAsia" w:cstheme="minorEastAsia"/>
                <w:color w:val="auto"/>
                <w:sz w:val="24"/>
                <w:szCs w:val="24"/>
                <w:highlight w:val="none"/>
                <w:lang w:eastAsia="zh-CN"/>
              </w:rPr>
              <w:t>并视</w:t>
            </w:r>
            <w:r>
              <w:rPr>
                <w:rFonts w:hint="eastAsia" w:asciiTheme="minorEastAsia" w:hAnsiTheme="minorEastAsia" w:eastAsiaTheme="minorEastAsia" w:cstheme="minorEastAsia"/>
                <w:color w:val="auto"/>
                <w:sz w:val="24"/>
                <w:szCs w:val="24"/>
                <w:highlight w:val="none"/>
              </w:rPr>
              <w:t>情况严重性酌情扣罚</w:t>
            </w:r>
            <w:r>
              <w:rPr>
                <w:rFonts w:hint="eastAsia" w:asciiTheme="minorEastAsia" w:hAnsiTheme="minorEastAsia" w:eastAsiaTheme="minorEastAsia" w:cstheme="minorEastAsia"/>
                <w:color w:val="auto"/>
                <w:sz w:val="24"/>
                <w:szCs w:val="24"/>
                <w:highlight w:val="none"/>
                <w:lang w:eastAsia="zh-CN"/>
              </w:rPr>
              <w:t>，且采购人</w:t>
            </w:r>
            <w:r>
              <w:rPr>
                <w:rFonts w:hint="eastAsia" w:asciiTheme="minorEastAsia" w:hAnsiTheme="minorEastAsia" w:eastAsiaTheme="minorEastAsia" w:cstheme="minorEastAsia"/>
                <w:color w:val="auto"/>
                <w:sz w:val="24"/>
                <w:szCs w:val="24"/>
                <w:highlight w:val="none"/>
                <w:lang w:val="en-US" w:eastAsia="zh-CN"/>
              </w:rPr>
              <w:t>有权单方解除合同）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rPr>
            </w:pPr>
          </w:p>
        </w:tc>
        <w:tc>
          <w:tcPr>
            <w:tcW w:w="238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rPr>
            </w:pPr>
          </w:p>
        </w:tc>
        <w:tc>
          <w:tcPr>
            <w:tcW w:w="238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同等责任   5分</w:t>
            </w:r>
          </w:p>
        </w:tc>
        <w:tc>
          <w:tcPr>
            <w:tcW w:w="898"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683"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238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238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主要责任   10分</w:t>
            </w:r>
          </w:p>
        </w:tc>
        <w:tc>
          <w:tcPr>
            <w:tcW w:w="898"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683"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2385"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238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全部责任   20分</w:t>
            </w:r>
          </w:p>
        </w:tc>
        <w:tc>
          <w:tcPr>
            <w:tcW w:w="898"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683" w:type="dxa"/>
            <w:vMerge w:val="continue"/>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出现有效投诉</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4770" w:type="dxa"/>
            <w:gridSpan w:val="2"/>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未严格执行保密规定</w:t>
            </w:r>
          </w:p>
        </w:tc>
        <w:tc>
          <w:tcPr>
            <w:tcW w:w="898"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1次</w:t>
            </w:r>
          </w:p>
        </w:tc>
        <w:tc>
          <w:tcPr>
            <w:tcW w:w="1683" w:type="dxa"/>
            <w:noWrap w:val="0"/>
            <w:vAlign w:val="center"/>
          </w:tcPr>
          <w:p>
            <w:pPr>
              <w:pStyle w:val="17"/>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r>
              <w:rPr>
                <w:rFonts w:hint="eastAsia" w:asciiTheme="minorEastAsia" w:hAnsiTheme="minorEastAsia" w:eastAsiaTheme="minorEastAsia" w:cstheme="minorEastAsia"/>
                <w:color w:val="auto"/>
                <w:kern w:val="2"/>
                <w:sz w:val="24"/>
                <w:szCs w:val="24"/>
                <w:highlight w:val="none"/>
                <w:lang w:val="en-US" w:eastAsia="zh-Hans" w:bidi="ar-SA"/>
              </w:rPr>
              <w:t>造成</w:t>
            </w:r>
            <w:r>
              <w:rPr>
                <w:rFonts w:hint="eastAsia" w:asciiTheme="minorEastAsia" w:hAnsiTheme="minorEastAsia" w:eastAsiaTheme="minorEastAsia" w:cstheme="minorEastAsia"/>
                <w:color w:val="auto"/>
                <w:kern w:val="2"/>
                <w:sz w:val="24"/>
                <w:szCs w:val="24"/>
                <w:highlight w:val="none"/>
                <w:lang w:val="en-US" w:eastAsia="zh-CN" w:bidi="ar-SA"/>
              </w:rPr>
              <w:t>采购人重大</w:t>
            </w:r>
            <w:r>
              <w:rPr>
                <w:rFonts w:hint="eastAsia" w:asciiTheme="minorEastAsia" w:hAnsiTheme="minorEastAsia" w:eastAsiaTheme="minorEastAsia" w:cstheme="minorEastAsia"/>
                <w:color w:val="auto"/>
                <w:kern w:val="2"/>
                <w:sz w:val="24"/>
                <w:szCs w:val="24"/>
                <w:highlight w:val="none"/>
                <w:lang w:val="en-US" w:eastAsia="zh-Hans" w:bidi="ar-SA"/>
              </w:rPr>
              <w:t>损失的，</w:t>
            </w:r>
            <w:r>
              <w:rPr>
                <w:rFonts w:hint="eastAsia" w:asciiTheme="minorEastAsia" w:hAnsiTheme="minorEastAsia" w:eastAsiaTheme="minorEastAsia" w:cstheme="minorEastAsia"/>
                <w:color w:val="auto"/>
                <w:kern w:val="2"/>
                <w:sz w:val="24"/>
                <w:szCs w:val="24"/>
                <w:highlight w:val="none"/>
                <w:lang w:val="en-US" w:eastAsia="zh-CN" w:bidi="ar-SA"/>
              </w:rPr>
              <w:t>采购人</w:t>
            </w:r>
            <w:r>
              <w:rPr>
                <w:rFonts w:hint="eastAsia" w:asciiTheme="minorEastAsia" w:hAnsiTheme="minorEastAsia" w:eastAsiaTheme="minorEastAsia" w:cstheme="minorEastAsia"/>
                <w:color w:val="auto"/>
                <w:kern w:val="2"/>
                <w:sz w:val="24"/>
                <w:szCs w:val="24"/>
                <w:highlight w:val="none"/>
                <w:lang w:val="en-US" w:eastAsia="zh-Hans" w:bidi="ar-SA"/>
              </w:rPr>
              <w:t>有权要求</w:t>
            </w:r>
            <w:r>
              <w:rPr>
                <w:rFonts w:hint="eastAsia" w:asciiTheme="minorEastAsia" w:hAnsiTheme="minorEastAsia" w:eastAsiaTheme="minorEastAsia" w:cstheme="minorEastAsia"/>
                <w:color w:val="auto"/>
                <w:kern w:val="2"/>
                <w:sz w:val="24"/>
                <w:szCs w:val="24"/>
                <w:highlight w:val="none"/>
                <w:lang w:val="en-US" w:eastAsia="zh-CN" w:bidi="ar-SA"/>
              </w:rPr>
              <w:t>成交供应商</w:t>
            </w:r>
            <w:r>
              <w:rPr>
                <w:rFonts w:hint="eastAsia" w:asciiTheme="minorEastAsia" w:hAnsiTheme="minorEastAsia" w:eastAsiaTheme="minorEastAsia" w:cstheme="minorEastAsia"/>
                <w:color w:val="auto"/>
                <w:kern w:val="2"/>
                <w:sz w:val="24"/>
                <w:szCs w:val="24"/>
                <w:highlight w:val="none"/>
                <w:lang w:val="en-US" w:eastAsia="zh-Hans" w:bidi="ar-SA"/>
              </w:rPr>
              <w:t>赔偿损失</w:t>
            </w:r>
            <w:r>
              <w:rPr>
                <w:rFonts w:hint="eastAsia" w:asciiTheme="minorEastAsia" w:hAnsiTheme="minorEastAsia" w:eastAsiaTheme="minorEastAsia" w:cstheme="minorEastAsia"/>
                <w:color w:val="auto"/>
                <w:kern w:val="2"/>
                <w:sz w:val="24"/>
                <w:szCs w:val="24"/>
                <w:highlight w:val="none"/>
                <w:lang w:val="en-US" w:eastAsia="zh-CN" w:bidi="ar-SA"/>
              </w:rPr>
              <w:t>并单方</w:t>
            </w:r>
            <w:r>
              <w:rPr>
                <w:rFonts w:hint="eastAsia" w:asciiTheme="minorEastAsia" w:hAnsiTheme="minorEastAsia" w:eastAsiaTheme="minorEastAsia" w:cstheme="minorEastAsia"/>
                <w:color w:val="auto"/>
                <w:kern w:val="2"/>
                <w:sz w:val="24"/>
                <w:szCs w:val="24"/>
                <w:highlight w:val="none"/>
                <w:lang w:val="en-US" w:eastAsia="zh-Hans" w:bidi="ar-SA"/>
              </w:rPr>
              <w:t>解除合同</w:t>
            </w:r>
            <w:r>
              <w:rPr>
                <w:rFonts w:hint="eastAsia" w:asciiTheme="minorEastAsia" w:hAnsiTheme="minorEastAsia" w:eastAsiaTheme="minorEastAsia" w:cstheme="minorEastAsia"/>
                <w:color w:val="auto"/>
                <w:sz w:val="24"/>
                <w:szCs w:val="24"/>
                <w:highlight w:val="none"/>
                <w:lang w:val="en-US" w:eastAsia="zh-CN"/>
              </w:rPr>
              <w:t>）</w:t>
            </w:r>
          </w:p>
        </w:tc>
      </w:tr>
    </w:tbl>
    <w:p>
      <w:pPr>
        <w:pStyle w:val="66"/>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（四）其他要求</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1、经营期限</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合同第一年期满后，根据季度考核进行综合汇总，平均得分在</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lang w:eastAsia="zh-CN"/>
        </w:rPr>
        <w:t>分（不含）以下的成交供应商须向采购人提出整改服务方案并经采购人同意后签订第二年合同，平均得分在</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lang w:eastAsia="zh-CN"/>
        </w:rPr>
        <w:t>分（含）以上的经采购人同意可签订下一年合同，以此类推，直至合同期满。</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eastAsia="zh-CN"/>
        </w:rPr>
        <w:t>因采购人不可预知的因素（如地震、台风等自然灾害或因相关政策调整等）造成的合同提前中止、解除或相关条款变更的，采购人不承担赔偿或补偿责任，但对可预知的因素，采购人预先通告成交供应商做好准备。</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、采购人的权利义务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kern w:val="2"/>
          <w:sz w:val="24"/>
          <w:szCs w:val="24"/>
          <w:highlight w:val="none"/>
          <w:lang w:val="en-US" w:eastAsia="zh-CN" w:bidi="ar-SA"/>
        </w:rPr>
        <w:t>采购人有权监督成交供应商派出的服务人员。采购人认为成交供应商指派的服务人员工作态度、工作能力等不符合采购人单位岗位需求的，采购人应当提前15天书面通知成交供应商，并告知不适用理由，成交供应商收到通知后另行指派人员，做到一退一补无缝对接，</w:t>
      </w:r>
      <w:r>
        <w:rPr>
          <w:rFonts w:hint="eastAsia" w:ascii="宋体" w:hAnsi="宋体" w:eastAsia="宋体" w:cs="宋体"/>
          <w:color w:val="auto"/>
          <w:kern w:val="2"/>
          <w:sz w:val="24"/>
          <w:szCs w:val="24"/>
          <w:highlight w:val="none"/>
          <w:lang w:val="en-US" w:eastAsia="zh-Hans" w:bidi="ar-SA"/>
        </w:rPr>
        <w:t>该</w:t>
      </w:r>
      <w:r>
        <w:rPr>
          <w:rFonts w:hint="eastAsia" w:ascii="宋体" w:hAnsi="宋体" w:eastAsia="宋体" w:cs="宋体"/>
          <w:color w:val="auto"/>
          <w:kern w:val="2"/>
          <w:sz w:val="24"/>
          <w:szCs w:val="24"/>
          <w:highlight w:val="none"/>
          <w:lang w:val="en-US" w:eastAsia="zh-CN" w:bidi="ar-SA"/>
        </w:rPr>
        <w:t>成交供应商服务人员</w:t>
      </w:r>
      <w:r>
        <w:rPr>
          <w:rFonts w:hint="eastAsia" w:ascii="宋体" w:hAnsi="宋体" w:eastAsia="宋体" w:cs="宋体"/>
          <w:color w:val="auto"/>
          <w:kern w:val="2"/>
          <w:sz w:val="24"/>
          <w:szCs w:val="24"/>
          <w:highlight w:val="none"/>
          <w:lang w:val="en-US" w:eastAsia="zh-Hans" w:bidi="ar-SA"/>
        </w:rPr>
        <w:t>的后续</w:t>
      </w:r>
      <w:r>
        <w:rPr>
          <w:rFonts w:hint="eastAsia" w:ascii="宋体" w:hAnsi="宋体" w:eastAsia="宋体" w:cs="宋体"/>
          <w:color w:val="auto"/>
          <w:kern w:val="2"/>
          <w:sz w:val="24"/>
          <w:szCs w:val="24"/>
          <w:highlight w:val="none"/>
          <w:lang w:val="en-US" w:eastAsia="zh-CN" w:bidi="ar-SA"/>
        </w:rPr>
        <w:t>的一切</w:t>
      </w:r>
      <w:r>
        <w:rPr>
          <w:rFonts w:hint="eastAsia" w:ascii="宋体" w:hAnsi="宋体" w:eastAsia="宋体" w:cs="宋体"/>
          <w:color w:val="auto"/>
          <w:kern w:val="2"/>
          <w:sz w:val="24"/>
          <w:szCs w:val="24"/>
          <w:highlight w:val="none"/>
          <w:lang w:val="en-US" w:eastAsia="zh-Hans" w:bidi="ar-SA"/>
        </w:rPr>
        <w:t>纠纷由</w:t>
      </w:r>
      <w:r>
        <w:rPr>
          <w:rFonts w:hint="eastAsia" w:ascii="宋体" w:hAnsi="宋体" w:eastAsia="宋体" w:cs="宋体"/>
          <w:color w:val="auto"/>
          <w:kern w:val="2"/>
          <w:sz w:val="24"/>
          <w:szCs w:val="24"/>
          <w:highlight w:val="none"/>
          <w:lang w:val="en-US" w:eastAsia="zh-CN" w:bidi="ar-SA"/>
        </w:rPr>
        <w:t>成交供应商</w:t>
      </w:r>
      <w:r>
        <w:rPr>
          <w:rFonts w:hint="eastAsia" w:ascii="宋体" w:hAnsi="宋体" w:eastAsia="宋体" w:cs="宋体"/>
          <w:color w:val="auto"/>
          <w:kern w:val="2"/>
          <w:sz w:val="24"/>
          <w:szCs w:val="24"/>
          <w:highlight w:val="none"/>
          <w:lang w:val="en-US" w:eastAsia="zh-Hans" w:bidi="ar-SA"/>
        </w:rPr>
        <w:t>处理与承担</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2.2采购人有权根据服务项目的工作需要制订相应的服务规范、考</w:t>
      </w:r>
      <w:r>
        <w:rPr>
          <w:rFonts w:hint="eastAsia" w:ascii="宋体" w:hAnsi="宋体" w:eastAsia="宋体" w:cs="宋体"/>
          <w:color w:val="auto"/>
          <w:sz w:val="24"/>
          <w:highlight w:val="none"/>
          <w:lang w:eastAsia="zh-CN"/>
        </w:rPr>
        <w:t>核</w:t>
      </w:r>
      <w:r>
        <w:rPr>
          <w:rFonts w:hint="eastAsia" w:ascii="宋体" w:hAnsi="宋体" w:eastAsia="宋体" w:cs="宋体"/>
          <w:color w:val="auto"/>
          <w:kern w:val="2"/>
          <w:sz w:val="24"/>
          <w:szCs w:val="24"/>
          <w:highlight w:val="none"/>
          <w:lang w:val="en-US" w:eastAsia="zh-CN" w:bidi="ar-SA"/>
        </w:rPr>
        <w:t>办法，服务规范、考</w:t>
      </w:r>
      <w:r>
        <w:rPr>
          <w:rFonts w:hint="eastAsia" w:ascii="宋体" w:hAnsi="宋体" w:eastAsia="宋体" w:cs="宋体"/>
          <w:color w:val="auto"/>
          <w:sz w:val="24"/>
          <w:highlight w:val="none"/>
          <w:lang w:eastAsia="zh-CN"/>
        </w:rPr>
        <w:t>核</w:t>
      </w:r>
      <w:r>
        <w:rPr>
          <w:rFonts w:hint="eastAsia" w:ascii="宋体" w:hAnsi="宋体" w:eastAsia="宋体" w:cs="宋体"/>
          <w:color w:val="auto"/>
          <w:kern w:val="2"/>
          <w:sz w:val="24"/>
          <w:szCs w:val="24"/>
          <w:highlight w:val="none"/>
          <w:lang w:val="en-US" w:eastAsia="zh-CN" w:bidi="ar-SA"/>
        </w:rPr>
        <w:t>办法的解释权在采购人；采购人有权要求成交供应商服务人员遵照采购人的服务规范和本合同的规定为采购人提供服务。采购人根据该项目的服务质量和数量考核指标要求对成交供应商进行考核。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为了更好地规范成交供应商完成服务项目，采购人有权对成交供应商的服务人员进行与服务项目相关的结果导向管理，包括但不限于成交供应商服务人员的工作表现情况：上、下班记录、服务情况、违规违纪情况、受表扬、被投诉情况等，并将具体情况反馈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2.4成交供应商服务人员有下列行为之一，不利于完成服务工作的，采购人有权要求成交供应商进行更换或退回：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2.4.1成交供应商服务人员违反操作规程，造成所负责的工作不能正常运行，或不能保证工作质量；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2.4.2成交供应商服务人员违反采购人对成交供应商服务项目制定的规章制度、岗位职责</w:t>
      </w:r>
      <w:r>
        <w:rPr>
          <w:rFonts w:hint="eastAsia" w:ascii="宋体" w:hAnsi="宋体" w:eastAsia="宋体" w:cs="宋体"/>
          <w:color w:val="auto"/>
          <w:kern w:val="2"/>
          <w:sz w:val="24"/>
          <w:szCs w:val="24"/>
          <w:highlight w:val="none"/>
          <w:lang w:val="en-US" w:eastAsia="zh-Hans" w:bidi="ar-SA"/>
        </w:rPr>
        <w:t>、泄漏工作秘密</w:t>
      </w:r>
      <w:r>
        <w:rPr>
          <w:rFonts w:hint="eastAsia" w:ascii="宋体" w:hAnsi="宋体" w:eastAsia="宋体" w:cs="宋体"/>
          <w:color w:val="auto"/>
          <w:kern w:val="2"/>
          <w:sz w:val="24"/>
          <w:szCs w:val="24"/>
          <w:highlight w:val="none"/>
          <w:lang w:val="en-US" w:eastAsia="zh-CN" w:bidi="ar-SA"/>
        </w:rPr>
        <w:t>和服务纪律的。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2.4.3成交供应商服务人员在工作中谩骂他人或斗殴或以肢体、拳脚相击等方式造成人员受伤的；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2.4.4成交供应商服务人员不服从采购人管理和工作安排的；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2.4.5成交供应商服务人员被投诉无合理解释或工作无法达到采购人要求的；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2.4.6因成交供应商服务人员原因发生安全事故或被行政处罚，给采购人造成损失的；</w:t>
      </w:r>
    </w:p>
    <w:p>
      <w:pPr>
        <w:pStyle w:val="6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2.4.7依法被追究刑事责任的。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kern w:val="2"/>
          <w:sz w:val="24"/>
          <w:szCs w:val="24"/>
          <w:highlight w:val="none"/>
          <w:lang w:val="en-US" w:eastAsia="zh-CN" w:bidi="ar-SA"/>
        </w:rPr>
        <w:t>责任和</w:t>
      </w:r>
      <w:r>
        <w:rPr>
          <w:rFonts w:hint="eastAsia" w:ascii="宋体" w:hAnsi="宋体" w:eastAsia="宋体" w:cs="宋体"/>
          <w:color w:val="auto"/>
          <w:sz w:val="24"/>
          <w:highlight w:val="none"/>
          <w:lang w:eastAsia="zh-CN"/>
        </w:rPr>
        <w:t>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3.1成交供应商必须对完成该项目任务提供的人员进行管理，包括但不限于人员的业务培训、技术操作、安全教育、平时考核、</w:t>
      </w:r>
      <w:r>
        <w:rPr>
          <w:rFonts w:hint="eastAsia" w:ascii="宋体" w:hAnsi="宋体" w:eastAsia="宋体" w:cs="Arial"/>
          <w:color w:val="auto"/>
          <w:sz w:val="24"/>
          <w:highlight w:val="none"/>
          <w:lang w:val="en-US" w:eastAsia="zh-CN"/>
        </w:rPr>
        <w:t>劳动保护用品、设施</w:t>
      </w:r>
      <w:r>
        <w:rPr>
          <w:rFonts w:hint="eastAsia" w:ascii="宋体" w:hAnsi="宋体" w:eastAsia="宋体" w:cs="宋体"/>
          <w:color w:val="auto"/>
          <w:kern w:val="2"/>
          <w:sz w:val="24"/>
          <w:szCs w:val="24"/>
          <w:highlight w:val="none"/>
          <w:lang w:val="en-US" w:eastAsia="zh-CN" w:bidi="ar-SA"/>
        </w:rPr>
        <w:t>等。</w:t>
      </w:r>
      <w:r>
        <w:rPr>
          <w:rFonts w:hint="eastAsia" w:ascii="宋体" w:hAnsi="宋体" w:eastAsia="宋体" w:cs="宋体"/>
          <w:b w:val="0"/>
          <w:bCs w:val="0"/>
          <w:color w:val="auto"/>
          <w:sz w:val="24"/>
          <w:highlight w:val="none"/>
          <w:lang w:val="en-US" w:eastAsia="zh-CN"/>
        </w:rPr>
        <w:t>成交供应商如需更换人员应事先以书面形式向采购人报告，并经采购人同意方可更换。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采购人每月对服务进行验收，采购人对成交供应商进行满意度测评后，支付服务费用，成交供应商应按时支付服务人员服务费用，如未按时支付服务费引起服务人员波动等导致采购人利益受损的行为，一切经济损失由成交供应商承担。</w:t>
      </w:r>
      <w:r>
        <w:rPr>
          <w:rFonts w:hint="eastAsia" w:ascii="宋体" w:hAnsi="宋体" w:eastAsia="宋体" w:cs="宋体"/>
          <w:b w:val="0"/>
          <w:bCs w:val="0"/>
          <w:color w:val="auto"/>
          <w:sz w:val="24"/>
          <w:highlight w:val="none"/>
          <w:lang w:val="en-US" w:eastAsia="zh-CN"/>
        </w:rPr>
        <w:t>成交供应商应负责车辆营运过程中的违章罚款等运输过程中可能发生的费用。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3.3服务人员与采购人发生纠纷时，成交供应商需协助采购人，处理好纠纷，避免影响采购人的工作，成交供应商应对服务人员的行为承当连带责任。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3.4服务人员在给采购人提供服务过程中，造成行政处罚由成交供应商承担；造成的交通事故赔偿等人身财产损失，保险理赔不足部分由成交供应商承担。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3.5成交供应商提供的服务人员需无犯罪记录、体检合格、思想素质高、驾驶技术好、服务态度端正、有较强服从意识符合采购人工作岗位要求。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3.6成交供应商在收到采购人需求后10个工作日内，</w:t>
      </w:r>
      <w:r>
        <w:rPr>
          <w:rFonts w:hint="eastAsia" w:ascii="宋体" w:hAnsi="宋体" w:eastAsia="宋体" w:cs="宋体"/>
          <w:color w:val="auto"/>
          <w:kern w:val="2"/>
          <w:sz w:val="24"/>
          <w:szCs w:val="24"/>
          <w:highlight w:val="none"/>
          <w:lang w:val="en-US" w:eastAsia="zh-Hans" w:bidi="ar-SA"/>
        </w:rPr>
        <w:t>将</w:t>
      </w:r>
      <w:r>
        <w:rPr>
          <w:rFonts w:hint="eastAsia" w:ascii="宋体" w:hAnsi="宋体" w:eastAsia="宋体" w:cs="宋体"/>
          <w:color w:val="auto"/>
          <w:kern w:val="2"/>
          <w:sz w:val="24"/>
          <w:szCs w:val="24"/>
          <w:highlight w:val="none"/>
          <w:lang w:val="en-US" w:eastAsia="zh-CN" w:bidi="ar-SA"/>
        </w:rPr>
        <w:t>根据采购人</w:t>
      </w:r>
      <w:r>
        <w:rPr>
          <w:rFonts w:hint="eastAsia" w:ascii="宋体" w:hAnsi="宋体" w:eastAsia="宋体" w:cs="宋体"/>
          <w:color w:val="auto"/>
          <w:kern w:val="2"/>
          <w:sz w:val="24"/>
          <w:szCs w:val="24"/>
          <w:highlight w:val="none"/>
          <w:lang w:val="en-US" w:eastAsia="zh-Hans" w:bidi="ar-SA"/>
        </w:rPr>
        <w:t>需求</w:t>
      </w:r>
      <w:r>
        <w:rPr>
          <w:rFonts w:hint="eastAsia" w:ascii="宋体" w:hAnsi="宋体" w:eastAsia="宋体" w:cs="宋体"/>
          <w:color w:val="auto"/>
          <w:kern w:val="2"/>
          <w:sz w:val="24"/>
          <w:szCs w:val="24"/>
          <w:highlight w:val="none"/>
          <w:lang w:val="en-US" w:eastAsia="zh-CN" w:bidi="ar-SA"/>
        </w:rPr>
        <w:t>面试合格</w:t>
      </w:r>
      <w:r>
        <w:rPr>
          <w:rFonts w:hint="eastAsia" w:ascii="宋体" w:hAnsi="宋体" w:eastAsia="宋体" w:cs="宋体"/>
          <w:color w:val="auto"/>
          <w:kern w:val="2"/>
          <w:sz w:val="24"/>
          <w:szCs w:val="24"/>
          <w:highlight w:val="none"/>
          <w:lang w:val="en-US" w:eastAsia="zh-Hans" w:bidi="ar-SA"/>
        </w:rPr>
        <w:t>的</w:t>
      </w:r>
      <w:r>
        <w:rPr>
          <w:rFonts w:hint="eastAsia" w:ascii="宋体" w:hAnsi="宋体" w:eastAsia="宋体" w:cs="宋体"/>
          <w:color w:val="auto"/>
          <w:kern w:val="2"/>
          <w:sz w:val="24"/>
          <w:szCs w:val="24"/>
          <w:highlight w:val="none"/>
          <w:lang w:val="en-US" w:eastAsia="zh-CN" w:bidi="ar-SA"/>
        </w:rPr>
        <w:t>人员</w:t>
      </w:r>
      <w:r>
        <w:rPr>
          <w:rFonts w:hint="eastAsia" w:ascii="宋体" w:hAnsi="宋体" w:eastAsia="宋体" w:cs="宋体"/>
          <w:color w:val="auto"/>
          <w:kern w:val="2"/>
          <w:sz w:val="24"/>
          <w:szCs w:val="24"/>
          <w:highlight w:val="none"/>
          <w:lang w:val="en-US" w:eastAsia="zh-Hans" w:bidi="ar-SA"/>
        </w:rPr>
        <w:t>派往</w:t>
      </w:r>
      <w:r>
        <w:rPr>
          <w:rFonts w:hint="eastAsia" w:ascii="宋体" w:hAnsi="宋体" w:eastAsia="宋体" w:cs="宋体"/>
          <w:color w:val="auto"/>
          <w:kern w:val="2"/>
          <w:sz w:val="24"/>
          <w:szCs w:val="24"/>
          <w:highlight w:val="none"/>
          <w:lang w:val="en-US" w:eastAsia="zh-CN" w:bidi="ar-SA"/>
        </w:rPr>
        <w:t>采购人指定项目岗位上提供服务。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3.7成交供应商服务人员如出现流动，成交供应商应该及时另行安排补员，做到一退一补无缝衔接，并确保服务的稳定性。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3.8成交供应商服务人员因工作失误、</w:t>
      </w:r>
      <w:r>
        <w:rPr>
          <w:rFonts w:hint="eastAsia" w:ascii="宋体" w:hAnsi="宋体" w:eastAsia="宋体" w:cs="Arial"/>
          <w:color w:val="auto"/>
          <w:sz w:val="24"/>
          <w:highlight w:val="none"/>
          <w:lang w:val="en-US" w:eastAsia="zh-CN"/>
        </w:rPr>
        <w:t>意外事故或作业安全问题引发的人身伤亡和财产损失等</w:t>
      </w:r>
      <w:r>
        <w:rPr>
          <w:rFonts w:hint="eastAsia" w:ascii="宋体" w:hAnsi="宋体" w:eastAsia="宋体" w:cs="宋体"/>
          <w:color w:val="auto"/>
          <w:kern w:val="2"/>
          <w:sz w:val="24"/>
          <w:szCs w:val="24"/>
          <w:highlight w:val="none"/>
          <w:lang w:val="en-US" w:eastAsia="zh-CN" w:bidi="ar-SA"/>
        </w:rPr>
        <w:t>由成交供应商承担全部法律责任和经济损失(采购人有权</w:t>
      </w:r>
      <w:r>
        <w:rPr>
          <w:rFonts w:hint="eastAsia" w:ascii="宋体" w:hAnsi="宋体" w:eastAsia="宋体" w:cs="宋体"/>
          <w:color w:val="auto"/>
          <w:kern w:val="2"/>
          <w:sz w:val="24"/>
          <w:szCs w:val="24"/>
          <w:highlight w:val="none"/>
          <w:lang w:val="en-US" w:eastAsia="zh-Hans" w:bidi="ar-SA"/>
        </w:rPr>
        <w:t>从</w:t>
      </w:r>
      <w:r>
        <w:rPr>
          <w:rFonts w:hint="eastAsia" w:ascii="宋体" w:hAnsi="宋体" w:eastAsia="宋体" w:cs="宋体"/>
          <w:color w:val="auto"/>
          <w:kern w:val="2"/>
          <w:sz w:val="24"/>
          <w:szCs w:val="24"/>
          <w:highlight w:val="none"/>
          <w:lang w:val="en-US" w:eastAsia="zh-CN" w:bidi="ar-SA"/>
        </w:rPr>
        <w:t>成交供应商当月的服务费用</w:t>
      </w:r>
      <w:r>
        <w:rPr>
          <w:rFonts w:hint="eastAsia" w:ascii="宋体" w:hAnsi="宋体" w:eastAsia="宋体" w:cs="宋体"/>
          <w:color w:val="auto"/>
          <w:kern w:val="2"/>
          <w:sz w:val="24"/>
          <w:szCs w:val="24"/>
          <w:highlight w:val="none"/>
          <w:lang w:val="en-US" w:eastAsia="zh-Hans" w:bidi="ar-SA"/>
        </w:rPr>
        <w:t>中抵扣</w:t>
      </w:r>
      <w:r>
        <w:rPr>
          <w:rFonts w:hint="eastAsia" w:ascii="宋体" w:hAnsi="宋体" w:eastAsia="宋体" w:cs="宋体"/>
          <w:color w:val="auto"/>
          <w:kern w:val="2"/>
          <w:sz w:val="24"/>
          <w:szCs w:val="24"/>
          <w:highlight w:val="none"/>
          <w:lang w:val="en-US" w:eastAsia="zh-CN" w:bidi="ar-SA"/>
        </w:rPr>
        <w:t>)。如出现服务人员侵占及盗窃的情况，采购人有权</w:t>
      </w:r>
      <w:r>
        <w:rPr>
          <w:rFonts w:hint="eastAsia" w:ascii="宋体" w:hAnsi="宋体" w:eastAsia="宋体" w:cs="宋体"/>
          <w:color w:val="auto"/>
          <w:kern w:val="2"/>
          <w:sz w:val="24"/>
          <w:szCs w:val="24"/>
          <w:highlight w:val="none"/>
          <w:lang w:val="en-US" w:eastAsia="zh-Hans" w:bidi="ar-SA"/>
        </w:rPr>
        <w:t>从</w:t>
      </w:r>
      <w:r>
        <w:rPr>
          <w:rFonts w:hint="eastAsia" w:ascii="宋体" w:hAnsi="宋体" w:eastAsia="宋体" w:cs="宋体"/>
          <w:color w:val="auto"/>
          <w:kern w:val="2"/>
          <w:sz w:val="24"/>
          <w:szCs w:val="24"/>
          <w:highlight w:val="none"/>
          <w:lang w:val="en-US" w:eastAsia="zh-CN" w:bidi="ar-SA"/>
        </w:rPr>
        <w:t>成交供应商当月的服务费用</w:t>
      </w:r>
      <w:r>
        <w:rPr>
          <w:rFonts w:hint="eastAsia" w:ascii="宋体" w:hAnsi="宋体" w:eastAsia="宋体" w:cs="宋体"/>
          <w:color w:val="auto"/>
          <w:kern w:val="2"/>
          <w:sz w:val="24"/>
          <w:szCs w:val="24"/>
          <w:highlight w:val="none"/>
          <w:lang w:val="en-US" w:eastAsia="zh-Hans" w:bidi="ar-SA"/>
        </w:rPr>
        <w:t>中</w:t>
      </w:r>
      <w:r>
        <w:rPr>
          <w:rFonts w:hint="eastAsia" w:ascii="宋体" w:hAnsi="宋体" w:eastAsia="宋体" w:cs="宋体"/>
          <w:color w:val="auto"/>
          <w:kern w:val="2"/>
          <w:sz w:val="24"/>
          <w:szCs w:val="24"/>
          <w:highlight w:val="none"/>
          <w:lang w:val="en-US" w:eastAsia="zh-CN" w:bidi="ar-SA"/>
        </w:rPr>
        <w:t>扣除相应价值，情节严重者，采购人有权交司法部门处理。</w:t>
      </w:r>
    </w:p>
    <w:p>
      <w:pPr>
        <w:pStyle w:val="2"/>
        <w:keepNext w:val="0"/>
        <w:keepLines w:val="0"/>
        <w:pageBreakBefore w:val="0"/>
        <w:kinsoku/>
        <w:wordWrap/>
        <w:overflowPunct/>
        <w:topLinePunct w:val="0"/>
        <w:autoSpaceDE/>
        <w:autoSpaceDN/>
        <w:bidi w:val="0"/>
        <w:adjustRightInd/>
        <w:snapToGrid/>
        <w:spacing w:before="0" w:after="0" w:line="360" w:lineRule="auto"/>
        <w:ind w:firstLine="482" w:firstLineChars="200"/>
        <w:textAlignment w:val="auto"/>
        <w:rPr>
          <w:rFonts w:hint="eastAsia"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3.9服务人员在提供服务中侵害他人权益的，由成交供应商负责解决并由相应责任服务人员承担责任，不得牵涉到采购人，否则造成采购人另行支付律师费在内的任何费用，采购人有权向成交供应商追偿。</w:t>
      </w:r>
      <w:r>
        <w:rPr>
          <w:rFonts w:hint="eastAsia" w:eastAsia="宋体" w:cs="宋体"/>
          <w:color w:val="auto"/>
          <w:sz w:val="24"/>
          <w:szCs w:val="24"/>
          <w:highlight w:val="none"/>
        </w:rPr>
        <w:t>　　</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rPr>
      </w:pPr>
      <w:bookmarkStart w:id="4" w:name="_Toc172776051"/>
      <w:bookmarkStart w:id="5" w:name="_Toc151886856"/>
      <w:bookmarkStart w:id="6" w:name="_Toc89791596"/>
      <w:bookmarkStart w:id="7" w:name="_Toc116869901"/>
      <w:bookmarkStart w:id="8" w:name="_Toc432356150"/>
      <w:bookmarkStart w:id="9" w:name="_Toc105315000"/>
      <w:bookmarkStart w:id="10" w:name="_Toc90180873"/>
      <w:bookmarkStart w:id="11" w:name="_Toc89791698"/>
      <w:bookmarkStart w:id="12" w:name="_Toc116895408"/>
      <w:bookmarkStart w:id="13" w:name="_Toc36974051"/>
      <w:bookmarkStart w:id="14" w:name="_Toc36973985"/>
      <w:bookmarkStart w:id="15" w:name="_Toc36885854"/>
      <w:bookmarkStart w:id="16" w:name="_Toc36867048"/>
      <w:bookmarkStart w:id="17" w:name="_Toc34471344"/>
      <w:bookmarkStart w:id="18" w:name="_Toc36974289"/>
      <w:bookmarkStart w:id="19" w:name="_Toc36973198"/>
      <w:bookmarkStart w:id="20" w:name="_Toc32815547"/>
      <w:bookmarkStart w:id="21" w:name="_Toc36974340"/>
      <w:bookmarkStart w:id="22" w:name="_Toc37236847"/>
      <w:bookmarkStart w:id="23" w:name="_Toc36974207"/>
      <w:r>
        <w:rPr>
          <w:rFonts w:hint="eastAsia" w:asciiTheme="minorEastAsia" w:hAnsiTheme="minorEastAsia" w:eastAsiaTheme="minorEastAsia" w:cstheme="minorEastAsia"/>
          <w:color w:val="auto"/>
          <w:sz w:val="28"/>
          <w:szCs w:val="28"/>
          <w:highlight w:val="none"/>
        </w:rPr>
        <w:t>三、商务要求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应设立固定服务电话，提供7*24小时售后服务热线。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承诺成交后为拟派驻的服务人员购买雇主责任险。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承诺成交后，在服务期内，对拟投入的所有人员安全负全部责任，若发生安全事故，承担全部责任。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应书面承诺积极配合采购人完成好本项目的所有服务，若因</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自身原因致使采购人受到损失的，采购人可从合同金额中扣除相应的罚金。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可提供本地化服务。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6、报价人应在报价文件中提供具体的服务承诺书。</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rPr>
      </w:pPr>
      <w:bookmarkStart w:id="24" w:name="_Toc10507"/>
      <w:r>
        <w:rPr>
          <w:rFonts w:hint="eastAsia" w:asciiTheme="minorEastAsia" w:hAnsiTheme="minorEastAsia" w:eastAsiaTheme="minorEastAsia" w:cstheme="minorEastAsia"/>
          <w:color w:val="auto"/>
          <w:sz w:val="28"/>
          <w:szCs w:val="28"/>
          <w:highlight w:val="none"/>
          <w:lang w:eastAsia="zh-CN"/>
        </w:rPr>
        <w:t>四</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其他</w:t>
      </w:r>
      <w:r>
        <w:rPr>
          <w:rFonts w:hint="eastAsia" w:asciiTheme="minorEastAsia" w:hAnsiTheme="minorEastAsia" w:eastAsiaTheme="minorEastAsia" w:cstheme="minorEastAsia"/>
          <w:color w:val="auto"/>
          <w:sz w:val="28"/>
          <w:szCs w:val="28"/>
          <w:highlight w:val="none"/>
        </w:rPr>
        <w:t>要求</w:t>
      </w:r>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提供的服务内容、业务流程、执行标准及规范等必须符合国家相关法律、法规、行业标准或规范要求。</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应承诺所提供的车辆、人员与服务，遵守政府有关法规。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*2、报价人应具有《汽车租赁经营许可证》，需提供资质证书的有效复印件，并加盖报价人公章。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按照采购文件要求提供切实可行的服务管理方案、人员配备情况、人员招聘计划、人员培训计划、确保人员相对稳定的措施，并承诺其方案将根据实际需要进行完善和补充，在工作内容不改变的情况下不得追加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应根据服务要求明确成交后投入本项目的管理人员、服务人员等信息。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成交后不得将本项目转包，否则采购人有权终止合同并追究成交</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6、成交供应商应做好项目实施记录、资料整理、资料档案的编制等相关工作。在项目实施时，必须根据项目实施进度提交相应的阶段性文档。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应承诺承担本项目下保密义务,未经采购人许可不得将本次项目获得的信息向第三方外传。本项目未经采购人允许，成交供应商不得将本项目或因本项目获得的相关信息数据做超出本项目需要范围的使用。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8、成交供应商应保证本项目不受到知识产权纠纷，若本项目涉及任何知识产权相关纠纷，成交供应商应承担一切法律责任及经济责任。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9、采购文件的技术服务要求为本项目的基础需求，</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的服务应能全面适应（或超出）采购要求,不得降低采购要求的技术标准和档次, 供应商应对照采购文件要求，逐条说明所提供服务已对采购人的技术服务要求、商务要求做出了实质性的响应并列于《技术规格和商务偏离表》中。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10、最后报价是</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响应文件的有效组成部分。如果</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的最后报价明显低于其他最后报价，使得其最后报价有可能影响商品或服务质量或者不能诚信履约的，</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应当按照谈判小组要求，在谈判小组规定的时间内作出书面说明</w:t>
      </w:r>
      <w:r>
        <w:rPr>
          <w:rFonts w:hint="eastAsia" w:ascii="宋体" w:hAnsi="宋体" w:eastAsia="宋体" w:cs="宋体"/>
          <w:color w:val="auto"/>
          <w:sz w:val="24"/>
          <w:szCs w:val="24"/>
          <w:highlight w:val="none"/>
          <w:lang w:val="en-US" w:eastAsia="zh-CN"/>
        </w:rPr>
        <w:t>（低于预算80%的）</w:t>
      </w:r>
      <w:r>
        <w:rPr>
          <w:rFonts w:hint="eastAsia" w:ascii="宋体" w:hAnsi="宋体" w:eastAsia="宋体" w:cs="宋体"/>
          <w:color w:val="auto"/>
          <w:kern w:val="2"/>
          <w:sz w:val="24"/>
          <w:szCs w:val="24"/>
          <w:highlight w:val="none"/>
          <w:lang w:val="en-US" w:eastAsia="zh-CN" w:bidi="ar-SA"/>
        </w:rPr>
        <w:t>，必要时提交相关证明材料。</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不能合理说明其报价合理性的，谈判小组可以做无效响应文件和无效报价处理。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应对谈判小组在谈判过程中提出的问题做出明确的书面应答；</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代表在谈判过程中所做出的承诺是</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响应文件的一部分，</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负有履行责任；</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代表所做的承诺与响应文件有不一致的，以</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代表最后的书面承诺为准。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代表必须携带身份证原件准时出席本次项目的谈判会议，否则由此产生的一切后果由</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自行承担。</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五、报价要求</w:t>
      </w:r>
      <w:bookmarkEnd w:id="4"/>
      <w:bookmarkEnd w:id="5"/>
      <w:bookmarkEnd w:id="6"/>
      <w:bookmarkEnd w:id="7"/>
      <w:bookmarkEnd w:id="8"/>
      <w:bookmarkEnd w:id="9"/>
      <w:bookmarkEnd w:id="10"/>
      <w:bookmarkEnd w:id="11"/>
      <w:bookmarkEnd w:id="12"/>
    </w:p>
    <w:p>
      <w:pPr>
        <w:spacing w:line="360" w:lineRule="auto"/>
        <w:ind w:firstLine="477" w:firstLineChars="198"/>
        <w:rPr>
          <w:rFonts w:hint="eastAsia" w:ascii="宋体" w:hAnsi="宋体" w:eastAsia="宋体" w:cs="宋体"/>
          <w:b/>
          <w:color w:val="auto"/>
          <w:spacing w:val="4"/>
          <w:sz w:val="24"/>
          <w:szCs w:val="24"/>
          <w:highlight w:val="none"/>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22</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w:t>
      </w:r>
      <w:r>
        <w:rPr>
          <w:rFonts w:hint="eastAsia" w:ascii="宋体" w:hAnsi="宋体" w:cs="宋体"/>
          <w:b/>
          <w:color w:val="auto"/>
          <w:spacing w:val="4"/>
          <w:sz w:val="24"/>
          <w:szCs w:val="24"/>
          <w:highlight w:val="none"/>
          <w:lang w:val="en-US" w:eastAsia="zh-CN"/>
        </w:rPr>
        <w:t>/年</w:t>
      </w:r>
      <w:r>
        <w:rPr>
          <w:rFonts w:hint="eastAsia" w:ascii="宋体" w:hAnsi="宋体" w:eastAsia="宋体" w:cs="宋体"/>
          <w:b/>
          <w:color w:val="auto"/>
          <w:spacing w:val="4"/>
          <w:sz w:val="24"/>
          <w:szCs w:val="24"/>
          <w:highlight w:val="none"/>
        </w:rPr>
        <w:t>，采购预算为总报价的最高限价，总报价超过采购预算的属无效报价。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2、报价人必须对采购项目的所有内容进行报价响应。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3、本次采购为国内采购，报价以人民币为货币单位，应分单价、小计和总价。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项目总报价为合同期内为采购人提供服务并经采购人考核合格所有可能发生的费用，包括但不限于人工费（工资、加班费、奖金、福利、应支付的各类保险金、岗位补贴）、第三者责任险、雇主责任险、违章罚款等费用、其他物料消耗费、税费以及招标代理服务费等及不可预见的所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5、报价人报价中漏报、少报的费用，视为此项费用已隐含在谈判响应报价中，成交后不得再向采购人收取任何费用。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6、采购人不接受</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任何因遗漏报价而发生的费用追加，因</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违反《劳动法》等法律法规而造成采购人的连带责任和损失全部由</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7、报价应包含日常加班、各种突发应急事件等所需之费用，采购人不再另行支付。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的报价在成交后合同实施过程中不因市场或政策价格的调整而增减。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9、人员成本必须满足厦门市最低基本工资标准。</w:t>
      </w:r>
      <w:r>
        <w:rPr>
          <w:rFonts w:hint="eastAsia" w:ascii="宋体" w:hAnsi="宋体" w:cs="宋体"/>
          <w:color w:val="auto"/>
          <w:kern w:val="2"/>
          <w:sz w:val="24"/>
          <w:szCs w:val="24"/>
          <w:highlight w:val="none"/>
          <w:lang w:val="en-US" w:eastAsia="zh-CN" w:bidi="ar-SA"/>
        </w:rPr>
        <w:t>报价人</w:t>
      </w:r>
      <w:r>
        <w:rPr>
          <w:rFonts w:hint="eastAsia" w:ascii="宋体" w:hAnsi="宋体" w:eastAsia="宋体" w:cs="宋体"/>
          <w:color w:val="auto"/>
          <w:kern w:val="2"/>
          <w:sz w:val="24"/>
          <w:szCs w:val="24"/>
          <w:highlight w:val="none"/>
          <w:lang w:val="en-US" w:eastAsia="zh-CN" w:bidi="ar-SA"/>
        </w:rPr>
        <w:t>的用工人员工资、保险等必须按照法定要求及标准执行，并在报价文件中体现。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10、报价人对本项目只能有一个报价，采购人不接受有选择的报价。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11、报价以人民币为货币单位，报价均保留小数点后两位，小数点后第三位四舍五入。</w:t>
      </w:r>
    </w:p>
    <w:bookmarkEnd w:id="13"/>
    <w:bookmarkEnd w:id="14"/>
    <w:bookmarkEnd w:id="15"/>
    <w:bookmarkEnd w:id="16"/>
    <w:bookmarkEnd w:id="17"/>
    <w:bookmarkEnd w:id="18"/>
    <w:bookmarkEnd w:id="19"/>
    <w:bookmarkEnd w:id="20"/>
    <w:bookmarkEnd w:id="21"/>
    <w:bookmarkEnd w:id="22"/>
    <w:bookmarkEnd w:id="23"/>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eastAsia="zh-CN"/>
        </w:rPr>
      </w:pPr>
      <w:bookmarkStart w:id="25" w:name="_Toc236548238"/>
      <w:bookmarkStart w:id="26" w:name="_Toc432356151"/>
      <w:r>
        <w:rPr>
          <w:rFonts w:hint="eastAsia" w:asciiTheme="minorEastAsia" w:hAnsiTheme="minorEastAsia" w:eastAsiaTheme="minorEastAsia" w:cstheme="minorEastAsia"/>
          <w:color w:val="auto"/>
          <w:sz w:val="28"/>
          <w:szCs w:val="28"/>
          <w:highlight w:val="none"/>
          <w:lang w:eastAsia="zh-CN"/>
        </w:rPr>
        <w:t>六、服务期及服务地点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1、服务期：本项目为可延续采购的服务项目，服务期限为</w:t>
      </w:r>
      <w:r>
        <w:rPr>
          <w:rFonts w:hint="eastAsia" w:ascii="宋体" w:hAnsi="宋体" w:cs="宋体"/>
          <w:color w:val="auto"/>
          <w:kern w:val="2"/>
          <w:sz w:val="24"/>
          <w:szCs w:val="24"/>
          <w:highlight w:val="none"/>
          <w:lang w:val="en-US" w:eastAsia="zh-CN" w:bidi="ar-SA"/>
        </w:rPr>
        <w:t>两</w:t>
      </w:r>
      <w:r>
        <w:rPr>
          <w:rFonts w:hint="eastAsia" w:ascii="宋体" w:hAnsi="宋体" w:eastAsia="宋体" w:cs="宋体"/>
          <w:color w:val="auto"/>
          <w:kern w:val="2"/>
          <w:sz w:val="24"/>
          <w:szCs w:val="24"/>
          <w:highlight w:val="none"/>
          <w:lang w:val="en-US" w:eastAsia="zh-CN" w:bidi="ar-SA"/>
        </w:rPr>
        <w:t>年，可以延续签订合同一年,合同一年一签（延续签订合同条件:按照</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文件中的服务质量考核标准进行考核，要求上年度季度平均考核得分为：90分及以上。）</w:t>
      </w:r>
      <w:r>
        <w:rPr>
          <w:rFonts w:hint="eastAsia" w:ascii="宋体" w:hAnsi="宋体" w:cs="宋体"/>
          <w:color w:val="auto"/>
          <w:kern w:val="2"/>
          <w:sz w:val="24"/>
          <w:szCs w:val="24"/>
          <w:highlight w:val="none"/>
          <w:lang w:val="en-US" w:eastAsia="zh-CN" w:bidi="ar-SA"/>
        </w:rPr>
        <w:t>，如未通过考核，合同终止</w:t>
      </w:r>
      <w:r>
        <w:rPr>
          <w:rFonts w:hint="eastAsia" w:ascii="宋体" w:hAnsi="宋体" w:eastAsia="宋体" w:cs="宋体"/>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合同延续性要求：本项目服务届满时，按照《厦门市财政局关于服务项目延续采购有关问题的通知》（厦财采〔2023〕2号）中“采购需求具有相对固定性、延续性且价格变化幅度小的服务项目，在预算资金有保障、服务价格不提高的前提下可以签订最长不超过3年的服务合同”的有关规定，在成交供应商服务质量符合本次采购文件规定和采购人采购管理、考核等相关规定等情况下，经验收合格，合同期满后，本项目可延续采购。</w:t>
      </w:r>
    </w:p>
    <w:p>
      <w:pPr>
        <w:pStyle w:val="10"/>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服务地点</w:t>
      </w:r>
      <w:r>
        <w:rPr>
          <w:rFonts w:hint="eastAsia" w:ascii="宋体" w:hAnsi="宋体" w:eastAsia="宋体" w:cs="宋体"/>
          <w:color w:val="auto"/>
          <w:sz w:val="24"/>
          <w:szCs w:val="24"/>
          <w:highlight w:val="none"/>
        </w:rPr>
        <w:t>：厦门市行政区域内采购人指定地点。</w:t>
      </w:r>
    </w:p>
    <w:bookmarkEnd w:id="25"/>
    <w:bookmarkEnd w:id="26"/>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eastAsia="zh-CN"/>
        </w:rPr>
      </w:pPr>
      <w:bookmarkStart w:id="27" w:name="_Toc172776054"/>
      <w:bookmarkStart w:id="28" w:name="_Toc236548239"/>
      <w:bookmarkStart w:id="29" w:name="_Toc36974052"/>
      <w:bookmarkStart w:id="30" w:name="_Toc36974290"/>
      <w:bookmarkStart w:id="31" w:name="_Toc90180876"/>
      <w:bookmarkStart w:id="32" w:name="_Toc89791701"/>
      <w:bookmarkStart w:id="33" w:name="_Toc36867049"/>
      <w:bookmarkStart w:id="34" w:name="_Toc36974208"/>
      <w:bookmarkStart w:id="35" w:name="_Toc36973986"/>
      <w:bookmarkStart w:id="36" w:name="_Toc116895411"/>
      <w:bookmarkStart w:id="37" w:name="_Toc89791599"/>
      <w:bookmarkStart w:id="38" w:name="_Toc432356152"/>
      <w:bookmarkStart w:id="39" w:name="_Toc116869904"/>
      <w:bookmarkStart w:id="40" w:name="_Toc36973199"/>
      <w:bookmarkStart w:id="41" w:name="_Toc37236848"/>
      <w:bookmarkStart w:id="42" w:name="_Toc105315003"/>
      <w:bookmarkStart w:id="43" w:name="_Toc151886859"/>
      <w:bookmarkStart w:id="44" w:name="_Toc36885855"/>
      <w:bookmarkStart w:id="45" w:name="_Toc36974341"/>
      <w:r>
        <w:rPr>
          <w:rFonts w:hint="eastAsia" w:asciiTheme="minorEastAsia" w:hAnsiTheme="minorEastAsia" w:eastAsiaTheme="minorEastAsia" w:cstheme="minorEastAsia"/>
          <w:color w:val="auto"/>
          <w:sz w:val="28"/>
          <w:szCs w:val="28"/>
          <w:highlight w:val="none"/>
          <w:lang w:eastAsia="zh-CN"/>
        </w:rPr>
        <w:t>七、验收条件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验收条件：服务进行过程的每个阶段完成后，成交供应商应及时通知采购人，进行相关事项的讨论，并根据采购人提出的整改意见及时整改，达到采购人要求。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验收依据：采购文件、报价文件及国家、省、市有关的标准规定，均为验收依据。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采购人与成交供应商签订承包合同，根据采购文件规定和成交供应商的谈判响应承诺约定具体事项和考核办法，成交供应商若发生违约行为或考核不合格，采购人有权终止合同的履行。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验收时成交供应商必须派代表参加。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验收过程所发生的一切费用由成交供应商承担。</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成交供应商在履约过程中若有出现安全事故，其责任及相应的赔偿均由成交供应商自行承担，采购人不承担所有责任及义务。</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eastAsia="zh-CN"/>
        </w:rPr>
      </w:pPr>
      <w:bookmarkStart w:id="46" w:name="_Toc236548240"/>
      <w:bookmarkStart w:id="47" w:name="_Toc432356153"/>
      <w:r>
        <w:rPr>
          <w:rFonts w:hint="eastAsia" w:asciiTheme="minorEastAsia" w:hAnsiTheme="minorEastAsia" w:eastAsiaTheme="minorEastAsia" w:cstheme="minorEastAsia"/>
          <w:color w:val="auto"/>
          <w:sz w:val="28"/>
          <w:szCs w:val="28"/>
          <w:highlight w:val="none"/>
          <w:lang w:eastAsia="zh-CN"/>
        </w:rPr>
        <w:t>八、付款条件</w:t>
      </w:r>
      <w:bookmarkEnd w:id="46"/>
      <w:bookmarkEnd w:id="47"/>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1、采购人于合同签订后30日内，支付合同价款的30%，余款在每个季度第一个月10日前将服务质量、考核结果通告呈成交供应商，经双方确认后按季度支付剩余款项的25%。</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eastAsia="zh-CN"/>
        </w:rPr>
      </w:pPr>
      <w:bookmarkStart w:id="48" w:name="_Toc11613"/>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lang w:eastAsia="zh-CN"/>
        </w:rPr>
        <w:t>、合同签订</w:t>
      </w:r>
      <w:bookmarkEnd w:id="48"/>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1、成交供应商接到《成交通知书》后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0日内，持《成交通知书》与采购人签订合同，采购文件、成交供应商的报价文件均作为合同订立的基础。成交供应商应在签订合同后2个工作日内，将合同副本（一份）送采购代理机构备案。</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2、成交供应商未在规定时间内签订合同的，视为自动放弃成交资格，</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保证金将被没收，且应承担因违约造成的采购人的损失。</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val="en-US" w:eastAsia="zh-CN"/>
        </w:rPr>
      </w:pPr>
      <w:bookmarkStart w:id="49" w:name="_Toc20906"/>
      <w:r>
        <w:rPr>
          <w:rFonts w:hint="eastAsia" w:asciiTheme="minorEastAsia" w:hAnsiTheme="minorEastAsia" w:eastAsiaTheme="minorEastAsia" w:cstheme="minorEastAsia"/>
          <w:color w:val="auto"/>
          <w:sz w:val="28"/>
          <w:szCs w:val="28"/>
          <w:highlight w:val="none"/>
          <w:lang w:val="en-US" w:eastAsia="zh-CN"/>
        </w:rPr>
        <w:t>十、违约责任</w:t>
      </w:r>
      <w:bookmarkEnd w:id="49"/>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1、成交供应商有下列情形之一的，应依法承担违约责任，并支付采购人相当于一个月服务费的违约金：</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（1）因成交供应商原因造成采购合同无法按时签订，视为成交供应商违约；</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（2）在履行期限届满前，明确表示或以自己的行为表明不履行合同；</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（3）迟延履行合同，经催告后在合理期限内仍未履行；</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（4）成交供应商无正当理由，未按时充分提供服务、未及时支付派驻采购人服务人员的工资、办理各种社会保险等福利以及未按采购人要求及时提供合格人员的；</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（5）有其他违约行为致使不能实现合同目或因严重违约行为导致采购人解除合同的；</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（6）将合同转包，或未经采购人同意采取分包方式履行合同。</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2、成交供应商如有下列违约事项，采购人亦可单方面终止合同。</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（1）合同约定的其他情形，经采购人书面通知整改在一月内仍达不到要求的；</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（2）成交供应商如中途终止合约，应当提前三个月书面提出申请，并须征得采购人同意。</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无正当理由，未按时充分提供服务、未及时支付派驻采购人服务人员的工资、办理各种社会保险等福利以及未按采购人要求及时提供合格人员，逾期10日以上的，采购人可解除、终止合同的履行，由此造成的损失由成交供应商自行承担。</w:t>
      </w:r>
    </w:p>
    <w:p>
      <w:pPr>
        <w:pStyle w:val="10"/>
        <w:spacing w:after="0"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（4）服务人员以及成交供应商违反本合同或泄露采购人秘密，造成采购人损失超过2000元的，采购人有权解除合同并要求成交供应商赔偿损失、支付违约金。</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3、因成交供应商原因发生重大事故，除依约承担赔偿责任外，还将按有关管理办法规定执行。同时，采购人有权保留更换成交供应商的权利，并报相关行政主管部门处罚。</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4、若发生死亡安全事故、重大安全事故或特大安全事故，除按国家有关安全管理规定及采购人有关安全管理办法执行外，采购人有权终止合同，给采购人造成的损失，还应承担赔偿责任。</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5、在明确违约责任后，成交供应商应在接到书面通知之日起七天内支付违约金、赔偿金等。</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因不可抗力（包括上级政策调整）造成本次采购任务全部或部分无法执行的，遭受不可抗力一方应及时向对方通报不能履行或不能完全履行的理由，并向另一方提供不可抗力发生及持续期间的充分证据。基于以上行为，允许遭受不可抗力一方延期履行、部分履行或不履行合同，并根据情况可全部或部分免于承担违约责任。</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7、项目如不能正常履行的，发生索赔的按以下情况执行，报价人需进行承诺：</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7.1合同签订后，项目因不可抗力未能履行的，采购人有权终止合同，不承担任何法律责任。</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7.2合同签订后，项目实施阶段后因不可抗力原因不再履行的，按照已发生的服务，据实结算。</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val="en-US" w:eastAsia="zh-CN"/>
        </w:rPr>
      </w:pPr>
      <w:bookmarkStart w:id="50" w:name="_Toc15333"/>
      <w:r>
        <w:rPr>
          <w:rFonts w:hint="eastAsia" w:asciiTheme="minorEastAsia" w:hAnsiTheme="minorEastAsia" w:eastAsiaTheme="minorEastAsia" w:cstheme="minorEastAsia"/>
          <w:color w:val="auto"/>
          <w:sz w:val="28"/>
          <w:szCs w:val="28"/>
          <w:highlight w:val="none"/>
          <w:lang w:val="en-US" w:eastAsia="zh-CN"/>
        </w:rPr>
        <w:t>十一、风险承担与责任认定</w:t>
      </w:r>
      <w:bookmarkEnd w:id="50"/>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1、成交供应商服务人员的工伤风险等所有用工风险，均由成交供应商自行全部承担。</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2、成交供应商必须为服务于本项目的服务人员提供必要的劳动保护用品、设施，相关产品符合国家相关要求。</w:t>
      </w:r>
    </w:p>
    <w:p>
      <w:pPr>
        <w:pStyle w:val="10"/>
        <w:spacing w:after="0"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3、因意外事故或作业安全问题引发的人身伤亡和财产损失等，成交供应商依法自行全部承担赔偿责任。</w:t>
      </w:r>
    </w:p>
    <w:p>
      <w:pPr>
        <w:pStyle w:val="2"/>
        <w:keepNext w:val="0"/>
        <w:keepLines w:val="0"/>
        <w:spacing w:before="0" w:after="0" w:line="360" w:lineRule="auto"/>
        <w:ind w:firstLine="0" w:firstLineChars="0"/>
        <w:rPr>
          <w:rFonts w:hint="eastAsia" w:asciiTheme="minorEastAsia" w:hAnsiTheme="minorEastAsia" w:eastAsiaTheme="minorEastAsia" w:cstheme="minorEastAsia"/>
          <w:color w:val="auto"/>
          <w:sz w:val="28"/>
          <w:szCs w:val="28"/>
          <w:highlight w:val="none"/>
          <w:lang w:val="en-US" w:eastAsia="zh-CN"/>
        </w:rPr>
      </w:pPr>
      <w:bookmarkStart w:id="51" w:name="_Toc432356158"/>
      <w:bookmarkStart w:id="52" w:name="_Toc338238196"/>
      <w:r>
        <w:rPr>
          <w:rFonts w:hint="eastAsia" w:asciiTheme="minorEastAsia" w:hAnsiTheme="minorEastAsia" w:eastAsiaTheme="minorEastAsia" w:cstheme="minorEastAsia"/>
          <w:color w:val="auto"/>
          <w:sz w:val="28"/>
          <w:szCs w:val="28"/>
          <w:highlight w:val="none"/>
          <w:lang w:val="en-US" w:eastAsia="zh-CN"/>
        </w:rPr>
        <w:t>十二、资格证明文件</w:t>
      </w:r>
    </w:p>
    <w:p>
      <w:pPr>
        <w:pStyle w:val="10"/>
        <w:spacing w:after="0"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*1、报价人应提供工商营业执照（副本）（加盖公章）的复印件，提供税务登记证及组织机构代码证复印件。报价人已提供加载有统一社会信用代码营业执照的，视为已提供税务登记证和组织机构代码证。</w:t>
      </w:r>
    </w:p>
    <w:p>
      <w:pPr>
        <w:pStyle w:val="10"/>
        <w:spacing w:after="0"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*2、报价人全权代表若不是单位负责人，应提供单位授权书原件，并提供被授权代表身份证复印件。</w:t>
      </w:r>
    </w:p>
    <w:p>
      <w:pPr>
        <w:pStyle w:val="10"/>
        <w:spacing w:after="0" w:line="360" w:lineRule="auto"/>
        <w:ind w:left="0"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b/>
          <w:color w:val="auto"/>
          <w:sz w:val="24"/>
          <w:szCs w:val="24"/>
          <w:highlight w:val="none"/>
        </w:rPr>
        <w:t>*3、本项目属于专门面向中小企业的政府采购活动，报价人应当出具《中小企业声明函》，且不再执行价格评审优惠的扶持政策，服务承接商均为中小微企业。</w:t>
      </w:r>
    </w:p>
    <w:p>
      <w:pPr>
        <w:pStyle w:val="10"/>
        <w:spacing w:after="0" w:line="360" w:lineRule="auto"/>
        <w:ind w:left="0" w:leftChars="0"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b/>
          <w:color w:val="auto"/>
          <w:sz w:val="24"/>
          <w:szCs w:val="24"/>
          <w:highlight w:val="none"/>
        </w:rPr>
        <w:t>报价人应具有</w:t>
      </w:r>
      <w:r>
        <w:rPr>
          <w:rFonts w:hint="eastAsia" w:ascii="宋体" w:hAnsi="宋体"/>
          <w:b/>
          <w:color w:val="auto"/>
          <w:sz w:val="24"/>
          <w:szCs w:val="24"/>
          <w:highlight w:val="none"/>
          <w:lang w:eastAsia="zh-CN"/>
        </w:rPr>
        <w:t>与本项目同类</w:t>
      </w:r>
      <w:r>
        <w:rPr>
          <w:rFonts w:hint="eastAsia" w:ascii="宋体" w:hAnsi="宋体"/>
          <w:b/>
          <w:color w:val="auto"/>
          <w:sz w:val="24"/>
          <w:szCs w:val="24"/>
          <w:highlight w:val="none"/>
        </w:rPr>
        <w:t>的业绩，报价文件中应提供相应的合同复印件（加盖报价人公章）。</w:t>
      </w:r>
    </w:p>
    <w:bookmarkEnd w:id="51"/>
    <w:bookmarkEnd w:id="52"/>
    <w:p>
      <w:pPr>
        <w:spacing w:line="360" w:lineRule="auto"/>
        <w:jc w:val="center"/>
        <w:rPr>
          <w:rFonts w:hint="eastAsia" w:ascii="宋体" w:hAnsi="宋体" w:eastAsia="宋体" w:cs="宋体"/>
          <w:b/>
          <w:bCs/>
          <w:color w:val="auto"/>
          <w:sz w:val="32"/>
          <w:szCs w:val="32"/>
          <w:highlight w:val="none"/>
        </w:rPr>
      </w:pPr>
      <w:bookmarkStart w:id="53" w:name="_Toc268599010"/>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32"/>
          <w:szCs w:val="32"/>
          <w:highlight w:val="none"/>
        </w:rPr>
        <w:t>第四章   厦门市市级</w:t>
      </w:r>
      <w:r>
        <w:rPr>
          <w:rFonts w:hint="eastAsia" w:ascii="宋体" w:hAnsi="宋体" w:eastAsia="宋体" w:cs="宋体"/>
          <w:b/>
          <w:color w:val="auto"/>
          <w:sz w:val="32"/>
          <w:szCs w:val="32"/>
          <w:highlight w:val="none"/>
        </w:rPr>
        <w:t>政府采购合同（参考文本）</w:t>
      </w: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pPr>
        <w:spacing w:line="360" w:lineRule="auto"/>
        <w:ind w:right="-21" w:rightChars="-10" w:firstLine="5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6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right="-21" w:rightChars="-1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bookmarkEnd w:id="53"/>
    <w:p>
      <w:pPr>
        <w:spacing w:line="360" w:lineRule="auto"/>
        <w:jc w:val="center"/>
        <w:outlineLvl w:val="0"/>
        <w:rPr>
          <w:rFonts w:hint="eastAsia" w:ascii="宋体" w:hAnsi="宋体" w:eastAsia="宋体" w:cs="宋体"/>
          <w:color w:val="auto"/>
          <w:sz w:val="24"/>
          <w:szCs w:val="24"/>
          <w:highlight w:val="none"/>
        </w:rPr>
      </w:pPr>
      <w:bookmarkStart w:id="54" w:name="_Toc268599011"/>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jc w:val="center"/>
        <w:outlineLvl w:val="0"/>
        <w:rPr>
          <w:rFonts w:hint="eastAsia" w:ascii="宋体" w:hAnsi="宋体" w:eastAsia="宋体" w:cs="宋体"/>
          <w:color w:val="auto"/>
          <w:sz w:val="24"/>
          <w:szCs w:val="24"/>
          <w:highlight w:val="none"/>
        </w:rPr>
      </w:pPr>
    </w:p>
    <w:p>
      <w:pPr>
        <w:spacing w:line="360" w:lineRule="auto"/>
        <w:outlineLvl w:val="0"/>
        <w:rPr>
          <w:rFonts w:hint="eastAsia" w:ascii="宋体" w:hAnsi="宋体" w:eastAsia="宋体" w:cs="宋体"/>
          <w:color w:val="auto"/>
          <w:sz w:val="24"/>
          <w:szCs w:val="24"/>
          <w:highlight w:val="none"/>
        </w:rPr>
      </w:pPr>
    </w:p>
    <w:p>
      <w:pPr>
        <w:spacing w:line="360" w:lineRule="auto"/>
        <w:jc w:val="both"/>
        <w:outlineLvl w:val="0"/>
        <w:rPr>
          <w:rFonts w:hint="eastAsia" w:ascii="宋体" w:hAnsi="宋体" w:eastAsia="宋体" w:cs="宋体"/>
          <w:b/>
          <w:bCs/>
          <w:color w:val="auto"/>
          <w:sz w:val="24"/>
          <w:szCs w:val="24"/>
          <w:highlight w:val="none"/>
        </w:rPr>
      </w:pPr>
    </w:p>
    <w:p>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报价文件格式</w:t>
      </w:r>
      <w:bookmarkEnd w:id="5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pPr>
        <w:spacing w:line="360" w:lineRule="auto"/>
        <w:rPr>
          <w:rFonts w:hint="eastAsia" w:ascii="宋体" w:hAnsi="宋体"/>
          <w:b/>
          <w:color w:val="auto"/>
          <w:sz w:val="36"/>
          <w:highlight w:val="none"/>
        </w:rPr>
      </w:pPr>
    </w:p>
    <w:p>
      <w:pPr>
        <w:spacing w:line="360" w:lineRule="auto"/>
        <w:jc w:val="center"/>
        <w:rPr>
          <w:rFonts w:hint="eastAsia" w:ascii="宋体" w:hAnsi="宋体"/>
          <w:b/>
          <w:color w:val="auto"/>
          <w:sz w:val="36"/>
          <w:highlight w:val="none"/>
        </w:rPr>
      </w:pPr>
    </w:p>
    <w:p>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pPr>
        <w:spacing w:line="360" w:lineRule="auto"/>
        <w:rPr>
          <w:rFonts w:hint="eastAsia" w:ascii="宋体" w:hAnsi="宋体"/>
          <w:b/>
          <w:color w:val="auto"/>
          <w:sz w:val="36"/>
          <w:highlight w:val="none"/>
        </w:rPr>
      </w:pPr>
    </w:p>
    <w:p>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spacing w:line="360" w:lineRule="auto"/>
        <w:ind w:firstLine="3274" w:firstLineChars="906"/>
        <w:rPr>
          <w:rFonts w:hint="eastAsia" w:ascii="宋体" w:hAnsi="宋体"/>
          <w:b/>
          <w:color w:val="auto"/>
          <w:sz w:val="36"/>
          <w:highlight w:val="none"/>
        </w:rPr>
      </w:pPr>
    </w:p>
    <w:p>
      <w:pPr>
        <w:pStyle w:val="5"/>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ind w:firstLine="2183" w:firstLineChars="906"/>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32"/>
          <w:szCs w:val="32"/>
          <w:highlight w:val="none"/>
        </w:rPr>
      </w:pPr>
    </w:p>
    <w:p>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pPr>
        <w:pStyle w:val="7"/>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技术规格和商务偏离表</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7.报价人提交的其他资料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 与本谈判响应有关的一切正式往来通讯请寄：</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Cs/>
          <w:color w:val="auto"/>
          <w:sz w:val="24"/>
          <w:szCs w:val="24"/>
          <w:highlight w:val="none"/>
          <w:u w:val="singl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pStyle w:val="65"/>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65"/>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szCs w:val="24"/>
                <w:highlight w:val="none"/>
                <w:lang w:val="en-US" w:eastAsia="zh-CN"/>
              </w:rPr>
            </w:pPr>
            <w:bookmarkStart w:id="61" w:name="_GoBack"/>
            <w:bookmarkEnd w:id="61"/>
            <w:r>
              <w:rPr>
                <w:rFonts w:hint="eastAsia" w:ascii="宋体" w:hAnsi="宋体" w:eastAsia="宋体" w:cs="宋体"/>
                <w:color w:val="auto"/>
                <w:sz w:val="24"/>
                <w:szCs w:val="24"/>
                <w:highlight w:val="none"/>
              </w:rPr>
              <w:t>报价总价</w:t>
            </w:r>
            <w:r>
              <w:rPr>
                <w:rFonts w:hint="eastAsia" w:ascii="宋体" w:hAnsi="宋体" w:cs="宋体"/>
                <w:color w:val="auto"/>
                <w:sz w:val="24"/>
                <w:szCs w:val="24"/>
                <w:highlight w:val="none"/>
                <w:lang w:eastAsia="zh-CN"/>
              </w:rPr>
              <w:t>（万元</w:t>
            </w:r>
            <w:r>
              <w:rPr>
                <w:rFonts w:hint="eastAsia" w:ascii="宋体" w:hAnsi="宋体" w:cs="宋体"/>
                <w:color w:val="auto"/>
                <w:sz w:val="24"/>
                <w:szCs w:val="24"/>
                <w:highlight w:val="none"/>
                <w:lang w:val="en-US" w:eastAsia="zh-CN"/>
              </w:rPr>
              <w:t>/年）</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大写：</w:t>
            </w:r>
          </w:p>
          <w:p>
            <w:p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r>
    </w:tbl>
    <w:p>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pPr>
        <w:spacing w:line="360" w:lineRule="auto"/>
        <w:ind w:firstLine="2249" w:firstLineChars="7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p>
    <w:p>
      <w:pPr>
        <w:pStyle w:val="9"/>
        <w:spacing w:line="360" w:lineRule="auto"/>
        <w:jc w:val="left"/>
        <w:rPr>
          <w:rFonts w:hint="eastAsia" w:hAnsi="宋体" w:eastAsia="宋体" w:cs="宋体"/>
          <w:color w:val="auto"/>
          <w:sz w:val="24"/>
          <w:szCs w:val="24"/>
          <w:highlight w:val="none"/>
        </w:rPr>
      </w:pPr>
    </w:p>
    <w:p>
      <w:pPr>
        <w:pStyle w:val="9"/>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pPr>
              <w:spacing w:line="360" w:lineRule="auto"/>
              <w:rPr>
                <w:rFonts w:hint="eastAsia" w:ascii="宋体" w:hAnsi="宋体" w:eastAsia="宋体" w:cs="宋体"/>
                <w:bCs/>
                <w:color w:val="auto"/>
                <w:sz w:val="24"/>
                <w:szCs w:val="24"/>
                <w:highlight w:val="none"/>
              </w:rPr>
            </w:pP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pPr>
              <w:spacing w:line="360" w:lineRule="auto"/>
              <w:rPr>
                <w:rFonts w:hint="eastAsia" w:ascii="宋体" w:hAnsi="宋体" w:eastAsia="宋体" w:cs="宋体"/>
                <w:bCs/>
                <w:color w:val="auto"/>
                <w:sz w:val="24"/>
                <w:szCs w:val="24"/>
                <w:highlight w:val="none"/>
              </w:rPr>
            </w:pPr>
          </w:p>
        </w:tc>
        <w:tc>
          <w:tcPr>
            <w:tcW w:w="1561" w:type="dxa"/>
            <w:noWrap w:val="0"/>
            <w:vAlign w:val="top"/>
          </w:tcPr>
          <w:p>
            <w:pPr>
              <w:spacing w:line="360" w:lineRule="auto"/>
              <w:rPr>
                <w:rFonts w:hint="eastAsia" w:ascii="宋体" w:hAnsi="宋体" w:eastAsia="宋体" w:cs="宋体"/>
                <w:bCs/>
                <w:color w:val="auto"/>
                <w:sz w:val="24"/>
                <w:szCs w:val="24"/>
                <w:highlight w:val="none"/>
              </w:rPr>
            </w:pPr>
          </w:p>
        </w:tc>
        <w:tc>
          <w:tcPr>
            <w:tcW w:w="1560" w:type="dxa"/>
            <w:noWrap w:val="0"/>
            <w:vAlign w:val="top"/>
          </w:tcPr>
          <w:p>
            <w:pPr>
              <w:spacing w:line="360" w:lineRule="auto"/>
              <w:rPr>
                <w:rFonts w:hint="eastAsia" w:ascii="宋体" w:hAnsi="宋体" w:eastAsia="宋体" w:cs="宋体"/>
                <w:bCs/>
                <w:color w:val="auto"/>
                <w:sz w:val="24"/>
                <w:szCs w:val="24"/>
                <w:highlight w:val="none"/>
              </w:rPr>
            </w:pPr>
          </w:p>
        </w:tc>
        <w:tc>
          <w:tcPr>
            <w:tcW w:w="1463" w:type="dxa"/>
            <w:noWrap w:val="0"/>
            <w:vAlign w:val="top"/>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2076" w:type="dxa"/>
            <w:noWrap w:val="0"/>
            <w:vAlign w:val="center"/>
          </w:tcPr>
          <w:p>
            <w:pPr>
              <w:spacing w:line="360" w:lineRule="auto"/>
              <w:rPr>
                <w:rFonts w:hint="eastAsia" w:ascii="宋体" w:hAnsi="宋体" w:eastAsia="宋体" w:cs="宋体"/>
                <w:bCs/>
                <w:color w:val="auto"/>
                <w:sz w:val="24"/>
                <w:szCs w:val="24"/>
                <w:highlight w:val="none"/>
              </w:rPr>
            </w:pPr>
          </w:p>
        </w:tc>
        <w:tc>
          <w:tcPr>
            <w:tcW w:w="1561" w:type="dxa"/>
            <w:noWrap w:val="0"/>
            <w:vAlign w:val="center"/>
          </w:tcPr>
          <w:p>
            <w:pPr>
              <w:spacing w:line="360" w:lineRule="auto"/>
              <w:rPr>
                <w:rFonts w:hint="eastAsia" w:ascii="宋体" w:hAnsi="宋体" w:eastAsia="宋体" w:cs="宋体"/>
                <w:bCs/>
                <w:color w:val="auto"/>
                <w:sz w:val="24"/>
                <w:szCs w:val="24"/>
                <w:highlight w:val="none"/>
              </w:rPr>
            </w:pPr>
          </w:p>
        </w:tc>
        <w:tc>
          <w:tcPr>
            <w:tcW w:w="1560" w:type="dxa"/>
            <w:noWrap w:val="0"/>
            <w:vAlign w:val="center"/>
          </w:tcPr>
          <w:p>
            <w:pPr>
              <w:spacing w:line="360" w:lineRule="auto"/>
              <w:rPr>
                <w:rFonts w:hint="eastAsia" w:ascii="宋体" w:hAnsi="宋体" w:eastAsia="宋体" w:cs="宋体"/>
                <w:bCs/>
                <w:color w:val="auto"/>
                <w:sz w:val="24"/>
                <w:szCs w:val="24"/>
                <w:highlight w:val="none"/>
              </w:rPr>
            </w:pPr>
          </w:p>
        </w:tc>
        <w:tc>
          <w:tcPr>
            <w:tcW w:w="1463" w:type="dxa"/>
            <w:noWrap w:val="0"/>
            <w:vAlign w:val="center"/>
          </w:tcPr>
          <w:p>
            <w:pPr>
              <w:spacing w:line="360" w:lineRule="auto"/>
              <w:rPr>
                <w:rFonts w:hint="eastAsia" w:ascii="宋体" w:hAnsi="宋体" w:eastAsia="宋体" w:cs="宋体"/>
                <w:bCs/>
                <w:color w:val="auto"/>
                <w:sz w:val="24"/>
                <w:szCs w:val="24"/>
                <w:highlight w:val="none"/>
              </w:rPr>
            </w:pPr>
          </w:p>
        </w:tc>
      </w:tr>
    </w:tbl>
    <w:p>
      <w:pPr>
        <w:pStyle w:val="9"/>
        <w:spacing w:line="360" w:lineRule="auto"/>
        <w:jc w:val="left"/>
        <w:rPr>
          <w:rFonts w:hint="eastAsia" w:hAnsi="宋体" w:eastAsia="宋体" w:cs="宋体"/>
          <w:b/>
          <w:color w:val="auto"/>
          <w:sz w:val="24"/>
          <w:szCs w:val="24"/>
          <w:highlight w:val="none"/>
          <w:lang w:eastAsia="zh-CN"/>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注：1.第1栏服务合同包/品目号号系指“采购服务一览表”中该服务的合同包/品目号。</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pPr>
        <w:pStyle w:val="65"/>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pPr>
        <w:spacing w:line="360" w:lineRule="auto"/>
        <w:ind w:firstLine="660"/>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120" w:firstLineChars="50"/>
        <w:rPr>
          <w:rFonts w:hint="eastAsia" w:ascii="宋体" w:hAnsi="宋体" w:eastAsia="宋体" w:cs="宋体"/>
          <w:color w:val="auto"/>
          <w:sz w:val="24"/>
          <w:szCs w:val="24"/>
          <w:highlight w:val="none"/>
          <w:u w:val="singl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32"/>
          <w:szCs w:val="32"/>
          <w:highlight w:val="none"/>
        </w:rPr>
      </w:pPr>
    </w:p>
    <w:p>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报价人名称（全程并加盖公章）：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21"/>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。报价人存在弄虚作假行为的，将依法承担响应的法律责任。</w:t>
      </w:r>
    </w:p>
    <w:p>
      <w:pPr>
        <w:spacing w:line="360" w:lineRule="auto"/>
        <w:jc w:val="center"/>
        <w:rPr>
          <w:rFonts w:hint="eastAsia" w:ascii="宋体" w:hAnsi="宋体" w:eastAsia="宋体" w:cs="宋体"/>
          <w:bCs/>
          <w:color w:val="auto"/>
          <w:sz w:val="24"/>
          <w:szCs w:val="24"/>
          <w:highlight w:val="none"/>
        </w:rPr>
      </w:pPr>
    </w:p>
    <w:p>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ind w:right="-122" w:rightChars="-58"/>
        <w:rPr>
          <w:rFonts w:hint="eastAsia" w:ascii="宋体" w:hAnsi="宋体" w:eastAsia="宋体" w:cs="宋体"/>
          <w:color w:val="auto"/>
          <w:sz w:val="24"/>
          <w:szCs w:val="24"/>
          <w:highlight w:val="none"/>
        </w:rPr>
        <w:sectPr>
          <w:footerReference r:id="rId16" w:type="default"/>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b/>
          <w:sz w:val="30"/>
          <w:szCs w:val="30"/>
        </w:rPr>
      </w:pPr>
      <w:r>
        <w:rPr>
          <w:rFonts w:hint="eastAsia" w:ascii="宋体" w:hAnsi="宋体"/>
          <w:b/>
          <w:sz w:val="30"/>
          <w:szCs w:val="30"/>
        </w:rPr>
        <w:t>“*”条款响应表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851"/>
        <w:gridCol w:w="3969"/>
        <w:gridCol w:w="155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项号</w:t>
            </w:r>
          </w:p>
        </w:tc>
        <w:tc>
          <w:tcPr>
            <w:tcW w:w="567" w:type="dxa"/>
          </w:tcPr>
          <w:p>
            <w:pPr>
              <w:spacing w:line="360" w:lineRule="auto"/>
              <w:jc w:val="center"/>
              <w:rPr>
                <w:rFonts w:ascii="宋体" w:hAnsi="宋体"/>
                <w:b/>
                <w:szCs w:val="21"/>
              </w:rPr>
            </w:pPr>
            <w:r>
              <w:rPr>
                <w:rFonts w:hint="eastAsia" w:ascii="宋体" w:hAnsi="宋体"/>
                <w:b/>
                <w:szCs w:val="21"/>
              </w:rPr>
              <w:t>章</w:t>
            </w:r>
          </w:p>
        </w:tc>
        <w:tc>
          <w:tcPr>
            <w:tcW w:w="851" w:type="dxa"/>
          </w:tcPr>
          <w:p>
            <w:pPr>
              <w:spacing w:line="360" w:lineRule="auto"/>
              <w:jc w:val="center"/>
              <w:rPr>
                <w:rFonts w:ascii="宋体" w:hAnsi="宋体"/>
                <w:b/>
                <w:szCs w:val="21"/>
              </w:rPr>
            </w:pPr>
            <w:r>
              <w:rPr>
                <w:rFonts w:hint="eastAsia" w:ascii="宋体" w:hAnsi="宋体"/>
                <w:b/>
                <w:szCs w:val="21"/>
              </w:rPr>
              <w:t>条款号</w:t>
            </w:r>
          </w:p>
        </w:tc>
        <w:tc>
          <w:tcPr>
            <w:tcW w:w="3969" w:type="dxa"/>
          </w:tcPr>
          <w:p>
            <w:pPr>
              <w:spacing w:line="360" w:lineRule="auto"/>
              <w:rPr>
                <w:rFonts w:ascii="宋体" w:hAnsi="宋体"/>
                <w:b/>
                <w:szCs w:val="21"/>
              </w:rPr>
            </w:pPr>
            <w:r>
              <w:rPr>
                <w:rFonts w:ascii="宋体" w:hAnsi="宋体"/>
                <w:b/>
                <w:szCs w:val="21"/>
              </w:rPr>
              <w:t>采购文件要求</w:t>
            </w:r>
          </w:p>
        </w:tc>
        <w:tc>
          <w:tcPr>
            <w:tcW w:w="1559" w:type="dxa"/>
          </w:tcPr>
          <w:p>
            <w:pPr>
              <w:spacing w:line="360" w:lineRule="auto"/>
              <w:jc w:val="center"/>
              <w:rPr>
                <w:rFonts w:ascii="宋体" w:hAnsi="宋体"/>
                <w:b/>
                <w:szCs w:val="21"/>
              </w:rPr>
            </w:pPr>
            <w:r>
              <w:rPr>
                <w:rFonts w:hint="eastAsia" w:ascii="宋体" w:hAnsi="宋体"/>
                <w:b/>
                <w:szCs w:val="21"/>
              </w:rPr>
              <w:t>报价文件响应</w:t>
            </w:r>
          </w:p>
        </w:tc>
        <w:tc>
          <w:tcPr>
            <w:tcW w:w="709" w:type="dxa"/>
          </w:tcPr>
          <w:p>
            <w:pPr>
              <w:spacing w:line="360" w:lineRule="auto"/>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1</w:t>
            </w:r>
          </w:p>
        </w:tc>
        <w:tc>
          <w:tcPr>
            <w:tcW w:w="567" w:type="dxa"/>
          </w:tcPr>
          <w:p>
            <w:pPr>
              <w:spacing w:line="360" w:lineRule="auto"/>
              <w:jc w:val="center"/>
              <w:rPr>
                <w:rFonts w:ascii="宋体" w:hAnsi="宋体"/>
                <w:b/>
                <w:szCs w:val="21"/>
              </w:rPr>
            </w:pPr>
            <w:r>
              <w:rPr>
                <w:rFonts w:hint="eastAsia" w:ascii="宋体" w:hAnsi="宋体"/>
                <w:b/>
                <w:szCs w:val="21"/>
              </w:rPr>
              <w:t>三</w:t>
            </w:r>
          </w:p>
        </w:tc>
        <w:tc>
          <w:tcPr>
            <w:tcW w:w="851" w:type="dxa"/>
          </w:tcPr>
          <w:p>
            <w:pPr>
              <w:spacing w:line="360" w:lineRule="auto"/>
              <w:jc w:val="center"/>
              <w:rPr>
                <w:rFonts w:hint="eastAsia" w:ascii="宋体" w:hAnsi="宋体" w:eastAsia="宋体"/>
                <w:b/>
                <w:szCs w:val="21"/>
                <w:lang w:eastAsia="zh-CN"/>
              </w:rPr>
            </w:pPr>
            <w:r>
              <w:rPr>
                <w:rFonts w:hint="eastAsia" w:ascii="宋体" w:hAnsi="宋体"/>
                <w:b/>
                <w:szCs w:val="21"/>
                <w:lang w:eastAsia="zh-CN"/>
              </w:rPr>
              <w:t>二</w:t>
            </w:r>
          </w:p>
        </w:tc>
        <w:tc>
          <w:tcPr>
            <w:tcW w:w="3969" w:type="dxa"/>
          </w:tcPr>
          <w:p>
            <w:pPr>
              <w:pStyle w:val="2"/>
              <w:keepNext w:val="0"/>
              <w:keepLines w:val="0"/>
              <w:spacing w:before="0" w:after="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sz w:val="21"/>
                <w:szCs w:val="21"/>
                <w:highlight w:val="none"/>
                <w:lang w:val="en-US" w:eastAsia="zh-CN"/>
              </w:rPr>
              <w:t>*2.4拟投入本项目的人员应具有B1及以上驾驶执照，应在报价文件中提供加盖报价人公章的本人驾驶证复印件。</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hint="eastAsia" w:ascii="宋体" w:hAnsi="宋体"/>
                <w:b/>
                <w:szCs w:val="21"/>
              </w:rPr>
            </w:pPr>
            <w:r>
              <w:rPr>
                <w:rFonts w:hint="eastAsia" w:ascii="宋体" w:hAnsi="宋体"/>
                <w:b/>
                <w:szCs w:val="21"/>
              </w:rPr>
              <w:t>2</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hint="eastAsia" w:ascii="宋体" w:hAnsi="宋体" w:eastAsia="宋体"/>
                <w:b/>
                <w:szCs w:val="21"/>
                <w:lang w:eastAsia="zh-CN"/>
              </w:rPr>
            </w:pPr>
            <w:r>
              <w:rPr>
                <w:rFonts w:hint="eastAsia" w:ascii="宋体" w:hAnsi="宋体"/>
                <w:b/>
                <w:szCs w:val="21"/>
                <w:lang w:eastAsia="zh-CN"/>
              </w:rPr>
              <w:t>四</w:t>
            </w:r>
          </w:p>
        </w:tc>
        <w:tc>
          <w:tcPr>
            <w:tcW w:w="3969" w:type="dxa"/>
          </w:tcPr>
          <w:p>
            <w:pPr>
              <w:pStyle w:val="2"/>
              <w:keepNext w:val="0"/>
              <w:keepLines w:val="0"/>
              <w:spacing w:before="0" w:after="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auto"/>
                <w:kern w:val="2"/>
                <w:sz w:val="21"/>
                <w:szCs w:val="21"/>
                <w:lang w:val="en-US" w:eastAsia="zh-CN" w:bidi="ar-SA"/>
              </w:rPr>
              <w:t>*2、报价人应具有《汽车租赁经营许可证》，需提供资质证书的有效复印件，并加盖报价人公章。</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3</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ascii="宋体" w:hAnsi="宋体"/>
                <w:b/>
                <w:szCs w:val="21"/>
              </w:rPr>
            </w:pPr>
            <w:r>
              <w:rPr>
                <w:rFonts w:hint="eastAsia" w:ascii="宋体" w:hAnsi="宋体"/>
                <w:b/>
                <w:szCs w:val="21"/>
                <w:lang w:eastAsia="zh-CN"/>
              </w:rPr>
              <w:t>五</w:t>
            </w:r>
          </w:p>
        </w:tc>
        <w:tc>
          <w:tcPr>
            <w:tcW w:w="3969" w:type="dxa"/>
          </w:tcPr>
          <w:p>
            <w:pPr>
              <w:pStyle w:val="2"/>
              <w:keepNext w:val="0"/>
              <w:keepLines w:val="0"/>
              <w:spacing w:before="0" w:after="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highlight w:val="none"/>
                <w:lang w:val="en-US" w:eastAsia="zh-CN"/>
              </w:rPr>
              <w:t>*1、</w:t>
            </w:r>
            <w:r>
              <w:rPr>
                <w:rFonts w:hint="eastAsia" w:asciiTheme="minorEastAsia" w:hAnsiTheme="minorEastAsia" w:eastAsiaTheme="minorEastAsia" w:cstheme="minorEastAsia"/>
                <w:b/>
                <w:color w:val="000000"/>
                <w:sz w:val="21"/>
                <w:szCs w:val="21"/>
                <w:highlight w:val="none"/>
              </w:rPr>
              <w:t>本</w:t>
            </w:r>
            <w:r>
              <w:rPr>
                <w:rFonts w:hint="eastAsia" w:asciiTheme="minorEastAsia" w:hAnsiTheme="minorEastAsia" w:eastAsiaTheme="minorEastAsia" w:cstheme="minorEastAsia"/>
                <w:b/>
                <w:color w:val="000000"/>
                <w:spacing w:val="4"/>
                <w:sz w:val="21"/>
                <w:szCs w:val="21"/>
                <w:highlight w:val="none"/>
              </w:rPr>
              <w:t>采购项目的采购预算为人民币</w:t>
            </w:r>
            <w:r>
              <w:rPr>
                <w:rFonts w:hint="eastAsia" w:asciiTheme="minorEastAsia" w:hAnsiTheme="minorEastAsia" w:eastAsiaTheme="minorEastAsia" w:cstheme="minorEastAsia"/>
                <w:b/>
                <w:color w:val="000000"/>
                <w:spacing w:val="4"/>
                <w:sz w:val="21"/>
                <w:szCs w:val="21"/>
                <w:highlight w:val="none"/>
                <w:lang w:val="en-US" w:eastAsia="zh-CN"/>
              </w:rPr>
              <w:t>22万</w:t>
            </w:r>
            <w:r>
              <w:rPr>
                <w:rFonts w:hint="eastAsia" w:asciiTheme="minorEastAsia" w:hAnsiTheme="minorEastAsia" w:eastAsiaTheme="minorEastAsia" w:cstheme="minorEastAsia"/>
                <w:b/>
                <w:color w:val="000000"/>
                <w:spacing w:val="4"/>
                <w:sz w:val="21"/>
                <w:szCs w:val="21"/>
                <w:highlight w:val="none"/>
              </w:rPr>
              <w:t>元</w:t>
            </w:r>
            <w:r>
              <w:rPr>
                <w:rFonts w:hint="eastAsia" w:asciiTheme="minorEastAsia" w:hAnsiTheme="minorEastAsia" w:eastAsiaTheme="minorEastAsia" w:cstheme="minorEastAsia"/>
                <w:b/>
                <w:color w:val="000000"/>
                <w:spacing w:val="4"/>
                <w:sz w:val="21"/>
                <w:szCs w:val="21"/>
                <w:highlight w:val="none"/>
                <w:lang w:val="en-US" w:eastAsia="zh-CN"/>
              </w:rPr>
              <w:t>/年</w:t>
            </w:r>
            <w:r>
              <w:rPr>
                <w:rFonts w:hint="eastAsia" w:asciiTheme="minorEastAsia" w:hAnsiTheme="minorEastAsia" w:eastAsiaTheme="minorEastAsia" w:cstheme="minorEastAsia"/>
                <w:b/>
                <w:color w:val="000000"/>
                <w:spacing w:val="4"/>
                <w:sz w:val="21"/>
                <w:szCs w:val="21"/>
                <w:highlight w:val="none"/>
              </w:rPr>
              <w:t>，采购预算为总报价的最高限价，总报价超过采购预算的属无效报价。</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4</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hint="eastAsia" w:ascii="宋体" w:hAnsi="宋体" w:eastAsia="宋体"/>
                <w:b/>
                <w:szCs w:val="21"/>
                <w:lang w:eastAsia="zh-CN"/>
              </w:rPr>
            </w:pPr>
            <w:r>
              <w:rPr>
                <w:rFonts w:hint="eastAsia" w:ascii="宋体" w:hAnsi="宋体"/>
                <w:b/>
                <w:szCs w:val="21"/>
                <w:lang w:eastAsia="zh-CN"/>
              </w:rPr>
              <w:t>十二</w:t>
            </w:r>
          </w:p>
        </w:tc>
        <w:tc>
          <w:tcPr>
            <w:tcW w:w="3969" w:type="dxa"/>
          </w:tcPr>
          <w:p>
            <w:pPr>
              <w:pStyle w:val="10"/>
              <w:keepNext w:val="0"/>
              <w:keepLines w:val="0"/>
              <w:spacing w:before="0" w:after="0" w:line="360" w:lineRule="auto"/>
              <w:ind w:left="0" w:leftChars="0"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highlight w:val="none"/>
                <w:lang w:val="en-US" w:eastAsia="zh-CN"/>
              </w:rPr>
              <w:t>*1、报价人应提供工商营业执照（副本）（加盖公章）的复印件，提供税务登记证及组织机构代码证复印件。报价人已提供加载有统一社会信用代码营业执照的，视为已提供税务登记证和组织机构代码证。</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5</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ascii="宋体" w:hAnsi="宋体"/>
                <w:b/>
                <w:szCs w:val="21"/>
              </w:rPr>
            </w:pPr>
          </w:p>
        </w:tc>
        <w:tc>
          <w:tcPr>
            <w:tcW w:w="3969" w:type="dxa"/>
          </w:tcPr>
          <w:p>
            <w:pPr>
              <w:pStyle w:val="10"/>
              <w:keepNext w:val="0"/>
              <w:keepLines w:val="0"/>
              <w:spacing w:before="0" w:after="0" w:line="360" w:lineRule="auto"/>
              <w:ind w:left="0" w:leftChars="0"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highlight w:val="none"/>
                <w:lang w:val="en-US" w:eastAsia="zh-CN"/>
              </w:rPr>
              <w:t>*2、报价人全权代表若不是单位负责人，应提供单位授权书原件，并提供被授权代表身份证复印件。</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6</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ascii="宋体" w:hAnsi="宋体"/>
                <w:b/>
                <w:szCs w:val="21"/>
              </w:rPr>
            </w:pPr>
          </w:p>
        </w:tc>
        <w:tc>
          <w:tcPr>
            <w:tcW w:w="3969" w:type="dxa"/>
          </w:tcPr>
          <w:p>
            <w:pPr>
              <w:pStyle w:val="10"/>
              <w:keepNext w:val="0"/>
              <w:keepLines w:val="0"/>
              <w:spacing w:before="0" w:after="0" w:line="360" w:lineRule="auto"/>
              <w:ind w:left="0" w:leftChars="0"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*3、本项目属于专门面向中小企业的政府采购活动，报价人应当出具《中小企业声明函》，且不再执行价格评审优惠的扶持政策，服务承接商均为中小微企业。</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auto"/>
              <w:jc w:val="center"/>
              <w:rPr>
                <w:rFonts w:ascii="宋体" w:hAnsi="宋体"/>
                <w:b/>
                <w:szCs w:val="21"/>
              </w:rPr>
            </w:pPr>
            <w:r>
              <w:rPr>
                <w:rFonts w:hint="eastAsia" w:ascii="宋体" w:hAnsi="宋体"/>
                <w:b/>
                <w:szCs w:val="21"/>
              </w:rPr>
              <w:t>7</w:t>
            </w:r>
          </w:p>
        </w:tc>
        <w:tc>
          <w:tcPr>
            <w:tcW w:w="567" w:type="dxa"/>
          </w:tcPr>
          <w:p>
            <w:pPr>
              <w:spacing w:line="360" w:lineRule="auto"/>
              <w:jc w:val="center"/>
              <w:rPr>
                <w:rFonts w:ascii="宋体" w:hAnsi="宋体"/>
                <w:b/>
                <w:szCs w:val="21"/>
              </w:rPr>
            </w:pPr>
          </w:p>
        </w:tc>
        <w:tc>
          <w:tcPr>
            <w:tcW w:w="851" w:type="dxa"/>
          </w:tcPr>
          <w:p>
            <w:pPr>
              <w:spacing w:line="360" w:lineRule="auto"/>
              <w:jc w:val="center"/>
              <w:rPr>
                <w:rFonts w:ascii="宋体" w:hAnsi="宋体"/>
                <w:b/>
                <w:szCs w:val="21"/>
              </w:rPr>
            </w:pPr>
          </w:p>
        </w:tc>
        <w:tc>
          <w:tcPr>
            <w:tcW w:w="3969" w:type="dxa"/>
          </w:tcPr>
          <w:p>
            <w:pPr>
              <w:pStyle w:val="10"/>
              <w:keepNext w:val="0"/>
              <w:keepLines w:val="0"/>
              <w:spacing w:before="0" w:after="0" w:line="360" w:lineRule="auto"/>
              <w:ind w:left="0" w:leftChars="0"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highlight w:val="none"/>
                <w:lang w:val="en-US" w:eastAsia="zh-CN"/>
              </w:rPr>
              <w:t>*4、</w:t>
            </w:r>
            <w:r>
              <w:rPr>
                <w:rFonts w:hint="eastAsia" w:asciiTheme="minorEastAsia" w:hAnsiTheme="minorEastAsia" w:eastAsiaTheme="minorEastAsia" w:cstheme="minorEastAsia"/>
                <w:b/>
                <w:sz w:val="21"/>
                <w:szCs w:val="21"/>
              </w:rPr>
              <w:t>报价人应具有</w:t>
            </w:r>
            <w:r>
              <w:rPr>
                <w:rFonts w:hint="eastAsia" w:asciiTheme="minorEastAsia" w:hAnsiTheme="minorEastAsia" w:eastAsiaTheme="minorEastAsia" w:cstheme="minorEastAsia"/>
                <w:b/>
                <w:sz w:val="21"/>
                <w:szCs w:val="21"/>
                <w:lang w:eastAsia="zh-CN"/>
              </w:rPr>
              <w:t>与本项目同类</w:t>
            </w:r>
            <w:r>
              <w:rPr>
                <w:rFonts w:hint="eastAsia" w:asciiTheme="minorEastAsia" w:hAnsiTheme="minorEastAsia" w:eastAsiaTheme="minorEastAsia" w:cstheme="minorEastAsia"/>
                <w:b/>
                <w:sz w:val="21"/>
                <w:szCs w:val="21"/>
              </w:rPr>
              <w:t>的业绩，报价文件中应提供相应的合同复印件（加盖报价人公章）。</w:t>
            </w:r>
          </w:p>
        </w:tc>
        <w:tc>
          <w:tcPr>
            <w:tcW w:w="1559" w:type="dxa"/>
          </w:tcPr>
          <w:p>
            <w:pPr>
              <w:pStyle w:val="2"/>
              <w:keepNext w:val="0"/>
              <w:keepLines w:val="0"/>
              <w:spacing w:before="0" w:after="0" w:line="360" w:lineRule="auto"/>
              <w:rPr>
                <w:rFonts w:ascii="宋体" w:hAnsi="宋体" w:eastAsia="宋体"/>
                <w:sz w:val="21"/>
                <w:szCs w:val="21"/>
              </w:rPr>
            </w:pPr>
          </w:p>
        </w:tc>
        <w:tc>
          <w:tcPr>
            <w:tcW w:w="709" w:type="dxa"/>
          </w:tcPr>
          <w:p>
            <w:pPr>
              <w:pStyle w:val="2"/>
              <w:keepNext w:val="0"/>
              <w:keepLines w:val="0"/>
              <w:spacing w:before="0" w:after="0" w:line="360" w:lineRule="auto"/>
              <w:rPr>
                <w:rFonts w:ascii="宋体" w:hAnsi="宋体" w:eastAsia="宋体"/>
                <w:sz w:val="21"/>
                <w:szCs w:val="21"/>
              </w:rPr>
            </w:pPr>
          </w:p>
        </w:tc>
      </w:tr>
    </w:tbl>
    <w:p>
      <w:pPr>
        <w:spacing w:line="360" w:lineRule="auto"/>
        <w:jc w:val="center"/>
        <w:rPr>
          <w:rFonts w:ascii="宋体" w:hAnsi="宋体"/>
          <w:b/>
          <w:sz w:val="24"/>
          <w:u w:val="single"/>
        </w:rPr>
      </w:pPr>
    </w:p>
    <w:p>
      <w:pPr>
        <w:spacing w:line="360" w:lineRule="auto"/>
        <w:jc w:val="center"/>
        <w:rPr>
          <w:rFonts w:ascii="宋体" w:hAnsi="宋体"/>
          <w:bCs/>
          <w:sz w:val="24"/>
          <w:u w:val="single"/>
        </w:rPr>
      </w:pPr>
      <w:r>
        <w:rPr>
          <w:rFonts w:hint="eastAsia" w:ascii="宋体" w:hAnsi="宋体"/>
          <w:bCs/>
          <w:sz w:val="24"/>
        </w:rPr>
        <w:t>报价人代表签字：</w:t>
      </w:r>
      <w:r>
        <w:rPr>
          <w:rFonts w:hint="eastAsia" w:ascii="宋体" w:hAnsi="宋体"/>
          <w:bCs/>
          <w:sz w:val="24"/>
          <w:u w:val="single"/>
        </w:rPr>
        <w:t xml:space="preserve">          </w:t>
      </w:r>
    </w:p>
    <w:p>
      <w:pPr>
        <w:widowControl/>
        <w:jc w:val="left"/>
        <w:rPr>
          <w:rFonts w:ascii="宋体" w:hAnsi="宋体" w:cs="宋体"/>
          <w:b/>
          <w:bCs/>
          <w:sz w:val="32"/>
          <w:szCs w:val="32"/>
        </w:rPr>
      </w:pPr>
      <w:r>
        <w:rPr>
          <w:rFonts w:ascii="宋体" w:hAnsi="宋体" w:cs="宋体"/>
        </w:rPr>
        <w:br w:type="page"/>
      </w:r>
    </w:p>
    <w:p>
      <w:pPr>
        <w:pStyle w:val="2"/>
        <w:keepNext w:val="0"/>
        <w:keepLines w:val="0"/>
        <w:spacing w:before="0" w:after="0" w:line="360" w:lineRule="auto"/>
        <w:ind w:left="0" w:firstLine="2570" w:firstLineChars="800"/>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32"/>
          <w:szCs w:val="32"/>
          <w:highlight w:val="none"/>
        </w:rPr>
        <w:t>服务人员配备表</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pPr>
              <w:widowControl/>
              <w:spacing w:line="360" w:lineRule="auto"/>
              <w:jc w:val="left"/>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服务人员履历表</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p>
        </w:tc>
      </w:tr>
    </w:tbl>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注：拟派各专业人员应分别填写本表。人员没有填写本表的，视为缺此职位（岗位）</w:t>
      </w: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报价人代表：</w:t>
      </w:r>
      <w:r>
        <w:rPr>
          <w:rFonts w:hint="eastAsia" w:ascii="宋体" w:hAnsi="宋体" w:eastAsia="宋体" w:cs="宋体"/>
          <w:b w:val="0"/>
          <w:bCs w:val="0"/>
          <w:color w:val="auto"/>
          <w:sz w:val="24"/>
          <w:szCs w:val="24"/>
          <w:highlight w:val="none"/>
          <w:u w:val="single"/>
        </w:rPr>
        <w:t xml:space="preserve">              </w:t>
      </w: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日期：</w:t>
      </w:r>
      <w:r>
        <w:rPr>
          <w:rFonts w:hint="eastAsia" w:ascii="宋体" w:hAnsi="宋体" w:eastAsia="宋体" w:cs="宋体"/>
          <w:b w:val="0"/>
          <w:bCs w:val="0"/>
          <w:color w:val="auto"/>
          <w:sz w:val="24"/>
          <w:szCs w:val="24"/>
          <w:highlight w:val="none"/>
          <w:u w:val="single"/>
        </w:rPr>
        <w:t xml:space="preserve">             </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pPr>
        <w:pStyle w:val="2"/>
        <w:keepNext w:val="0"/>
        <w:keepLines w:val="0"/>
        <w:spacing w:before="0" w:after="0" w:line="360" w:lineRule="auto"/>
        <w:ind w:left="0" w:firstLine="2880" w:firstLineChars="9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32"/>
          <w:szCs w:val="32"/>
          <w:highlight w:val="none"/>
        </w:rPr>
        <w:t>服务承诺质量承诺书</w:t>
      </w:r>
    </w:p>
    <w:tbl>
      <w:tblPr>
        <w:tblStyle w:val="2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pPr>
              <w:numPr>
                <w:ilvl w:val="0"/>
                <w:numId w:val="1"/>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pPr>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p>
    <w:p>
      <w:pPr>
        <w:spacing w:line="360" w:lineRule="auto"/>
        <w:jc w:val="both"/>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p>
    <w:p>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报价人的资格证明文件</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t>关于资格的声明函</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p>
    <w:p>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pPr>
        <w:spacing w:line="360" w:lineRule="auto"/>
        <w:jc w:val="cente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pPr>
        <w:spacing w:line="360" w:lineRule="auto"/>
        <w:ind w:firstLine="840" w:firstLineChars="35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就我方全部所知，兹证明上诉声明是真实、正确的，并已提供了全部现有资料和数据，我方同意根据贵方要求出示文件予以证实。</w:t>
      </w:r>
    </w:p>
    <w:p>
      <w:pPr>
        <w:spacing w:line="360" w:lineRule="auto"/>
        <w:rPr>
          <w:rFonts w:hint="eastAsia" w:ascii="宋体" w:hAnsi="宋体" w:eastAsia="宋体" w:cs="宋体"/>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ind w:firstLine="2891" w:firstLineChars="900"/>
        <w:jc w:val="both"/>
        <w:rPr>
          <w:rFonts w:hint="eastAsia" w:ascii="宋体" w:hAnsi="宋体" w:eastAsia="宋体" w:cs="宋体"/>
          <w:b/>
          <w:bCs/>
          <w:color w:val="auto"/>
          <w:sz w:val="32"/>
          <w:szCs w:val="32"/>
          <w:highlight w:val="none"/>
        </w:rPr>
      </w:pPr>
    </w:p>
    <w:p>
      <w:pPr>
        <w:spacing w:line="360" w:lineRule="auto"/>
        <w:ind w:firstLine="2891" w:firstLineChars="9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pPr>
        <w:spacing w:line="360" w:lineRule="auto"/>
        <w:jc w:val="center"/>
        <w:rPr>
          <w:rFonts w:hint="eastAsia" w:ascii="宋体" w:hAnsi="宋体" w:eastAsia="宋体" w:cs="宋体"/>
          <w:bCs/>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pPr>
        <w:pStyle w:val="9"/>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pPr>
        <w:pStyle w:val="9"/>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接受授权方</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65"/>
        <w:spacing w:line="360" w:lineRule="auto"/>
        <w:ind w:firstLine="1928" w:firstLineChars="600"/>
        <w:jc w:val="both"/>
        <w:rPr>
          <w:rFonts w:hint="eastAsia" w:hAnsi="宋体" w:eastAsia="宋体" w:cs="宋体"/>
          <w:b/>
          <w:color w:val="auto"/>
          <w:sz w:val="32"/>
          <w:szCs w:val="32"/>
          <w:highlight w:val="none"/>
        </w:rPr>
      </w:pPr>
    </w:p>
    <w:p>
      <w:pPr>
        <w:pStyle w:val="65"/>
        <w:spacing w:line="360" w:lineRule="auto"/>
        <w:ind w:firstLine="1928" w:firstLineChars="600"/>
        <w:jc w:val="both"/>
        <w:rPr>
          <w:rFonts w:hint="eastAsia" w:hAnsi="宋体" w:eastAsia="宋体" w:cs="宋体"/>
          <w:b/>
          <w:color w:val="auto"/>
          <w:sz w:val="32"/>
          <w:szCs w:val="32"/>
          <w:highlight w:val="none"/>
        </w:rPr>
      </w:pPr>
    </w:p>
    <w:p>
      <w:pPr>
        <w:pStyle w:val="65"/>
        <w:spacing w:line="360" w:lineRule="auto"/>
        <w:ind w:firstLine="1928" w:firstLineChars="600"/>
        <w:jc w:val="both"/>
        <w:rPr>
          <w:rFonts w:hint="eastAsia" w:hAnsi="宋体" w:eastAsia="宋体" w:cs="宋体"/>
          <w:b/>
          <w:color w:val="auto"/>
          <w:sz w:val="32"/>
          <w:szCs w:val="32"/>
          <w:highlight w:val="none"/>
        </w:rPr>
      </w:pPr>
    </w:p>
    <w:p>
      <w:pPr>
        <w:pStyle w:val="65"/>
        <w:spacing w:line="360" w:lineRule="auto"/>
        <w:ind w:firstLine="1928" w:firstLineChars="600"/>
        <w:jc w:val="both"/>
        <w:rPr>
          <w:rFonts w:hint="eastAsia" w:hAnsi="宋体" w:eastAsia="宋体" w:cs="宋体"/>
          <w:b/>
          <w:color w:val="auto"/>
          <w:sz w:val="32"/>
          <w:szCs w:val="32"/>
          <w:highlight w:val="none"/>
        </w:rPr>
      </w:pPr>
    </w:p>
    <w:p>
      <w:pPr>
        <w:pStyle w:val="65"/>
        <w:spacing w:line="360" w:lineRule="auto"/>
        <w:ind w:firstLine="1928" w:firstLineChars="600"/>
        <w:jc w:val="both"/>
        <w:rPr>
          <w:rFonts w:hint="eastAsia" w:hAnsi="宋体" w:eastAsia="宋体" w:cs="宋体"/>
          <w:b/>
          <w:color w:val="auto"/>
          <w:sz w:val="32"/>
          <w:szCs w:val="32"/>
          <w:highlight w:val="none"/>
        </w:rPr>
      </w:pPr>
    </w:p>
    <w:p>
      <w:pPr>
        <w:pStyle w:val="65"/>
        <w:spacing w:line="360" w:lineRule="auto"/>
        <w:ind w:firstLine="1928" w:firstLineChars="600"/>
        <w:jc w:val="both"/>
        <w:rPr>
          <w:rFonts w:hint="eastAsia" w:hAnsi="宋体" w:eastAsia="宋体" w:cs="宋体"/>
          <w:color w:val="auto"/>
          <w:sz w:val="24"/>
          <w:szCs w:val="24"/>
          <w:highlight w:val="none"/>
        </w:rPr>
      </w:pPr>
      <w:r>
        <w:rPr>
          <w:rFonts w:hint="eastAsia" w:hAnsi="宋体" w:eastAsia="宋体" w:cs="宋体"/>
          <w:b/>
          <w:color w:val="auto"/>
          <w:sz w:val="32"/>
          <w:szCs w:val="32"/>
          <w:highlight w:val="none"/>
        </w:rPr>
        <w:t>单位营业执照、税务登记证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pPr>
        <w:spacing w:line="360" w:lineRule="auto"/>
        <w:rPr>
          <w:rFonts w:hint="eastAsia" w:ascii="宋体" w:hAnsi="宋体" w:eastAsia="宋体" w:cs="宋体"/>
          <w:color w:val="auto"/>
          <w:sz w:val="24"/>
          <w:szCs w:val="24"/>
          <w:highlight w:val="none"/>
        </w:rPr>
      </w:pPr>
    </w:p>
    <w:p>
      <w:pPr>
        <w:pStyle w:val="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pPr>
        <w:tabs>
          <w:tab w:val="left" w:pos="2100"/>
          <w:tab w:val="center" w:pos="4201"/>
        </w:tabs>
        <w:spacing w:line="360" w:lineRule="auto"/>
        <w:ind w:firstLine="1928" w:firstLineChars="600"/>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9"/>
        <w:snapToGrid w:val="0"/>
        <w:spacing w:line="360" w:lineRule="auto"/>
        <w:jc w:val="left"/>
        <w:rPr>
          <w:rFonts w:hint="eastAsia" w:hAnsi="宋体" w:eastAsia="宋体" w:cs="宋体"/>
          <w:color w:val="auto"/>
          <w:sz w:val="24"/>
          <w:szCs w:val="24"/>
          <w:highlight w:val="none"/>
        </w:rPr>
      </w:pPr>
    </w:p>
    <w:p>
      <w:pPr>
        <w:pStyle w:val="9"/>
        <w:snapToGrid w:val="0"/>
        <w:spacing w:line="360" w:lineRule="auto"/>
        <w:jc w:val="left"/>
        <w:rPr>
          <w:rFonts w:hint="eastAsia" w:hAnsi="宋体" w:eastAsia="宋体" w:cs="宋体"/>
          <w:color w:val="auto"/>
          <w:sz w:val="24"/>
          <w:szCs w:val="24"/>
          <w:highlight w:val="none"/>
        </w:rPr>
      </w:pPr>
    </w:p>
    <w:p>
      <w:pPr>
        <w:pStyle w:val="9"/>
        <w:snapToGrid w:val="0"/>
        <w:spacing w:line="360" w:lineRule="auto"/>
        <w:jc w:val="left"/>
        <w:rPr>
          <w:rFonts w:hint="eastAsia" w:hAnsi="宋体" w:eastAsia="宋体" w:cs="宋体"/>
          <w:color w:val="auto"/>
          <w:sz w:val="24"/>
          <w:szCs w:val="24"/>
          <w:highlight w:val="none"/>
        </w:rPr>
      </w:pPr>
    </w:p>
    <w:p>
      <w:pPr>
        <w:pStyle w:val="65"/>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pPr>
        <w:pStyle w:val="65"/>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政府采购谈判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32"/>
          <w:szCs w:val="32"/>
          <w:highlight w:val="none"/>
        </w:rPr>
      </w:pPr>
    </w:p>
    <w:p>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ind w:left="69" w:firstLine="460" w:firstLineChars="192"/>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承诺报价人（全称并加盖公章）：</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报价人可自行选择是否提供本承诺函，若不提供本承诺函的，应按采购文件要求提供相应的证明材料。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报价人可删减承诺事项，如删去承诺第1项的，则应按采购文件要求提供财务状况报告。</w:t>
      </w: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32"/>
          <w:szCs w:val="32"/>
          <w:highlight w:val="none"/>
        </w:rPr>
      </w:pPr>
    </w:p>
    <w:p>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退还谈判保证金申请表</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谈判保证金金额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开户行账号（原来转谈判保证金账号）</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812" w:type="dxa"/>
            <w:noWrap w:val="0"/>
            <w:vAlign w:val="top"/>
          </w:tcPr>
          <w:p>
            <w:pPr>
              <w:keepNext/>
              <w:keepLines/>
              <w:spacing w:line="360" w:lineRule="auto"/>
              <w:ind w:left="69"/>
              <w:rPr>
                <w:rFonts w:hint="eastAsia" w:ascii="宋体" w:hAnsi="宋体" w:eastAsia="宋体" w:cs="宋体"/>
                <w:color w:val="auto"/>
                <w:sz w:val="24"/>
                <w:szCs w:val="24"/>
                <w:highlight w:val="none"/>
              </w:rPr>
            </w:pPr>
          </w:p>
        </w:tc>
      </w:tr>
    </w:tbl>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备注：成交供应商在接到厦门万翔招标有限公司 发出的成交结果通知书后，需尽快缴交完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pPr>
        <w:spacing w:line="360" w:lineRule="auto"/>
        <w:ind w:left="69"/>
        <w:rPr>
          <w:rFonts w:hint="eastAsia" w:ascii="宋体" w:hAnsi="宋体" w:eastAsia="宋体" w:cs="宋体"/>
          <w:color w:val="auto"/>
          <w:sz w:val="24"/>
          <w:szCs w:val="24"/>
          <w:highlight w:val="none"/>
        </w:rPr>
      </w:pP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附件：格式四表一注及资信证明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55" w:name="_Hlt448395086"/>
      <w:bookmarkStart w:id="56" w:name="_Hlt448395085"/>
      <w:r>
        <w:rPr>
          <w:rFonts w:hint="eastAsia" w:ascii="宋体" w:hAnsi="宋体" w:eastAsia="宋体" w:cs="宋体"/>
          <w:color w:val="auto"/>
          <w:sz w:val="24"/>
          <w:szCs w:val="24"/>
          <w:highlight w:val="none"/>
        </w:rPr>
        <w:t>一</w:t>
      </w:r>
      <w:bookmarkEnd w:id="55"/>
      <w:bookmarkEnd w:id="56"/>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color w:val="auto"/>
          <w:sz w:val="24"/>
          <w:szCs w:val="24"/>
          <w:highlight w:val="none"/>
        </w:rPr>
      </w:pPr>
    </w:p>
    <w:tbl>
      <w:tblPr>
        <w:tblStyle w:val="21"/>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57" w:name="RANGE!A1:H65"/>
            <w:r>
              <w:rPr>
                <w:rFonts w:hint="eastAsia" w:ascii="宋体" w:hAnsi="宋体" w:eastAsia="宋体" w:cs="宋体"/>
                <w:b/>
                <w:bCs/>
                <w:color w:val="auto"/>
                <w:kern w:val="0"/>
                <w:sz w:val="24"/>
                <w:szCs w:val="24"/>
                <w:highlight w:val="none"/>
              </w:rPr>
              <w:t>资 产 负 债 表</w:t>
            </w:r>
            <w:bookmarkEnd w:id="57"/>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tbl>
      <w:tblPr>
        <w:tblStyle w:val="21"/>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color w:val="auto"/>
                <w:kern w:val="0"/>
                <w:sz w:val="24"/>
                <w:szCs w:val="24"/>
                <w:highlight w:val="none"/>
              </w:rPr>
            </w:pPr>
            <w:bookmarkStart w:id="58" w:name="RANGE!A1:D54"/>
            <w:r>
              <w:rPr>
                <w:rFonts w:hint="eastAsia" w:ascii="宋体" w:hAnsi="宋体" w:eastAsia="宋体" w:cs="宋体"/>
                <w:b/>
                <w:bCs/>
                <w:color w:val="auto"/>
                <w:kern w:val="0"/>
                <w:sz w:val="24"/>
                <w:szCs w:val="24"/>
                <w:highlight w:val="none"/>
              </w:rPr>
              <w:t>利 润 表</w:t>
            </w:r>
            <w:bookmarkEnd w:id="58"/>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pPr>
        <w:spacing w:line="360" w:lineRule="auto"/>
        <w:rPr>
          <w:rFonts w:hint="eastAsia" w:ascii="宋体" w:hAnsi="宋体" w:eastAsia="宋体" w:cs="宋体"/>
          <w:color w:val="auto"/>
          <w:sz w:val="24"/>
          <w:szCs w:val="24"/>
          <w:highlight w:val="none"/>
        </w:rPr>
      </w:pPr>
    </w:p>
    <w:tbl>
      <w:tblPr>
        <w:tblStyle w:val="21"/>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color w:val="auto"/>
                <w:kern w:val="0"/>
                <w:sz w:val="24"/>
                <w:szCs w:val="24"/>
                <w:highlight w:val="none"/>
              </w:rPr>
            </w:pPr>
            <w:bookmarkStart w:id="59" w:name="RANGE!A1:D47"/>
            <w:r>
              <w:rPr>
                <w:rFonts w:hint="eastAsia" w:ascii="宋体" w:hAnsi="宋体" w:eastAsia="宋体" w:cs="宋体"/>
                <w:bCs/>
                <w:color w:val="auto"/>
                <w:kern w:val="0"/>
                <w:sz w:val="24"/>
                <w:szCs w:val="24"/>
                <w:highlight w:val="none"/>
              </w:rPr>
              <w:t>现 金 流 量 表</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color w:val="auto"/>
                <w:kern w:val="0"/>
                <w:sz w:val="24"/>
                <w:szCs w:val="24"/>
                <w:highlight w:val="none"/>
              </w:rPr>
            </w:pPr>
          </w:p>
        </w:tc>
      </w:tr>
    </w:tbl>
    <w:p>
      <w:pPr>
        <w:spacing w:line="360" w:lineRule="auto"/>
        <w:ind w:left="1321"/>
        <w:rPr>
          <w:rFonts w:hint="eastAsia" w:ascii="宋体" w:hAnsi="宋体" w:eastAsia="宋体" w:cs="宋体"/>
          <w:color w:val="auto"/>
          <w:sz w:val="24"/>
          <w:szCs w:val="24"/>
          <w:highlight w:val="none"/>
        </w:rPr>
      </w:pPr>
    </w:p>
    <w:p>
      <w:pPr>
        <w:spacing w:line="360" w:lineRule="auto"/>
        <w:ind w:left="1321"/>
        <w:rPr>
          <w:rFonts w:hint="eastAsia" w:ascii="宋体" w:hAnsi="宋体" w:eastAsia="宋体" w:cs="宋体"/>
          <w:color w:val="auto"/>
          <w:sz w:val="24"/>
          <w:szCs w:val="24"/>
          <w:highlight w:val="none"/>
        </w:rPr>
      </w:pPr>
    </w:p>
    <w:tbl>
      <w:tblPr>
        <w:tblStyle w:val="21"/>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60" w:name="RANGE!A1:X29"/>
            <w:r>
              <w:rPr>
                <w:rFonts w:hint="eastAsia" w:ascii="宋体" w:hAnsi="宋体" w:eastAsia="宋体" w:cs="宋体"/>
                <w:b/>
                <w:bCs/>
                <w:color w:val="auto"/>
                <w:kern w:val="0"/>
                <w:sz w:val="24"/>
                <w:szCs w:val="24"/>
                <w:highlight w:val="none"/>
              </w:rPr>
              <w:t>所有者权益变动表</w:t>
            </w:r>
            <w:bookmarkEnd w:id="60"/>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sectPr>
          <w:footerReference r:id="rId18" w:type="default"/>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附件2资信证明</w:t>
      </w:r>
    </w:p>
    <w:p>
      <w:pPr>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pPr>
        <w:spacing w:line="360" w:lineRule="auto"/>
        <w:jc w:val="left"/>
        <w:rPr>
          <w:rFonts w:hint="eastAsia" w:ascii="宋体" w:hAnsi="宋体" w:eastAsia="宋体" w:cs="宋体"/>
          <w:color w:val="auto"/>
          <w:sz w:val="24"/>
          <w:szCs w:val="24"/>
          <w:highlight w:val="none"/>
        </w:rPr>
      </w:pP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spacing w:line="360" w:lineRule="auto"/>
        <w:jc w:val="left"/>
        <w:rPr>
          <w:rFonts w:hint="eastAsia" w:ascii="宋体" w:hAnsi="宋体" w:eastAsia="宋体" w:cs="宋体"/>
          <w:color w:val="auto"/>
          <w:sz w:val="24"/>
          <w:szCs w:val="24"/>
          <w:highlight w:val="none"/>
        </w:rPr>
      </w:pPr>
    </w:p>
    <w:p>
      <w:pPr>
        <w:spacing w:line="360" w:lineRule="auto"/>
        <w:ind w:right="4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pPr>
        <w:spacing w:line="360" w:lineRule="auto"/>
        <w:ind w:left="6000" w:hanging="6000" w:hanging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rPr>
          <w:rFonts w:hint="eastAsia" w:ascii="宋体" w:hAnsi="宋体" w:eastAsia="宋体" w:cs="宋体"/>
          <w:color w:val="auto"/>
          <w:sz w:val="24"/>
          <w:szCs w:val="24"/>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5760" w:firstLineChars="1800"/>
        <w:rPr>
          <w:rFonts w:hint="eastAsia" w:ascii="宋体" w:hAnsi="宋体" w:eastAsia="宋体" w:cs="宋体"/>
          <w:color w:val="auto"/>
          <w:sz w:val="32"/>
          <w:szCs w:val="32"/>
          <w:highlight w:val="none"/>
        </w:rPr>
      </w:pPr>
    </w:p>
    <w:p>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pPr>
        <w:spacing w:line="360" w:lineRule="auto"/>
        <w:ind w:firstLine="480" w:firstLineChars="200"/>
        <w:rPr>
          <w:rFonts w:hint="eastAsia" w:ascii="宋体" w:hAnsi="宋体" w:eastAsia="宋体" w:cs="宋体"/>
          <w:color w:val="auto"/>
          <w:sz w:val="24"/>
          <w:szCs w:val="24"/>
          <w:highlight w:val="none"/>
        </w:rPr>
      </w:pP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pPr>
        <w:pStyle w:val="17"/>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pPr>
        <w:pStyle w:val="17"/>
        <w:spacing w:before="0" w:beforeAutospacing="0" w:after="0" w:afterAutospacing="0" w:line="360" w:lineRule="auto"/>
        <w:rPr>
          <w:rFonts w:hint="eastAsia" w:eastAsia="宋体" w:cs="宋体"/>
          <w:color w:val="auto"/>
          <w:kern w:val="2"/>
          <w:sz w:val="24"/>
          <w:szCs w:val="24"/>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spacing w:line="360" w:lineRule="auto"/>
        <w:rPr>
          <w:rFonts w:hint="eastAsia" w:ascii="宋体" w:hAnsi="宋体" w:eastAsia="宋体" w:cs="宋体"/>
          <w:color w:val="auto"/>
          <w:kern w:val="0"/>
          <w:sz w:val="32"/>
          <w:szCs w:val="32"/>
          <w:highlight w:val="none"/>
        </w:rPr>
      </w:pPr>
    </w:p>
    <w:p>
      <w:pPr>
        <w:pStyle w:val="66"/>
        <w:spacing w:line="360" w:lineRule="auto"/>
        <w:jc w:val="center"/>
        <w:outlineLvl w:val="2"/>
        <w:rPr>
          <w:rFonts w:ascii="宋体" w:hAnsi="宋体" w:eastAsia="宋体" w:cs="宋体"/>
          <w:color w:val="auto"/>
          <w:sz w:val="24"/>
          <w:szCs w:val="24"/>
          <w:highlight w:val="none"/>
        </w:rPr>
      </w:pP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规定的价格扣除证明材料（若有）</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pPr>
        <w:pStyle w:val="66"/>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66"/>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6"/>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66"/>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pPr>
        <w:pStyle w:val="66"/>
        <w:spacing w:line="360" w:lineRule="auto"/>
        <w:jc w:val="left"/>
        <w:rPr>
          <w:rFonts w:ascii="宋体" w:hAnsi="宋体" w:eastAsia="宋体" w:cs="宋体"/>
          <w:color w:val="auto"/>
          <w:sz w:val="24"/>
          <w:szCs w:val="24"/>
          <w:highlight w:val="none"/>
        </w:rPr>
      </w:pPr>
    </w:p>
    <w:tbl>
      <w:tblPr>
        <w:tblStyle w:val="2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pPr>
              <w:pStyle w:val="66"/>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6"/>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187" w:type="dxa"/>
            <w:noWrap w:val="0"/>
            <w:vAlign w:val="top"/>
          </w:tcPr>
          <w:p>
            <w:pPr>
              <w:spacing w:line="360" w:lineRule="auto"/>
              <w:rPr>
                <w:rFonts w:hint="eastAsia" w:ascii="宋体" w:hAnsi="宋体" w:eastAsia="宋体" w:cs="宋体"/>
                <w:color w:val="auto"/>
                <w:sz w:val="24"/>
                <w:szCs w:val="24"/>
                <w:highlight w:val="none"/>
              </w:rPr>
            </w:pPr>
          </w:p>
        </w:tc>
        <w:tc>
          <w:tcPr>
            <w:tcW w:w="1550" w:type="dxa"/>
            <w:noWrap w:val="0"/>
            <w:vAlign w:val="top"/>
          </w:tcPr>
          <w:p>
            <w:pPr>
              <w:spacing w:line="360" w:lineRule="auto"/>
              <w:rPr>
                <w:rFonts w:hint="eastAsia" w:ascii="宋体" w:hAnsi="宋体" w:eastAsia="宋体" w:cs="宋体"/>
                <w:color w:val="auto"/>
                <w:sz w:val="24"/>
                <w:szCs w:val="24"/>
                <w:highlight w:val="none"/>
              </w:rPr>
            </w:pPr>
          </w:p>
        </w:tc>
        <w:tc>
          <w:tcPr>
            <w:tcW w:w="2055" w:type="dxa"/>
            <w:noWrap w:val="0"/>
            <w:vAlign w:val="top"/>
          </w:tcPr>
          <w:p>
            <w:pPr>
              <w:spacing w:line="360" w:lineRule="auto"/>
              <w:rPr>
                <w:rFonts w:hint="eastAsia" w:ascii="宋体" w:hAnsi="宋体" w:eastAsia="宋体" w:cs="宋体"/>
                <w:color w:val="auto"/>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pPr>
              <w:pStyle w:val="66"/>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pPr>
        <w:pStyle w:val="66"/>
        <w:spacing w:line="360" w:lineRule="auto"/>
        <w:ind w:firstLine="480"/>
        <w:jc w:val="left"/>
        <w:rPr>
          <w:rFonts w:ascii="宋体" w:hAnsi="宋体" w:eastAsia="宋体" w:cs="宋体"/>
          <w:color w:val="auto"/>
          <w:sz w:val="24"/>
          <w:szCs w:val="24"/>
          <w:highlight w:val="none"/>
        </w:rPr>
      </w:pP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报价人须知前附表5：节能、环境标志产品采购政策</w:t>
      </w:r>
      <w:r>
        <w:rPr>
          <w:rFonts w:ascii="宋体" w:hAnsi="宋体" w:eastAsia="宋体" w:cs="宋体"/>
          <w:color w:val="auto"/>
          <w:sz w:val="24"/>
          <w:szCs w:val="24"/>
          <w:highlight w:val="none"/>
        </w:rPr>
        <w:t>”。</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eastAsia="宋体" w:cs="宋体"/>
          <w:color w:val="auto"/>
          <w:sz w:val="24"/>
          <w:szCs w:val="24"/>
          <w:highlight w:val="none"/>
          <w:lang w:eastAsia="zh-CN"/>
        </w:rPr>
        <w:t>采购文件</w:t>
      </w:r>
      <w:r>
        <w:rPr>
          <w:rFonts w:ascii="宋体" w:hAnsi="宋体" w:eastAsia="宋体" w:cs="宋体"/>
          <w:color w:val="auto"/>
          <w:sz w:val="24"/>
          <w:szCs w:val="24"/>
          <w:highlight w:val="none"/>
        </w:rPr>
        <w:t>要求认真统计、计算。</w:t>
      </w:r>
    </w:p>
    <w:p>
      <w:pPr>
        <w:pStyle w:val="66"/>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pPr>
        <w:pStyle w:val="66"/>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6"/>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1"/>
        <w:keepNext w:val="0"/>
        <w:keepLines w:val="0"/>
        <w:pageBreakBefore w:val="0"/>
        <w:widowControl w:val="0"/>
        <w:kinsoku/>
        <w:wordWrap/>
        <w:overflowPunct/>
        <w:topLinePunct w:val="0"/>
        <w:bidi w:val="0"/>
        <w:snapToGrid/>
        <w:spacing w:line="360" w:lineRule="auto"/>
        <w:textAlignment w:val="auto"/>
        <w:rPr>
          <w:rFonts w:hint="eastAsia" w:hAnsi="宋体" w:eastAsia="宋体" w:cs="宋体"/>
          <w:color w:val="auto"/>
          <w:highlight w:val="none"/>
          <w:lang w:val="en-US" w:eastAsia="zh-CN"/>
        </w:rPr>
      </w:pPr>
    </w:p>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p>
      <w:pPr>
        <w:pStyle w:val="66"/>
        <w:spacing w:line="360" w:lineRule="auto"/>
        <w:jc w:val="left"/>
        <w:rPr>
          <w:rFonts w:ascii="宋体" w:hAnsi="宋体" w:eastAsia="宋体" w:cs="宋体"/>
          <w:color w:val="auto"/>
          <w:sz w:val="24"/>
          <w:szCs w:val="24"/>
          <w:highlight w:val="none"/>
        </w:rPr>
      </w:pPr>
    </w:p>
    <w:p>
      <w:pPr>
        <w:pStyle w:val="66"/>
        <w:spacing w:line="360" w:lineRule="auto"/>
        <w:jc w:val="left"/>
        <w:rPr>
          <w:rFonts w:ascii="宋体" w:hAnsi="宋体" w:eastAsia="宋体" w:cs="宋体"/>
          <w:color w:val="auto"/>
          <w:sz w:val="24"/>
          <w:szCs w:val="24"/>
          <w:highlight w:val="none"/>
        </w:rPr>
      </w:pPr>
    </w:p>
    <w:p>
      <w:pPr>
        <w:pStyle w:val="66"/>
        <w:spacing w:line="360" w:lineRule="auto"/>
        <w:jc w:val="left"/>
        <w:rPr>
          <w:rFonts w:ascii="宋体" w:hAnsi="宋体" w:eastAsia="宋体" w:cs="宋体"/>
          <w:color w:val="auto"/>
          <w:sz w:val="24"/>
          <w:szCs w:val="24"/>
          <w:highlight w:val="none"/>
        </w:rPr>
      </w:pPr>
    </w:p>
    <w:p>
      <w:pPr>
        <w:pStyle w:val="66"/>
        <w:spacing w:line="360" w:lineRule="auto"/>
        <w:jc w:val="left"/>
        <w:rPr>
          <w:rFonts w:ascii="宋体" w:hAnsi="宋体" w:eastAsia="宋体" w:cs="宋体"/>
          <w:color w:val="auto"/>
          <w:sz w:val="24"/>
          <w:szCs w:val="24"/>
          <w:highlight w:val="none"/>
        </w:rPr>
      </w:pPr>
    </w:p>
    <w:p>
      <w:pPr>
        <w:pStyle w:val="66"/>
        <w:spacing w:line="360" w:lineRule="auto"/>
        <w:jc w:val="left"/>
        <w:rPr>
          <w:rFonts w:ascii="宋体" w:hAnsi="宋体" w:eastAsia="宋体" w:cs="宋体"/>
          <w:color w:val="auto"/>
          <w:sz w:val="24"/>
          <w:szCs w:val="24"/>
          <w:highlight w:val="none"/>
        </w:rPr>
      </w:pPr>
    </w:p>
    <w:p>
      <w:pPr>
        <w:pStyle w:val="66"/>
        <w:spacing w:line="360" w:lineRule="auto"/>
        <w:jc w:val="center"/>
        <w:outlineLvl w:val="3"/>
        <w:rPr>
          <w:rFonts w:ascii="宋体" w:hAnsi="宋体" w:eastAsia="宋体" w:cs="宋体"/>
          <w:b/>
          <w:color w:val="auto"/>
          <w:sz w:val="24"/>
          <w:szCs w:val="24"/>
          <w:highlight w:val="none"/>
        </w:rPr>
      </w:pP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pPr>
        <w:pStyle w:val="66"/>
        <w:spacing w:line="360" w:lineRule="auto"/>
        <w:ind w:firstLine="480"/>
        <w:jc w:val="left"/>
        <w:rPr>
          <w:rFonts w:ascii="宋体" w:hAnsi="宋体" w:eastAsia="宋体" w:cs="宋体"/>
          <w:color w:val="auto"/>
          <w:sz w:val="24"/>
          <w:szCs w:val="24"/>
          <w:highlight w:val="none"/>
        </w:rPr>
      </w:pP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66"/>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6"/>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pPr>
        <w:pStyle w:val="66"/>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6"/>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p>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pPr>
        <w:pStyle w:val="66"/>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要求提供相应证明材料，证明材料应与《中小企业声明函》的内容相一致，否则视为《中小企业声明函》内容不真实。</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人为监狱企业的，根据其提供的由省级以上监狱管理局、戒毒管理局（含新疆生产建设兵团）出具的属于监狱企业的证明文件进行认定，监狱企业视同小型、微型企业。</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人为残疾人福利性单位的，根据其提供的《残疾人福利性单位声明函》（格式附后）进行认定，残疾人福利性单位视同小型、微型企业。残疾人福利性单位属于小型、微型企业的，不重复享受政策。</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人为符合条件的残疾人福利性单位，且本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人参加贵单位的（填写“项目名称”）项目采购活动：</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人承建的（填写“所投采购包、品目号”）工程</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人承接的（填写“所投采购包、品目号”）服务；</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人对上述声明的真实性负责。如有虚假，将依法承担相应责任。</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人按照实际情况编制填写本声明函，并在相应的（）中打“√”。</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pPr>
        <w:pStyle w:val="66"/>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pPr>
        <w:pStyle w:val="66"/>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pPr>
        <w:pStyle w:val="66"/>
        <w:spacing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人为监狱企业，提供本单位制造的货物（承接的服务），并在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文件中提供省级以上监狱管理局、戒毒管理局（含新疆生产建设兵团）出具的属于监狱企业的证明文件。</w:t>
      </w:r>
    </w:p>
    <w:p>
      <w:pPr>
        <w:pStyle w:val="66"/>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pPr>
        <w:pStyle w:val="66"/>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规定的其他价格扣除证明材料（若有）</w:t>
      </w:r>
    </w:p>
    <w:p>
      <w:pPr>
        <w:pStyle w:val="66"/>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pPr>
        <w:pStyle w:val="66"/>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人可享受</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规定的除“节能（非强制类）、环境标志产品价格扣除”及“小型、微型企业产品等价格扣除”外的其他价格扣除优惠，则</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w:t>
      </w: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0" w:firstLineChars="0"/>
        <w:jc w:val="left"/>
        <w:rPr>
          <w:rFonts w:hint="eastAsia" w:ascii="宋体" w:hAnsi="宋体" w:eastAsia="宋体" w:cs="宋体"/>
          <w:color w:val="auto"/>
          <w:sz w:val="36"/>
          <w:szCs w:val="36"/>
          <w:highlight w:val="none"/>
        </w:rPr>
      </w:pPr>
    </w:p>
    <w:p>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pPr>
        <w:autoSpaceDE w:val="0"/>
        <w:autoSpaceDN w:val="0"/>
        <w:adjustRightIn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non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rPr>
        <w:t>（项目名称）项目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。现就联合体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事宜订立如下协议。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文件和合同的要求全面履行义务，并向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承担连带责任。</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spacing w:line="360" w:lineRule="auto"/>
        <w:rPr>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rPr>
    </w:pPr>
    <w:r>
      <w:rPr>
        <w:rFonts w:hint="eastAsia"/>
      </w:rPr>
      <w:t xml:space="preserve">                                   </w:t>
    </w:r>
    <w:r>
      <w:rPr>
        <w:rFonts w:hint="eastAsia"/>
        <w:lang w:val="en-US" w:eastAsia="zh-CN"/>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rPr>
    </w:pPr>
    <w:r>
      <w:rPr>
        <w:rFonts w:hint="eastAsia"/>
      </w:rPr>
      <w:t xml:space="preserve">                                   </w:t>
    </w:r>
    <w:r>
      <w:rPr>
        <w:rFonts w:hint="eastAsia"/>
        <w:lang w:val="en-US" w:eastAsia="zh-CN"/>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0" w:firstLineChars="2000"/>
      <w:rPr>
        <w:rFonts w:hint="eastAsia" w:ascii="宋体" w:hAnsi="宋体"/>
      </w:rPr>
    </w:pP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79</w:t>
    </w:r>
    <w:r>
      <w:rPr>
        <w:rFonts w:ascii="宋体" w:hAnsi="宋体"/>
      </w:rPr>
      <w:fldChar w:fldCharType="end"/>
    </w:r>
    <w:r>
      <w:rPr>
        <w:rStyle w:val="25"/>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53</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53</w:t>
    </w:r>
    <w:r>
      <w:rPr>
        <w:rFonts w:ascii="宋体" w:hAnsi="宋体"/>
      </w:rPr>
      <w:fldChar w:fldCharType="end"/>
    </w:r>
    <w:r>
      <w:rPr>
        <w:rStyle w:val="25"/>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rPr>
    </w:pPr>
    <w:r>
      <w:rPr>
        <w:rFonts w:hint="eastAsia"/>
      </w:rPr>
      <w:t xml:space="preserve">                                             </w:t>
    </w:r>
    <w:r>
      <w:rPr>
        <w:rFonts w:hint="eastAsia" w:ascii="宋体" w:hAnsi="宋体"/>
      </w:rPr>
      <w:t xml:space="preserve">                           </w:t>
    </w:r>
    <w:r>
      <w:rPr>
        <w:rStyle w:val="25"/>
        <w:rFonts w:hint="eastAsia" w:ascii="宋体" w:hAnsi="宋体"/>
      </w:rPr>
      <w:t>第</w:t>
    </w:r>
    <w:r>
      <w:rPr>
        <w:rFonts w:ascii="宋体" w:hAnsi="宋体"/>
      </w:rPr>
      <w:fldChar w:fldCharType="begin"/>
    </w:r>
    <w:r>
      <w:rPr>
        <w:rStyle w:val="25"/>
        <w:rFonts w:ascii="宋体" w:hAnsi="宋体"/>
      </w:rPr>
      <w:instrText xml:space="preserve"> PAGE </w:instrText>
    </w:r>
    <w:r>
      <w:rPr>
        <w:rFonts w:ascii="宋体" w:hAnsi="宋体"/>
      </w:rPr>
      <w:fldChar w:fldCharType="separate"/>
    </w:r>
    <w:r>
      <w:rPr>
        <w:rStyle w:val="25"/>
        <w:rFonts w:ascii="宋体" w:hAnsi="宋体"/>
      </w:rPr>
      <w:t>54</w:t>
    </w:r>
    <w:r>
      <w:rPr>
        <w:rFonts w:ascii="宋体" w:hAnsi="宋体"/>
      </w:rPr>
      <w:fldChar w:fldCharType="end"/>
    </w:r>
    <w:r>
      <w:rPr>
        <w:rStyle w:val="25"/>
        <w:rFonts w:hint="eastAsia" w:ascii="宋体" w:hAnsi="宋体"/>
      </w:rPr>
      <w:t>页，共</w:t>
    </w:r>
    <w:r>
      <w:rPr>
        <w:rFonts w:ascii="宋体" w:hAnsi="宋体"/>
      </w:rPr>
      <w:fldChar w:fldCharType="begin"/>
    </w:r>
    <w:r>
      <w:rPr>
        <w:rStyle w:val="25"/>
        <w:rFonts w:ascii="宋体" w:hAnsi="宋体"/>
      </w:rPr>
      <w:instrText xml:space="preserve"> NUMPAGES </w:instrText>
    </w:r>
    <w:r>
      <w:rPr>
        <w:rFonts w:ascii="宋体" w:hAnsi="宋体"/>
      </w:rPr>
      <w:fldChar w:fldCharType="separate"/>
    </w:r>
    <w:r>
      <w:rPr>
        <w:rStyle w:val="25"/>
        <w:rFonts w:ascii="宋体" w:hAnsi="宋体"/>
      </w:rPr>
      <w:t>54</w:t>
    </w:r>
    <w:r>
      <w:rPr>
        <w:rFonts w:ascii="宋体" w:hAnsi="宋体"/>
      </w:rPr>
      <w:fldChar w:fldCharType="end"/>
    </w:r>
    <w:r>
      <w:rPr>
        <w:rStyle w:val="25"/>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06B7E"/>
    <w:rsid w:val="00011C77"/>
    <w:rsid w:val="00015FD3"/>
    <w:rsid w:val="000303E7"/>
    <w:rsid w:val="00030994"/>
    <w:rsid w:val="00043770"/>
    <w:rsid w:val="00045B9A"/>
    <w:rsid w:val="00053914"/>
    <w:rsid w:val="000732C5"/>
    <w:rsid w:val="000748C8"/>
    <w:rsid w:val="00075869"/>
    <w:rsid w:val="000872E9"/>
    <w:rsid w:val="00091579"/>
    <w:rsid w:val="00093FB5"/>
    <w:rsid w:val="000971CF"/>
    <w:rsid w:val="000C2FD9"/>
    <w:rsid w:val="000C3DDC"/>
    <w:rsid w:val="000D1D64"/>
    <w:rsid w:val="000D2F1E"/>
    <w:rsid w:val="000D311A"/>
    <w:rsid w:val="000E2217"/>
    <w:rsid w:val="000F5947"/>
    <w:rsid w:val="0010341D"/>
    <w:rsid w:val="00107D2E"/>
    <w:rsid w:val="00141CCC"/>
    <w:rsid w:val="00142E31"/>
    <w:rsid w:val="00144C5C"/>
    <w:rsid w:val="00151204"/>
    <w:rsid w:val="00164AC4"/>
    <w:rsid w:val="001768BC"/>
    <w:rsid w:val="001868F0"/>
    <w:rsid w:val="001B2D7B"/>
    <w:rsid w:val="001B3193"/>
    <w:rsid w:val="001B787F"/>
    <w:rsid w:val="001C2730"/>
    <w:rsid w:val="001D2B9A"/>
    <w:rsid w:val="001E4519"/>
    <w:rsid w:val="001F26F2"/>
    <w:rsid w:val="00203852"/>
    <w:rsid w:val="00212252"/>
    <w:rsid w:val="00217737"/>
    <w:rsid w:val="00217FF9"/>
    <w:rsid w:val="0022106E"/>
    <w:rsid w:val="00223CBE"/>
    <w:rsid w:val="00223E78"/>
    <w:rsid w:val="00234A2F"/>
    <w:rsid w:val="00253179"/>
    <w:rsid w:val="00256B47"/>
    <w:rsid w:val="002612C0"/>
    <w:rsid w:val="0026162A"/>
    <w:rsid w:val="00261D7F"/>
    <w:rsid w:val="0026289E"/>
    <w:rsid w:val="00262CC0"/>
    <w:rsid w:val="00267A62"/>
    <w:rsid w:val="00283A4B"/>
    <w:rsid w:val="00293316"/>
    <w:rsid w:val="002A14ED"/>
    <w:rsid w:val="002A5B5F"/>
    <w:rsid w:val="002B0DEC"/>
    <w:rsid w:val="002B3942"/>
    <w:rsid w:val="002B657C"/>
    <w:rsid w:val="002B70FF"/>
    <w:rsid w:val="002B7A96"/>
    <w:rsid w:val="002C02EB"/>
    <w:rsid w:val="002C3DA6"/>
    <w:rsid w:val="002E15EC"/>
    <w:rsid w:val="002E4EF6"/>
    <w:rsid w:val="002E70BD"/>
    <w:rsid w:val="002F23EA"/>
    <w:rsid w:val="002F2695"/>
    <w:rsid w:val="002F42AE"/>
    <w:rsid w:val="002F7096"/>
    <w:rsid w:val="002F770B"/>
    <w:rsid w:val="003243BD"/>
    <w:rsid w:val="00330CEB"/>
    <w:rsid w:val="00334C7F"/>
    <w:rsid w:val="00336DE3"/>
    <w:rsid w:val="00337295"/>
    <w:rsid w:val="0034675A"/>
    <w:rsid w:val="0034734A"/>
    <w:rsid w:val="00372C2D"/>
    <w:rsid w:val="00381DD1"/>
    <w:rsid w:val="00383CBB"/>
    <w:rsid w:val="003A24A9"/>
    <w:rsid w:val="003A502F"/>
    <w:rsid w:val="003A697E"/>
    <w:rsid w:val="003B47B0"/>
    <w:rsid w:val="003D03FA"/>
    <w:rsid w:val="003D7B41"/>
    <w:rsid w:val="003F1A01"/>
    <w:rsid w:val="003F7EA5"/>
    <w:rsid w:val="004035FD"/>
    <w:rsid w:val="00411025"/>
    <w:rsid w:val="00420825"/>
    <w:rsid w:val="004314B1"/>
    <w:rsid w:val="004353D0"/>
    <w:rsid w:val="00435F2D"/>
    <w:rsid w:val="0044294E"/>
    <w:rsid w:val="0044359A"/>
    <w:rsid w:val="00451540"/>
    <w:rsid w:val="004518C4"/>
    <w:rsid w:val="00451ADF"/>
    <w:rsid w:val="004B4025"/>
    <w:rsid w:val="004C164D"/>
    <w:rsid w:val="004C5C82"/>
    <w:rsid w:val="004D263D"/>
    <w:rsid w:val="004D7F72"/>
    <w:rsid w:val="004E1F46"/>
    <w:rsid w:val="004E2B1D"/>
    <w:rsid w:val="004E2C29"/>
    <w:rsid w:val="004E6D95"/>
    <w:rsid w:val="004F2E1B"/>
    <w:rsid w:val="005027EF"/>
    <w:rsid w:val="00503F7D"/>
    <w:rsid w:val="00506CAA"/>
    <w:rsid w:val="00512B00"/>
    <w:rsid w:val="005243E4"/>
    <w:rsid w:val="00525635"/>
    <w:rsid w:val="00535601"/>
    <w:rsid w:val="00543E58"/>
    <w:rsid w:val="005513FC"/>
    <w:rsid w:val="00551EC1"/>
    <w:rsid w:val="005600DC"/>
    <w:rsid w:val="00571E36"/>
    <w:rsid w:val="005C434E"/>
    <w:rsid w:val="005D12B0"/>
    <w:rsid w:val="00601706"/>
    <w:rsid w:val="00601AAA"/>
    <w:rsid w:val="00627D6E"/>
    <w:rsid w:val="00632643"/>
    <w:rsid w:val="006417F4"/>
    <w:rsid w:val="0065099D"/>
    <w:rsid w:val="006538B1"/>
    <w:rsid w:val="006632C2"/>
    <w:rsid w:val="0066679F"/>
    <w:rsid w:val="00666BD7"/>
    <w:rsid w:val="00676FCA"/>
    <w:rsid w:val="006845F7"/>
    <w:rsid w:val="00692478"/>
    <w:rsid w:val="006975F4"/>
    <w:rsid w:val="006B155E"/>
    <w:rsid w:val="006B2C85"/>
    <w:rsid w:val="006C455E"/>
    <w:rsid w:val="006C64C3"/>
    <w:rsid w:val="006E11B4"/>
    <w:rsid w:val="006E61E3"/>
    <w:rsid w:val="006F196D"/>
    <w:rsid w:val="006F1FFC"/>
    <w:rsid w:val="006F2592"/>
    <w:rsid w:val="006F439C"/>
    <w:rsid w:val="00704893"/>
    <w:rsid w:val="00706806"/>
    <w:rsid w:val="00722957"/>
    <w:rsid w:val="0072664A"/>
    <w:rsid w:val="00727FAC"/>
    <w:rsid w:val="00753CEC"/>
    <w:rsid w:val="00756B3E"/>
    <w:rsid w:val="0076731F"/>
    <w:rsid w:val="00767785"/>
    <w:rsid w:val="00777E24"/>
    <w:rsid w:val="007B0E13"/>
    <w:rsid w:val="007C3358"/>
    <w:rsid w:val="007D69D9"/>
    <w:rsid w:val="007E4273"/>
    <w:rsid w:val="007E6FFE"/>
    <w:rsid w:val="007F64F1"/>
    <w:rsid w:val="007F7D4A"/>
    <w:rsid w:val="00823E10"/>
    <w:rsid w:val="00826F6A"/>
    <w:rsid w:val="0083339A"/>
    <w:rsid w:val="00840A8E"/>
    <w:rsid w:val="008421E2"/>
    <w:rsid w:val="008445A3"/>
    <w:rsid w:val="008621B8"/>
    <w:rsid w:val="0087497D"/>
    <w:rsid w:val="00874F39"/>
    <w:rsid w:val="00897885"/>
    <w:rsid w:val="00897E1A"/>
    <w:rsid w:val="008A0335"/>
    <w:rsid w:val="008A12B7"/>
    <w:rsid w:val="008A37EC"/>
    <w:rsid w:val="008B6210"/>
    <w:rsid w:val="008C304E"/>
    <w:rsid w:val="008D4D58"/>
    <w:rsid w:val="008E3684"/>
    <w:rsid w:val="008E7F0E"/>
    <w:rsid w:val="008F50B5"/>
    <w:rsid w:val="008F52CC"/>
    <w:rsid w:val="00901D74"/>
    <w:rsid w:val="009045AB"/>
    <w:rsid w:val="00912FE8"/>
    <w:rsid w:val="009439D5"/>
    <w:rsid w:val="009565BD"/>
    <w:rsid w:val="009571A8"/>
    <w:rsid w:val="00965B65"/>
    <w:rsid w:val="009732B8"/>
    <w:rsid w:val="00981236"/>
    <w:rsid w:val="00993B01"/>
    <w:rsid w:val="00994AE3"/>
    <w:rsid w:val="00997AA5"/>
    <w:rsid w:val="00997C0A"/>
    <w:rsid w:val="009A0057"/>
    <w:rsid w:val="009A0A01"/>
    <w:rsid w:val="009A6E5B"/>
    <w:rsid w:val="009B3F2B"/>
    <w:rsid w:val="009C6B57"/>
    <w:rsid w:val="009C734F"/>
    <w:rsid w:val="009E1319"/>
    <w:rsid w:val="009F10D4"/>
    <w:rsid w:val="009F638B"/>
    <w:rsid w:val="009F645D"/>
    <w:rsid w:val="00A071CD"/>
    <w:rsid w:val="00A173E8"/>
    <w:rsid w:val="00A22F3F"/>
    <w:rsid w:val="00A327B8"/>
    <w:rsid w:val="00A32F2D"/>
    <w:rsid w:val="00A43E9B"/>
    <w:rsid w:val="00A55E3B"/>
    <w:rsid w:val="00A6105F"/>
    <w:rsid w:val="00A774EB"/>
    <w:rsid w:val="00A838F7"/>
    <w:rsid w:val="00AA0B3A"/>
    <w:rsid w:val="00AA4AC1"/>
    <w:rsid w:val="00AB5A0E"/>
    <w:rsid w:val="00AB5A3C"/>
    <w:rsid w:val="00AB74C5"/>
    <w:rsid w:val="00AC16F6"/>
    <w:rsid w:val="00AD32AF"/>
    <w:rsid w:val="00AF14FB"/>
    <w:rsid w:val="00AF751B"/>
    <w:rsid w:val="00B17B7B"/>
    <w:rsid w:val="00B217E4"/>
    <w:rsid w:val="00B23D83"/>
    <w:rsid w:val="00B24270"/>
    <w:rsid w:val="00B247B0"/>
    <w:rsid w:val="00B30E8D"/>
    <w:rsid w:val="00B4164B"/>
    <w:rsid w:val="00B43C6F"/>
    <w:rsid w:val="00B469DC"/>
    <w:rsid w:val="00B6004E"/>
    <w:rsid w:val="00B63932"/>
    <w:rsid w:val="00B64105"/>
    <w:rsid w:val="00B644AC"/>
    <w:rsid w:val="00B65A20"/>
    <w:rsid w:val="00B72CC5"/>
    <w:rsid w:val="00B76900"/>
    <w:rsid w:val="00B844B1"/>
    <w:rsid w:val="00B8564C"/>
    <w:rsid w:val="00BA20E7"/>
    <w:rsid w:val="00BC1BA1"/>
    <w:rsid w:val="00BC56F7"/>
    <w:rsid w:val="00BD0923"/>
    <w:rsid w:val="00BD6A03"/>
    <w:rsid w:val="00BD6E9F"/>
    <w:rsid w:val="00BE2089"/>
    <w:rsid w:val="00BE7535"/>
    <w:rsid w:val="00BF03FF"/>
    <w:rsid w:val="00BF0F4C"/>
    <w:rsid w:val="00BF1DC6"/>
    <w:rsid w:val="00BF391A"/>
    <w:rsid w:val="00BF431E"/>
    <w:rsid w:val="00C05A06"/>
    <w:rsid w:val="00C26300"/>
    <w:rsid w:val="00C271B5"/>
    <w:rsid w:val="00C272D3"/>
    <w:rsid w:val="00C31281"/>
    <w:rsid w:val="00C3291A"/>
    <w:rsid w:val="00C45432"/>
    <w:rsid w:val="00C45702"/>
    <w:rsid w:val="00C53AA0"/>
    <w:rsid w:val="00C74D98"/>
    <w:rsid w:val="00C76E0E"/>
    <w:rsid w:val="00C778BA"/>
    <w:rsid w:val="00C84F3C"/>
    <w:rsid w:val="00C92550"/>
    <w:rsid w:val="00C93CFE"/>
    <w:rsid w:val="00CA2773"/>
    <w:rsid w:val="00CB273F"/>
    <w:rsid w:val="00CB62F0"/>
    <w:rsid w:val="00CB724C"/>
    <w:rsid w:val="00CB733C"/>
    <w:rsid w:val="00CC2F92"/>
    <w:rsid w:val="00CE1C40"/>
    <w:rsid w:val="00CE61EE"/>
    <w:rsid w:val="00CE7BBA"/>
    <w:rsid w:val="00CF1F04"/>
    <w:rsid w:val="00D14B11"/>
    <w:rsid w:val="00D16C42"/>
    <w:rsid w:val="00D27CB1"/>
    <w:rsid w:val="00D41D80"/>
    <w:rsid w:val="00D43D9E"/>
    <w:rsid w:val="00D60AC6"/>
    <w:rsid w:val="00D67C85"/>
    <w:rsid w:val="00D75BED"/>
    <w:rsid w:val="00D84D58"/>
    <w:rsid w:val="00D92403"/>
    <w:rsid w:val="00DC2203"/>
    <w:rsid w:val="00DC7E9D"/>
    <w:rsid w:val="00DE4928"/>
    <w:rsid w:val="00DF4F91"/>
    <w:rsid w:val="00E0348B"/>
    <w:rsid w:val="00E0388A"/>
    <w:rsid w:val="00E040C0"/>
    <w:rsid w:val="00E06CBB"/>
    <w:rsid w:val="00E217CE"/>
    <w:rsid w:val="00E37F63"/>
    <w:rsid w:val="00E4442C"/>
    <w:rsid w:val="00E46DBB"/>
    <w:rsid w:val="00E55465"/>
    <w:rsid w:val="00E72656"/>
    <w:rsid w:val="00E7342C"/>
    <w:rsid w:val="00E80B7C"/>
    <w:rsid w:val="00E9294C"/>
    <w:rsid w:val="00EA1A54"/>
    <w:rsid w:val="00EA68BE"/>
    <w:rsid w:val="00EB121A"/>
    <w:rsid w:val="00EC4069"/>
    <w:rsid w:val="00EC5622"/>
    <w:rsid w:val="00ED0F4F"/>
    <w:rsid w:val="00ED38F5"/>
    <w:rsid w:val="00ED5E4C"/>
    <w:rsid w:val="00EF0A65"/>
    <w:rsid w:val="00EF561D"/>
    <w:rsid w:val="00F11077"/>
    <w:rsid w:val="00F14343"/>
    <w:rsid w:val="00F14A72"/>
    <w:rsid w:val="00F15452"/>
    <w:rsid w:val="00F22DE8"/>
    <w:rsid w:val="00F26BE2"/>
    <w:rsid w:val="00F43DFC"/>
    <w:rsid w:val="00F44DDC"/>
    <w:rsid w:val="00F705F5"/>
    <w:rsid w:val="00F71167"/>
    <w:rsid w:val="00F72528"/>
    <w:rsid w:val="00F82DBB"/>
    <w:rsid w:val="00FA1AAE"/>
    <w:rsid w:val="00FC0838"/>
    <w:rsid w:val="00FC089C"/>
    <w:rsid w:val="00FC0BFE"/>
    <w:rsid w:val="00FD65A2"/>
    <w:rsid w:val="00FE2E9B"/>
    <w:rsid w:val="00FE707B"/>
    <w:rsid w:val="00FF57CB"/>
    <w:rsid w:val="043A3CDA"/>
    <w:rsid w:val="064037A9"/>
    <w:rsid w:val="07E50E4B"/>
    <w:rsid w:val="0B3C11A9"/>
    <w:rsid w:val="0D4F3635"/>
    <w:rsid w:val="0D7F2E4D"/>
    <w:rsid w:val="0EA15B6F"/>
    <w:rsid w:val="0EF832A3"/>
    <w:rsid w:val="0F7E318D"/>
    <w:rsid w:val="12475474"/>
    <w:rsid w:val="1664623D"/>
    <w:rsid w:val="166833DF"/>
    <w:rsid w:val="1ADD3414"/>
    <w:rsid w:val="1B881401"/>
    <w:rsid w:val="1BDA58E9"/>
    <w:rsid w:val="1C6E2B7A"/>
    <w:rsid w:val="1CEE1A37"/>
    <w:rsid w:val="1FD80A24"/>
    <w:rsid w:val="22F65E5F"/>
    <w:rsid w:val="24C4697E"/>
    <w:rsid w:val="256B006B"/>
    <w:rsid w:val="2E36508D"/>
    <w:rsid w:val="2EC33BC6"/>
    <w:rsid w:val="30BD3299"/>
    <w:rsid w:val="31357451"/>
    <w:rsid w:val="32015D16"/>
    <w:rsid w:val="3D586847"/>
    <w:rsid w:val="3E9C5D1B"/>
    <w:rsid w:val="3F030E99"/>
    <w:rsid w:val="432256F2"/>
    <w:rsid w:val="43B7445E"/>
    <w:rsid w:val="444720C0"/>
    <w:rsid w:val="450D3250"/>
    <w:rsid w:val="46EB3C2F"/>
    <w:rsid w:val="47DF55A4"/>
    <w:rsid w:val="4AAF2E95"/>
    <w:rsid w:val="4AD315F5"/>
    <w:rsid w:val="4BA33403"/>
    <w:rsid w:val="4C2D6187"/>
    <w:rsid w:val="4E6959ED"/>
    <w:rsid w:val="52BB232E"/>
    <w:rsid w:val="569268B6"/>
    <w:rsid w:val="5A0F625E"/>
    <w:rsid w:val="5D156624"/>
    <w:rsid w:val="5DCD5ED3"/>
    <w:rsid w:val="5EAC38E4"/>
    <w:rsid w:val="5F153B27"/>
    <w:rsid w:val="60C448EB"/>
    <w:rsid w:val="623C7C96"/>
    <w:rsid w:val="6A241A08"/>
    <w:rsid w:val="6B283627"/>
    <w:rsid w:val="70B76792"/>
    <w:rsid w:val="71434F9D"/>
    <w:rsid w:val="748C5C8B"/>
    <w:rsid w:val="769E7C18"/>
    <w:rsid w:val="76A96C4B"/>
    <w:rsid w:val="790C61DB"/>
    <w:rsid w:val="7A236709"/>
    <w:rsid w:val="7B2B395E"/>
    <w:rsid w:val="7CC20168"/>
    <w:rsid w:val="7E544334"/>
    <w:rsid w:val="7E8525BA"/>
    <w:rsid w:val="F6FD303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2"/>
    <w:next w:val="4"/>
    <w:link w:val="31"/>
    <w:qFormat/>
    <w:uiPriority w:val="9"/>
    <w:pPr>
      <w:keepNext/>
      <w:keepLines/>
      <w:spacing w:before="260" w:after="260" w:line="416" w:lineRule="auto"/>
      <w:outlineLvl w:val="2"/>
    </w:pPr>
    <w:rPr>
      <w:sz w:val="32"/>
      <w:szCs w:val="32"/>
    </w:rPr>
  </w:style>
  <w:style w:type="paragraph" w:styleId="4">
    <w:name w:val="heading 4"/>
    <w:basedOn w:val="1"/>
    <w:next w:val="1"/>
    <w:qFormat/>
    <w:uiPriority w:val="0"/>
    <w:pPr>
      <w:keepNext/>
      <w:keepLines/>
      <w:widowControl w:val="0"/>
      <w:spacing w:before="280" w:after="290" w:line="372" w:lineRule="auto"/>
      <w:outlineLvl w:val="3"/>
    </w:pPr>
    <w:rPr>
      <w:rFonts w:ascii="Arial" w:hAnsi="Arial"/>
      <w:b/>
      <w:bCs/>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pPr>
    <w:rPr>
      <w:rFonts w:ascii="宋体" w:hAnsi="宋体"/>
      <w:kern w:val="0"/>
      <w:sz w:val="20"/>
      <w:szCs w:val="20"/>
    </w:rPr>
  </w:style>
  <w:style w:type="paragraph" w:styleId="6">
    <w:name w:val="annotation text"/>
    <w:basedOn w:val="1"/>
    <w:link w:val="33"/>
    <w:unhideWhenUsed/>
    <w:qFormat/>
    <w:uiPriority w:val="99"/>
    <w:pPr>
      <w:jc w:val="left"/>
    </w:pPr>
  </w:style>
  <w:style w:type="paragraph" w:styleId="7">
    <w:name w:val="Body Text"/>
    <w:basedOn w:val="1"/>
    <w:next w:val="1"/>
    <w:link w:val="34"/>
    <w:qFormat/>
    <w:uiPriority w:val="0"/>
    <w:pPr>
      <w:spacing w:after="120"/>
    </w:pPr>
    <w:rPr>
      <w:szCs w:val="24"/>
    </w:rPr>
  </w:style>
  <w:style w:type="paragraph" w:styleId="8">
    <w:name w:val="Body Text Indent"/>
    <w:basedOn w:val="1"/>
    <w:link w:val="35"/>
    <w:qFormat/>
    <w:uiPriority w:val="0"/>
    <w:pPr>
      <w:spacing w:after="120"/>
      <w:ind w:left="420" w:leftChars="200"/>
    </w:pPr>
    <w:rPr>
      <w:szCs w:val="24"/>
    </w:rPr>
  </w:style>
  <w:style w:type="paragraph" w:styleId="9">
    <w:name w:val="Plain Text"/>
    <w:basedOn w:val="1"/>
    <w:next w:val="1"/>
    <w:link w:val="36"/>
    <w:qFormat/>
    <w:uiPriority w:val="0"/>
    <w:rPr>
      <w:rFonts w:ascii="宋体" w:hAnsi="Courier New"/>
      <w:kern w:val="0"/>
      <w:sz w:val="20"/>
      <w:szCs w:val="20"/>
    </w:rPr>
  </w:style>
  <w:style w:type="paragraph" w:styleId="10">
    <w:name w:val="Body Text Indent 2"/>
    <w:basedOn w:val="1"/>
    <w:link w:val="37"/>
    <w:qFormat/>
    <w:uiPriority w:val="0"/>
    <w:pPr>
      <w:spacing w:after="120" w:line="480" w:lineRule="auto"/>
      <w:ind w:left="420" w:leftChars="200"/>
    </w:pPr>
    <w:rPr>
      <w:szCs w:val="24"/>
    </w:rPr>
  </w:style>
  <w:style w:type="paragraph" w:styleId="11">
    <w:name w:val="Balloon Text"/>
    <w:basedOn w:val="1"/>
    <w:link w:val="38"/>
    <w:qFormat/>
    <w:uiPriority w:val="0"/>
    <w:rPr>
      <w:kern w:val="0"/>
      <w:sz w:val="18"/>
      <w:szCs w:val="18"/>
    </w:rPr>
  </w:style>
  <w:style w:type="paragraph" w:styleId="12">
    <w:name w:val="footer"/>
    <w:basedOn w:val="1"/>
    <w:link w:val="39"/>
    <w:unhideWhenUsed/>
    <w:qFormat/>
    <w:uiPriority w:val="0"/>
    <w:pPr>
      <w:tabs>
        <w:tab w:val="center" w:pos="4153"/>
        <w:tab w:val="right" w:pos="8306"/>
      </w:tabs>
      <w:snapToGrid w:val="0"/>
      <w:jc w:val="left"/>
    </w:pPr>
    <w:rPr>
      <w:sz w:val="18"/>
      <w:szCs w:val="18"/>
    </w:rPr>
  </w:style>
  <w:style w:type="paragraph" w:styleId="13">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Times New Roman" w:hAnsi="Times New Roman"/>
      <w:szCs w:val="24"/>
    </w:rPr>
  </w:style>
  <w:style w:type="paragraph" w:styleId="15">
    <w:name w:val="toc 2"/>
    <w:basedOn w:val="1"/>
    <w:next w:val="1"/>
    <w:qFormat/>
    <w:uiPriority w:val="39"/>
    <w:pPr>
      <w:ind w:left="420" w:leftChars="200"/>
    </w:pPr>
    <w:rPr>
      <w:rFonts w:ascii="Times New Roman" w:hAnsi="Times New Roman"/>
      <w:szCs w:val="20"/>
    </w:rPr>
  </w:style>
  <w:style w:type="paragraph" w:styleId="16">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6"/>
    <w:next w:val="6"/>
    <w:link w:val="42"/>
    <w:unhideWhenUsed/>
    <w:qFormat/>
    <w:uiPriority w:val="99"/>
    <w:rPr>
      <w:b/>
      <w:bCs/>
    </w:rPr>
  </w:style>
  <w:style w:type="paragraph" w:styleId="19">
    <w:name w:val="Body Text First Indent"/>
    <w:basedOn w:val="7"/>
    <w:qFormat/>
    <w:uiPriority w:val="0"/>
    <w:pPr>
      <w:spacing w:after="120"/>
      <w:ind w:firstLine="420" w:firstLineChars="100"/>
      <w:jc w:val="both"/>
    </w:pPr>
    <w:rPr>
      <w:rFonts w:ascii="Times New Roman" w:hAnsi="Times New Roman" w:eastAsia="宋体"/>
      <w:kern w:val="2"/>
      <w:sz w:val="21"/>
      <w:szCs w:val="24"/>
    </w:rPr>
  </w:style>
  <w:style w:type="paragraph" w:styleId="20">
    <w:name w:val="Body Text First Indent 2"/>
    <w:basedOn w:val="8"/>
    <w:next w:val="1"/>
    <w:qFormat/>
    <w:uiPriority w:val="0"/>
    <w:pPr>
      <w:ind w:firstLine="420" w:firstLineChars="2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FollowedHyperlink"/>
    <w:basedOn w:val="23"/>
    <w:qFormat/>
    <w:uiPriority w:val="99"/>
    <w:rPr>
      <w:color w:val="800080"/>
      <w:u w:val="single"/>
    </w:rPr>
  </w:style>
  <w:style w:type="character" w:styleId="27">
    <w:name w:val="Emphasis"/>
    <w:basedOn w:val="23"/>
    <w:qFormat/>
    <w:uiPriority w:val="20"/>
    <w:rPr>
      <w:i/>
      <w:iCs/>
    </w:rPr>
  </w:style>
  <w:style w:type="character" w:styleId="28">
    <w:name w:val="Hyperlink"/>
    <w:basedOn w:val="23"/>
    <w:unhideWhenUsed/>
    <w:qFormat/>
    <w:uiPriority w:val="99"/>
    <w:rPr>
      <w:color w:val="0000FF"/>
      <w:u w:val="single"/>
    </w:rPr>
  </w:style>
  <w:style w:type="character" w:styleId="29">
    <w:name w:val="annotation reference"/>
    <w:basedOn w:val="23"/>
    <w:unhideWhenUsed/>
    <w:qFormat/>
    <w:uiPriority w:val="99"/>
    <w:rPr>
      <w:sz w:val="21"/>
      <w:szCs w:val="21"/>
    </w:rPr>
  </w:style>
  <w:style w:type="character" w:customStyle="1" w:styleId="30">
    <w:name w:val="标题 2 Char"/>
    <w:basedOn w:val="23"/>
    <w:link w:val="2"/>
    <w:qFormat/>
    <w:uiPriority w:val="0"/>
    <w:rPr>
      <w:rFonts w:ascii="Arial" w:hAnsi="Arial" w:eastAsia="黑体"/>
      <w:b/>
      <w:bCs/>
      <w:kern w:val="2"/>
      <w:sz w:val="32"/>
      <w:szCs w:val="32"/>
    </w:rPr>
  </w:style>
  <w:style w:type="character" w:customStyle="1" w:styleId="31">
    <w:name w:val="标题 3 Char"/>
    <w:basedOn w:val="23"/>
    <w:link w:val="3"/>
    <w:qFormat/>
    <w:uiPriority w:val="9"/>
    <w:rPr>
      <w:b/>
      <w:bCs/>
      <w:kern w:val="2"/>
      <w:sz w:val="32"/>
      <w:szCs w:val="32"/>
    </w:rPr>
  </w:style>
  <w:style w:type="character" w:customStyle="1" w:styleId="32">
    <w:name w:val="正文缩进 Char"/>
    <w:link w:val="5"/>
    <w:qFormat/>
    <w:uiPriority w:val="0"/>
    <w:rPr>
      <w:rFonts w:ascii="宋体" w:hAnsi="宋体"/>
    </w:rPr>
  </w:style>
  <w:style w:type="character" w:customStyle="1" w:styleId="33">
    <w:name w:val="批注文字 Char"/>
    <w:basedOn w:val="23"/>
    <w:link w:val="6"/>
    <w:qFormat/>
    <w:uiPriority w:val="99"/>
    <w:rPr>
      <w:kern w:val="2"/>
      <w:sz w:val="21"/>
      <w:szCs w:val="22"/>
    </w:rPr>
  </w:style>
  <w:style w:type="character" w:customStyle="1" w:styleId="34">
    <w:name w:val="正文文本 Char"/>
    <w:link w:val="7"/>
    <w:qFormat/>
    <w:uiPriority w:val="0"/>
    <w:rPr>
      <w:kern w:val="2"/>
      <w:sz w:val="21"/>
      <w:szCs w:val="24"/>
    </w:rPr>
  </w:style>
  <w:style w:type="character" w:customStyle="1" w:styleId="35">
    <w:name w:val="正文文本缩进 Char"/>
    <w:link w:val="8"/>
    <w:qFormat/>
    <w:uiPriority w:val="0"/>
    <w:rPr>
      <w:kern w:val="2"/>
      <w:sz w:val="21"/>
      <w:szCs w:val="24"/>
    </w:rPr>
  </w:style>
  <w:style w:type="character" w:customStyle="1" w:styleId="36">
    <w:name w:val="纯文本 Char"/>
    <w:link w:val="9"/>
    <w:qFormat/>
    <w:uiPriority w:val="0"/>
    <w:rPr>
      <w:rFonts w:ascii="宋体" w:hAnsi="Courier New"/>
    </w:rPr>
  </w:style>
  <w:style w:type="character" w:customStyle="1" w:styleId="37">
    <w:name w:val="正文文本缩进 2 Char"/>
    <w:link w:val="10"/>
    <w:qFormat/>
    <w:uiPriority w:val="0"/>
    <w:rPr>
      <w:kern w:val="2"/>
      <w:sz w:val="21"/>
      <w:szCs w:val="24"/>
    </w:rPr>
  </w:style>
  <w:style w:type="character" w:customStyle="1" w:styleId="38">
    <w:name w:val="批注框文本 Char"/>
    <w:link w:val="11"/>
    <w:qFormat/>
    <w:uiPriority w:val="0"/>
    <w:rPr>
      <w:sz w:val="18"/>
      <w:szCs w:val="18"/>
    </w:rPr>
  </w:style>
  <w:style w:type="character" w:customStyle="1" w:styleId="39">
    <w:name w:val="页脚 Char"/>
    <w:basedOn w:val="23"/>
    <w:link w:val="12"/>
    <w:qFormat/>
    <w:uiPriority w:val="0"/>
    <w:rPr>
      <w:sz w:val="18"/>
      <w:szCs w:val="18"/>
    </w:rPr>
  </w:style>
  <w:style w:type="character" w:customStyle="1" w:styleId="40">
    <w:name w:val="页眉 Char"/>
    <w:basedOn w:val="23"/>
    <w:link w:val="13"/>
    <w:qFormat/>
    <w:uiPriority w:val="0"/>
    <w:rPr>
      <w:sz w:val="18"/>
      <w:szCs w:val="18"/>
    </w:rPr>
  </w:style>
  <w:style w:type="character" w:customStyle="1" w:styleId="41">
    <w:name w:val="HTML 预设格式 Char"/>
    <w:basedOn w:val="23"/>
    <w:link w:val="16"/>
    <w:semiHidden/>
    <w:qFormat/>
    <w:uiPriority w:val="99"/>
    <w:rPr>
      <w:rFonts w:ascii="宋体" w:hAnsi="宋体" w:cs="宋体"/>
      <w:sz w:val="24"/>
      <w:szCs w:val="24"/>
    </w:rPr>
  </w:style>
  <w:style w:type="character" w:customStyle="1" w:styleId="42">
    <w:name w:val="批注主题 Char"/>
    <w:basedOn w:val="33"/>
    <w:link w:val="18"/>
    <w:qFormat/>
    <w:uiPriority w:val="99"/>
    <w:rPr>
      <w:b/>
      <w:bCs/>
    </w:rPr>
  </w:style>
  <w:style w:type="character" w:customStyle="1" w:styleId="43">
    <w:name w:val="正文文本缩进 2 Char1"/>
    <w:basedOn w:val="23"/>
    <w:qFormat/>
    <w:uiPriority w:val="99"/>
    <w:rPr>
      <w:kern w:val="2"/>
      <w:sz w:val="21"/>
      <w:szCs w:val="22"/>
    </w:rPr>
  </w:style>
  <w:style w:type="character" w:customStyle="1" w:styleId="44">
    <w:name w:val="sp_dash"/>
    <w:basedOn w:val="23"/>
    <w:qFormat/>
    <w:uiPriority w:val="0"/>
  </w:style>
  <w:style w:type="character" w:customStyle="1" w:styleId="45">
    <w:name w:val=" Char Char5"/>
    <w:qFormat/>
    <w:uiPriority w:val="0"/>
    <w:rPr>
      <w:rFonts w:eastAsia="宋体"/>
      <w:kern w:val="2"/>
      <w:sz w:val="18"/>
      <w:szCs w:val="18"/>
      <w:lang w:val="en-US" w:eastAsia="zh-CN" w:bidi="ar-SA"/>
    </w:rPr>
  </w:style>
  <w:style w:type="character" w:customStyle="1" w:styleId="46">
    <w:name w:val="正文文本 Char1"/>
    <w:basedOn w:val="23"/>
    <w:qFormat/>
    <w:uiPriority w:val="99"/>
    <w:rPr>
      <w:kern w:val="2"/>
      <w:sz w:val="21"/>
      <w:szCs w:val="22"/>
    </w:rPr>
  </w:style>
  <w:style w:type="character" w:customStyle="1" w:styleId="47">
    <w:name w:val="纯文本 Char1"/>
    <w:basedOn w:val="23"/>
    <w:qFormat/>
    <w:uiPriority w:val="99"/>
    <w:rPr>
      <w:rFonts w:ascii="宋体" w:hAnsi="Courier New" w:cs="Courier New"/>
      <w:kern w:val="2"/>
      <w:sz w:val="21"/>
      <w:szCs w:val="21"/>
    </w:rPr>
  </w:style>
  <w:style w:type="character" w:customStyle="1" w:styleId="48">
    <w:name w:val="批注框文本 Char1"/>
    <w:basedOn w:val="23"/>
    <w:qFormat/>
    <w:uiPriority w:val="99"/>
    <w:rPr>
      <w:kern w:val="2"/>
      <w:sz w:val="18"/>
      <w:szCs w:val="18"/>
    </w:rPr>
  </w:style>
  <w:style w:type="character" w:customStyle="1" w:styleId="49">
    <w:name w:val="prc_air"/>
    <w:basedOn w:val="23"/>
    <w:qFormat/>
    <w:uiPriority w:val="0"/>
  </w:style>
  <w:style w:type="character" w:customStyle="1" w:styleId="50">
    <w:name w:val="apple-converted-space"/>
    <w:basedOn w:val="23"/>
    <w:qFormat/>
    <w:uiPriority w:val="0"/>
  </w:style>
  <w:style w:type="character" w:customStyle="1" w:styleId="51">
    <w:name w:val="正文文本缩进 Char1"/>
    <w:basedOn w:val="23"/>
    <w:qFormat/>
    <w:uiPriority w:val="99"/>
    <w:rPr>
      <w:kern w:val="2"/>
      <w:sz w:val="21"/>
      <w:szCs w:val="22"/>
    </w:rPr>
  </w:style>
  <w:style w:type="paragraph" w:customStyle="1" w:styleId="52">
    <w:name w:val="正文+宋体"/>
    <w:basedOn w:val="17"/>
    <w:qFormat/>
    <w:uiPriority w:val="0"/>
    <w:pPr>
      <w:shd w:val="clear" w:color="auto" w:fill="FFFFFF"/>
      <w:spacing w:before="0" w:beforeAutospacing="0" w:after="0" w:afterAutospacing="0"/>
      <w:ind w:firstLine="480" w:firstLineChars="200"/>
    </w:pPr>
    <w:rPr>
      <w:kern w:val="2"/>
    </w:rPr>
  </w:style>
  <w:style w:type="paragraph" w:customStyle="1" w:styleId="53">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54">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5">
    <w:name w:val="默认段落字体 Char"/>
    <w:basedOn w:val="1"/>
    <w:qFormat/>
    <w:uiPriority w:val="0"/>
    <w:rPr>
      <w:rFonts w:ascii="Times New Roman" w:hAnsi="Times New Roman"/>
      <w:szCs w:val="24"/>
    </w:rPr>
  </w:style>
  <w:style w:type="paragraph" w:customStyle="1" w:styleId="56">
    <w:name w:val=" Char Char Char Char Char Char Char"/>
    <w:basedOn w:val="1"/>
    <w:qFormat/>
    <w:uiPriority w:val="0"/>
    <w:rPr>
      <w:rFonts w:ascii="Times New Roman" w:hAnsi="Times New Roman"/>
      <w:szCs w:val="24"/>
    </w:rPr>
  </w:style>
  <w:style w:type="paragraph" w:customStyle="1" w:styleId="57">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_Style 55"/>
    <w:semiHidden/>
    <w:qFormat/>
    <w:uiPriority w:val="99"/>
    <w:rPr>
      <w:rFonts w:ascii="Calibri" w:hAnsi="Calibri" w:eastAsia="宋体" w:cs="Times New Roman"/>
      <w:kern w:val="2"/>
      <w:sz w:val="21"/>
      <w:szCs w:val="22"/>
      <w:lang w:val="en-US" w:eastAsia="zh-CN" w:bidi="ar-SA"/>
    </w:rPr>
  </w:style>
  <w:style w:type="paragraph" w:customStyle="1" w:styleId="6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2">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4">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样式3"/>
    <w:basedOn w:val="9"/>
    <w:qFormat/>
    <w:uiPriority w:val="0"/>
    <w:pPr>
      <w:spacing w:line="0" w:lineRule="atLeast"/>
      <w:outlineLvl w:val="0"/>
    </w:pPr>
    <w:rPr>
      <w:sz w:val="28"/>
    </w:rPr>
  </w:style>
  <w:style w:type="paragraph" w:customStyle="1" w:styleId="66">
    <w:name w:val="null3"/>
    <w:qFormat/>
    <w:uiPriority w:val="0"/>
    <w:rPr>
      <w:rFonts w:hint="eastAsia" w:ascii="Calibri" w:hAnsi="Calibri" w:eastAsia="宋体" w:cs="Times New Roman"/>
      <w:lang w:val="en-US" w:eastAsia="zh-CN" w:bidi="ar-SA"/>
    </w:rPr>
  </w:style>
  <w:style w:type="character" w:customStyle="1" w:styleId="6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101</Pages>
  <Words>40200</Words>
  <Characters>42251</Characters>
  <Lines>337</Lines>
  <Paragraphs>94</Paragraphs>
  <TotalTime>4</TotalTime>
  <ScaleCrop>false</ScaleCrop>
  <LinksUpToDate>false</LinksUpToDate>
  <CharactersWithSpaces>49381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2016-04-30T15:41:00Z</dcterms:created>
  <dc:creator>黄超群</dc:creator>
  <cp:lastModifiedBy>Administrator</cp:lastModifiedBy>
  <cp:lastPrinted>2021-09-06T18:31:00Z</cp:lastPrinted>
  <dcterms:modified xsi:type="dcterms:W3CDTF">2024-07-29T01:03:15Z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492171D3FADE47CDA0122D2B2C3BD30D_13</vt:lpwstr>
  </property>
</Properties>
</file>