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b/>
          <w:color w:val="auto"/>
          <w:sz w:val="52"/>
          <w:szCs w:val="52"/>
          <w:highlight w:val="none"/>
        </w:rPr>
      </w:pPr>
      <w:r>
        <w:rPr>
          <w:rFonts w:hint="eastAsia" w:ascii="宋体" w:hAnsi="宋体"/>
          <w:b/>
          <w:color w:val="auto"/>
          <w:sz w:val="52"/>
          <w:szCs w:val="52"/>
          <w:highlight w:val="none"/>
        </w:rPr>
        <w:t xml:space="preserve"> </w:t>
      </w:r>
    </w:p>
    <w:p>
      <w:pPr>
        <w:spacing w:line="360" w:lineRule="auto"/>
        <w:jc w:val="center"/>
        <w:rPr>
          <w:rFonts w:hint="eastAsia" w:ascii="宋体" w:hAnsi="宋体" w:eastAsia="宋体"/>
          <w:b/>
          <w:color w:val="auto"/>
          <w:sz w:val="52"/>
          <w:szCs w:val="52"/>
          <w:highlight w:val="none"/>
          <w:lang w:val="en-US" w:eastAsia="zh-CN"/>
        </w:rPr>
      </w:pPr>
      <w:r>
        <w:rPr>
          <w:rFonts w:hint="eastAsia" w:ascii="宋体" w:hAnsi="宋体"/>
          <w:b/>
          <w:color w:val="auto"/>
          <w:sz w:val="52"/>
          <w:szCs w:val="52"/>
          <w:highlight w:val="none"/>
          <w:lang w:val="en-US" w:eastAsia="zh-CN"/>
        </w:rPr>
        <w:t xml:space="preserve"> </w:t>
      </w:r>
    </w:p>
    <w:p>
      <w:pPr>
        <w:spacing w:line="360" w:lineRule="auto"/>
        <w:jc w:val="center"/>
        <w:rPr>
          <w:rFonts w:hint="default" w:ascii="宋体" w:hAnsi="宋体" w:eastAsia="宋体"/>
          <w:b/>
          <w:color w:val="auto"/>
          <w:sz w:val="52"/>
          <w:szCs w:val="52"/>
          <w:highlight w:val="none"/>
          <w:lang w:val="en-US" w:eastAsia="zh-CN"/>
        </w:rPr>
      </w:pPr>
      <w:r>
        <w:rPr>
          <w:rFonts w:hint="eastAsia" w:ascii="宋体" w:hAnsi="宋体"/>
          <w:b/>
          <w:color w:val="auto"/>
          <w:sz w:val="52"/>
          <w:szCs w:val="52"/>
          <w:highlight w:val="none"/>
        </w:rPr>
        <w:t>政府采购——（服务类）</w:t>
      </w:r>
      <w:r>
        <w:rPr>
          <w:rFonts w:hint="eastAsia" w:ascii="宋体" w:hAnsi="宋体"/>
          <w:b/>
          <w:color w:val="auto"/>
          <w:sz w:val="52"/>
          <w:szCs w:val="52"/>
          <w:highlight w:val="none"/>
          <w:lang w:val="en-US" w:eastAsia="zh-CN"/>
        </w:rPr>
        <w:t xml:space="preserve">    </w:t>
      </w:r>
    </w:p>
    <w:p>
      <w:pPr>
        <w:spacing w:line="360" w:lineRule="auto"/>
        <w:jc w:val="center"/>
        <w:rPr>
          <w:rFonts w:hint="eastAsia" w:ascii="宋体" w:hAnsi="宋体"/>
          <w:b/>
          <w:color w:val="auto"/>
          <w:sz w:val="52"/>
          <w:szCs w:val="52"/>
          <w:highlight w:val="none"/>
        </w:rPr>
      </w:pPr>
      <w:r>
        <w:rPr>
          <w:rFonts w:hint="eastAsia" w:ascii="宋体" w:hAnsi="宋体"/>
          <w:b/>
          <w:bCs/>
          <w:color w:val="auto"/>
          <w:sz w:val="52"/>
          <w:highlight w:val="none"/>
        </w:rPr>
        <w:t>竞争性谈判采购文件</w:t>
      </w:r>
    </w:p>
    <w:p>
      <w:pPr>
        <w:spacing w:line="360" w:lineRule="auto"/>
        <w:ind w:firstLine="1303" w:firstLineChars="543"/>
        <w:rPr>
          <w:rFonts w:hint="eastAsia" w:ascii="宋体" w:hAnsi="宋体"/>
          <w:color w:val="auto"/>
          <w:sz w:val="24"/>
          <w:szCs w:val="24"/>
          <w:highlight w:val="none"/>
        </w:rPr>
      </w:pPr>
    </w:p>
    <w:p>
      <w:pPr>
        <w:spacing w:line="360" w:lineRule="auto"/>
        <w:ind w:firstLine="2399" w:firstLineChars="543"/>
        <w:rPr>
          <w:rFonts w:hint="eastAsia" w:ascii="宋体" w:hAnsi="宋体"/>
          <w:b/>
          <w:color w:val="auto"/>
          <w:sz w:val="44"/>
          <w:highlight w:val="none"/>
        </w:rPr>
      </w:pPr>
    </w:p>
    <w:p>
      <w:pPr>
        <w:spacing w:line="360" w:lineRule="auto"/>
        <w:ind w:firstLine="2399" w:firstLineChars="543"/>
        <w:rPr>
          <w:rFonts w:hint="eastAsia" w:ascii="宋体" w:hAnsi="宋体"/>
          <w:b/>
          <w:color w:val="auto"/>
          <w:sz w:val="44"/>
          <w:highlight w:val="none"/>
        </w:rPr>
      </w:pPr>
    </w:p>
    <w:p>
      <w:pPr>
        <w:spacing w:line="360" w:lineRule="auto"/>
        <w:rPr>
          <w:rFonts w:hint="default" w:ascii="宋体" w:hAnsi="宋体" w:eastAsia="宋体"/>
          <w:b/>
          <w:color w:val="auto"/>
          <w:sz w:val="44"/>
          <w:highlight w:val="none"/>
          <w:lang w:val="en-US" w:eastAsia="zh-CN"/>
        </w:rPr>
      </w:pPr>
      <w:r>
        <w:rPr>
          <w:rFonts w:hint="eastAsia" w:ascii="宋体" w:hAnsi="宋体"/>
          <w:b/>
          <w:color w:val="auto"/>
          <w:sz w:val="44"/>
          <w:highlight w:val="none"/>
        </w:rPr>
        <w:t xml:space="preserve">   </w:t>
      </w:r>
      <w:r>
        <w:rPr>
          <w:rFonts w:hint="eastAsia" w:ascii="宋体" w:hAnsi="宋体"/>
          <w:b/>
          <w:color w:val="auto"/>
          <w:sz w:val="44"/>
          <w:highlight w:val="none"/>
        </w:rPr>
        <w:t xml:space="preserve"> 项目编号：XM</w:t>
      </w:r>
      <w:r>
        <w:rPr>
          <w:rFonts w:hint="eastAsia" w:ascii="宋体" w:hAnsi="宋体"/>
          <w:b/>
          <w:color w:val="auto"/>
          <w:sz w:val="44"/>
          <w:highlight w:val="none"/>
          <w:lang w:eastAsia="zh-CN"/>
        </w:rPr>
        <w:t>2024</w:t>
      </w:r>
      <w:r>
        <w:rPr>
          <w:rFonts w:hint="eastAsia" w:ascii="宋体" w:hAnsi="宋体"/>
          <w:b/>
          <w:color w:val="auto"/>
          <w:sz w:val="44"/>
          <w:highlight w:val="none"/>
        </w:rPr>
        <w:t>-TZ0</w:t>
      </w:r>
      <w:r>
        <w:rPr>
          <w:rFonts w:hint="eastAsia" w:ascii="宋体" w:hAnsi="宋体"/>
          <w:b/>
          <w:color w:val="auto"/>
          <w:sz w:val="44"/>
          <w:highlight w:val="none"/>
          <w:lang w:val="en-US" w:eastAsia="zh-CN"/>
        </w:rPr>
        <w:t>399</w:t>
      </w:r>
    </w:p>
    <w:p>
      <w:pPr>
        <w:keepNext w:val="0"/>
        <w:keepLines w:val="0"/>
        <w:pageBreakBefore w:val="0"/>
        <w:widowControl w:val="0"/>
        <w:kinsoku/>
        <w:wordWrap/>
        <w:overflowPunct/>
        <w:topLinePunct w:val="0"/>
        <w:autoSpaceDE/>
        <w:autoSpaceDN/>
        <w:bidi w:val="0"/>
        <w:adjustRightInd/>
        <w:snapToGrid/>
        <w:spacing w:line="360" w:lineRule="auto"/>
        <w:ind w:left="3092" w:hanging="3092" w:hangingChars="700"/>
        <w:textAlignment w:val="auto"/>
        <w:rPr>
          <w:rFonts w:hint="eastAsia" w:ascii="宋体" w:hAnsi="宋体"/>
          <w:b/>
          <w:color w:val="auto"/>
          <w:sz w:val="44"/>
          <w:highlight w:val="none"/>
        </w:rPr>
      </w:pPr>
      <w:r>
        <w:rPr>
          <w:rFonts w:hint="eastAsia" w:ascii="宋体" w:hAnsi="宋体"/>
          <w:b/>
          <w:color w:val="auto"/>
          <w:sz w:val="44"/>
          <w:highlight w:val="none"/>
        </w:rPr>
        <w:t xml:space="preserve">    项目名称：厦门市燃气器具及相关产品检测公共服务平台项目工程招标代理服务</w:t>
      </w: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spacing w:line="360" w:lineRule="auto"/>
        <w:rPr>
          <w:rFonts w:hint="eastAsia" w:ascii="宋体" w:hAnsi="宋体"/>
          <w:b/>
          <w:color w:val="auto"/>
          <w:sz w:val="32"/>
          <w:szCs w:val="32"/>
          <w:highlight w:val="none"/>
        </w:rPr>
      </w:pPr>
      <w:r>
        <w:rPr>
          <w:rFonts w:hint="eastAsia" w:ascii="宋体" w:hAnsi="宋体"/>
          <w:b/>
          <w:color w:val="auto"/>
          <w:sz w:val="32"/>
          <w:szCs w:val="32"/>
          <w:highlight w:val="none"/>
        </w:rPr>
        <w:t xml:space="preserve">    采  购  人 ：厦门市产品质量监督检验院</w:t>
      </w:r>
    </w:p>
    <w:p>
      <w:pPr>
        <w:spacing w:line="360" w:lineRule="auto"/>
        <w:ind w:right="-63" w:rightChars="-30"/>
        <w:rPr>
          <w:rFonts w:hint="eastAsia" w:ascii="宋体" w:hAnsi="宋体"/>
          <w:color w:val="auto"/>
          <w:szCs w:val="21"/>
          <w:highlight w:val="none"/>
        </w:rPr>
      </w:pPr>
      <w:r>
        <w:rPr>
          <w:rFonts w:hint="eastAsia" w:ascii="宋体" w:hAnsi="宋体"/>
          <w:b/>
          <w:color w:val="auto"/>
          <w:sz w:val="32"/>
          <w:szCs w:val="32"/>
          <w:highlight w:val="none"/>
        </w:rPr>
        <w:t xml:space="preserve">    采购代理机构：厦门万翔招标有限公司</w:t>
      </w:r>
    </w:p>
    <w:p>
      <w:pPr>
        <w:spacing w:line="360" w:lineRule="auto"/>
        <w:rPr>
          <w:rFonts w:hint="eastAsia" w:ascii="宋体" w:hAnsi="宋体"/>
          <w:b/>
          <w:color w:val="auto"/>
          <w:sz w:val="32"/>
          <w:szCs w:val="32"/>
          <w:highlight w:val="none"/>
        </w:rPr>
      </w:pPr>
    </w:p>
    <w:p>
      <w:pPr>
        <w:spacing w:line="360" w:lineRule="auto"/>
        <w:jc w:val="center"/>
        <w:rPr>
          <w:rFonts w:hint="eastAsia" w:ascii="宋体" w:hAnsi="宋体"/>
          <w:b/>
          <w:color w:val="auto"/>
          <w:sz w:val="36"/>
          <w:szCs w:val="36"/>
          <w:highlight w:val="none"/>
        </w:rPr>
      </w:pPr>
      <w:r>
        <w:rPr>
          <w:rFonts w:hint="eastAsia" w:ascii="宋体" w:hAnsi="宋体"/>
          <w:b/>
          <w:color w:val="auto"/>
          <w:sz w:val="36"/>
          <w:szCs w:val="36"/>
          <w:highlight w:val="none"/>
          <w:lang w:eastAsia="zh-CN"/>
        </w:rPr>
        <w:t>2024</w:t>
      </w:r>
      <w:r>
        <w:rPr>
          <w:rFonts w:hint="eastAsia" w:ascii="宋体" w:hAnsi="宋体"/>
          <w:b/>
          <w:color w:val="auto"/>
          <w:sz w:val="36"/>
          <w:szCs w:val="36"/>
          <w:highlight w:val="none"/>
        </w:rPr>
        <w:t>年</w:t>
      </w:r>
    </w:p>
    <w:p>
      <w:pPr>
        <w:spacing w:line="360" w:lineRule="auto"/>
        <w:rPr>
          <w:rFonts w:hint="eastAsia" w:ascii="宋体" w:hAnsi="宋体"/>
          <w:b/>
          <w:color w:val="auto"/>
          <w:sz w:val="52"/>
          <w:szCs w:val="52"/>
          <w:highlight w:val="none"/>
        </w:rPr>
      </w:pPr>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关于政府采购信用贷款的提示</w:t>
      </w:r>
    </w:p>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t>（201608版）</w:t>
      </w:r>
    </w:p>
    <w:p>
      <w:pPr>
        <w:spacing w:line="360" w:lineRule="auto"/>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项目中标（成交）供应商(若为中小企业)可申请政府采购信用贷款，即中标（成交）供应商可凭中标（成交）通知书向以下金融机构申请政府采购信用融资贷款，由专业担保机构提供担保，或由保险公司为融资提供保险。供应商在参加本项目时，即可与支持政府采购信用贷款的金融机构联系，咨询办理政府采购信用贷款的具体事宜。</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有关金融机构联系方式：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（一）中国建设银行厦门分行：</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联系人：魏慧媛   2158595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（二）中国光大银行厦门分行：</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联系人：陈  虹   2283776、13806013400；朱姗姗   2991131、18050082825</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（三）兴业银行厦门分行</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联系人：陈小姐  0592-5312509 13599531245 ；高经理  0592-5312350 13850017508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（四）厦门市担保有限公司：</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联系人：陈文辉   5125116；吴龙辉   5120019</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rPr>
        <w:t xml:space="preserve">厦门银行股份有限公司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联系人：张冬梅 13395990009 ；陈韵 13656021986</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以上具体贷款事项，以贷款机构与贷款人最终签订的贷款合同约定为准，贷款人应进一步与贷款金融机构了解详细情况。任何单位和个人均不得干预银企双方开展政府采购信用贷款业务。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本提示仅作为信息告知，具体贷款事宜以银行等有关金融机构审批为准。</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2" w:firstLineChars="200"/>
        <w:rPr>
          <w:rFonts w:hint="eastAsia" w:ascii="宋体" w:hAnsi="宋体" w:eastAsia="宋体" w:cs="宋体"/>
          <w:b/>
          <w:bCs/>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目   录</w:t>
      </w:r>
    </w:p>
    <w:p>
      <w:pPr>
        <w:spacing w:line="360" w:lineRule="auto"/>
        <w:jc w:val="center"/>
        <w:rPr>
          <w:rFonts w:hint="eastAsia" w:ascii="宋体" w:hAnsi="宋体" w:eastAsia="宋体" w:cs="宋体"/>
          <w:b/>
          <w:color w:val="auto"/>
          <w:sz w:val="24"/>
          <w:szCs w:val="24"/>
          <w:highlight w:val="none"/>
        </w:rPr>
      </w:pPr>
    </w:p>
    <w:p>
      <w:pPr>
        <w:pStyle w:val="13"/>
        <w:tabs>
          <w:tab w:val="right" w:leader="dot" w:pos="9537"/>
        </w:tabs>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fldChar w:fldCharType="begin"/>
      </w:r>
      <w:r>
        <w:rPr>
          <w:rFonts w:hint="eastAsia" w:asciiTheme="minorEastAsia" w:hAnsiTheme="minorEastAsia" w:eastAsiaTheme="minorEastAsia" w:cstheme="minorEastAsia"/>
          <w:b/>
          <w:color w:val="auto"/>
          <w:sz w:val="24"/>
          <w:highlight w:val="none"/>
        </w:rPr>
        <w:instrText xml:space="preserve"> TOC \o "1-3" \h \z \u </w:instrText>
      </w:r>
      <w:r>
        <w:rPr>
          <w:rFonts w:hint="eastAsia" w:asciiTheme="minorEastAsia" w:hAnsiTheme="minorEastAsia" w:eastAsiaTheme="minorEastAsia" w:cstheme="minorEastAsia"/>
          <w:b/>
          <w:color w:val="auto"/>
          <w:sz w:val="24"/>
          <w:highlight w:val="none"/>
        </w:rPr>
        <w:fldChar w:fldCharType="separate"/>
      </w:r>
      <w:r>
        <w:rPr>
          <w:rFonts w:hint="eastAsia" w:asciiTheme="minorEastAsia" w:hAnsiTheme="minorEastAsia" w:eastAsiaTheme="minorEastAsia" w:cstheme="minorEastAsia"/>
          <w:b/>
          <w:color w:val="auto"/>
          <w:sz w:val="24"/>
          <w:highlight w:val="none"/>
        </w:rPr>
        <w:t xml:space="preserve">第一章 </w:t>
      </w:r>
      <w:r>
        <w:rPr>
          <w:rFonts w:hint="eastAsia" w:asciiTheme="minorEastAsia" w:hAnsiTheme="minorEastAsia" w:eastAsiaTheme="minorEastAsia" w:cstheme="minorEastAsia"/>
          <w:b/>
          <w:color w:val="auto"/>
          <w:sz w:val="24"/>
          <w:highlight w:val="none"/>
          <w:lang w:eastAsia="zh-CN"/>
        </w:rPr>
        <w:t>谈判</w:t>
      </w:r>
      <w:r>
        <w:rPr>
          <w:rFonts w:hint="eastAsia" w:asciiTheme="minorEastAsia" w:hAnsiTheme="minorEastAsia" w:eastAsiaTheme="minorEastAsia" w:cstheme="minorEastAsia"/>
          <w:b/>
          <w:color w:val="auto"/>
          <w:sz w:val="24"/>
          <w:highlight w:val="none"/>
        </w:rPr>
        <w:t xml:space="preserve">邀请 </w:t>
      </w:r>
      <w:r>
        <w:rPr>
          <w:rFonts w:hint="eastAsia" w:asciiTheme="minorEastAsia" w:hAnsiTheme="minorEastAsia" w:eastAsiaTheme="minorEastAsia" w:cstheme="minorEastAsia"/>
          <w:color w:val="auto"/>
          <w:sz w:val="24"/>
          <w:highlight w:val="none"/>
        </w:rPr>
        <w:t>................................. ........ 4</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第二章 报价人须知</w:t>
      </w:r>
      <w:r>
        <w:rPr>
          <w:rFonts w:hint="eastAsia" w:asciiTheme="minorEastAsia" w:hAnsiTheme="minorEastAsia" w:eastAsiaTheme="minorEastAsia" w:cstheme="minorEastAsia"/>
          <w:color w:val="auto"/>
          <w:sz w:val="24"/>
          <w:szCs w:val="24"/>
          <w:highlight w:val="none"/>
        </w:rPr>
        <w:t xml:space="preserve"> ............. ................ .......   7</w:t>
      </w:r>
    </w:p>
    <w:p>
      <w:pPr>
        <w:spacing w:line="360" w:lineRule="auto"/>
        <w:ind w:firstLine="1200" w:firstLineChars="5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报价人须知前附表1 ..............................8</w:t>
      </w:r>
    </w:p>
    <w:p>
      <w:pPr>
        <w:spacing w:line="360" w:lineRule="auto"/>
        <w:ind w:firstLine="1200" w:firstLineChars="5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报价人须知前附表2 ...................... ......10</w:t>
      </w:r>
    </w:p>
    <w:p>
      <w:pPr>
        <w:spacing w:line="360" w:lineRule="auto"/>
        <w:ind w:firstLine="1200" w:firstLineChars="5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报价人须知前附表3 .................... ...... .18</w:t>
      </w:r>
    </w:p>
    <w:p>
      <w:pPr>
        <w:spacing w:line="360" w:lineRule="auto"/>
        <w:ind w:firstLine="1200" w:firstLineChars="5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报价人须知前附表4..................... ...... .2</w:t>
      </w:r>
      <w:r>
        <w:rPr>
          <w:rFonts w:hint="eastAsia" w:asciiTheme="minorEastAsia" w:hAnsiTheme="minorEastAsia" w:eastAsiaTheme="minorEastAsia" w:cstheme="minorEastAsia"/>
          <w:color w:val="auto"/>
          <w:sz w:val="24"/>
          <w:szCs w:val="24"/>
          <w:highlight w:val="none"/>
          <w:lang w:val="en-US" w:eastAsia="zh-CN"/>
        </w:rPr>
        <w:t>1</w:t>
      </w:r>
    </w:p>
    <w:p>
      <w:pPr>
        <w:spacing w:line="360" w:lineRule="auto"/>
        <w:ind w:firstLine="1200" w:firstLineChars="5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报价人须知前附表5..................... ...... .2</w:t>
      </w:r>
      <w:r>
        <w:rPr>
          <w:rFonts w:hint="eastAsia" w:asciiTheme="minorEastAsia" w:hAnsiTheme="minorEastAsia" w:eastAsiaTheme="minorEastAsia" w:cstheme="minorEastAsia"/>
          <w:color w:val="auto"/>
          <w:sz w:val="24"/>
          <w:szCs w:val="24"/>
          <w:highlight w:val="none"/>
          <w:lang w:val="en-US" w:eastAsia="zh-CN"/>
        </w:rPr>
        <w:t>4</w:t>
      </w:r>
    </w:p>
    <w:p>
      <w:pPr>
        <w:spacing w:line="360" w:lineRule="auto"/>
        <w:ind w:firstLine="1200" w:firstLineChars="5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一、说明.................................... ..</w:t>
      </w:r>
      <w:r>
        <w:rPr>
          <w:rFonts w:hint="eastAsia" w:asciiTheme="minorEastAsia" w:hAnsiTheme="minorEastAsia" w:eastAsiaTheme="minorEastAsia" w:cstheme="minorEastAsia"/>
          <w:color w:val="auto"/>
          <w:sz w:val="24"/>
          <w:szCs w:val="24"/>
          <w:highlight w:val="none"/>
          <w:lang w:val="en-US" w:eastAsia="zh-CN"/>
        </w:rPr>
        <w:t>25</w:t>
      </w:r>
    </w:p>
    <w:p>
      <w:pPr>
        <w:spacing w:line="360" w:lineRule="auto"/>
        <w:ind w:firstLine="1200" w:firstLineChars="5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二、采购文件...................................</w:t>
      </w:r>
      <w:r>
        <w:rPr>
          <w:rFonts w:hint="eastAsia" w:asciiTheme="minorEastAsia" w:hAnsiTheme="minorEastAsia" w:eastAsiaTheme="minorEastAsia" w:cstheme="minorEastAsia"/>
          <w:color w:val="auto"/>
          <w:sz w:val="24"/>
          <w:szCs w:val="24"/>
          <w:highlight w:val="none"/>
          <w:lang w:val="en-US" w:eastAsia="zh-CN"/>
        </w:rPr>
        <w:t>28</w:t>
      </w:r>
    </w:p>
    <w:p>
      <w:pPr>
        <w:spacing w:line="360" w:lineRule="auto"/>
        <w:ind w:left="1050" w:leftChars="5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三、报价文件的编写.......................... ...</w:t>
      </w:r>
      <w:r>
        <w:rPr>
          <w:rFonts w:hint="eastAsia" w:asciiTheme="minorEastAsia" w:hAnsiTheme="minorEastAsia" w:eastAsiaTheme="minorEastAsia" w:cstheme="minorEastAsia"/>
          <w:color w:val="auto"/>
          <w:sz w:val="24"/>
          <w:szCs w:val="24"/>
          <w:highlight w:val="none"/>
          <w:lang w:val="en-US" w:eastAsia="zh-CN"/>
        </w:rPr>
        <w:t>29</w:t>
      </w:r>
    </w:p>
    <w:p>
      <w:pPr>
        <w:spacing w:line="360" w:lineRule="auto"/>
        <w:ind w:left="1050" w:leftChars="5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四、报价文件的提交..............................3</w:t>
      </w:r>
      <w:r>
        <w:rPr>
          <w:rFonts w:hint="eastAsia" w:asciiTheme="minorEastAsia" w:hAnsiTheme="minorEastAsia" w:eastAsiaTheme="minorEastAsia" w:cstheme="minorEastAsia"/>
          <w:color w:val="auto"/>
          <w:sz w:val="24"/>
          <w:szCs w:val="24"/>
          <w:highlight w:val="none"/>
          <w:lang w:val="en-US" w:eastAsia="zh-CN"/>
        </w:rPr>
        <w:t>2</w:t>
      </w:r>
    </w:p>
    <w:p>
      <w:pPr>
        <w:spacing w:line="360" w:lineRule="auto"/>
        <w:ind w:firstLine="1200" w:firstLineChars="5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五、报价文件的评估和比较...................... 3</w:t>
      </w:r>
      <w:r>
        <w:rPr>
          <w:rFonts w:hint="eastAsia" w:asciiTheme="minorEastAsia" w:hAnsiTheme="minorEastAsia" w:eastAsiaTheme="minorEastAsia" w:cstheme="minorEastAsia"/>
          <w:color w:val="auto"/>
          <w:sz w:val="24"/>
          <w:szCs w:val="24"/>
          <w:highlight w:val="none"/>
          <w:lang w:val="en-US" w:eastAsia="zh-CN"/>
        </w:rPr>
        <w:t>3</w:t>
      </w:r>
    </w:p>
    <w:p>
      <w:pPr>
        <w:spacing w:line="360" w:lineRule="auto"/>
        <w:ind w:firstLine="1200" w:firstLineChars="5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六、授予合同...................................</w:t>
      </w:r>
      <w:r>
        <w:rPr>
          <w:rFonts w:hint="eastAsia" w:asciiTheme="minorEastAsia" w:hAnsiTheme="minorEastAsia" w:eastAsiaTheme="minorEastAsia" w:cstheme="minorEastAsia"/>
          <w:color w:val="auto"/>
          <w:sz w:val="24"/>
          <w:szCs w:val="24"/>
          <w:highlight w:val="none"/>
          <w:lang w:val="en-US" w:eastAsia="zh-CN"/>
        </w:rPr>
        <w:t>35</w:t>
      </w:r>
    </w:p>
    <w:p>
      <w:pPr>
        <w:pStyle w:val="13"/>
        <w:tabs>
          <w:tab w:val="right" w:leader="dot" w:pos="9537"/>
        </w:tabs>
        <w:spacing w:line="360" w:lineRule="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b/>
          <w:color w:val="auto"/>
          <w:sz w:val="24"/>
          <w:highlight w:val="none"/>
        </w:rPr>
        <w:t xml:space="preserve">第三章 </w:t>
      </w:r>
      <w:r>
        <w:rPr>
          <w:rFonts w:hint="eastAsia" w:asciiTheme="minorEastAsia" w:hAnsiTheme="minorEastAsia" w:eastAsiaTheme="minorEastAsia" w:cstheme="minorEastAsia"/>
          <w:b/>
          <w:color w:val="auto"/>
          <w:sz w:val="24"/>
          <w:highlight w:val="none"/>
          <w:lang w:eastAsia="zh-CN"/>
        </w:rPr>
        <w:t>谈判</w:t>
      </w:r>
      <w:r>
        <w:rPr>
          <w:rFonts w:hint="eastAsia" w:asciiTheme="minorEastAsia" w:hAnsiTheme="minorEastAsia" w:eastAsiaTheme="minorEastAsia" w:cstheme="minorEastAsia"/>
          <w:b/>
          <w:color w:val="auto"/>
          <w:sz w:val="24"/>
          <w:highlight w:val="none"/>
        </w:rPr>
        <w:t>内容及要求</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37</w:t>
      </w:r>
    </w:p>
    <w:p>
      <w:pPr>
        <w:pStyle w:val="13"/>
        <w:tabs>
          <w:tab w:val="right" w:leader="dot" w:pos="9537"/>
        </w:tabs>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b/>
          <w:color w:val="auto"/>
          <w:sz w:val="24"/>
          <w:highlight w:val="none"/>
        </w:rPr>
        <w:t>第四章 政府采购合同</w:t>
      </w: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lang w:val="en-US" w:eastAsia="zh-CN"/>
        </w:rPr>
        <w:t>1</w:t>
      </w:r>
    </w:p>
    <w:p>
      <w:pPr>
        <w:spacing w:line="360"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fldChar w:fldCharType="end"/>
      </w:r>
      <w:r>
        <w:rPr>
          <w:rFonts w:hint="eastAsia" w:asciiTheme="minorEastAsia" w:hAnsiTheme="minorEastAsia" w:eastAsiaTheme="minorEastAsia" w:cstheme="minorEastAsia"/>
          <w:b/>
          <w:color w:val="auto"/>
          <w:sz w:val="24"/>
          <w:szCs w:val="24"/>
          <w:highlight w:val="none"/>
        </w:rPr>
        <w:t>第五章 报价文件（格式）</w:t>
      </w:r>
      <w:r>
        <w:rPr>
          <w:rFonts w:hint="eastAsia" w:asciiTheme="minorEastAsia" w:hAnsiTheme="minorEastAsia" w:eastAsiaTheme="minorEastAsia" w:cstheme="minorEastAsia"/>
          <w:color w:val="auto"/>
          <w:sz w:val="24"/>
          <w:szCs w:val="24"/>
          <w:highlight w:val="none"/>
        </w:rPr>
        <w:t>.............................. ...</w:t>
      </w:r>
      <w:r>
        <w:rPr>
          <w:rFonts w:hint="eastAsia" w:asciiTheme="minorEastAsia" w:hAnsiTheme="minorEastAsia" w:eastAsiaTheme="minorEastAsia" w:cstheme="minorEastAsia"/>
          <w:color w:val="auto"/>
          <w:sz w:val="24"/>
          <w:szCs w:val="24"/>
          <w:highlight w:val="none"/>
          <w:lang w:val="en-US" w:eastAsia="zh-CN"/>
        </w:rPr>
        <w:t>45</w:t>
      </w:r>
    </w:p>
    <w:p>
      <w:pPr>
        <w:spacing w:line="360" w:lineRule="auto"/>
        <w:outlineLvl w:val="0"/>
        <w:rPr>
          <w:rFonts w:hint="eastAsia" w:ascii="宋体" w:hAnsi="宋体" w:eastAsia="宋体" w:cs="宋体"/>
          <w:b/>
          <w:bCs/>
          <w:color w:val="auto"/>
          <w:sz w:val="24"/>
          <w:szCs w:val="24"/>
          <w:highlight w:val="none"/>
        </w:rPr>
      </w:pPr>
      <w:bookmarkStart w:id="0" w:name="_Toc268599006"/>
    </w:p>
    <w:bookmarkEnd w:id="0"/>
    <w:p>
      <w:pPr>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第一章  </w:t>
      </w:r>
    </w:p>
    <w:p>
      <w:pPr>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t>谈判邀请</w:t>
      </w:r>
    </w:p>
    <w:p>
      <w:pPr>
        <w:tabs>
          <w:tab w:val="left" w:pos="900"/>
        </w:tabs>
        <w:spacing w:line="360" w:lineRule="auto"/>
        <w:ind w:firstLine="482" w:firstLineChars="200"/>
        <w:rPr>
          <w:rFonts w:hint="eastAsia" w:ascii="宋体" w:hAnsi="宋体" w:eastAsia="宋体" w:cs="宋体"/>
          <w:b/>
          <w:bCs/>
          <w:color w:val="auto"/>
          <w:sz w:val="24"/>
          <w:szCs w:val="24"/>
          <w:highlight w:val="none"/>
          <w:u w:val="single"/>
        </w:rPr>
      </w:pPr>
      <w:r>
        <w:rPr>
          <w:rFonts w:hint="eastAsia" w:ascii="宋体" w:hAnsi="宋体" w:eastAsia="宋体" w:cs="宋体"/>
          <w:b/>
          <w:color w:val="auto"/>
          <w:sz w:val="24"/>
          <w:szCs w:val="24"/>
          <w:highlight w:val="none"/>
          <w:u w:val="single"/>
        </w:rPr>
        <w:t>厦门万翔招标有限公司</w:t>
      </w:r>
      <w:r>
        <w:rPr>
          <w:rFonts w:hint="eastAsia" w:ascii="宋体" w:hAnsi="宋体" w:eastAsia="宋体" w:cs="宋体"/>
          <w:color w:val="auto"/>
          <w:sz w:val="24"/>
          <w:szCs w:val="24"/>
          <w:highlight w:val="none"/>
        </w:rPr>
        <w:t>受采购人</w:t>
      </w:r>
      <w:r>
        <w:rPr>
          <w:rFonts w:hint="eastAsia" w:ascii="宋体" w:hAnsi="宋体" w:eastAsia="宋体" w:cs="宋体"/>
          <w:b/>
          <w:color w:val="auto"/>
          <w:sz w:val="24"/>
          <w:szCs w:val="24"/>
          <w:highlight w:val="none"/>
          <w:u w:val="single"/>
        </w:rPr>
        <w:t>厦门市产品质量监督检验院</w:t>
      </w:r>
      <w:r>
        <w:rPr>
          <w:rFonts w:hint="eastAsia" w:ascii="宋体" w:hAnsi="宋体" w:eastAsia="宋体" w:cs="宋体"/>
          <w:color w:val="auto"/>
          <w:sz w:val="24"/>
          <w:szCs w:val="24"/>
          <w:highlight w:val="none"/>
        </w:rPr>
        <w:t>委托，对</w:t>
      </w:r>
      <w:r>
        <w:rPr>
          <w:rFonts w:hint="eastAsia" w:ascii="宋体" w:hAnsi="宋体" w:eastAsia="宋体" w:cs="宋体"/>
          <w:b/>
          <w:color w:val="auto"/>
          <w:sz w:val="24"/>
          <w:szCs w:val="24"/>
          <w:highlight w:val="none"/>
          <w:u w:val="single"/>
        </w:rPr>
        <w:t>厦门市燃气器具及相关产品检测公共服务平台项目工程招标代理服务</w:t>
      </w:r>
      <w:r>
        <w:rPr>
          <w:rFonts w:hint="eastAsia" w:ascii="宋体" w:hAnsi="宋体" w:eastAsia="宋体" w:cs="宋体"/>
          <w:bCs/>
          <w:color w:val="auto"/>
          <w:sz w:val="24"/>
          <w:szCs w:val="24"/>
          <w:highlight w:val="none"/>
        </w:rPr>
        <w:t>项目的采购</w:t>
      </w:r>
      <w:r>
        <w:rPr>
          <w:rFonts w:hint="eastAsia" w:ascii="宋体" w:hAnsi="宋体" w:eastAsia="宋体" w:cs="宋体"/>
          <w:color w:val="auto"/>
          <w:sz w:val="24"/>
          <w:szCs w:val="24"/>
          <w:highlight w:val="none"/>
        </w:rPr>
        <w:t>采用</w:t>
      </w:r>
      <w:r>
        <w:rPr>
          <w:rFonts w:hint="eastAsia" w:ascii="宋体" w:hAnsi="宋体" w:eastAsia="宋体" w:cs="宋体"/>
          <w:b/>
          <w:color w:val="auto"/>
          <w:sz w:val="24"/>
          <w:szCs w:val="24"/>
          <w:highlight w:val="none"/>
          <w:u w:val="single"/>
        </w:rPr>
        <w:t>竞争性谈判方式</w:t>
      </w:r>
      <w:r>
        <w:rPr>
          <w:rFonts w:hint="eastAsia" w:ascii="宋体" w:hAnsi="宋体" w:eastAsia="宋体" w:cs="宋体"/>
          <w:color w:val="auto"/>
          <w:sz w:val="24"/>
          <w:szCs w:val="24"/>
          <w:highlight w:val="none"/>
        </w:rPr>
        <w:t>进行。现欢迎国内合格报价人密封提交报价文件。</w:t>
      </w:r>
    </w:p>
    <w:p>
      <w:pPr>
        <w:spacing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1.项目编号：</w:t>
      </w:r>
      <w:r>
        <w:rPr>
          <w:rFonts w:hint="eastAsia" w:ascii="宋体" w:hAnsi="宋体" w:eastAsia="宋体" w:cs="宋体"/>
          <w:color w:val="auto"/>
          <w:sz w:val="24"/>
          <w:szCs w:val="24"/>
          <w:highlight w:val="none"/>
          <w:u w:val="single"/>
        </w:rPr>
        <w:t>XM</w:t>
      </w:r>
      <w:r>
        <w:rPr>
          <w:rFonts w:hint="eastAsia" w:ascii="宋体" w:hAnsi="宋体" w:cs="宋体"/>
          <w:color w:val="auto"/>
          <w:sz w:val="24"/>
          <w:szCs w:val="24"/>
          <w:highlight w:val="none"/>
          <w:u w:val="single"/>
          <w:lang w:eastAsia="zh-CN"/>
        </w:rPr>
        <w:t>2024</w:t>
      </w:r>
      <w:r>
        <w:rPr>
          <w:rFonts w:hint="eastAsia" w:ascii="宋体" w:hAnsi="宋体" w:eastAsia="宋体" w:cs="宋体"/>
          <w:color w:val="auto"/>
          <w:sz w:val="24"/>
          <w:szCs w:val="24"/>
          <w:highlight w:val="none"/>
          <w:u w:val="single"/>
        </w:rPr>
        <w:t>-TZ0</w:t>
      </w:r>
      <w:r>
        <w:rPr>
          <w:rFonts w:hint="eastAsia" w:ascii="宋体" w:hAnsi="宋体" w:cs="宋体"/>
          <w:color w:val="auto"/>
          <w:sz w:val="24"/>
          <w:szCs w:val="24"/>
          <w:highlight w:val="none"/>
          <w:u w:val="single"/>
          <w:lang w:val="en-US" w:eastAsia="zh-CN"/>
        </w:rPr>
        <w:t>399</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2.采购服务名称、数量及主要技术规格：见后附采购服务一览表。</w:t>
      </w:r>
    </w:p>
    <w:p>
      <w:pPr>
        <w:spacing w:line="360" w:lineRule="auto"/>
        <w:ind w:left="69" w:leftChars="33"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3.采购文件获取方式：</w:t>
      </w:r>
      <w:r>
        <w:rPr>
          <w:rFonts w:hint="eastAsia" w:ascii="宋体" w:hAnsi="宋体" w:cs="宋体"/>
          <w:bCs/>
          <w:color w:val="auto"/>
          <w:sz w:val="24"/>
          <w:szCs w:val="24"/>
          <w:highlight w:val="none"/>
          <w:lang w:eastAsia="zh-CN"/>
        </w:rPr>
        <w:t>2024</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rPr>
        <w:t>日至</w:t>
      </w:r>
      <w:r>
        <w:rPr>
          <w:rFonts w:hint="eastAsia" w:ascii="宋体" w:hAnsi="宋体" w:cs="宋体"/>
          <w:color w:val="auto"/>
          <w:sz w:val="24"/>
          <w:szCs w:val="24"/>
          <w:highlight w:val="none"/>
          <w:lang w:eastAsia="zh-CN"/>
        </w:rPr>
        <w:t>2024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日(节假日除外)上午8：30至12：00，下午2：00至5：30（北京时间）在</w:t>
      </w:r>
      <w:r>
        <w:rPr>
          <w:rFonts w:hint="eastAsia" w:ascii="宋体" w:hAnsi="宋体" w:eastAsia="宋体" w:cs="宋体"/>
          <w:color w:val="auto"/>
          <w:sz w:val="24"/>
          <w:szCs w:val="24"/>
          <w:highlight w:val="none"/>
          <w:u w:val="single"/>
        </w:rPr>
        <w:t>厦门市湖里区机场北路476号四楼售标室</w:t>
      </w:r>
      <w:r>
        <w:rPr>
          <w:rFonts w:hint="eastAsia" w:ascii="宋体" w:hAnsi="宋体" w:eastAsia="宋体" w:cs="宋体"/>
          <w:color w:val="auto"/>
          <w:sz w:val="24"/>
          <w:szCs w:val="24"/>
          <w:highlight w:val="none"/>
        </w:rPr>
        <w:t>购买采购文件，联系人及电话：</w:t>
      </w:r>
      <w:r>
        <w:rPr>
          <w:rFonts w:hint="eastAsia" w:ascii="宋体" w:hAnsi="宋体" w:cs="宋体"/>
          <w:color w:val="auto"/>
          <w:sz w:val="24"/>
          <w:szCs w:val="24"/>
          <w:highlight w:val="none"/>
          <w:lang w:eastAsia="zh-CN"/>
        </w:rPr>
        <w:t>蒋小姐</w:t>
      </w:r>
      <w:r>
        <w:rPr>
          <w:rFonts w:hint="eastAsia" w:ascii="宋体" w:hAnsi="宋体" w:eastAsia="宋体" w:cs="宋体"/>
          <w:color w:val="auto"/>
          <w:sz w:val="24"/>
          <w:szCs w:val="24"/>
          <w:highlight w:val="none"/>
        </w:rPr>
        <w:t>0592-2219823</w:t>
      </w:r>
      <w:r>
        <w:rPr>
          <w:rFonts w:hint="eastAsia" w:ascii="宋体" w:hAnsi="宋体" w:eastAsia="宋体" w:cs="宋体"/>
          <w:b w:val="0"/>
          <w:color w:val="auto"/>
          <w:sz w:val="24"/>
          <w:szCs w:val="24"/>
          <w:highlight w:val="none"/>
        </w:rPr>
        <w:t>。</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4.采购文件售价</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color w:val="auto"/>
          <w:sz w:val="24"/>
          <w:szCs w:val="24"/>
          <w:highlight w:val="none"/>
        </w:rPr>
        <w:t>每个合同包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50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r>
        <w:rPr>
          <w:rFonts w:hint="eastAsia" w:hAnsi="宋体" w:eastAsia="宋体" w:cs="宋体"/>
          <w:color w:val="auto"/>
          <w:sz w:val="24"/>
          <w:szCs w:val="24"/>
          <w:highlight w:val="none"/>
        </w:rPr>
        <w:t>邮寄费人民币50元，</w:t>
      </w:r>
      <w:r>
        <w:rPr>
          <w:rFonts w:hint="eastAsia" w:ascii="宋体" w:hAnsi="宋体" w:eastAsia="宋体" w:cs="宋体"/>
          <w:color w:val="auto"/>
          <w:sz w:val="24"/>
          <w:szCs w:val="24"/>
          <w:highlight w:val="none"/>
        </w:rPr>
        <w:t>售后不退。</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5.提交报价文件截止时间：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2024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日上午9:00（北京时间），报价文件应在截止时间前将报价文件递交到</w:t>
      </w:r>
      <w:r>
        <w:rPr>
          <w:rFonts w:hint="eastAsia" w:ascii="宋体" w:hAnsi="宋体" w:eastAsia="宋体" w:cs="宋体"/>
          <w:b/>
          <w:color w:val="auto"/>
          <w:sz w:val="24"/>
          <w:szCs w:val="24"/>
          <w:highlight w:val="none"/>
          <w:u w:val="single"/>
        </w:rPr>
        <w:t>厦门市湖里区机场北路476号四楼开标厅</w:t>
      </w:r>
      <w:r>
        <w:rPr>
          <w:rFonts w:hint="eastAsia" w:ascii="宋体" w:hAnsi="宋体" w:eastAsia="宋体" w:cs="宋体"/>
          <w:color w:val="auto"/>
          <w:sz w:val="24"/>
          <w:szCs w:val="24"/>
          <w:highlight w:val="none"/>
        </w:rPr>
        <w:t>，逾期收到的或不符合规定的报价文件将被拒绝。</w:t>
      </w:r>
    </w:p>
    <w:p>
      <w:pPr>
        <w:spacing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6.谈判时间：</w:t>
      </w:r>
      <w:r>
        <w:rPr>
          <w:rFonts w:hint="eastAsia" w:ascii="宋体" w:hAnsi="宋体" w:cs="宋体"/>
          <w:color w:val="auto"/>
          <w:sz w:val="24"/>
          <w:szCs w:val="24"/>
          <w:highlight w:val="none"/>
          <w:u w:val="single"/>
          <w:lang w:eastAsia="zh-CN"/>
        </w:rPr>
        <w:t>2024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日上午9:00（北京时间）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7.报价人对本次谈判活动事项如有疑问的，请在提交报价文件截止时间3日之前，以书面形式与采购代理机构联系。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8.以上信息如有变更，</w:t>
      </w:r>
      <w:r>
        <w:rPr>
          <w:rFonts w:hint="eastAsia" w:ascii="宋体" w:hAnsi="宋体" w:eastAsia="宋体" w:cs="宋体"/>
          <w:color w:val="auto"/>
          <w:sz w:val="24"/>
          <w:szCs w:val="24"/>
          <w:highlight w:val="none"/>
          <w:u w:val="single"/>
        </w:rPr>
        <w:t>采购代理机构</w:t>
      </w:r>
      <w:r>
        <w:rPr>
          <w:rFonts w:hint="eastAsia" w:ascii="宋体" w:hAnsi="宋体" w:eastAsia="宋体" w:cs="宋体"/>
          <w:color w:val="auto"/>
          <w:sz w:val="24"/>
          <w:szCs w:val="24"/>
          <w:highlight w:val="none"/>
        </w:rPr>
        <w:t>将通过中国政府采购网</w:t>
      </w:r>
      <w:r>
        <w:rPr>
          <w:rFonts w:hint="eastAsia" w:ascii="宋体" w:hAnsi="宋体" w:eastAsia="宋体" w:cs="宋体"/>
          <w:bCs/>
          <w:color w:val="auto"/>
          <w:sz w:val="24"/>
          <w:szCs w:val="24"/>
          <w:highlight w:val="none"/>
        </w:rPr>
        <w:t>等信息发布媒体通知,</w:t>
      </w:r>
      <w:r>
        <w:rPr>
          <w:rFonts w:hint="eastAsia" w:ascii="宋体" w:hAnsi="宋体" w:eastAsia="宋体" w:cs="宋体"/>
          <w:color w:val="auto"/>
          <w:sz w:val="24"/>
          <w:szCs w:val="24"/>
          <w:highlight w:val="none"/>
        </w:rPr>
        <w:t>请报价人关注。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9.本项目（不接受）联合体报价。</w:t>
      </w:r>
    </w:p>
    <w:p>
      <w:pPr>
        <w:tabs>
          <w:tab w:val="left" w:pos="1140"/>
        </w:tab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10.各有关联系方式</w:t>
      </w:r>
    </w:p>
    <w:tbl>
      <w:tblPr>
        <w:tblStyle w:val="20"/>
        <w:tblW w:w="877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9"/>
        <w:gridCol w:w="1409"/>
        <w:gridCol w:w="1136"/>
        <w:gridCol w:w="2624"/>
        <w:gridCol w:w="285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749" w:type="dxa"/>
            <w:tcBorders>
              <w:top w:val="double" w:color="auto" w:sz="4"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1409"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分工</w:t>
            </w:r>
          </w:p>
        </w:tc>
        <w:tc>
          <w:tcPr>
            <w:tcW w:w="1136"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联系人</w:t>
            </w:r>
          </w:p>
        </w:tc>
        <w:tc>
          <w:tcPr>
            <w:tcW w:w="2624"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职责范围</w:t>
            </w:r>
          </w:p>
        </w:tc>
        <w:tc>
          <w:tcPr>
            <w:tcW w:w="2854" w:type="dxa"/>
            <w:tcBorders>
              <w:top w:val="double" w:color="auto" w:sz="4"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9"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项目经办</w:t>
            </w:r>
          </w:p>
        </w:tc>
        <w:tc>
          <w:tcPr>
            <w:tcW w:w="11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徐</w:t>
            </w:r>
            <w:r>
              <w:rPr>
                <w:rFonts w:hint="eastAsia" w:ascii="宋体" w:hAnsi="宋体" w:eastAsia="宋体" w:cs="宋体"/>
                <w:color w:val="auto"/>
                <w:kern w:val="0"/>
                <w:sz w:val="24"/>
                <w:szCs w:val="24"/>
                <w:highlight w:val="none"/>
              </w:rPr>
              <w:t>小姐</w:t>
            </w:r>
          </w:p>
        </w:tc>
        <w:tc>
          <w:tcPr>
            <w:tcW w:w="26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负责采购文件的咨询、答疑等工作</w:t>
            </w:r>
          </w:p>
        </w:tc>
        <w:tc>
          <w:tcPr>
            <w:tcW w:w="2854"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0592-</w:t>
            </w:r>
            <w:r>
              <w:rPr>
                <w:rFonts w:hint="eastAsia" w:ascii="宋体" w:hAnsi="宋体" w:cs="宋体"/>
                <w:color w:val="auto"/>
                <w:sz w:val="24"/>
                <w:szCs w:val="24"/>
                <w:highlight w:val="none"/>
                <w:lang w:val="en-US" w:eastAsia="zh-CN"/>
              </w:rPr>
              <w:t>5762339</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传真0592-5706660-6969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9"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w:t>
            </w:r>
          </w:p>
        </w:tc>
        <w:tc>
          <w:tcPr>
            <w:tcW w:w="11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陈小姐</w:t>
            </w:r>
          </w:p>
        </w:tc>
        <w:tc>
          <w:tcPr>
            <w:tcW w:w="26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谈判保证金收、退</w:t>
            </w:r>
          </w:p>
        </w:tc>
        <w:tc>
          <w:tcPr>
            <w:tcW w:w="2854"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0592-5703367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9"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财务</w:t>
            </w:r>
          </w:p>
        </w:tc>
        <w:tc>
          <w:tcPr>
            <w:tcW w:w="11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张先生</w:t>
            </w:r>
          </w:p>
        </w:tc>
        <w:tc>
          <w:tcPr>
            <w:tcW w:w="26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文件费、谈判保证金到账咨询</w:t>
            </w:r>
          </w:p>
        </w:tc>
        <w:tc>
          <w:tcPr>
            <w:tcW w:w="2854"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0592-2298139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9"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代理服务费</w:t>
            </w:r>
          </w:p>
        </w:tc>
        <w:tc>
          <w:tcPr>
            <w:tcW w:w="11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陈小姐</w:t>
            </w:r>
          </w:p>
        </w:tc>
        <w:tc>
          <w:tcPr>
            <w:tcW w:w="26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收取</w:t>
            </w:r>
          </w:p>
        </w:tc>
        <w:tc>
          <w:tcPr>
            <w:tcW w:w="2854"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5703367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9"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w:t>
            </w:r>
          </w:p>
        </w:tc>
        <w:tc>
          <w:tcPr>
            <w:tcW w:w="11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黄经理</w:t>
            </w:r>
          </w:p>
        </w:tc>
        <w:tc>
          <w:tcPr>
            <w:tcW w:w="26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欢迎报价人对项目采购过程中公告发布、采购文件购买、谈判保证金缴交和退还、</w:t>
            </w:r>
            <w:r>
              <w:rPr>
                <w:rFonts w:hint="eastAsia" w:ascii="宋体" w:hAnsi="宋体" w:eastAsia="宋体" w:cs="宋体"/>
                <w:b/>
                <w:color w:val="auto"/>
                <w:sz w:val="24"/>
                <w:szCs w:val="24"/>
                <w:highlight w:val="none"/>
                <w:lang w:eastAsia="zh-CN"/>
              </w:rPr>
              <w:t>代理服务费</w:t>
            </w:r>
            <w:r>
              <w:rPr>
                <w:rFonts w:hint="eastAsia" w:ascii="宋体" w:hAnsi="宋体" w:eastAsia="宋体" w:cs="宋体"/>
                <w:b/>
                <w:color w:val="auto"/>
                <w:sz w:val="24"/>
                <w:szCs w:val="24"/>
                <w:highlight w:val="none"/>
              </w:rPr>
              <w:t>收取、成交通知书发放等环节的服务进行监督。我们将竭诚为您提供最优质的服务。</w:t>
            </w:r>
          </w:p>
        </w:tc>
        <w:tc>
          <w:tcPr>
            <w:tcW w:w="2854"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0592-5705656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9"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w:t>
            </w:r>
          </w:p>
        </w:tc>
        <w:tc>
          <w:tcPr>
            <w:tcW w:w="11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黄经理</w:t>
            </w:r>
          </w:p>
        </w:tc>
        <w:tc>
          <w:tcPr>
            <w:tcW w:w="26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负责接收质疑</w:t>
            </w:r>
          </w:p>
        </w:tc>
        <w:tc>
          <w:tcPr>
            <w:tcW w:w="2854"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电话0592-2298125</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传真0592-5706660-6969</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"mailto:邮箱hcq@iport.com.cn"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邮箱hcq@iport.com.cn</w:t>
            </w:r>
            <w:r>
              <w:rPr>
                <w:rFonts w:hint="eastAsia" w:ascii="宋体" w:hAnsi="宋体" w:eastAsia="宋体" w:cs="宋体"/>
                <w:color w:val="auto"/>
                <w:sz w:val="24"/>
                <w:szCs w:val="24"/>
                <w:highlight w:val="none"/>
              </w:rPr>
              <w:fldChar w:fldCharType="end"/>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通讯地址：厦门市湖里区机场北路476号4楼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9" w:type="dxa"/>
            <w:tcBorders>
              <w:top w:val="single" w:color="auto" w:sz="6" w:space="0"/>
              <w:left w:val="double" w:color="auto" w:sz="4"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409" w:type="dxa"/>
            <w:tcBorders>
              <w:top w:val="single" w:color="auto" w:sz="6" w:space="0"/>
              <w:left w:val="single" w:color="auto" w:sz="6"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售标</w:t>
            </w:r>
          </w:p>
        </w:tc>
        <w:tc>
          <w:tcPr>
            <w:tcW w:w="1136" w:type="dxa"/>
            <w:tcBorders>
              <w:top w:val="single" w:color="auto" w:sz="6" w:space="0"/>
              <w:left w:val="single" w:color="auto" w:sz="6"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eastAsia="zh-CN"/>
              </w:rPr>
              <w:t>蒋小姐</w:t>
            </w:r>
          </w:p>
        </w:tc>
        <w:tc>
          <w:tcPr>
            <w:tcW w:w="2624" w:type="dxa"/>
            <w:tcBorders>
              <w:top w:val="single" w:color="auto" w:sz="6" w:space="0"/>
              <w:left w:val="single" w:color="auto" w:sz="6" w:space="0"/>
              <w:bottom w:val="double" w:color="auto" w:sz="4" w:space="0"/>
              <w:right w:val="single" w:color="auto" w:sz="6"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负责受理采购文件出售（邮寄）</w:t>
            </w:r>
          </w:p>
        </w:tc>
        <w:tc>
          <w:tcPr>
            <w:tcW w:w="2854" w:type="dxa"/>
            <w:tcBorders>
              <w:top w:val="single" w:color="auto" w:sz="6" w:space="0"/>
              <w:left w:val="single" w:color="auto" w:sz="6" w:space="0"/>
              <w:bottom w:val="double" w:color="auto" w:sz="4" w:space="0"/>
              <w:right w:val="double" w:color="auto" w:sz="4" w:space="0"/>
            </w:tcBorders>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0592-2219823</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传真0592-5706660-6969</w:t>
            </w:r>
          </w:p>
        </w:tc>
      </w:tr>
    </w:tbl>
    <w:p>
      <w:pPr>
        <w:tabs>
          <w:tab w:val="left" w:pos="1140"/>
        </w:tabs>
        <w:spacing w:line="360" w:lineRule="auto"/>
        <w:ind w:left="4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11.谈判保证金及</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、文件费缴交账户：</w:t>
      </w:r>
    </w:p>
    <w:tbl>
      <w:tblPr>
        <w:tblStyle w:val="20"/>
        <w:tblW w:w="940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63"/>
        <w:gridCol w:w="3687"/>
        <w:gridCol w:w="415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563" w:type="dxa"/>
            <w:tcBorders>
              <w:top w:val="double" w:color="auto" w:sz="4"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   别</w:t>
            </w:r>
          </w:p>
        </w:tc>
        <w:tc>
          <w:tcPr>
            <w:tcW w:w="3687"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谈判保证金缴交账户</w:t>
            </w:r>
          </w:p>
        </w:tc>
        <w:tc>
          <w:tcPr>
            <w:tcW w:w="4152" w:type="dxa"/>
            <w:tcBorders>
              <w:top w:val="double" w:color="auto" w:sz="4"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文件费、</w:t>
            </w:r>
            <w:r>
              <w:rPr>
                <w:rFonts w:hint="eastAsia" w:ascii="宋体" w:hAnsi="宋体" w:eastAsia="宋体" w:cs="宋体"/>
                <w:b/>
                <w:color w:val="auto"/>
                <w:sz w:val="24"/>
                <w:szCs w:val="24"/>
                <w:highlight w:val="none"/>
                <w:lang w:eastAsia="zh-CN"/>
              </w:rPr>
              <w:t>代理服务费</w:t>
            </w:r>
            <w:r>
              <w:rPr>
                <w:rFonts w:hint="eastAsia" w:ascii="宋体" w:hAnsi="宋体" w:eastAsia="宋体" w:cs="宋体"/>
                <w:b/>
                <w:color w:val="auto"/>
                <w:sz w:val="24"/>
                <w:szCs w:val="24"/>
                <w:highlight w:val="none"/>
              </w:rPr>
              <w:t>缴交账户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56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行</w:t>
            </w:r>
          </w:p>
        </w:tc>
        <w:tc>
          <w:tcPr>
            <w:tcW w:w="368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兴业银行股份有限公司厦门分行</w:t>
            </w:r>
          </w:p>
        </w:tc>
        <w:tc>
          <w:tcPr>
            <w:tcW w:w="4152" w:type="dxa"/>
            <w:tcBorders>
              <w:top w:val="single" w:color="auto" w:sz="6"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中国建设银行股份有限公司厦门自贸试验区航空港支行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6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p>
        </w:tc>
        <w:tc>
          <w:tcPr>
            <w:tcW w:w="368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129680100101168063010040</w:t>
            </w:r>
          </w:p>
        </w:tc>
        <w:tc>
          <w:tcPr>
            <w:tcW w:w="4152" w:type="dxa"/>
            <w:tcBorders>
              <w:top w:val="single" w:color="auto" w:sz="6"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35101570201052504219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63" w:type="dxa"/>
            <w:tcBorders>
              <w:top w:val="single" w:color="auto" w:sz="6" w:space="0"/>
              <w:left w:val="double" w:color="auto" w:sz="4"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户名</w:t>
            </w:r>
          </w:p>
        </w:tc>
        <w:tc>
          <w:tcPr>
            <w:tcW w:w="7839" w:type="dxa"/>
            <w:gridSpan w:val="2"/>
            <w:tcBorders>
              <w:top w:val="single" w:color="auto" w:sz="6" w:space="0"/>
              <w:left w:val="single" w:color="auto" w:sz="6" w:space="0"/>
              <w:bottom w:val="double" w:color="auto" w:sz="4" w:space="0"/>
              <w:right w:val="doub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厦门万翔招标有限公司</w:t>
            </w:r>
          </w:p>
        </w:tc>
      </w:tr>
    </w:tbl>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注：报价人须将相关的费用缴交至上表对应的账号，缴错账号而产生的一切后果由报价人自行承担。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采购代理机构：厦门万翔招标有限公司</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地址：厦门市湖里区机场北路476号四楼</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邮编：361006</w:t>
      </w:r>
    </w:p>
    <w:p>
      <w:pPr>
        <w:pStyle w:val="6"/>
        <w:spacing w:after="0" w:line="360" w:lineRule="auto"/>
        <w:jc w:val="right"/>
        <w:rPr>
          <w:rFonts w:hint="eastAsia" w:ascii="宋体" w:hAnsi="宋体" w:eastAsia="宋体" w:cs="宋体"/>
          <w:color w:val="auto"/>
          <w:sz w:val="24"/>
          <w:highlight w:val="none"/>
          <w:lang w:eastAsia="zh-CN"/>
        </w:rPr>
        <w:sectPr>
          <w:headerReference r:id="rId3" w:type="first"/>
          <w:footerReference r:id="rId5" w:type="first"/>
          <w:footerReference r:id="rId4" w:type="default"/>
          <w:pgSz w:w="11906" w:h="16838"/>
          <w:pgMar w:top="1440" w:right="1800" w:bottom="1440" w:left="1800" w:header="851" w:footer="992" w:gutter="0"/>
          <w:cols w:space="720" w:num="1"/>
          <w:docGrid w:type="lines" w:linePitch="312" w:charSpace="0"/>
        </w:sectPr>
      </w:pPr>
    </w:p>
    <w:p>
      <w:pPr>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附：采购服务一览表</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810"/>
        <w:gridCol w:w="1870"/>
        <w:gridCol w:w="704"/>
        <w:gridCol w:w="1426"/>
        <w:gridCol w:w="1454"/>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w:t>
            </w:r>
          </w:p>
        </w:tc>
        <w:tc>
          <w:tcPr>
            <w:tcW w:w="810"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1870"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704"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2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技术规格及要求(服务要求)</w:t>
            </w:r>
          </w:p>
        </w:tc>
        <w:tc>
          <w:tcPr>
            <w:tcW w:w="1454" w:type="dxa"/>
            <w:noWrap w:val="0"/>
            <w:vAlign w:val="center"/>
          </w:tcPr>
          <w:p>
            <w:pPr>
              <w:spacing w:line="360" w:lineRule="auto"/>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1560"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交付使用地点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1215" w:type="dxa"/>
            <w:noWrap w:val="0"/>
            <w:vAlign w:val="center"/>
          </w:tcPr>
          <w:p>
            <w:pPr>
              <w:spacing w:line="36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XM</w:t>
            </w:r>
            <w:r>
              <w:rPr>
                <w:rFonts w:hint="eastAsia" w:ascii="宋体" w:hAnsi="宋体" w:cs="宋体"/>
                <w:color w:val="auto"/>
                <w:sz w:val="24"/>
                <w:szCs w:val="24"/>
                <w:highlight w:val="none"/>
                <w:lang w:eastAsia="zh-CN"/>
              </w:rPr>
              <w:t>2024</w:t>
            </w:r>
            <w:r>
              <w:rPr>
                <w:rFonts w:hint="eastAsia" w:ascii="宋体" w:hAnsi="宋体" w:eastAsia="宋体" w:cs="宋体"/>
                <w:color w:val="auto"/>
                <w:sz w:val="24"/>
                <w:szCs w:val="24"/>
                <w:highlight w:val="none"/>
              </w:rPr>
              <w:t>-TZ0</w:t>
            </w:r>
            <w:r>
              <w:rPr>
                <w:rFonts w:hint="eastAsia" w:ascii="宋体" w:hAnsi="宋体" w:cs="宋体"/>
                <w:color w:val="auto"/>
                <w:sz w:val="24"/>
                <w:szCs w:val="24"/>
                <w:highlight w:val="none"/>
                <w:lang w:val="en-US" w:eastAsia="zh-CN"/>
              </w:rPr>
              <w:t>399</w:t>
            </w:r>
          </w:p>
        </w:tc>
        <w:tc>
          <w:tcPr>
            <w:tcW w:w="810"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870"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color w:val="auto"/>
                <w:sz w:val="24"/>
                <w:szCs w:val="24"/>
                <w:highlight w:val="none"/>
              </w:rPr>
              <w:t>厦门市燃气器具及相关产品检测公共服务平台项目工程招标代理服务</w:t>
            </w:r>
          </w:p>
        </w:tc>
        <w:tc>
          <w:tcPr>
            <w:tcW w:w="704"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w:t>
            </w:r>
          </w:p>
        </w:tc>
        <w:tc>
          <w:tcPr>
            <w:tcW w:w="142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具体详见第三章</w:t>
            </w:r>
          </w:p>
        </w:tc>
        <w:tc>
          <w:tcPr>
            <w:tcW w:w="1454" w:type="dxa"/>
            <w:noWrap w:val="0"/>
            <w:vAlign w:val="center"/>
          </w:tcPr>
          <w:p>
            <w:pPr>
              <w:spacing w:line="360" w:lineRule="auto"/>
              <w:ind w:right="171"/>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具体详见第三章</w:t>
            </w:r>
          </w:p>
        </w:tc>
        <w:tc>
          <w:tcPr>
            <w:tcW w:w="1560" w:type="dxa"/>
            <w:noWrap w:val="0"/>
            <w:vAlign w:val="center"/>
          </w:tcPr>
          <w:p>
            <w:pPr>
              <w:spacing w:line="360" w:lineRule="auto"/>
              <w:ind w:right="17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1215"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服务范围</w:t>
            </w:r>
          </w:p>
        </w:tc>
        <w:tc>
          <w:tcPr>
            <w:tcW w:w="7824" w:type="dxa"/>
            <w:gridSpan w:val="6"/>
            <w:noWrap w:val="0"/>
            <w:vAlign w:val="center"/>
          </w:tcPr>
          <w:p>
            <w:pPr>
              <w:spacing w:line="360" w:lineRule="auto"/>
              <w:ind w:right="17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1215"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服务要求</w:t>
            </w:r>
          </w:p>
        </w:tc>
        <w:tc>
          <w:tcPr>
            <w:tcW w:w="7824" w:type="dxa"/>
            <w:gridSpan w:val="6"/>
            <w:noWrap w:val="0"/>
            <w:vAlign w:val="center"/>
          </w:tcPr>
          <w:p>
            <w:pPr>
              <w:spacing w:line="360" w:lineRule="auto"/>
              <w:ind w:right="17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215"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服务标准</w:t>
            </w:r>
          </w:p>
        </w:tc>
        <w:tc>
          <w:tcPr>
            <w:tcW w:w="7824" w:type="dxa"/>
            <w:gridSpan w:val="6"/>
            <w:noWrap w:val="0"/>
            <w:vAlign w:val="center"/>
          </w:tcPr>
          <w:p>
            <w:pPr>
              <w:spacing w:line="360" w:lineRule="auto"/>
              <w:ind w:right="171"/>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经采购人验收合格</w:t>
            </w:r>
          </w:p>
        </w:tc>
      </w:tr>
    </w:tbl>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备注：合同包完整不可分，报价人必须对合同包内所有内容进行完整报价。报价人可按合同包响应，评审与成交以合同包为单位。</w:t>
      </w: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pStyle w:val="59"/>
        <w:spacing w:line="360" w:lineRule="auto"/>
        <w:jc w:val="left"/>
        <w:rPr>
          <w:rFonts w:hint="eastAsia" w:hAnsi="宋体" w:eastAsia="宋体" w:cs="宋体"/>
          <w:b/>
          <w:color w:val="auto"/>
          <w:sz w:val="24"/>
          <w:highlight w:val="none"/>
        </w:rPr>
      </w:pPr>
    </w:p>
    <w:p>
      <w:pPr>
        <w:pStyle w:val="59"/>
        <w:spacing w:line="360" w:lineRule="auto"/>
        <w:jc w:val="left"/>
        <w:rPr>
          <w:rFonts w:hint="eastAsia" w:hAnsi="宋体" w:eastAsia="宋体" w:cs="宋体"/>
          <w:b/>
          <w:color w:val="auto"/>
          <w:sz w:val="24"/>
          <w:highlight w:val="none"/>
        </w:rPr>
      </w:pPr>
    </w:p>
    <w:p>
      <w:pPr>
        <w:rPr>
          <w:rFonts w:hint="eastAsia" w:hAnsi="宋体" w:eastAsia="宋体" w:cs="宋体"/>
          <w:b/>
          <w:color w:val="auto"/>
          <w:sz w:val="32"/>
          <w:szCs w:val="32"/>
          <w:highlight w:val="none"/>
        </w:rPr>
      </w:pPr>
      <w:r>
        <w:rPr>
          <w:rFonts w:hint="eastAsia" w:hAnsi="宋体" w:eastAsia="宋体" w:cs="宋体"/>
          <w:b/>
          <w:color w:val="auto"/>
          <w:sz w:val="32"/>
          <w:szCs w:val="32"/>
          <w:highlight w:val="none"/>
        </w:rPr>
        <w:br w:type="page"/>
      </w:r>
    </w:p>
    <w:p>
      <w:pPr>
        <w:pStyle w:val="59"/>
        <w:spacing w:line="360" w:lineRule="auto"/>
        <w:jc w:val="center"/>
        <w:rPr>
          <w:rFonts w:hint="eastAsia" w:hAnsi="宋体" w:eastAsia="宋体" w:cs="宋体"/>
          <w:color w:val="auto"/>
          <w:sz w:val="24"/>
          <w:szCs w:val="24"/>
          <w:highlight w:val="none"/>
        </w:rPr>
      </w:pPr>
      <w:r>
        <w:rPr>
          <w:rFonts w:hint="eastAsia" w:hAnsi="宋体" w:eastAsia="宋体" w:cs="宋体"/>
          <w:b/>
          <w:color w:val="auto"/>
          <w:sz w:val="32"/>
          <w:szCs w:val="32"/>
          <w:highlight w:val="none"/>
        </w:rPr>
        <w:t>第二章  报价人须知</w:t>
      </w:r>
    </w:p>
    <w:p>
      <w:pPr>
        <w:pStyle w:val="59"/>
        <w:spacing w:line="360" w:lineRule="auto"/>
        <w:rPr>
          <w:rFonts w:hint="eastAsia" w:hAnsi="宋体" w:eastAsia="宋体" w:cs="宋体"/>
          <w:color w:val="auto"/>
          <w:highlight w:val="none"/>
        </w:rPr>
      </w:pPr>
    </w:p>
    <w:p>
      <w:pPr>
        <w:pStyle w:val="59"/>
        <w:spacing w:line="360" w:lineRule="auto"/>
        <w:rPr>
          <w:rFonts w:hint="eastAsia" w:hAnsi="宋体" w:eastAsia="宋体" w:cs="宋体"/>
          <w:color w:val="auto"/>
          <w:highlight w:val="none"/>
        </w:rPr>
      </w:pPr>
    </w:p>
    <w:p>
      <w:pPr>
        <w:pStyle w:val="59"/>
        <w:spacing w:line="360" w:lineRule="auto"/>
        <w:rPr>
          <w:rFonts w:hint="eastAsia" w:hAnsi="宋体" w:eastAsia="宋体" w:cs="宋体"/>
          <w:color w:val="auto"/>
          <w:highlight w:val="none"/>
        </w:rPr>
      </w:pPr>
    </w:p>
    <w:p>
      <w:pPr>
        <w:pStyle w:val="59"/>
        <w:spacing w:line="360" w:lineRule="auto"/>
        <w:rPr>
          <w:rFonts w:hint="eastAsia" w:hAnsi="宋体" w:eastAsia="宋体" w:cs="宋体"/>
          <w:color w:val="auto"/>
          <w:highlight w:val="none"/>
        </w:rPr>
      </w:pPr>
    </w:p>
    <w:p>
      <w:pPr>
        <w:pStyle w:val="59"/>
        <w:spacing w:line="360" w:lineRule="auto"/>
        <w:rPr>
          <w:rFonts w:hint="eastAsia" w:hAnsi="宋体" w:eastAsia="宋体" w:cs="宋体"/>
          <w:color w:val="auto"/>
          <w:highlight w:val="none"/>
        </w:rPr>
      </w:pPr>
    </w:p>
    <w:p>
      <w:pPr>
        <w:pStyle w:val="59"/>
        <w:spacing w:line="360" w:lineRule="auto"/>
        <w:rPr>
          <w:rFonts w:hint="eastAsia" w:hAnsi="宋体" w:eastAsia="宋体" w:cs="宋体"/>
          <w:color w:val="auto"/>
          <w:highlight w:val="none"/>
        </w:rPr>
      </w:pPr>
    </w:p>
    <w:p>
      <w:pPr>
        <w:pStyle w:val="59"/>
        <w:spacing w:line="360" w:lineRule="auto"/>
        <w:rPr>
          <w:rFonts w:hint="eastAsia" w:hAnsi="宋体" w:eastAsia="宋体" w:cs="宋体"/>
          <w:color w:val="auto"/>
          <w:highlight w:val="none"/>
        </w:rPr>
      </w:pPr>
    </w:p>
    <w:tbl>
      <w:tblPr>
        <w:tblStyle w:val="20"/>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00" w:type="dxa"/>
            <w:tcBorders>
              <w:top w:val="single" w:color="auto" w:sz="4" w:space="0"/>
              <w:left w:val="single" w:color="auto" w:sz="4" w:space="0"/>
              <w:bottom w:val="single" w:color="auto" w:sz="4" w:space="0"/>
              <w:right w:val="single" w:color="auto" w:sz="4" w:space="0"/>
            </w:tcBorders>
            <w:noWrap w:val="0"/>
            <w:vAlign w:val="top"/>
          </w:tcPr>
          <w:p>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pPr>
              <w:spacing w:before="120" w:line="360" w:lineRule="auto"/>
              <w:ind w:firstLine="360" w:firstLineChars="1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《报价人须知》应载明报价人准备报价文件所必须的信息，以及递交报价文件、评审和签订合同等有关规定。 </w:t>
            </w:r>
          </w:p>
          <w:p>
            <w:pPr>
              <w:spacing w:before="120"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sz w:val="24"/>
                <w:szCs w:val="24"/>
                <w:highlight w:val="none"/>
              </w:rPr>
              <w:t xml:space="preserve"> </w:t>
            </w:r>
          </w:p>
          <w:p>
            <w:pPr>
              <w:pStyle w:val="59"/>
              <w:spacing w:line="360" w:lineRule="auto"/>
              <w:ind w:left="-15"/>
              <w:rPr>
                <w:rFonts w:hint="eastAsia" w:hAnsi="宋体" w:eastAsia="宋体" w:cs="宋体"/>
                <w:color w:val="auto"/>
                <w:sz w:val="24"/>
                <w:szCs w:val="24"/>
                <w:highlight w:val="none"/>
              </w:rPr>
            </w:pPr>
          </w:p>
        </w:tc>
      </w:tr>
    </w:tbl>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both"/>
        <w:outlineLvl w:val="0"/>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报价人须知前附表1</w:t>
      </w:r>
    </w:p>
    <w:p>
      <w:pPr>
        <w:spacing w:line="360" w:lineRule="auto"/>
        <w:ind w:firstLine="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本须知前附表的条款号是与《报价人须知》中条款的项号相对应的。如果有矛盾的话，应以本附表为准。</w:t>
      </w:r>
    </w:p>
    <w:tbl>
      <w:tblPr>
        <w:tblStyle w:val="20"/>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749"/>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74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752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厦门市燃气器具及相关产品检测公共服务平台项目工程招标代理服务</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采购人名称： </w:t>
            </w:r>
            <w:r>
              <w:rPr>
                <w:rFonts w:hint="eastAsia" w:ascii="宋体" w:hAnsi="宋体" w:cs="宋体"/>
                <w:color w:val="auto"/>
                <w:sz w:val="24"/>
                <w:szCs w:val="24"/>
                <w:highlight w:val="none"/>
                <w:u w:val="single"/>
              </w:rPr>
              <w:t>厦门市产品质量监督检验院</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采购人地址： </w:t>
            </w:r>
            <w:r>
              <w:rPr>
                <w:rFonts w:hint="eastAsia" w:ascii="宋体" w:hAnsi="宋体"/>
                <w:color w:val="auto"/>
                <w:sz w:val="24"/>
                <w:highlight w:val="none"/>
                <w:u w:val="single"/>
              </w:rPr>
              <w:t>福建省厦门市思明区湖滨南路170号</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r>
              <w:rPr>
                <w:rFonts w:hint="eastAsia" w:ascii="宋体" w:hAnsi="宋体" w:eastAsia="宋体" w:cs="宋体"/>
                <w:color w:val="auto"/>
                <w:sz w:val="24"/>
                <w:szCs w:val="24"/>
                <w:highlight w:val="none"/>
                <w:u w:val="single"/>
              </w:rPr>
              <w:t>厦门市燃气器具及相关产品检测公共服务平台项目工程招标代理服务</w:t>
            </w:r>
            <w:r>
              <w:rPr>
                <w:rFonts w:hint="eastAsia" w:ascii="宋体" w:hAnsi="宋体" w:eastAsia="宋体" w:cs="宋体"/>
                <w:color w:val="auto"/>
                <w:sz w:val="24"/>
                <w:szCs w:val="24"/>
                <w:highlight w:val="none"/>
              </w:rPr>
              <w:t xml:space="preserve"> </w:t>
            </w:r>
          </w:p>
          <w:p>
            <w:pPr>
              <w:spacing w:line="360" w:lineRule="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XM</w:t>
            </w:r>
            <w:r>
              <w:rPr>
                <w:rFonts w:hint="eastAsia" w:ascii="宋体" w:hAnsi="宋体" w:cs="宋体"/>
                <w:color w:val="auto"/>
                <w:sz w:val="24"/>
                <w:szCs w:val="24"/>
                <w:highlight w:val="none"/>
                <w:u w:val="single"/>
                <w:lang w:eastAsia="zh-CN"/>
              </w:rPr>
              <w:t>2024</w:t>
            </w:r>
            <w:r>
              <w:rPr>
                <w:rFonts w:hint="eastAsia" w:ascii="宋体" w:hAnsi="宋体" w:eastAsia="宋体" w:cs="宋体"/>
                <w:color w:val="auto"/>
                <w:sz w:val="24"/>
                <w:szCs w:val="24"/>
                <w:highlight w:val="none"/>
                <w:u w:val="single"/>
              </w:rPr>
              <w:t>-T</w:t>
            </w:r>
            <w:r>
              <w:rPr>
                <w:rFonts w:hint="eastAsia" w:ascii="宋体" w:hAnsi="宋体" w:eastAsia="宋体" w:cs="宋体"/>
                <w:color w:val="auto"/>
                <w:sz w:val="24"/>
                <w:szCs w:val="24"/>
                <w:highlight w:val="none"/>
                <w:u w:val="single"/>
                <w:lang w:val="en-US" w:eastAsia="zh-CN"/>
              </w:rPr>
              <w:t>Z</w:t>
            </w:r>
            <w:r>
              <w:rPr>
                <w:rFonts w:hint="eastAsia" w:ascii="宋体" w:hAnsi="宋体" w:eastAsia="宋体" w:cs="宋体"/>
                <w:color w:val="auto"/>
                <w:sz w:val="24"/>
                <w:szCs w:val="24"/>
                <w:highlight w:val="none"/>
                <w:u w:val="single"/>
              </w:rPr>
              <w:t>0</w:t>
            </w:r>
            <w:r>
              <w:rPr>
                <w:rFonts w:hint="eastAsia" w:ascii="宋体" w:hAnsi="宋体" w:cs="宋体"/>
                <w:color w:val="auto"/>
                <w:sz w:val="24"/>
                <w:szCs w:val="24"/>
                <w:highlight w:val="none"/>
                <w:u w:val="single"/>
                <w:lang w:val="en-US" w:eastAsia="zh-CN"/>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是否允许进口产品参加本采购项目：</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是/</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资格标准：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详见第二章《报价人须知》第3条，以及第三章《采购内容及要求》有关内容。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报价有效期：报价截止之日起</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个日历日。</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报价文件递交地址：</w:t>
            </w:r>
            <w:r>
              <w:rPr>
                <w:rFonts w:hint="eastAsia" w:ascii="宋体" w:hAnsi="宋体" w:eastAsia="宋体" w:cs="宋体"/>
                <w:b/>
                <w:color w:val="auto"/>
                <w:sz w:val="24"/>
                <w:szCs w:val="24"/>
                <w:highlight w:val="none"/>
                <w:u w:val="single"/>
              </w:rPr>
              <w:t>厦门市湖里区机场北路476号四楼开标厅</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接收人：</w:t>
            </w:r>
            <w:r>
              <w:rPr>
                <w:rFonts w:hint="eastAsia" w:ascii="宋体" w:hAnsi="宋体" w:cs="宋体"/>
                <w:color w:val="auto"/>
                <w:sz w:val="24"/>
                <w:szCs w:val="24"/>
                <w:highlight w:val="none"/>
                <w:lang w:eastAsia="zh-CN"/>
              </w:rPr>
              <w:t>徐小姐</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报价文件提交截止时间：详见谈判邀请。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谈判保证金：报价文件应附有人民币</w:t>
            </w:r>
            <w:r>
              <w:rPr>
                <w:rFonts w:hint="eastAsia" w:ascii="宋体" w:hAnsi="宋体" w:cs="宋体"/>
                <w:color w:val="auto"/>
                <w:sz w:val="24"/>
                <w:szCs w:val="24"/>
                <w:highlight w:val="none"/>
                <w:u w:val="single"/>
                <w:lang w:val="en-US" w:eastAsia="zh-CN"/>
              </w:rPr>
              <w:t>10000</w:t>
            </w:r>
            <w:r>
              <w:rPr>
                <w:rFonts w:hint="eastAsia" w:ascii="宋体" w:hAnsi="宋体" w:eastAsia="宋体" w:cs="宋体"/>
                <w:color w:val="auto"/>
                <w:sz w:val="24"/>
                <w:szCs w:val="24"/>
                <w:highlight w:val="none"/>
              </w:rPr>
              <w:t>元整的谈判保证金，谈判保证金以转账、电汇两种形式提交（不收取现金、现金支票，不能用个人卡在银联支付系统转账，否则作未提交谈判保证金处理）。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为方便谈判保证金的收、退结算，请在银行汇款凭证上标注项目标号如 ：</w:t>
            </w:r>
            <w:r>
              <w:rPr>
                <w:rFonts w:hint="eastAsia" w:ascii="宋体" w:hAnsi="宋体" w:eastAsia="宋体" w:cs="宋体"/>
                <w:color w:val="auto"/>
                <w:sz w:val="24"/>
                <w:szCs w:val="24"/>
                <w:highlight w:val="none"/>
                <w:u w:val="single"/>
              </w:rPr>
              <w:t>（项目名称、项目编号）</w:t>
            </w:r>
            <w:r>
              <w:rPr>
                <w:rFonts w:hint="eastAsia" w:ascii="宋体" w:hAnsi="宋体" w:eastAsia="宋体" w:cs="宋体"/>
                <w:color w:val="auto"/>
                <w:sz w:val="24"/>
                <w:szCs w:val="24"/>
                <w:highlight w:val="none"/>
              </w:rPr>
              <w:t xml:space="preserve">谈判保证金，谈判保证金缴交凭证请随同报价文件同时送达。（谈判保证金不得超过采购项目预算金额的2%）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注：谈判保证金必须在提交报价文件截止时间前到帐，否则视为无效报价。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752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谈判规则、评审标准：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详见《报价人须知前附表3》；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w:t>
            </w: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标准及收取方式：</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注：1、成交供应商以转账或汇款方式提交</w:t>
            </w:r>
            <w:r>
              <w:rPr>
                <w:rFonts w:hint="eastAsia" w:ascii="宋体" w:hAnsi="宋体" w:cs="宋体"/>
                <w:color w:val="auto"/>
                <w:sz w:val="24"/>
                <w:szCs w:val="24"/>
                <w:highlight w:val="none"/>
              </w:rPr>
              <w:t>人民币3</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00元整</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、成交供应商为中小企业的，其</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服务收费标准下浮10%进行支付。</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(为方便</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的核对，请在银行汇款凭证上标注项目标号如 ：</w:t>
            </w:r>
            <w:r>
              <w:rPr>
                <w:rFonts w:hint="eastAsia" w:ascii="宋体" w:hAnsi="宋体" w:eastAsia="宋体" w:cs="宋体"/>
                <w:color w:val="auto"/>
                <w:sz w:val="24"/>
                <w:szCs w:val="24"/>
                <w:highlight w:val="none"/>
                <w:u w:val="single"/>
              </w:rPr>
              <w:t>___（项目名称、项目编号）</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p>
        </w:tc>
      </w:tr>
    </w:tbl>
    <w:p>
      <w:pPr>
        <w:spacing w:line="360" w:lineRule="auto"/>
        <w:jc w:val="center"/>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u w:val="single"/>
        </w:rPr>
        <w:t>报价人须知前附表2:资格性、符合性检查表</w:t>
      </w:r>
    </w:p>
    <w:p>
      <w:pPr>
        <w:spacing w:line="360" w:lineRule="auto"/>
        <w:ind w:firstLine="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本须知前附表2集中列示了资格性、符合性检查的所有条款，其内容是谈判小组判断报价人的报价是否有效的重要依据。</w:t>
      </w:r>
    </w:p>
    <w:tbl>
      <w:tblPr>
        <w:tblStyle w:val="20"/>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25"/>
        <w:gridCol w:w="142"/>
        <w:gridCol w:w="663"/>
        <w:gridCol w:w="188"/>
        <w:gridCol w:w="6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6"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704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pStyle w:val="8"/>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3.合格的报价人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凡有能力提供本采购文件所述货物、服务及工程的，符合本采购文件规定资格要求的报价人均可能成为合格的报价人。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报价人具备《中华人民共和国政府采购法》第二十二条第一款规定的条件，应提供以下材料：</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（1）法人或者其他组织的营业执照等证明文件，自然人的身份证明；</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报价人是法人或者其他组织的应提供营业执照等证明文件，报价人是自然人的应提供有效的自然人身份证明。</w:t>
            </w:r>
          </w:p>
          <w:p>
            <w:pPr>
              <w:pStyle w:val="50"/>
              <w:spacing w:line="360" w:lineRule="auto"/>
              <w:rPr>
                <w:rFonts w:hint="eastAsia" w:eastAsia="宋体"/>
                <w:color w:val="auto"/>
                <w:sz w:val="24"/>
                <w:szCs w:val="24"/>
                <w:highlight w:val="none"/>
              </w:rPr>
            </w:pPr>
            <w:r>
              <w:rPr>
                <w:rFonts w:hint="eastAsia" w:eastAsia="宋体"/>
                <w:color w:val="auto"/>
                <w:sz w:val="24"/>
                <w:szCs w:val="24"/>
                <w:highlight w:val="none"/>
              </w:rPr>
              <w:t>（2）</w:t>
            </w:r>
            <w:r>
              <w:rPr>
                <w:rFonts w:hint="eastAsia" w:eastAsia="宋体"/>
                <w:color w:val="auto"/>
                <w:kern w:val="0"/>
                <w:sz w:val="24"/>
                <w:szCs w:val="24"/>
                <w:highlight w:val="none"/>
              </w:rPr>
              <w:t>经审计的上一年度的年度财务报告（</w:t>
            </w:r>
            <w:r>
              <w:rPr>
                <w:rFonts w:hint="eastAsia" w:eastAsia="宋体"/>
                <w:color w:val="auto"/>
                <w:sz w:val="24"/>
                <w:szCs w:val="24"/>
                <w:highlight w:val="none"/>
              </w:rPr>
              <w:t>报价人上一年度的财务报告尚未完成编制且报价截止时间在每年1月1日至4月30日的，可提供上上年度经审计的年度财务报告。</w:t>
            </w:r>
            <w:r>
              <w:rPr>
                <w:rFonts w:hint="eastAsia" w:eastAsia="宋体"/>
                <w:color w:val="auto"/>
                <w:kern w:val="0"/>
                <w:sz w:val="24"/>
                <w:szCs w:val="24"/>
                <w:highlight w:val="none"/>
              </w:rPr>
              <w:t>）</w:t>
            </w:r>
            <w:r>
              <w:rPr>
                <w:rFonts w:hint="eastAsia" w:eastAsia="宋体"/>
                <w:color w:val="auto"/>
                <w:sz w:val="24"/>
                <w:szCs w:val="24"/>
                <w:highlight w:val="none"/>
              </w:rPr>
              <w:t>及依法缴纳税收和社会保障资金的相关材料；若报价人因新注册成立等原因无法提供上述证明材料的，应在报价文件中提交如实的情况说明；预算金额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pPr>
              <w:pStyle w:val="50"/>
              <w:spacing w:line="360" w:lineRule="auto"/>
              <w:rPr>
                <w:rFonts w:hint="eastAsia" w:eastAsia="宋体"/>
                <w:color w:val="auto"/>
                <w:sz w:val="24"/>
                <w:szCs w:val="24"/>
                <w:highlight w:val="none"/>
              </w:rPr>
            </w:pPr>
            <w:r>
              <w:rPr>
                <w:rFonts w:hint="eastAsia" w:eastAsia="宋体"/>
                <w:color w:val="auto"/>
                <w:sz w:val="24"/>
                <w:szCs w:val="24"/>
                <w:highlight w:val="none"/>
              </w:rPr>
              <w:t>财务状况报告指“四表一注”，即资产负债表、利润表、现金流量表、所有者权益变动表及其附注，或基本开户银行出具的资信证明。</w:t>
            </w:r>
          </w:p>
          <w:p>
            <w:pPr>
              <w:pStyle w:val="50"/>
              <w:spacing w:line="360" w:lineRule="auto"/>
              <w:rPr>
                <w:rFonts w:hint="eastAsia" w:eastAsia="宋体"/>
                <w:color w:val="auto"/>
                <w:sz w:val="24"/>
                <w:szCs w:val="24"/>
                <w:highlight w:val="none"/>
              </w:rPr>
            </w:pPr>
            <w:r>
              <w:rPr>
                <w:rFonts w:hint="eastAsia" w:eastAsia="宋体"/>
                <w:color w:val="auto"/>
                <w:sz w:val="24"/>
                <w:szCs w:val="24"/>
                <w:highlight w:val="none"/>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pPr>
              <w:spacing w:line="360" w:lineRule="auto"/>
              <w:ind w:firstLine="6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根据《财政部关于印发&lt;小企业会计准则&gt;的通知》（财会〔2011〕17号）的规定，小企业的财务报表包括资产负债表、利润表、现金流量表及其附注，可以不含所有者权益变动表。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（3）具备履行合同所必需的设备和专业技术能力的证明材料。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（4）参加政府采购活动前3年内在经营活动中没有重大违法记录的书面声明；报价人自行对其有无行贿犯罪情形进行书面说明或书面承诺。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（5）具备法律、行政法规规定的其他条件的证明材料。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（6）报价人已提供加载有统一社会信用代码营业执照的，视为已提供税务登记证和组织机构代码证。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报价人应遵守有关法律、法规和规章的规定，同时其响应货物或服务也应符合有关法律、法规和规章的规定。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3.3一个报价人只能提交一个报价文件。如果报价人之间存在下列互为关联关系的情形之一的，不得同时参加本项目同一合同包响应：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法定代表人、单位负责人为同一人或夫妻关系的不同报价人；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存在直接控股、管理关系的不同报价人；</w:t>
            </w:r>
          </w:p>
          <w:p>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 均为同一家母公司直接或间接持股50％及以上的被投资公司。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 报价人不得与本次谈判项下设计、编制技术规格和其他文件的公司或提供咨询服务的公司包括其附属机构有关联关系，关联关系指：(1)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3.5若接受联合体谈判，则两个或者两个以上报价人可以组成一个响应联合体，以一个报价人的身份响应。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联合体形式参加谈判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之间应当签订共同响应协议，明确约定联合体各方承担的工作和相应的责任，并将共同响应协议连同报价文件一并提交采购代理机构。联合体各方签订共同谈判协议后，不得再以自己名义单独在同一项目中响应，也不得组成新的联合体参加同一项目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（3）项目如涉及资质要求，该部分内容应由联合体中具有该资质要求的报价人承担。联合体协议及签订的采购合同应包含此项内容。</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(4)联合体中有同类资质的报价人按照联合体分工承担相同工作的，应当按照资质等级较低的报价人确定资质等级。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3.6谈判代理人在同一个项目中只能接受一个报价人的委托参加谈判响应。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3.7报价人存在下列情形之一的，将被认定为串通响应行为并作无效响应处理：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（1）报价人之间协商谈判报价等采购文件的实质性内容；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（2）报价人之间约定成交供应商；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（3）报价人之间约定部分报价人放弃谈判响应或者成交；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（4）属于同一集团、协会、商会等组织成员的报价人按照该组织要求协同谈判响应；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（5）报价人之间为谋取成交或者排斥特定报价人而采取的其他联合行动；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（6）不同报价人的报价文件由同一单位或者个人编制；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（7）不同报价人委托同一单位或者个人办理谈判响应事宜；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（8）不同报价人的报价文件载明的项目管理成员为同一人；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（9）不同报价人的报价文件异常一致或者报价呈规律性差异；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（10）不同报价人的报价文件相互混装；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（11）不同报价人的谈判保证金从同一单位或者个人的账户转出。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（12）不同报价人的报价文件错、漏之处一致或雷同，且不能合理解释的；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（13）不同的报价人的法定代表人、委托代理人等由同一个单位缴纳社会保险的；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（14）由同一人或分别由几个有利害关系的人携带两个以上（含两个）报价人的企业资料参与资格审查、领取采购资料，或代表两个以上（含两个）报价人参加项目答疑会、交纳或退还谈判保证金、参加谈判的；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（15）有关法律、法规或规章规定的其他串通行为。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630"/>
              </w:tabs>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按照下列规定执行：信用记录的查询及审查：①由评审专家评审当日通过“信用中国”网站（www.creditchina.gov.cn）、中国政府采购网（www.ccgp.gov.cn）、“信用厦门”网站（credit.xm.gov.cn）查询并打印报价人信用记录（以下简称：“评审专家的查询结果”）。②查询结果存在报价人（包括联合体各方，联合体成员存在不良记录的，视同联合体存在不良信用记录，认定联合体资格审查不合格）应被拒绝参与政府采购活动相关信息的，其资格审查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2" w:firstLineChars="200"/>
              <w:rPr>
                <w:rFonts w:hint="eastAsia" w:ascii="宋体" w:hAnsi="宋体" w:eastAsia="宋体" w:cs="宋体"/>
                <w:color w:val="auto"/>
                <w:sz w:val="24"/>
                <w:szCs w:val="24"/>
                <w:highlight w:val="none"/>
              </w:rPr>
            </w:pPr>
            <w:r>
              <w:rPr>
                <w:rFonts w:ascii="宋体" w:hAnsi="宋体"/>
                <w:b/>
                <w:color w:val="auto"/>
                <w:sz w:val="24"/>
                <w:szCs w:val="24"/>
                <w:highlight w:val="none"/>
              </w:rPr>
              <w:t>*</w:t>
            </w:r>
            <w:r>
              <w:rPr>
                <w:rFonts w:hint="eastAsia" w:ascii="宋体" w:hAnsi="宋体"/>
                <w:b/>
                <w:color w:val="auto"/>
                <w:sz w:val="24"/>
                <w:szCs w:val="24"/>
                <w:highlight w:val="none"/>
              </w:rPr>
              <w:t>7.</w:t>
            </w:r>
            <w:r>
              <w:rPr>
                <w:rFonts w:ascii="宋体" w:hAnsi="宋体"/>
                <w:b/>
                <w:color w:val="auto"/>
                <w:sz w:val="24"/>
                <w:szCs w:val="24"/>
                <w:highlight w:val="none"/>
              </w:rPr>
              <w:t>1</w:t>
            </w:r>
            <w:r>
              <w:rPr>
                <w:rFonts w:hint="eastAsia" w:ascii="宋体" w:hAnsi="宋体"/>
                <w:b/>
                <w:color w:val="auto"/>
                <w:sz w:val="24"/>
                <w:szCs w:val="24"/>
                <w:highlight w:val="none"/>
              </w:rPr>
              <w:t>报价人应提供工商营业执照（副本）复印件及组织机构代码证复印件，并加盖单位公章。报价人已提供加载有统一社会信用代码营业执照的，视为已提供税务登记证和组织机构代码证。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b/>
                <w:color w:val="auto"/>
                <w:sz w:val="24"/>
                <w:szCs w:val="24"/>
                <w:highlight w:val="none"/>
              </w:rPr>
              <w:t>*7.2报价人代表若不是企业法定代表人或单位负责人，应在报价文件中提供单位授权书原件及被授权代表身份证复印件。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846"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68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8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报价人的报价文件未按规定的报价截止时间之前提交的，其报价将被拒绝。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8"/>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8.要求</w:t>
            </w:r>
          </w:p>
          <w:p>
            <w:pPr>
              <w:pStyle w:val="8"/>
              <w:spacing w:line="360" w:lineRule="auto"/>
              <w:ind w:firstLine="48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8.1报价人应仔细阅读采购文件的所有内容，按采购文件的要求提供报价文件，报价文件应对采购文件的要求作出实质性响应，并保证所提供的全部资料的真实性，否则其报价文件可被作响应无效处理。</w:t>
            </w:r>
          </w:p>
          <w:p>
            <w:pPr>
              <w:pStyle w:val="8"/>
              <w:spacing w:line="360" w:lineRule="auto"/>
              <w:ind w:firstLine="480" w:firstLineChars="200"/>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8.2除非有另外的规定，报价人应按被邀请参加响应的合同包进行报价，同时，应对所报价合同包下的所有品目号进行报价。采购人不接受有任何可选择性的报价，每一种货物、服务、工程只能有一个报价。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68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报价文件有效期：</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报价文件提交截止之日起</w:t>
            </w:r>
            <w:r>
              <w:rPr>
                <w:rFonts w:hint="eastAsia" w:ascii="宋体" w:hAnsi="宋体" w:eastAsia="宋体" w:cs="宋体"/>
                <w:color w:val="auto"/>
                <w:sz w:val="24"/>
                <w:szCs w:val="24"/>
                <w:highlight w:val="none"/>
                <w:u w:val="single"/>
              </w:rPr>
              <w:t xml:space="preserve"> 90 </w:t>
            </w:r>
            <w:r>
              <w:rPr>
                <w:rFonts w:hint="eastAsia" w:ascii="宋体" w:hAnsi="宋体" w:eastAsia="宋体" w:cs="宋体"/>
                <w:color w:val="auto"/>
                <w:sz w:val="24"/>
                <w:szCs w:val="24"/>
                <w:highlight w:val="none"/>
              </w:rPr>
              <w:t>个日历日。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p>
        </w:tc>
        <w:tc>
          <w:tcPr>
            <w:tcW w:w="68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 未按要求提交谈判保证金的谈判响应，将被视为无效响应。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63"/>
              <w:spacing w:line="360" w:lineRule="auto"/>
              <w:ind w:firstLine="480" w:firstLineChars="200"/>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13.7未按本须知规定的格式填写报价文件、报价文件字迹模糊不清的，其谈判响应将被拒绝。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63"/>
              <w:spacing w:line="360" w:lineRule="auto"/>
              <w:ind w:firstLine="480" w:firstLineChars="200"/>
              <w:outlineLvl w:val="9"/>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14.1 报价人应将报价文件正本和副本分别用信封密封，并标明采购文件编号、报价人名称、采购项目名称及“正本”或“副本”。报价文件未密封可导致其谈判被拒绝。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63"/>
              <w:spacing w:line="360" w:lineRule="auto"/>
              <w:ind w:firstLine="480" w:firstLineChars="200"/>
              <w:outlineLvl w:val="9"/>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14.5报价文件应在谈判邀请中规定的截止时间前送达，迟到的报价文件为无效报价文件，将被拒绝。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63"/>
              <w:spacing w:line="360" w:lineRule="auto"/>
              <w:ind w:firstLine="480" w:firstLineChars="200"/>
              <w:outlineLvl w:val="9"/>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14.7报价人在谈判响应截止期后不得修改、撤回报价文件。报价人在报价截止期后修改报价文件的，其谈判响应将被拒绝。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8"/>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17.报价文件的初审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报价人任何试图影响谈判小组对报价文件的评审、比较或者推荐候选人的行为，都将导致其谈判响应被拒绝，并被没收谈判保证金。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算术错误将按以下方法更正：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(1)报价文件中报价一览表内容与报价文件中明细表内容不一致的，以报价一览表为准。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如果报价人不接受按上述方法对报价文件中的算术错误进行更正，其响应将被拒绝并没收其谈判保证金。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17.3资格性检查和符合性检查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17.3.1资格性检查。依据法律法规和采购文件的规定，在对报价文件详细评估之前，谈判小组将依据报价人提交的报价文件按报价人须知前附表2所述的资格性要求对报价人进行资格审查, 以确定其是否具备谈判资格。如果报价人不具备谈判资格，不满足采购文件所规定的资格标准或提供资格证明文件不全的, 其谈判响应将被拒绝。</w:t>
            </w:r>
          </w:p>
          <w:p>
            <w:pPr>
              <w:spacing w:line="360" w:lineRule="auto"/>
              <w:ind w:left="31" w:lef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符合性检查。依据采购文件的规定，谈判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(1)未按规定由报价人的法定代表人或授权代表签字；或未加盖报价人公章的；或签字人未提供单位有效授权委托书的；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(2)未按规定提交谈判保证金的；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(3)谈判响应有效期不满足采购文件要求的；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(4)报价文件内容与采购文件内容及要求有重大偏离或保留的；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(5)报价人提交的是可选择的报价；</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(6)报价人未按采购文件要求进行分项报价；</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(7)报价文件中提供虚假或失实资料的；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(8)不符合采购文件中规定的其它实质性条款。 </w:t>
            </w:r>
          </w:p>
          <w:p>
            <w:pPr>
              <w:spacing w:line="360" w:lineRule="auto"/>
              <w:ind w:left="69" w:leftChars="3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谈判小组决定报价的响应性只根据报价文件本身的内容，而不寻求其他的外部证据。</w:t>
            </w:r>
          </w:p>
          <w:p>
            <w:pPr>
              <w:pStyle w:val="8"/>
              <w:spacing w:line="360" w:lineRule="auto"/>
              <w:ind w:firstLine="480" w:firstLineChars="20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17.4报价人提交的报价文件将给予保密，但不予退回。</w:t>
            </w:r>
          </w:p>
          <w:p>
            <w:pPr>
              <w:pStyle w:val="4"/>
              <w:snapToGrid w:val="0"/>
              <w:spacing w:line="360" w:lineRule="auto"/>
              <w:ind w:firstLine="480" w:firstLineChars="200"/>
              <w:outlineLvl w:val="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17.5报价人资格和报价产品均必须满足中华人民共和国相关法律法规及行业的强制性要求，否则将作无效响应处理。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8"/>
              <w:spacing w:line="360" w:lineRule="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19.3若报价人的报价明显低于其他报价，使得其报价可能低于其个别成本的，有可能影响商品质量或不能诚信履约的，谈判相应报价人应按谈判小组要求作出书面说明并提供相关证明材料，不能合理说明或不能提供相关证明材料的，可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noWrap w:val="0"/>
            <w:vAlign w:val="top"/>
          </w:tcPr>
          <w:p>
            <w:pPr>
              <w:tabs>
                <w:tab w:val="left" w:pos="214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谈判小组将对采购文件中列明的合格报价人应符合“资格性要求”部分做资格审查，没有提供相关证明文件或文件未按规定签署盖章者将导致报价无效。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8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全文中带有“*”的条款为关键性条款，如报价人对这些关键性条款还存在任何负偏离或不满足将导致报价无效。报价人应对采购文件中的“*”号条款进行逐条响应，否则评审专家对其报价做出不利评审，报价人必须自行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报价人应按照采购文件格式要求在报价文件中提供《廉洁承诺书》原件（报价人为联合体的，联合体各方均应提供《廉洁承诺书》原件），否则作无效报价处理。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成交供应商必须凭成交通知书的原件与采购人签订《政府采购合同》。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123号）规定的包装要求，其他包装需求详见采购文件具体规定。采购人、成交供应商双方签订合同及验收环节，应包含上述包装要求的条款。</w:t>
            </w:r>
          </w:p>
        </w:tc>
      </w:tr>
    </w:tbl>
    <w:p>
      <w:pPr>
        <w:spacing w:line="360" w:lineRule="auto"/>
        <w:ind w:firstLine="495"/>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bCs/>
          <w:color w:val="auto"/>
          <w:sz w:val="24"/>
          <w:szCs w:val="24"/>
          <w:highlight w:val="none"/>
        </w:rPr>
      </w:pPr>
    </w:p>
    <w:p>
      <w:pPr>
        <w:spacing w:line="360" w:lineRule="auto"/>
        <w:ind w:left="69"/>
        <w:rPr>
          <w:rFonts w:hint="eastAsia" w:ascii="宋体" w:hAnsi="宋体" w:eastAsia="宋体" w:cs="宋体"/>
          <w:bCs/>
          <w:color w:val="auto"/>
          <w:sz w:val="24"/>
          <w:szCs w:val="24"/>
          <w:highlight w:val="none"/>
        </w:rPr>
      </w:pPr>
    </w:p>
    <w:p>
      <w:pPr>
        <w:spacing w:line="360" w:lineRule="auto"/>
        <w:ind w:left="69"/>
        <w:rPr>
          <w:rFonts w:hint="eastAsia" w:ascii="宋体" w:hAnsi="宋体" w:eastAsia="宋体" w:cs="宋体"/>
          <w:bCs/>
          <w:color w:val="auto"/>
          <w:sz w:val="24"/>
          <w:szCs w:val="24"/>
          <w:highlight w:val="none"/>
        </w:rPr>
      </w:pPr>
    </w:p>
    <w:p>
      <w:pPr>
        <w:spacing w:line="360" w:lineRule="auto"/>
        <w:ind w:left="69"/>
        <w:rPr>
          <w:rFonts w:hint="eastAsia" w:ascii="宋体" w:hAnsi="宋体" w:eastAsia="宋体" w:cs="宋体"/>
          <w:bCs/>
          <w:color w:val="auto"/>
          <w:sz w:val="24"/>
          <w:szCs w:val="24"/>
          <w:highlight w:val="none"/>
        </w:rPr>
      </w:pPr>
    </w:p>
    <w:p>
      <w:pPr>
        <w:spacing w:line="360" w:lineRule="auto"/>
        <w:ind w:left="69"/>
        <w:rPr>
          <w:rFonts w:hint="eastAsia" w:ascii="宋体" w:hAnsi="宋体" w:eastAsia="宋体" w:cs="宋体"/>
          <w:bCs/>
          <w:color w:val="auto"/>
          <w:sz w:val="24"/>
          <w:szCs w:val="24"/>
          <w:highlight w:val="none"/>
        </w:rPr>
      </w:pPr>
    </w:p>
    <w:p>
      <w:pPr>
        <w:spacing w:line="360" w:lineRule="auto"/>
        <w:ind w:left="69"/>
        <w:rPr>
          <w:rFonts w:hint="eastAsia" w:ascii="宋体" w:hAnsi="宋体" w:eastAsia="宋体" w:cs="宋体"/>
          <w:bCs/>
          <w:color w:val="auto"/>
          <w:sz w:val="24"/>
          <w:szCs w:val="24"/>
          <w:highlight w:val="none"/>
        </w:rPr>
      </w:pPr>
    </w:p>
    <w:p>
      <w:pPr>
        <w:spacing w:line="360" w:lineRule="auto"/>
        <w:ind w:left="69"/>
        <w:rPr>
          <w:rFonts w:hint="eastAsia" w:ascii="宋体" w:hAnsi="宋体" w:eastAsia="宋体" w:cs="宋体"/>
          <w:bCs/>
          <w:color w:val="auto"/>
          <w:sz w:val="24"/>
          <w:szCs w:val="24"/>
          <w:highlight w:val="none"/>
        </w:rPr>
      </w:pPr>
    </w:p>
    <w:p>
      <w:pPr>
        <w:spacing w:line="360" w:lineRule="auto"/>
        <w:ind w:left="69"/>
        <w:rPr>
          <w:rFonts w:hint="eastAsia" w:ascii="宋体" w:hAnsi="宋体" w:eastAsia="宋体" w:cs="宋体"/>
          <w:bCs/>
          <w:color w:val="auto"/>
          <w:sz w:val="24"/>
          <w:szCs w:val="24"/>
          <w:highlight w:val="none"/>
        </w:rPr>
      </w:pPr>
    </w:p>
    <w:p>
      <w:pPr>
        <w:spacing w:line="360" w:lineRule="auto"/>
        <w:ind w:left="69"/>
        <w:rPr>
          <w:rFonts w:hint="eastAsia" w:ascii="宋体" w:hAnsi="宋体" w:eastAsia="宋体" w:cs="宋体"/>
          <w:bCs/>
          <w:color w:val="auto"/>
          <w:sz w:val="24"/>
          <w:szCs w:val="24"/>
          <w:highlight w:val="none"/>
        </w:rPr>
      </w:pPr>
    </w:p>
    <w:p>
      <w:pPr>
        <w:spacing w:line="360" w:lineRule="auto"/>
        <w:ind w:left="69"/>
        <w:rPr>
          <w:rFonts w:hint="eastAsia" w:ascii="宋体" w:hAnsi="宋体" w:eastAsia="宋体" w:cs="宋体"/>
          <w:bCs/>
          <w:color w:val="auto"/>
          <w:sz w:val="24"/>
          <w:szCs w:val="24"/>
          <w:highlight w:val="none"/>
        </w:rPr>
      </w:pPr>
    </w:p>
    <w:p>
      <w:pPr>
        <w:spacing w:line="240" w:lineRule="auto"/>
        <w:ind w:firstLine="0" w:firstLineChars="0"/>
        <w:jc w:val="left"/>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u w:val="single"/>
        </w:rPr>
        <w:br w:type="page"/>
      </w:r>
    </w:p>
    <w:p>
      <w:pPr>
        <w:spacing w:line="360" w:lineRule="auto"/>
        <w:ind w:firstLine="1285" w:firstLineChars="400"/>
        <w:jc w:val="both"/>
        <w:rPr>
          <w:rFonts w:hint="eastAsia" w:ascii="宋体" w:hAnsi="宋体" w:eastAsia="宋体" w:cs="宋体"/>
          <w:b/>
          <w:color w:val="auto"/>
          <w:sz w:val="24"/>
          <w:szCs w:val="24"/>
          <w:highlight w:val="none"/>
          <w:u w:val="single"/>
        </w:rPr>
      </w:pPr>
      <w:r>
        <w:rPr>
          <w:rFonts w:hint="eastAsia" w:ascii="宋体" w:hAnsi="宋体" w:eastAsia="宋体" w:cs="宋体"/>
          <w:b/>
          <w:color w:val="auto"/>
          <w:sz w:val="32"/>
          <w:szCs w:val="32"/>
          <w:highlight w:val="none"/>
          <w:u w:val="single"/>
        </w:rPr>
        <w:t>报价人须知前附表3：谈判规则、评审标准</w:t>
      </w:r>
    </w:p>
    <w:p>
      <w:pPr>
        <w:spacing w:line="360" w:lineRule="auto"/>
        <w:jc w:val="center"/>
        <w:rPr>
          <w:rFonts w:hint="eastAsia" w:ascii="宋体" w:hAnsi="宋体" w:eastAsia="宋体" w:cs="宋体"/>
          <w:b/>
          <w:color w:val="auto"/>
          <w:sz w:val="24"/>
          <w:szCs w:val="24"/>
          <w:highlight w:val="none"/>
          <w:u w:val="single"/>
        </w:rPr>
      </w:pPr>
    </w:p>
    <w:tbl>
      <w:tblPr>
        <w:tblStyle w:val="20"/>
        <w:tblW w:w="8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6" w:type="dxa"/>
            <w:noWrap w:val="0"/>
            <w:vAlign w:val="top"/>
          </w:tcPr>
          <w:p>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一、谈判规则</w:t>
            </w:r>
          </w:p>
          <w:p>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1.采购代理机构按有关规定组建谈判小组，谈判小组确定（或制定）采购文件，报价人按照采购文件规定提交报价文件。</w:t>
            </w:r>
          </w:p>
          <w:p>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谈判小组审阅采购文件及对报价人进行资格性和符合性审查，报价人不符合资格性及符合性条款和“*”条款要求，不进入谈判程序；谈判小组在对报价文件的有效性、完整性和响应程度进行审查时，可以要求报价人对报价文件中含义不明确、同类问题表述不一致或者有明显文字和计算错误的内容等作出必要的澄清、说明或者更正。报价人需以书面形式作出澄清、说明或者更正。符合实质性响应要求的报价人进入谈判程序。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3.谈判小组所有成员应当集中与单一报价人分别进行谈判，谈判顺序采用随机抽取的方法确认。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4.谈判小组对采购文件和报价文件提出重点的谈判内容，根据采购文件及有关规定，组织谈判小组与已递送报价文件的各报价人进行一轮或多轮谈判。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5.每轮谈判结束前由谈判小组决定是否需要进行下一轮谈判，如需要进行下一轮谈判，采购代理机构提前告知报价人下一轮谈判时间。</w:t>
            </w:r>
          </w:p>
          <w:p>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6.在谈判过程中，谈判小组可以根据采购文件明确的可能实质性变动内容变动采购文件；有实质性变动的，谈判小组应当及时以书面形式通知所有参加谈判的报价人。</w:t>
            </w:r>
          </w:p>
          <w:p>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除非采购文件的采购需求中的技术、服务要求以及合同草案条款有实质性变动的，否则后一次的报价不得高于前一次的报价。若出现后一次的报价高于前一次报价的，则后一次的报价无效，以前一次的报价为准。</w:t>
            </w:r>
          </w:p>
          <w:p>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报价人递交的报价文件澄清、更正、承诺文件、最终报价应予密封并交至采购代理机构指定人员，报价部分单独密封。采购代理机构工作人员在收齐全部报价人材料后，统一送达谈判小组，在谈判小组的监督下当众开封、宣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9.参加谈判并代表报价人签署报价文件的应该是采购文件要求的报价人代表，谈判时应出示身份证原件。</w:t>
            </w:r>
          </w:p>
          <w:p>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10.在谈判活动中，有关人员不得透露与谈判有关的一切技术资料、价格和其它信息给其他报价人。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提交最后报价且未超过采购预算的报价人在3家以上的（含3家），则按照“确定成交候选供应商原则”确定成交候选供应商：提交最后报价且未超过采购预算的报价人不足3家但在1家以上的（含1家），如本项目已经过再次公告或邀请，则按照“确定成交候选供应商原则”确定成交候选供应商，否则本次采购活动终止，采购代理机构将就该项目重新发布采购公告或发出谈判邀请。</w:t>
            </w:r>
          </w:p>
          <w:p>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确定成交候选供应商原则：</w:t>
            </w:r>
          </w:p>
          <w:p>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A、谈判小组应当从质量和服务均能满足采购文件实质性响应要求的报价人中，按照最后报价由低到高的顺序提出成交候选供应商；若出现报价并列时，则由谈判小组投票表决。</w:t>
            </w:r>
          </w:p>
          <w:p>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成交候选供应商的数量≤3个；如提交最后报价且未超过采购预算的报价人不足3家但在1家以上的（含1家）且本项目已经过再次公告或邀请，则所有提交最后报价且未超过采购预算的报价人均为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6" w:type="dxa"/>
            <w:noWrap w:val="0"/>
            <w:vAlign w:val="top"/>
          </w:tcPr>
          <w:p>
            <w:pPr>
              <w:tabs>
                <w:tab w:val="left" w:pos="1080"/>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二、谈判可能实质性变动的内容：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1.采购需求技术内容</w:t>
            </w:r>
            <w:r>
              <w:rPr>
                <w:rFonts w:hint="eastAsia" w:ascii="宋体" w:hAnsi="宋体" w:eastAsia="宋体" w:cs="宋体"/>
                <w:color w:val="auto"/>
                <w:sz w:val="24"/>
                <w:szCs w:val="24"/>
                <w:highlight w:val="none"/>
                <w:u w:val="single"/>
              </w:rPr>
              <w:t xml:space="preserve">：  无          </w:t>
            </w:r>
          </w:p>
          <w:p>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2.采购需求服务内容</w:t>
            </w:r>
            <w:r>
              <w:rPr>
                <w:rFonts w:hint="eastAsia" w:ascii="宋体" w:hAnsi="宋体" w:eastAsia="宋体" w:cs="宋体"/>
                <w:color w:val="auto"/>
                <w:sz w:val="24"/>
                <w:szCs w:val="24"/>
                <w:highlight w:val="none"/>
                <w:u w:val="single"/>
              </w:rPr>
              <w:t xml:space="preserve">：   无         </w:t>
            </w:r>
          </w:p>
          <w:p>
            <w:pPr>
              <w:tabs>
                <w:tab w:val="left" w:pos="-5801"/>
              </w:tabs>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 合同草案条款</w:t>
            </w:r>
            <w:r>
              <w:rPr>
                <w:rFonts w:hint="eastAsia" w:ascii="宋体" w:hAnsi="宋体" w:eastAsia="宋体" w:cs="宋体"/>
                <w:color w:val="auto"/>
                <w:sz w:val="24"/>
                <w:szCs w:val="24"/>
                <w:highlight w:val="none"/>
                <w:u w:val="single"/>
              </w:rPr>
              <w:t xml:space="preserve">：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6" w:type="dxa"/>
            <w:noWrap w:val="0"/>
            <w:vAlign w:val="top"/>
          </w:tcPr>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三、谈判评审标准</w:t>
            </w:r>
          </w:p>
          <w:p>
            <w:pPr>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1.谈判小组对各报价人报价文件是否实质性响应采购文件要求进行审查：满足采购文件中带有“*”条款的要求，不存在无效响应的情形的报价人视为实质性响应采购文件要求。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实质性响应采购文件要求的报价人即为满足采购需求、质量和服务相等的报价人，拟推荐为成交候选供应商。非单一产品或集成产品采购项目中，应当在采购文件中载明核心产品或主体功能产品的名称，如多家报价人所报核心产品或主体功能产品为同一品牌的，视同提供同品牌产品，计算报价人家数时按1家计算。谈判小组根据报价低高顺序对成交候选供应商进行排序，确定报价最低的成交候选供应商为成交供应商。若出现报价并列最低时，则由谈判小组投票表决。</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成交供应商未在规定时间内与采购人签订合同的、或者被确定为成交供应商后明确表示放弃成交的，采购人可以按照成交候选供应商的排序重新确定成交供应商，也可以重新开展政府采购活动。</w:t>
            </w:r>
          </w:p>
        </w:tc>
      </w:tr>
    </w:tbl>
    <w:p>
      <w:pPr>
        <w:spacing w:line="360" w:lineRule="auto"/>
        <w:jc w:val="center"/>
        <w:outlineLvl w:val="0"/>
        <w:rPr>
          <w:rFonts w:hint="eastAsia" w:ascii="宋体" w:hAnsi="宋体" w:eastAsia="宋体" w:cs="宋体"/>
          <w:b/>
          <w:bCs/>
          <w:color w:val="auto"/>
          <w:sz w:val="24"/>
          <w:szCs w:val="24"/>
          <w:highlight w:val="none"/>
          <w:u w:val="single"/>
        </w:rPr>
      </w:pPr>
    </w:p>
    <w:p>
      <w:pPr>
        <w:pStyle w:val="2"/>
        <w:keepNext w:val="0"/>
        <w:keepLines w:val="0"/>
        <w:tabs>
          <w:tab w:val="center" w:pos="4365"/>
        </w:tabs>
        <w:spacing w:before="220" w:after="220" w:line="360" w:lineRule="auto"/>
        <w:jc w:val="center"/>
        <w:rPr>
          <w:rFonts w:hint="eastAsia" w:ascii="宋体" w:hAnsi="宋体" w:eastAsia="宋体" w:cs="宋体"/>
          <w:color w:val="auto"/>
          <w:sz w:val="24"/>
          <w:szCs w:val="24"/>
          <w:highlight w:val="none"/>
        </w:rPr>
      </w:pPr>
    </w:p>
    <w:p>
      <w:pPr>
        <w:pStyle w:val="2"/>
        <w:keepNext w:val="0"/>
        <w:keepLines w:val="0"/>
        <w:tabs>
          <w:tab w:val="center" w:pos="4365"/>
        </w:tabs>
        <w:spacing w:before="220" w:after="220" w:line="360" w:lineRule="auto"/>
        <w:jc w:val="center"/>
        <w:rPr>
          <w:rFonts w:hint="eastAsia" w:ascii="宋体" w:hAnsi="宋体" w:eastAsia="宋体" w:cs="宋体"/>
          <w:color w:val="auto"/>
          <w:sz w:val="24"/>
          <w:szCs w:val="24"/>
          <w:highlight w:val="none"/>
        </w:rPr>
      </w:pPr>
    </w:p>
    <w:p>
      <w:pPr>
        <w:pStyle w:val="2"/>
        <w:keepNext w:val="0"/>
        <w:keepLines w:val="0"/>
        <w:tabs>
          <w:tab w:val="center" w:pos="4365"/>
        </w:tabs>
        <w:spacing w:before="220" w:after="220" w:line="360" w:lineRule="auto"/>
        <w:jc w:val="center"/>
        <w:rPr>
          <w:rFonts w:hint="eastAsia" w:ascii="宋体" w:hAnsi="宋体" w:eastAsia="宋体" w:cs="宋体"/>
          <w:color w:val="auto"/>
          <w:sz w:val="24"/>
          <w:szCs w:val="24"/>
          <w:highlight w:val="none"/>
        </w:rPr>
      </w:pPr>
    </w:p>
    <w:p>
      <w:pPr>
        <w:pStyle w:val="2"/>
        <w:keepNext w:val="0"/>
        <w:keepLines w:val="0"/>
        <w:tabs>
          <w:tab w:val="center" w:pos="4365"/>
        </w:tabs>
        <w:spacing w:before="220" w:after="220" w:line="360" w:lineRule="auto"/>
        <w:jc w:val="center"/>
        <w:rPr>
          <w:rFonts w:hint="eastAsia" w:ascii="宋体" w:hAnsi="宋体" w:eastAsia="宋体" w:cs="宋体"/>
          <w:color w:val="auto"/>
          <w:sz w:val="24"/>
          <w:szCs w:val="24"/>
          <w:highlight w:val="none"/>
        </w:rPr>
      </w:pPr>
    </w:p>
    <w:p>
      <w:pPr>
        <w:pStyle w:val="2"/>
        <w:keepNext w:val="0"/>
        <w:keepLines w:val="0"/>
        <w:tabs>
          <w:tab w:val="center" w:pos="4365"/>
        </w:tabs>
        <w:spacing w:before="220" w:after="220" w:line="360" w:lineRule="auto"/>
        <w:jc w:val="center"/>
        <w:rPr>
          <w:rFonts w:hint="eastAsia" w:ascii="宋体" w:hAnsi="宋体" w:eastAsia="宋体" w:cs="宋体"/>
          <w:color w:val="auto"/>
          <w:sz w:val="24"/>
          <w:szCs w:val="24"/>
          <w:highlight w:val="none"/>
        </w:rPr>
      </w:pPr>
    </w:p>
    <w:p>
      <w:pPr>
        <w:pStyle w:val="2"/>
        <w:keepNext w:val="0"/>
        <w:keepLines w:val="0"/>
        <w:tabs>
          <w:tab w:val="center" w:pos="4365"/>
        </w:tabs>
        <w:spacing w:before="220" w:after="220" w:line="360" w:lineRule="auto"/>
        <w:jc w:val="center"/>
        <w:rPr>
          <w:rFonts w:hint="eastAsia" w:ascii="宋体" w:hAnsi="宋体" w:eastAsia="宋体" w:cs="宋体"/>
          <w:color w:val="auto"/>
          <w:sz w:val="24"/>
          <w:szCs w:val="24"/>
          <w:highlight w:val="none"/>
        </w:rPr>
      </w:pPr>
    </w:p>
    <w:p>
      <w:pPr>
        <w:pStyle w:val="2"/>
        <w:keepNext w:val="0"/>
        <w:keepLines w:val="0"/>
        <w:tabs>
          <w:tab w:val="center" w:pos="4365"/>
        </w:tabs>
        <w:spacing w:before="220" w:after="220" w:line="360" w:lineRule="auto"/>
        <w:jc w:val="center"/>
        <w:rPr>
          <w:rFonts w:hint="eastAsia" w:ascii="宋体" w:hAnsi="宋体" w:eastAsia="宋体" w:cs="宋体"/>
          <w:color w:val="auto"/>
          <w:sz w:val="32"/>
          <w:szCs w:val="32"/>
          <w:highlight w:val="none"/>
        </w:rPr>
      </w:pPr>
    </w:p>
    <w:p>
      <w:pPr>
        <w:pStyle w:val="2"/>
        <w:keepNext w:val="0"/>
        <w:keepLines w:val="0"/>
        <w:tabs>
          <w:tab w:val="center" w:pos="4365"/>
        </w:tabs>
        <w:spacing w:before="220" w:after="220" w:line="360" w:lineRule="auto"/>
        <w:jc w:val="center"/>
        <w:rPr>
          <w:rFonts w:hint="eastAsia" w:ascii="宋体" w:hAnsi="宋体" w:eastAsia="宋体" w:cs="宋体"/>
          <w:color w:val="auto"/>
          <w:sz w:val="32"/>
          <w:szCs w:val="32"/>
          <w:highlight w:val="none"/>
        </w:rPr>
      </w:pPr>
    </w:p>
    <w:p>
      <w:pPr>
        <w:pStyle w:val="2"/>
        <w:keepNext w:val="0"/>
        <w:keepLines w:val="0"/>
        <w:tabs>
          <w:tab w:val="center" w:pos="4365"/>
        </w:tabs>
        <w:spacing w:before="220" w:after="220" w:line="360" w:lineRule="auto"/>
        <w:jc w:val="center"/>
        <w:rPr>
          <w:rFonts w:hint="eastAsia" w:ascii="宋体" w:hAnsi="宋体" w:eastAsia="宋体" w:cs="宋体"/>
          <w:color w:val="auto"/>
          <w:sz w:val="32"/>
          <w:szCs w:val="32"/>
          <w:highlight w:val="none"/>
        </w:rPr>
      </w:pPr>
    </w:p>
    <w:p>
      <w:pPr>
        <w:pStyle w:val="2"/>
        <w:keepNext w:val="0"/>
        <w:keepLines w:val="0"/>
        <w:tabs>
          <w:tab w:val="center" w:pos="4365"/>
        </w:tabs>
        <w:spacing w:before="220" w:after="220" w:line="360" w:lineRule="auto"/>
        <w:jc w:val="center"/>
        <w:rPr>
          <w:rFonts w:hint="eastAsia" w:ascii="宋体" w:hAnsi="宋体" w:eastAsia="宋体" w:cs="宋体"/>
          <w:color w:val="auto"/>
          <w:sz w:val="32"/>
          <w:szCs w:val="32"/>
          <w:highlight w:val="none"/>
        </w:rPr>
      </w:pPr>
    </w:p>
    <w:p>
      <w:pPr>
        <w:pStyle w:val="2"/>
        <w:keepNext w:val="0"/>
        <w:keepLines w:val="0"/>
        <w:tabs>
          <w:tab w:val="center" w:pos="4365"/>
        </w:tabs>
        <w:spacing w:before="220" w:after="220" w:line="360" w:lineRule="auto"/>
        <w:jc w:val="center"/>
        <w:rPr>
          <w:rFonts w:hint="eastAsia" w:ascii="宋体" w:hAnsi="宋体" w:eastAsia="宋体" w:cs="宋体"/>
          <w:color w:val="auto"/>
          <w:sz w:val="32"/>
          <w:szCs w:val="32"/>
          <w:highlight w:val="none"/>
        </w:rPr>
      </w:pPr>
    </w:p>
    <w:p>
      <w:pPr>
        <w:pStyle w:val="2"/>
        <w:keepNext w:val="0"/>
        <w:keepLines w:val="0"/>
        <w:tabs>
          <w:tab w:val="center" w:pos="4365"/>
        </w:tabs>
        <w:spacing w:before="220" w:after="220" w:line="360" w:lineRule="auto"/>
        <w:jc w:val="center"/>
        <w:rPr>
          <w:rFonts w:hint="eastAsia" w:ascii="宋体" w:hAnsi="宋体" w:eastAsia="宋体" w:cs="宋体"/>
          <w:color w:val="auto"/>
          <w:sz w:val="32"/>
          <w:szCs w:val="32"/>
          <w:highlight w:val="none"/>
        </w:rPr>
      </w:pPr>
    </w:p>
    <w:p>
      <w:pPr>
        <w:pStyle w:val="2"/>
        <w:keepNext w:val="0"/>
        <w:keepLines w:val="0"/>
        <w:tabs>
          <w:tab w:val="center" w:pos="4365"/>
        </w:tabs>
        <w:spacing w:before="220" w:after="220" w:line="360" w:lineRule="auto"/>
        <w:jc w:val="center"/>
        <w:rPr>
          <w:rFonts w:hint="eastAsia" w:ascii="宋体" w:hAnsi="宋体" w:eastAsia="宋体" w:cs="宋体"/>
          <w:color w:val="auto"/>
          <w:sz w:val="32"/>
          <w:szCs w:val="32"/>
          <w:highlight w:val="none"/>
        </w:rPr>
      </w:pPr>
    </w:p>
    <w:p>
      <w:pPr>
        <w:pStyle w:val="2"/>
        <w:keepNext w:val="0"/>
        <w:keepLines w:val="0"/>
        <w:tabs>
          <w:tab w:val="center" w:pos="4365"/>
        </w:tabs>
        <w:spacing w:before="220" w:after="220" w:line="360" w:lineRule="auto"/>
        <w:jc w:val="center"/>
        <w:rPr>
          <w:rFonts w:hint="eastAsia" w:ascii="宋体" w:hAnsi="宋体" w:eastAsia="宋体" w:cs="宋体"/>
          <w:color w:val="auto"/>
          <w:sz w:val="32"/>
          <w:szCs w:val="32"/>
          <w:highlight w:val="none"/>
        </w:rPr>
      </w:pPr>
    </w:p>
    <w:p>
      <w:pPr>
        <w:pStyle w:val="2"/>
        <w:keepNext w:val="0"/>
        <w:keepLines w:val="0"/>
        <w:tabs>
          <w:tab w:val="center" w:pos="4365"/>
        </w:tabs>
        <w:spacing w:before="220" w:after="220" w:line="360" w:lineRule="auto"/>
        <w:jc w:val="center"/>
        <w:rPr>
          <w:rFonts w:hint="eastAsia" w:ascii="宋体" w:hAnsi="宋体" w:eastAsia="宋体" w:cs="宋体"/>
          <w:color w:val="auto"/>
          <w:sz w:val="32"/>
          <w:szCs w:val="32"/>
          <w:highlight w:val="none"/>
        </w:rPr>
      </w:pPr>
    </w:p>
    <w:p>
      <w:pPr>
        <w:pStyle w:val="2"/>
        <w:keepNext w:val="0"/>
        <w:keepLines w:val="0"/>
        <w:tabs>
          <w:tab w:val="center" w:pos="4365"/>
        </w:tabs>
        <w:spacing w:before="220" w:after="220" w:line="360" w:lineRule="auto"/>
        <w:ind w:firstLine="643"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报价人须知前附表4：中小企业及监狱企业优惠办法</w:t>
      </w:r>
    </w:p>
    <w:tbl>
      <w:tblPr>
        <w:tblStyle w:val="20"/>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84"/>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0"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84"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625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00" w:type="dxa"/>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1484" w:type="dxa"/>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本项目是否属于预留份额专门面向中小企业采购活动</w:t>
            </w:r>
            <w:r>
              <w:rPr>
                <w:rFonts w:hint="eastAsia" w:ascii="宋体" w:hAnsi="宋体" w:eastAsia="宋体" w:cs="宋体"/>
                <w:b/>
                <w:color w:val="auto"/>
                <w:sz w:val="24"/>
                <w:szCs w:val="24"/>
                <w:highlight w:val="none"/>
              </w:rPr>
              <w:t>：</w:t>
            </w:r>
          </w:p>
        </w:tc>
        <w:tc>
          <w:tcPr>
            <w:tcW w:w="6256"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否</w:t>
            </w:r>
          </w:p>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1484"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中小企业的认定标准</w:t>
            </w:r>
          </w:p>
        </w:tc>
        <w:tc>
          <w:tcPr>
            <w:tcW w:w="6256" w:type="dxa"/>
            <w:noWrap w:val="0"/>
            <w:vAlign w:val="top"/>
          </w:tcPr>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中小企业参加政府采购活动，应当出具《中小企业声明函》，否则不得享受相关中小企业扶持政策。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须满足以下条件，才能认定为中小企业</w:t>
            </w:r>
            <w:r>
              <w:rPr>
                <w:rFonts w:hint="eastAsia" w:ascii="宋体" w:hAnsi="宋体" w:eastAsia="宋体" w:cs="宋体"/>
                <w:b/>
                <w:color w:val="auto"/>
                <w:sz w:val="24"/>
                <w:szCs w:val="24"/>
                <w:highlight w:val="none"/>
              </w:rPr>
              <w:t>（含中型、小型、微型企业，下同）</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政府采购促进中小企业发展管理办法》（财库〔2020〕46号）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900" w:type="dxa"/>
            <w:noWrap w:val="0"/>
            <w:vAlign w:val="center"/>
          </w:tcPr>
          <w:p>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1484" w:type="dxa"/>
            <w:noWrap w:val="0"/>
            <w:vAlign w:val="center"/>
          </w:tcPr>
          <w:p>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优惠办法：</w:t>
            </w:r>
          </w:p>
        </w:tc>
        <w:tc>
          <w:tcPr>
            <w:tcW w:w="6256" w:type="dxa"/>
            <w:tcBorders>
              <w:bottom w:val="single" w:color="auto" w:sz="4" w:space="0"/>
            </w:tcBorders>
            <w:noWrap w:val="0"/>
            <w:vAlign w:val="top"/>
          </w:tcPr>
          <w:p>
            <w:pPr>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报价人为中小企业（含中型、小型、微型企业，下同）：</w:t>
            </w:r>
          </w:p>
          <w:p>
            <w:pPr>
              <w:spacing w:line="360" w:lineRule="auto"/>
              <w:ind w:left="0"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①</w:t>
            </w:r>
            <w:r>
              <w:rPr>
                <w:rFonts w:hint="eastAsia" w:ascii="宋体" w:hAnsi="宋体" w:eastAsia="宋体" w:cs="宋体"/>
                <w:color w:val="auto"/>
                <w:spacing w:val="-4"/>
                <w:sz w:val="24"/>
                <w:szCs w:val="24"/>
                <w:highlight w:val="none"/>
              </w:rPr>
              <w:t>谈判</w:t>
            </w:r>
            <w:r>
              <w:rPr>
                <w:rFonts w:hint="eastAsia" w:ascii="宋体" w:hAnsi="宋体" w:eastAsia="宋体" w:cs="宋体"/>
                <w:color w:val="auto"/>
                <w:spacing w:val="-4"/>
                <w:sz w:val="24"/>
                <w:szCs w:val="24"/>
                <w:highlight w:val="none"/>
              </w:rPr>
              <w:t>保证金：按采购文件约定数额的50%交纳</w:t>
            </w:r>
          </w:p>
          <w:p>
            <w:pPr>
              <w:spacing w:line="360" w:lineRule="auto"/>
              <w:ind w:left="0" w:leftChars="0"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②履约保证金：按约定比例的50%支付（如果有的话）</w:t>
            </w:r>
          </w:p>
          <w:p>
            <w:pPr>
              <w:spacing w:line="360" w:lineRule="auto"/>
              <w:ind w:left="0" w:leftChars="0"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③</w:t>
            </w:r>
            <w:r>
              <w:rPr>
                <w:rFonts w:hint="eastAsia" w:ascii="宋体" w:hAnsi="宋体" w:eastAsia="宋体" w:cs="宋体"/>
                <w:color w:val="auto"/>
                <w:spacing w:val="-4"/>
                <w:sz w:val="24"/>
                <w:szCs w:val="24"/>
                <w:highlight w:val="none"/>
                <w:lang w:eastAsia="zh-CN"/>
              </w:rPr>
              <w:t>代理服务费</w:t>
            </w:r>
            <w:r>
              <w:rPr>
                <w:rFonts w:hint="eastAsia" w:ascii="宋体" w:hAnsi="宋体" w:eastAsia="宋体" w:cs="宋体"/>
                <w:color w:val="auto"/>
                <w:spacing w:val="-4"/>
                <w:sz w:val="24"/>
                <w:szCs w:val="24"/>
                <w:highlight w:val="none"/>
              </w:rPr>
              <w:t>：按采购文件规定的收费标准下调10%</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本项目的服务承接商为小微企业。</w:t>
            </w:r>
            <w:r>
              <w:rPr>
                <w:rFonts w:hint="eastAsia" w:ascii="宋体" w:hAnsi="宋体" w:eastAsia="宋体" w:cs="宋体"/>
                <w:color w:val="auto"/>
                <w:sz w:val="24"/>
                <w:szCs w:val="24"/>
                <w:highlight w:val="none"/>
              </w:rPr>
              <w:t>对其报价给予20%的扣除，</w:t>
            </w:r>
            <w:r>
              <w:rPr>
                <w:rFonts w:hint="eastAsia" w:ascii="宋体" w:hAnsi="宋体" w:eastAsia="宋体" w:cs="宋体"/>
                <w:color w:val="auto"/>
                <w:sz w:val="24"/>
                <w:szCs w:val="24"/>
                <w:highlight w:val="none"/>
              </w:rPr>
              <w:t>扣除后的价格作为该</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人的评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价参与价格评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6%的价格扣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联合体各方均为小型、微型企业的，联合体视同为小型、微型企业享受本办法第四条、第五条规定的扶持政策。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组成联合体的大中型企业和其他自然人、法人或者其他组织，与小型、微型企业之间不得存在投资关系。</w:t>
            </w:r>
          </w:p>
          <w:p>
            <w:pPr>
              <w:pStyle w:val="19"/>
              <w:numPr>
                <w:ilvl w:val="-1"/>
                <w:numId w:val="0"/>
              </w:numPr>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联合体各方均为小型、微型企业的，联合体视同为小型、微型企业。组成联合体的大中型企业和其他自然人、法人或者其他组织，与小型、微型企业之间不得存在投资关系。按照《财政部 司法部关于政府采购支持监狱企业发展有关问题的通知》（财库〔2014〕68号）有关规定，监狱企业视同小型、微型企业。</w:t>
            </w:r>
            <w:r>
              <w:rPr>
                <w:rFonts w:hint="eastAsia" w:ascii="宋体" w:hAnsi="宋体" w:eastAsia="宋体" w:cs="宋体"/>
                <w:color w:val="auto"/>
                <w:sz w:val="24"/>
                <w:szCs w:val="24"/>
                <w:highlight w:val="none"/>
                <w:lang w:eastAsia="zh-CN"/>
              </w:rPr>
              <w:t>根据《财政部 民政部 中国残疾人联合会关于促进残疾人就业政府采购政策的通知》（财库[2017]141号），残疾人福利性单位视同小型、微型企业。残疾人福利性单位属于小型、微型企业的，不重复享受政策。</w:t>
            </w:r>
          </w:p>
          <w:p>
            <w:pPr>
              <w:spacing w:line="360" w:lineRule="auto"/>
              <w:ind w:firstLine="480" w:firstLineChars="200"/>
              <w:rPr>
                <w:rFonts w:hint="eastAsia" w:ascii="宋体" w:hAnsi="宋体" w:eastAsia="宋体" w:cs="宋体"/>
                <w:color w:val="auto"/>
                <w:spacing w:val="-4"/>
                <w:sz w:val="24"/>
                <w:szCs w:val="24"/>
                <w:highlight w:val="none"/>
              </w:rPr>
            </w:pPr>
            <w:r>
              <w:rPr>
                <w:rFonts w:hint="eastAsia" w:ascii="宋体" w:hAnsi="宋体" w:eastAsia="宋体" w:cs="宋体"/>
                <w:b w:val="0"/>
                <w:color w:val="auto"/>
                <w:sz w:val="24"/>
                <w:szCs w:val="24"/>
                <w:highlight w:val="none"/>
                <w:lang w:val="en-US" w:eastAsia="zh-CN"/>
              </w:rPr>
              <w:t>若本项目属于预留份额专门面向中小企业采购活动，</w:t>
            </w:r>
            <w:r>
              <w:rPr>
                <w:rFonts w:hint="eastAsia" w:ascii="宋体" w:hAnsi="宋体" w:eastAsia="宋体" w:cs="宋体"/>
                <w:color w:val="auto"/>
                <w:sz w:val="24"/>
                <w:szCs w:val="24"/>
                <w:highlight w:val="none"/>
              </w:rPr>
              <w:t>不再执行价格评审优惠的扶持政策。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noWrap w:val="0"/>
            <w:vAlign w:val="center"/>
          </w:tcPr>
          <w:p>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1484" w:type="dxa"/>
            <w:noWrap w:val="0"/>
            <w:vAlign w:val="center"/>
          </w:tcPr>
          <w:p>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本项目对应的中小企业划分标准所属其他未列明行业</w:t>
            </w:r>
            <w:r>
              <w:rPr>
                <w:rFonts w:hint="eastAsia" w:ascii="宋体" w:hAnsi="宋体" w:eastAsia="宋体" w:cs="宋体"/>
                <w:color w:val="auto"/>
                <w:sz w:val="24"/>
                <w:szCs w:val="24"/>
                <w:highlight w:val="none"/>
                <w:u w:val="single"/>
              </w:rPr>
              <w:t>行业。</w:t>
            </w:r>
          </w:p>
        </w:tc>
        <w:tc>
          <w:tcPr>
            <w:tcW w:w="6256" w:type="dxa"/>
            <w:tcBorders>
              <w:bottom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现行中小企业划分标准行业包括农、林、牧、渔业，工业，建筑业，批发业，零售业，交通运输业，仓储业，邮政业，住宿业，餐饮业，信息传输业，软件和信息技术服务业，房地产开发经营，物业管理，</w:t>
            </w:r>
            <w:r>
              <w:rPr>
                <w:rFonts w:hint="eastAsia" w:ascii="宋体" w:hAnsi="宋体" w:cs="宋体"/>
                <w:color w:val="auto"/>
                <w:sz w:val="24"/>
                <w:szCs w:val="24"/>
                <w:highlight w:val="none"/>
                <w:lang w:eastAsia="zh-CN"/>
              </w:rPr>
              <w:t>租赁和商务服务业</w:t>
            </w:r>
            <w:r>
              <w:rPr>
                <w:rFonts w:hint="eastAsia" w:ascii="宋体" w:hAnsi="宋体" w:eastAsia="宋体" w:cs="宋体"/>
                <w:color w:val="auto"/>
                <w:sz w:val="24"/>
                <w:szCs w:val="24"/>
                <w:highlight w:val="none"/>
              </w:rPr>
              <w:t>和其他未列明行业等十六类。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noWrap w:val="0"/>
            <w:vAlign w:val="center"/>
          </w:tcPr>
          <w:p>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w:t>
            </w:r>
          </w:p>
        </w:tc>
        <w:tc>
          <w:tcPr>
            <w:tcW w:w="1484" w:type="dxa"/>
            <w:noWrap w:val="0"/>
            <w:vAlign w:val="center"/>
          </w:tcPr>
          <w:p>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相关风险</w:t>
            </w:r>
          </w:p>
        </w:tc>
        <w:tc>
          <w:tcPr>
            <w:tcW w:w="6256" w:type="dxa"/>
            <w:tcBorders>
              <w:bottom w:val="single" w:color="auto" w:sz="4" w:space="0"/>
            </w:tcBorders>
            <w:noWrap w:val="0"/>
            <w:vAlign w:val="top"/>
          </w:tcPr>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一、经评审委员会评审，存在下列任一情况的，报价人将不被视为中小企业：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报价人不符合“工信部联企业[2011]300号”规定的中小企业标准的；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2.响应服务全部或部分为使用大型企业注册商标的服务的；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报价文件中标明的中小企业产品的制造商不符合“工信部联企业[2011]300号”规定的中小企业标准的；</w:t>
            </w:r>
          </w:p>
          <w:p>
            <w:pPr>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二、提供虚假证明材料后果：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报价人为取得中小企业身份而提供虚假证明材料，在评审过程中发现的，按无效响应处理，谈判保证金不予退还；已取得成交资格的，无论该行为是否影响成交，均取消其成交资格，谈判保证金、</w:t>
            </w:r>
            <w:r>
              <w:rPr>
                <w:rFonts w:hint="eastAsia" w:ascii="宋体" w:hAnsi="宋体" w:eastAsia="宋体" w:cs="宋体"/>
                <w:color w:val="auto"/>
                <w:kern w:val="0"/>
                <w:sz w:val="24"/>
                <w:szCs w:val="24"/>
                <w:highlight w:val="none"/>
                <w:lang w:eastAsia="zh-CN"/>
              </w:rPr>
              <w:t>代理服务费</w:t>
            </w:r>
            <w:r>
              <w:rPr>
                <w:rFonts w:hint="eastAsia" w:ascii="宋体" w:hAnsi="宋体" w:eastAsia="宋体" w:cs="宋体"/>
                <w:color w:val="auto"/>
                <w:kern w:val="0"/>
                <w:sz w:val="24"/>
                <w:szCs w:val="24"/>
                <w:highlight w:val="none"/>
              </w:rPr>
              <w:t>不予退还，该报价人还应承担由此引起的其他经济、法律责任。出现此种情形时，采购人、采购代理机构将有关情况上报政府采购监管部门，由监管部门按有关规定对其进行相应处罚。采购人、采购代理机构</w:t>
            </w:r>
            <w:r>
              <w:rPr>
                <w:rFonts w:hint="eastAsia" w:ascii="宋体" w:hAnsi="宋体" w:eastAsia="宋体" w:cs="宋体"/>
                <w:color w:val="auto"/>
                <w:sz w:val="24"/>
                <w:szCs w:val="24"/>
                <w:highlight w:val="none"/>
              </w:rPr>
              <w:t>有权上报财政部门，建议财政部门将该报价人列入不良行为记录名单，在一至三年内禁止该报价人参加政府采购活动并予以通报。</w:t>
            </w:r>
            <w:r>
              <w:rPr>
                <w:rFonts w:hint="eastAsia" w:ascii="宋体" w:hAnsi="宋体" w:eastAsia="宋体" w:cs="宋体"/>
                <w:b/>
                <w:i/>
                <w:color w:val="auto"/>
                <w:kern w:val="0"/>
                <w:sz w:val="24"/>
                <w:szCs w:val="24"/>
                <w:highlight w:val="none"/>
                <w:u w:val="single"/>
              </w:rPr>
              <w:t>（提醒：如果不满足中小企业的认定标准，则不需要提供《中小企业声明函》，否则因此导致虚假应标的后果由报价人自行承担。）</w:t>
            </w:r>
          </w:p>
        </w:tc>
      </w:tr>
    </w:tbl>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pPr>
        <w:spacing w:line="360" w:lineRule="auto"/>
        <w:jc w:val="center"/>
        <w:outlineLvl w:val="0"/>
        <w:rPr>
          <w:rFonts w:hint="eastAsia" w:ascii="宋体" w:hAnsi="宋体" w:eastAsia="宋体" w:cs="宋体"/>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u w:val="single"/>
        </w:rPr>
      </w:pPr>
    </w:p>
    <w:p>
      <w:pPr>
        <w:spacing w:line="360" w:lineRule="auto"/>
        <w:jc w:val="center"/>
        <w:outlineLvl w:val="0"/>
        <w:rPr>
          <w:rFonts w:hint="eastAsia" w:ascii="宋体" w:hAnsi="宋体" w:eastAsia="宋体" w:cs="宋体"/>
          <w:b/>
          <w:bCs/>
          <w:color w:val="auto"/>
          <w:sz w:val="32"/>
          <w:szCs w:val="32"/>
          <w:highlight w:val="none"/>
          <w:u w:val="single"/>
        </w:rPr>
      </w:pPr>
    </w:p>
    <w:p>
      <w:pPr>
        <w:spacing w:line="360" w:lineRule="auto"/>
        <w:jc w:val="center"/>
        <w:outlineLvl w:val="0"/>
        <w:rPr>
          <w:rFonts w:hint="eastAsia" w:ascii="宋体" w:hAnsi="宋体" w:eastAsia="宋体" w:cs="宋体"/>
          <w:b/>
          <w:bCs/>
          <w:color w:val="auto"/>
          <w:sz w:val="32"/>
          <w:szCs w:val="32"/>
          <w:highlight w:val="none"/>
          <w:u w:val="single"/>
        </w:rPr>
      </w:pPr>
    </w:p>
    <w:p>
      <w:pPr>
        <w:spacing w:line="360" w:lineRule="auto"/>
        <w:jc w:val="center"/>
        <w:outlineLvl w:val="0"/>
        <w:rPr>
          <w:rFonts w:hint="eastAsia" w:ascii="宋体" w:hAnsi="宋体" w:eastAsia="宋体" w:cs="宋体"/>
          <w:b/>
          <w:bCs/>
          <w:color w:val="auto"/>
          <w:sz w:val="32"/>
          <w:szCs w:val="32"/>
          <w:highlight w:val="none"/>
          <w:u w:val="single"/>
        </w:rPr>
      </w:pPr>
    </w:p>
    <w:p>
      <w:pPr>
        <w:spacing w:line="360" w:lineRule="auto"/>
        <w:jc w:val="center"/>
        <w:outlineLvl w:val="0"/>
        <w:rPr>
          <w:rFonts w:hint="eastAsia" w:ascii="宋体" w:hAnsi="宋体" w:eastAsia="宋体" w:cs="宋体"/>
          <w:b/>
          <w:bCs/>
          <w:color w:val="auto"/>
          <w:sz w:val="32"/>
          <w:szCs w:val="32"/>
          <w:highlight w:val="none"/>
          <w:u w:val="single"/>
        </w:rPr>
      </w:pPr>
    </w:p>
    <w:p>
      <w:pPr>
        <w:spacing w:line="360" w:lineRule="auto"/>
        <w:jc w:val="center"/>
        <w:outlineLvl w:val="0"/>
        <w:rPr>
          <w:rFonts w:hint="eastAsia" w:ascii="宋体" w:hAnsi="宋体" w:eastAsia="宋体" w:cs="宋体"/>
          <w:b/>
          <w:bCs/>
          <w:color w:val="auto"/>
          <w:sz w:val="32"/>
          <w:szCs w:val="32"/>
          <w:highlight w:val="none"/>
          <w:u w:val="single"/>
        </w:rPr>
      </w:pPr>
    </w:p>
    <w:p>
      <w:pPr>
        <w:spacing w:line="360" w:lineRule="auto"/>
        <w:jc w:val="center"/>
        <w:outlineLvl w:val="0"/>
        <w:rPr>
          <w:rFonts w:hint="eastAsia" w:ascii="宋体" w:hAnsi="宋体" w:eastAsia="宋体" w:cs="宋体"/>
          <w:b/>
          <w:bCs/>
          <w:color w:val="auto"/>
          <w:sz w:val="32"/>
          <w:szCs w:val="32"/>
          <w:highlight w:val="none"/>
          <w:u w:val="single"/>
        </w:rPr>
      </w:pPr>
    </w:p>
    <w:p>
      <w:pPr>
        <w:spacing w:line="360" w:lineRule="auto"/>
        <w:jc w:val="center"/>
        <w:outlineLvl w:val="0"/>
        <w:rPr>
          <w:rFonts w:hint="eastAsia" w:ascii="宋体" w:hAnsi="宋体" w:eastAsia="宋体" w:cs="宋体"/>
          <w:b/>
          <w:bCs/>
          <w:color w:val="auto"/>
          <w:sz w:val="32"/>
          <w:szCs w:val="32"/>
          <w:highlight w:val="none"/>
          <w:u w:val="single"/>
        </w:rPr>
      </w:pPr>
    </w:p>
    <w:p>
      <w:pPr>
        <w:spacing w:line="360" w:lineRule="auto"/>
        <w:jc w:val="center"/>
        <w:outlineLvl w:val="0"/>
        <w:rPr>
          <w:rFonts w:hint="eastAsia" w:ascii="宋体" w:hAnsi="宋体" w:eastAsia="宋体" w:cs="宋体"/>
          <w:b/>
          <w:bCs/>
          <w:color w:val="auto"/>
          <w:sz w:val="32"/>
          <w:szCs w:val="32"/>
          <w:highlight w:val="none"/>
          <w:u w:val="single"/>
        </w:rPr>
      </w:pPr>
    </w:p>
    <w:p>
      <w:pPr>
        <w:spacing w:line="360" w:lineRule="auto"/>
        <w:jc w:val="both"/>
        <w:outlineLvl w:val="0"/>
        <w:rPr>
          <w:rFonts w:hint="eastAsia" w:ascii="宋体" w:hAnsi="宋体" w:eastAsia="宋体" w:cs="宋体"/>
          <w:b/>
          <w:bCs/>
          <w:color w:val="auto"/>
          <w:sz w:val="32"/>
          <w:szCs w:val="32"/>
          <w:highlight w:val="none"/>
          <w:u w:val="single"/>
        </w:rPr>
      </w:pPr>
    </w:p>
    <w:p>
      <w:pPr>
        <w:spacing w:line="360" w:lineRule="auto"/>
        <w:ind w:firstLine="643" w:firstLineChars="200"/>
        <w:jc w:val="both"/>
        <w:outlineLvl w:val="0"/>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32"/>
          <w:szCs w:val="32"/>
          <w:highlight w:val="none"/>
          <w:u w:val="single"/>
        </w:rPr>
        <w:t>报价人须知前附表5：节能、环境标志产品采购政策</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suppressLineNumbers w:val="0"/>
              <w:spacing w:before="0" w:beforeAutospacing="0" w:after="0" w:afterAutospacing="0" w:line="360" w:lineRule="auto"/>
              <w:ind w:left="0" w:right="0" w:firstLine="6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节能、环境标志产品优先采购政策</w:t>
            </w:r>
          </w:p>
          <w:p>
            <w:pPr>
              <w:numPr>
                <w:ilvl w:val="-1"/>
                <w:numId w:val="0"/>
              </w:numPr>
              <w:tabs>
                <w:tab w:val="left" w:pos="-1080"/>
                <w:tab w:val="left" w:pos="180"/>
                <w:tab w:val="left" w:pos="1080"/>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的产品属于节能产品、环境标志产品政府采购品目清单范围的，依据国家确定的认证机构出具的、处于有效期之内的节能产品、环境标志产品认证证书，对获得证书的产品实施政府优先采购。对节能产品、环境标志产品政府采购品目清单范围内，实施优先采购的产品，给予产品价格报价10%的扣除</w:t>
            </w:r>
            <w:r>
              <w:rPr>
                <w:rFonts w:hint="eastAsia" w:ascii="宋体" w:hAnsi="宋体" w:eastAsia="宋体" w:cs="宋体"/>
                <w:color w:val="auto"/>
                <w:sz w:val="24"/>
                <w:szCs w:val="24"/>
                <w:highlight w:val="none"/>
                <w:lang w:val="en-US" w:eastAsia="zh-CN"/>
              </w:rPr>
              <w:t>，用扣除后的价格参加评审。采购标的同时包含其它非优先采购产品的，报价人须对优先采购产品和非优先采购产品进行分项报价，非优先采购产品的报价不得享受给予节能产品、环境标志产品的价格扣除优惠。</w:t>
            </w:r>
          </w:p>
          <w:p>
            <w:pPr>
              <w:numPr>
                <w:ilvl w:val="-1"/>
                <w:numId w:val="0"/>
              </w:numPr>
              <w:tabs>
                <w:tab w:val="left" w:pos="-1080"/>
                <w:tab w:val="left" w:pos="180"/>
                <w:tab w:val="left" w:pos="1080"/>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具体要求如下：</w:t>
            </w:r>
          </w:p>
          <w:p>
            <w:pPr>
              <w:numPr>
                <w:ilvl w:val="-1"/>
                <w:numId w:val="0"/>
              </w:numPr>
              <w:tabs>
                <w:tab w:val="left" w:pos="-1080"/>
                <w:tab w:val="left" w:pos="180"/>
                <w:tab w:val="left" w:pos="1080"/>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的产品属于《节能产品政府采购品目清单》范围内的产品或《环境标志产品政府采购品目清单》范围内的产品，且供应商提供的产品已取得节能（强制采购节能产品的除外）、环境标志产品认证证书（处于有效期内）。</w:t>
            </w:r>
          </w:p>
          <w:p>
            <w:pPr>
              <w:numPr>
                <w:ilvl w:val="0"/>
                <w:numId w:val="0"/>
              </w:numPr>
              <w:tabs>
                <w:tab w:val="left" w:pos="-1080"/>
                <w:tab w:val="left" w:pos="180"/>
                <w:tab w:val="left" w:pos="10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报价人应分别明确节能或环境标志产品的名称、数量、分项报价、总报价，并提供认证证书复印件，否则不予价格扣除。</w:t>
            </w:r>
            <w:r>
              <w:rPr>
                <w:rFonts w:hint="eastAsia" w:ascii="宋体" w:hAnsi="宋体" w:eastAsia="宋体" w:cs="宋体"/>
                <w:color w:val="auto"/>
                <w:sz w:val="24"/>
                <w:szCs w:val="24"/>
                <w:highlight w:val="none"/>
                <w:lang w:val="en-US" w:eastAsia="zh-CN"/>
              </w:rPr>
              <w:t>若节能产品、环境标志产品认证证书不能反映产品具体信息的，须提供认证证书附件。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外，若报价人对节能或环境标志产品的报价明显高于其他同类产品的报价，报价人应按谈判小组要求作出说明并提供相关证明材料，不能合理说明或不能提供相关证明材料的，不予价格扣除。如节能、环境标志产品仅是构成报价产品的部件、组件或零件的，则该报价产品不享受以上优惠政策。属于政府强制采购的节能产品不享受</w:t>
            </w:r>
            <w:r>
              <w:rPr>
                <w:rFonts w:hint="eastAsia" w:ascii="宋体" w:hAnsi="宋体" w:eastAsia="宋体" w:cs="宋体"/>
                <w:color w:val="auto"/>
                <w:sz w:val="24"/>
                <w:szCs w:val="24"/>
                <w:highlight w:val="none"/>
                <w:lang w:eastAsia="zh-CN"/>
              </w:rPr>
              <w:t>价格扣除</w:t>
            </w:r>
            <w:r>
              <w:rPr>
                <w:rFonts w:hint="eastAsia" w:ascii="宋体" w:hAnsi="宋体" w:eastAsia="宋体" w:cs="宋体"/>
                <w:color w:val="auto"/>
                <w:sz w:val="24"/>
                <w:szCs w:val="24"/>
                <w:highlight w:val="none"/>
              </w:rPr>
              <w:t>优惠。</w:t>
            </w:r>
            <w:r>
              <w:rPr>
                <w:rFonts w:hint="eastAsia" w:ascii="宋体" w:hAnsi="宋体" w:eastAsia="宋体" w:cs="宋体"/>
                <w:color w:val="auto"/>
                <w:sz w:val="24"/>
                <w:szCs w:val="24"/>
                <w:highlight w:val="none"/>
                <w:lang w:val="en-US" w:eastAsia="zh-CN"/>
              </w:rPr>
              <w:t>若报价产品既属于节能产品又属于环境标志产品，分别计算价格扣除优惠。</w:t>
            </w:r>
          </w:p>
        </w:tc>
      </w:tr>
    </w:tbl>
    <w:p>
      <w:pPr>
        <w:spacing w:line="360" w:lineRule="auto"/>
        <w:outlineLvl w:val="0"/>
        <w:rPr>
          <w:rFonts w:hint="eastAsia" w:ascii="宋体" w:hAnsi="宋体" w:eastAsia="宋体" w:cs="宋体"/>
          <w:b/>
          <w:bCs/>
          <w:color w:val="auto"/>
          <w:sz w:val="24"/>
          <w:szCs w:val="24"/>
          <w:highlight w:val="none"/>
        </w:rPr>
      </w:pPr>
      <w:bookmarkStart w:id="1" w:name="_Toc268599008"/>
      <w:bookmarkStart w:id="2" w:name="_Toc66198171"/>
    </w:p>
    <w:bookmarkEnd w:id="1"/>
    <w:bookmarkEnd w:id="2"/>
    <w:p>
      <w:pPr>
        <w:pStyle w:val="8"/>
        <w:spacing w:line="360" w:lineRule="auto"/>
        <w:ind w:firstLine="2249" w:firstLineChars="700"/>
        <w:jc w:val="both"/>
        <w:rPr>
          <w:rFonts w:hint="eastAsia" w:hAnsi="宋体" w:eastAsia="宋体" w:cs="宋体"/>
          <w:b/>
          <w:color w:val="auto"/>
          <w:sz w:val="32"/>
          <w:szCs w:val="32"/>
          <w:highlight w:val="none"/>
          <w:lang w:eastAsia="zh-CN"/>
        </w:rPr>
      </w:pPr>
    </w:p>
    <w:p>
      <w:pPr>
        <w:pStyle w:val="8"/>
        <w:spacing w:line="360" w:lineRule="auto"/>
        <w:ind w:firstLine="2249" w:firstLineChars="700"/>
        <w:jc w:val="both"/>
        <w:rPr>
          <w:rFonts w:hint="eastAsia" w:hAnsi="宋体" w:eastAsia="宋体" w:cs="宋体"/>
          <w:b/>
          <w:color w:val="auto"/>
          <w:sz w:val="32"/>
          <w:szCs w:val="32"/>
          <w:highlight w:val="none"/>
          <w:lang w:eastAsia="zh-CN"/>
        </w:rPr>
      </w:pPr>
    </w:p>
    <w:p>
      <w:pPr>
        <w:pStyle w:val="8"/>
        <w:spacing w:line="360" w:lineRule="auto"/>
        <w:ind w:firstLine="2249" w:firstLineChars="700"/>
        <w:jc w:val="both"/>
        <w:rPr>
          <w:rFonts w:hint="eastAsia" w:hAnsi="宋体" w:eastAsia="宋体" w:cs="宋体"/>
          <w:b/>
          <w:color w:val="auto"/>
          <w:sz w:val="32"/>
          <w:szCs w:val="32"/>
          <w:highlight w:val="none"/>
          <w:lang w:eastAsia="zh-CN"/>
        </w:rPr>
      </w:pPr>
    </w:p>
    <w:p>
      <w:pPr>
        <w:pStyle w:val="8"/>
        <w:spacing w:line="360" w:lineRule="auto"/>
        <w:ind w:firstLine="2249" w:firstLineChars="700"/>
        <w:jc w:val="both"/>
        <w:rPr>
          <w:rFonts w:hint="eastAsia" w:hAnsi="宋体" w:eastAsia="宋体" w:cs="宋体"/>
          <w:b/>
          <w:color w:val="auto"/>
          <w:sz w:val="32"/>
          <w:szCs w:val="32"/>
          <w:highlight w:val="none"/>
          <w:lang w:eastAsia="zh-CN"/>
        </w:rPr>
      </w:pPr>
    </w:p>
    <w:p>
      <w:pPr>
        <w:pStyle w:val="8"/>
        <w:spacing w:line="360" w:lineRule="auto"/>
        <w:ind w:firstLine="0" w:firstLineChars="0"/>
        <w:jc w:val="both"/>
        <w:rPr>
          <w:rFonts w:hint="eastAsia" w:hAnsi="宋体" w:eastAsia="宋体" w:cs="宋体"/>
          <w:b/>
          <w:color w:val="auto"/>
          <w:sz w:val="32"/>
          <w:szCs w:val="32"/>
          <w:highlight w:val="none"/>
          <w:lang w:eastAsia="zh-CN"/>
        </w:rPr>
      </w:pPr>
    </w:p>
    <w:p>
      <w:pPr>
        <w:pStyle w:val="8"/>
        <w:spacing w:line="360" w:lineRule="auto"/>
        <w:ind w:firstLine="2249" w:firstLineChars="700"/>
        <w:jc w:val="both"/>
        <w:rPr>
          <w:rFonts w:hint="eastAsia" w:hAnsi="宋体" w:eastAsia="宋体" w:cs="宋体"/>
          <w:b/>
          <w:color w:val="auto"/>
          <w:sz w:val="24"/>
          <w:szCs w:val="24"/>
          <w:highlight w:val="none"/>
          <w:lang w:eastAsia="zh-CN"/>
        </w:rPr>
      </w:pPr>
      <w:r>
        <w:rPr>
          <w:rFonts w:hint="eastAsia" w:hAnsi="宋体" w:eastAsia="宋体" w:cs="宋体"/>
          <w:b/>
          <w:color w:val="auto"/>
          <w:sz w:val="32"/>
          <w:szCs w:val="32"/>
          <w:highlight w:val="none"/>
          <w:lang w:eastAsia="zh-CN"/>
        </w:rPr>
        <w:t>第二章  报价人须知</w:t>
      </w:r>
    </w:p>
    <w:p>
      <w:pPr>
        <w:pStyle w:val="8"/>
        <w:spacing w:line="360" w:lineRule="auto"/>
        <w:jc w:val="center"/>
        <w:rPr>
          <w:rFonts w:hint="eastAsia" w:hAnsi="宋体" w:eastAsia="宋体" w:cs="宋体"/>
          <w:b/>
          <w:color w:val="auto"/>
          <w:sz w:val="24"/>
          <w:szCs w:val="24"/>
          <w:highlight w:val="none"/>
          <w:lang w:eastAsia="zh-CN"/>
        </w:rPr>
      </w:pPr>
    </w:p>
    <w:p>
      <w:pPr>
        <w:pStyle w:val="8"/>
        <w:spacing w:line="360" w:lineRule="auto"/>
        <w:jc w:val="center"/>
        <w:rPr>
          <w:rFonts w:hint="eastAsia" w:hAnsi="宋体" w:eastAsia="宋体" w:cs="宋体"/>
          <w:b/>
          <w:color w:val="auto"/>
          <w:sz w:val="24"/>
          <w:szCs w:val="24"/>
          <w:highlight w:val="none"/>
        </w:rPr>
      </w:pPr>
      <w:r>
        <w:rPr>
          <w:rFonts w:hint="eastAsia" w:hAnsi="宋体" w:eastAsia="宋体" w:cs="宋体"/>
          <w:b/>
          <w:color w:val="auto"/>
          <w:sz w:val="32"/>
          <w:szCs w:val="32"/>
          <w:highlight w:val="none"/>
          <w:lang w:eastAsia="zh-CN"/>
        </w:rPr>
        <w:t>一、</w:t>
      </w:r>
      <w:r>
        <w:rPr>
          <w:rFonts w:hint="eastAsia" w:hAnsi="宋体" w:eastAsia="宋体" w:cs="宋体"/>
          <w:b/>
          <w:color w:val="auto"/>
          <w:sz w:val="32"/>
          <w:szCs w:val="32"/>
          <w:highlight w:val="none"/>
        </w:rPr>
        <w:t>说明</w:t>
      </w:r>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1.适用范围</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1.1本采购文件仅适用于邀请中所叙述项目的服务采购。</w:t>
      </w:r>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2.定义</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“采购人”系指本次采购项目的业主方。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“采购单位”系指组织本次采购活动的采购人或采购代理机构。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“采购代理机构”系指本次采购项目活动组织方。</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2.4 “报价人”系指</w:t>
      </w:r>
      <w:r>
        <w:rPr>
          <w:rFonts w:hint="eastAsia" w:hAnsi="宋体" w:eastAsia="宋体" w:cs="宋体"/>
          <w:color w:val="auto"/>
          <w:sz w:val="24"/>
          <w:szCs w:val="24"/>
          <w:highlight w:val="none"/>
          <w:lang w:eastAsia="zh-CN"/>
        </w:rPr>
        <w:t>购买了本采购文件，且已经</w:t>
      </w:r>
      <w:r>
        <w:rPr>
          <w:rFonts w:hint="eastAsia" w:hAnsi="宋体" w:eastAsia="宋体" w:cs="宋体"/>
          <w:color w:val="auto"/>
          <w:sz w:val="24"/>
          <w:szCs w:val="24"/>
          <w:highlight w:val="none"/>
        </w:rPr>
        <w:t>提交</w:t>
      </w:r>
      <w:r>
        <w:rPr>
          <w:rFonts w:hint="eastAsia" w:hAnsi="宋体" w:eastAsia="宋体" w:cs="宋体"/>
          <w:color w:val="auto"/>
          <w:sz w:val="24"/>
          <w:szCs w:val="24"/>
          <w:highlight w:val="none"/>
          <w:lang w:eastAsia="zh-CN"/>
        </w:rPr>
        <w:t>或准备提交</w:t>
      </w:r>
      <w:r>
        <w:rPr>
          <w:rFonts w:hint="eastAsia" w:hAnsi="宋体" w:eastAsia="宋体" w:cs="宋体"/>
          <w:color w:val="auto"/>
          <w:sz w:val="24"/>
          <w:szCs w:val="24"/>
          <w:highlight w:val="none"/>
        </w:rPr>
        <w:t>报价文件的制造商或供货商。</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2.</w:t>
      </w:r>
      <w:r>
        <w:rPr>
          <w:rFonts w:hint="eastAsia" w:hAnsi="宋体" w:eastAsia="宋体" w:cs="宋体"/>
          <w:color w:val="auto"/>
          <w:sz w:val="24"/>
          <w:szCs w:val="24"/>
          <w:highlight w:val="none"/>
          <w:lang w:eastAsia="zh-CN"/>
        </w:rPr>
        <w:t>5</w:t>
      </w:r>
      <w:r>
        <w:rPr>
          <w:rFonts w:hint="eastAsia" w:hAnsi="宋体" w:eastAsia="宋体" w:cs="宋体"/>
          <w:color w:val="auto"/>
          <w:sz w:val="24"/>
          <w:szCs w:val="24"/>
          <w:highlight w:val="none"/>
        </w:rPr>
        <w:t xml:space="preserve"> “货物”系指</w:t>
      </w:r>
      <w:r>
        <w:rPr>
          <w:rFonts w:hint="eastAsia" w:hAnsi="宋体" w:eastAsia="宋体" w:cs="宋体"/>
          <w:color w:val="auto"/>
          <w:sz w:val="24"/>
          <w:szCs w:val="24"/>
          <w:highlight w:val="none"/>
          <w:lang w:eastAsia="zh-CN"/>
        </w:rPr>
        <w:t>指各种形态和和种类的物品，包括原材料、燃料、设备、产品等。</w:t>
      </w:r>
    </w:p>
    <w:p>
      <w:pPr>
        <w:pStyle w:val="8"/>
        <w:spacing w:line="360" w:lineRule="auto"/>
        <w:ind w:firstLine="480" w:firstLineChars="20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eastAsia="zh-CN"/>
        </w:rPr>
        <w:t>2.6</w:t>
      </w:r>
      <w:r>
        <w:rPr>
          <w:rFonts w:hint="eastAsia" w:hAnsi="宋体" w:eastAsia="宋体" w:cs="宋体"/>
          <w:color w:val="auto"/>
          <w:sz w:val="24"/>
          <w:szCs w:val="24"/>
          <w:highlight w:val="none"/>
        </w:rPr>
        <w:t>“工程”系指采购文件规定成交供应商须承担的土建施工、修缮、景观建设、改造，绿化工程等。</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2.</w:t>
      </w:r>
      <w:r>
        <w:rPr>
          <w:rFonts w:hint="eastAsia" w:hAnsi="宋体" w:eastAsia="宋体" w:cs="宋体"/>
          <w:color w:val="auto"/>
          <w:sz w:val="24"/>
          <w:szCs w:val="24"/>
          <w:highlight w:val="none"/>
          <w:lang w:eastAsia="zh-CN"/>
        </w:rPr>
        <w:t>7</w:t>
      </w:r>
      <w:r>
        <w:rPr>
          <w:rFonts w:hint="eastAsia" w:hAnsi="宋体" w:eastAsia="宋体" w:cs="宋体"/>
          <w:color w:val="auto"/>
          <w:sz w:val="24"/>
          <w:szCs w:val="24"/>
          <w:highlight w:val="none"/>
        </w:rPr>
        <w:t>“服务”系指</w:t>
      </w:r>
      <w:r>
        <w:rPr>
          <w:rFonts w:hint="eastAsia" w:hAnsi="宋体" w:eastAsia="宋体" w:cs="宋体"/>
          <w:color w:val="auto"/>
          <w:sz w:val="24"/>
          <w:szCs w:val="24"/>
          <w:highlight w:val="none"/>
          <w:lang w:eastAsia="zh-CN"/>
        </w:rPr>
        <w:t>除货物和工程以外的其他政府采购对象。</w:t>
      </w:r>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3.合格的报价人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凡有能力提供本采购文件所述服务的，符合本采购文件规定资格要求的报价人均可能成为合格的报价人。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报价人具备《中华人民共和国政府采购法》第二十二条第一款规定的条件，应提供以下材料：</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（1）法人或者其他组织的营业执照等证明文件，自然人的身份证明；</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报价人是法人或者其他组织的应提供营业执照等证明文件，报价人是自然人的应提供有效的自然人身份证明。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kern w:val="0"/>
          <w:sz w:val="24"/>
          <w:szCs w:val="24"/>
          <w:highlight w:val="none"/>
        </w:rPr>
        <w:t>经审计的上一年度的年度财务报告（</w:t>
      </w:r>
      <w:r>
        <w:rPr>
          <w:rFonts w:hint="eastAsia" w:ascii="宋体" w:hAnsi="宋体" w:eastAsia="宋体" w:cs="宋体"/>
          <w:color w:val="auto"/>
          <w:sz w:val="24"/>
          <w:szCs w:val="24"/>
          <w:highlight w:val="none"/>
        </w:rPr>
        <w:t>报价人上一年度的财务报告尚未完成编制且报价截止时间在每年1月1日至4月30日的，可提供上上年度经审计的年度财务报告。</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依法缴纳税收和社会保障资金的相关材料；预算金额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财务状况报告指“四表一注”，即资产负债表、利润表、现金流量表、所有者权益变动表及其附注，或基本开户银行出具的资信证明。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pPr>
        <w:spacing w:line="360" w:lineRule="auto"/>
        <w:ind w:firstLine="6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根据《财政部关于印发&lt;小企业会计准则&gt;的通知》（财会〔2011〕17号）的规定，小企业的财务报表包括资产负债表、利润表、现金流量表及其附注，可以不含所有者权益变动表。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（3）具备履行合同所必需的设备和专业技术能力的证明材料。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（4）参加政府采购活动前3年内在经营活动中没有重大违法记录的书面声明；报价人自行对其有无行贿犯罪情形进行书面说明或书面承诺。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（5）具备法律、行政法规规定的其他条件的证明材料。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（6）报价人已提供加载有统一社会信用代码营业执照的，视为已提供税务登记证和组织机构代码证。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报价人应遵守有关法律、法规和规章的规定，同时其响应服务也应符合有关法律、法规和规章的规定。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3.3一个报价人只能提交一个报价文件。如果报价人之间存在下列互为关联关系的情形之一的，不得同时参加本项目同一合同包响应：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法定代表人、单位负责人为同一人或夫妻关系的不同报价人；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存在直接控股、管理关系的不同报价人；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均为同一家母公司直接或间接持股50％及以上的被投资公司。</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 报价人不得与本次谈判项下设计、编制技术规格和其他文件的公司或提供咨询服务的公司包括其附属机构有关联关系，关联关系指：(1)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3.5若接受联合体谈判，则两个或者两个以上报价人可以组成一个响应联合体，以一个报价人的身份响应。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联合体形式参加谈判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之间应当签订共同响应协议，明确约定联合体各方承担的工作和相应的责任，并将共同响应协议连同报价文件一并提交采购代理机构。联合体各方签订共同谈判协议后，不得再以自己名义单独在同一项目中响应，也不得组成新的联合体参加同一项目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（3）项目如涉及资质要求，该部分内容应由联合体中具有该资质要求的报价人承担。联合体协议及签订的采购合同应包含此项内容。</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(4)联合体中有同类资质的报价人按照联合体分工承担相同工作的，应当按照资质等级较低的报价人确定资质等级。</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3.6谈判代理人在同一个项目中只能接受一个报价人的委托参加谈判响应。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3.7报价人存在下列情形之一的，将被认定为串通响应行为并作无效响应处理：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（1）报价人之间协商谈判报价等采购文件的实质性内容；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（2）报价人之间约定成交供应商；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（3）报价人之间约定部分报价人放弃谈判响应或者成交；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（4）属于同一集团、协会、商会等组织成员的报价人按照该组织要求协同谈判响应；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（5）报价人之间为谋取成交或者排斥特定报价人而采取的其他联合行动；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（6）不同报价人的报价文件由同一单位或者个人编制；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（7）不同报价人委托同一单位或者个人办理谈判响应事宜；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（8）不同报价人的报价文件载明的项目管理成员为同一人；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（9）不同报价人的报价文件异常一致或者报价呈规律性差异；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（10）不同报价人的报价文件相互混装；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（11）不同报价人的谈判保证金从同一单位或者个人的账户转出。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（12）不同报价人的报价文件错、漏之处一致或雷同，且不能合理解释的；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（13）不同的报价人的法定代表人、委托代理人等由同一个单位缴纳社会保险的；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（14）由同一人或分别由几个有利害关系的人携带两个以上（含两个）报价人的企业资料参与资格审查、领取采购资料，或代表两个以上（含两个）报价人参加项目答疑会、交纳或退还谈判保证金、参加谈判的；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（15）有关法律、法规或规章规定的其他串通行为。</w:t>
      </w:r>
    </w:p>
    <w:p>
      <w:pPr>
        <w:spacing w:line="360" w:lineRule="auto"/>
        <w:ind w:firstLine="480" w:firstLineChars="200"/>
        <w:rPr>
          <w:rFonts w:hint="eastAsia" w:ascii="宋体" w:hAnsi="宋体" w:eastAsia="宋体" w:cs="宋体"/>
          <w:color w:val="auto"/>
          <w:sz w:val="24"/>
          <w:szCs w:val="24"/>
          <w:highlight w:val="none"/>
        </w:rPr>
      </w:pPr>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4.谈判费用</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4.1 报价人应承担其准备与参加谈判所涉及的一切费用。</w:t>
      </w:r>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5.知识产权</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5.1 报价人应保证在本项目使用任何产品或其任何一部分时，不会产生因第三方提出侵犯其专利权、商标权或其它知识产权而引起的法律和经济责任。因此产生的法律和经济责任由报价人承担。</w:t>
      </w:r>
    </w:p>
    <w:p>
      <w:pPr>
        <w:pStyle w:val="63"/>
        <w:spacing w:line="360" w:lineRule="auto"/>
        <w:jc w:val="center"/>
        <w:outlineLvl w:val="9"/>
        <w:rPr>
          <w:rFonts w:hint="eastAsia" w:hAnsi="宋体" w:eastAsia="宋体" w:cs="宋体"/>
          <w:b/>
          <w:color w:val="auto"/>
          <w:sz w:val="24"/>
          <w:szCs w:val="24"/>
          <w:highlight w:val="none"/>
        </w:rPr>
      </w:pPr>
      <w:r>
        <w:rPr>
          <w:rFonts w:hint="eastAsia" w:hAnsi="宋体" w:eastAsia="宋体" w:cs="宋体"/>
          <w:b/>
          <w:color w:val="auto"/>
          <w:sz w:val="32"/>
          <w:szCs w:val="32"/>
          <w:highlight w:val="none"/>
          <w:lang w:eastAsia="zh-CN"/>
        </w:rPr>
        <w:t>二、</w:t>
      </w:r>
      <w:r>
        <w:rPr>
          <w:rFonts w:hint="eastAsia" w:hAnsi="宋体" w:eastAsia="宋体" w:cs="宋体"/>
          <w:b/>
          <w:color w:val="auto"/>
          <w:sz w:val="32"/>
          <w:szCs w:val="32"/>
          <w:highlight w:val="none"/>
        </w:rPr>
        <w:t xml:space="preserve"> 采购文件</w:t>
      </w:r>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6.采购文件的组成</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6.1采购文件用以阐明所需服务、谈判程序和合同格式及条款。采购文件由下述部分组成：</w:t>
      </w:r>
    </w:p>
    <w:p>
      <w:pPr>
        <w:pStyle w:val="8"/>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谈判邀请</w:t>
      </w:r>
    </w:p>
    <w:p>
      <w:pPr>
        <w:pStyle w:val="8"/>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 xml:space="preserve"> （2）</w:t>
      </w:r>
      <w:r>
        <w:rPr>
          <w:rFonts w:hint="eastAsia" w:hAnsi="宋体" w:eastAsia="宋体" w:cs="宋体"/>
          <w:color w:val="auto"/>
          <w:sz w:val="24"/>
          <w:szCs w:val="24"/>
          <w:highlight w:val="none"/>
          <w:lang w:eastAsia="zh-CN"/>
        </w:rPr>
        <w:t>报价人须知</w:t>
      </w:r>
    </w:p>
    <w:p>
      <w:pPr>
        <w:pStyle w:val="8"/>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 xml:space="preserve"> （3）</w:t>
      </w:r>
      <w:r>
        <w:rPr>
          <w:rFonts w:hint="eastAsia" w:hAnsi="宋体" w:eastAsia="宋体" w:cs="宋体"/>
          <w:color w:val="auto"/>
          <w:sz w:val="24"/>
          <w:szCs w:val="24"/>
          <w:highlight w:val="none"/>
          <w:lang w:eastAsia="zh-CN"/>
        </w:rPr>
        <w:t>采购内容及要求</w:t>
      </w:r>
    </w:p>
    <w:p>
      <w:pPr>
        <w:pStyle w:val="8"/>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4</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政府</w:t>
      </w:r>
      <w:r>
        <w:rPr>
          <w:rFonts w:hint="eastAsia" w:hAnsi="宋体" w:eastAsia="宋体" w:cs="宋体"/>
          <w:color w:val="auto"/>
          <w:sz w:val="24"/>
          <w:szCs w:val="24"/>
          <w:highlight w:val="none"/>
        </w:rPr>
        <w:t>采购合同</w:t>
      </w:r>
    </w:p>
    <w:p>
      <w:pPr>
        <w:pStyle w:val="8"/>
        <w:spacing w:line="360" w:lineRule="auto"/>
        <w:ind w:firstLine="360" w:firstLineChars="15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5</w:t>
      </w:r>
      <w:r>
        <w:rPr>
          <w:rFonts w:hint="eastAsia" w:hAnsi="宋体" w:eastAsia="宋体" w:cs="宋体"/>
          <w:color w:val="auto"/>
          <w:sz w:val="24"/>
          <w:szCs w:val="24"/>
          <w:highlight w:val="none"/>
        </w:rPr>
        <w:t>）报价文件格式</w:t>
      </w:r>
    </w:p>
    <w:p>
      <w:pPr>
        <w:pStyle w:val="8"/>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rPr>
        <w:t>7.</w:t>
      </w:r>
      <w:r>
        <w:rPr>
          <w:rFonts w:hint="eastAsia" w:hAnsi="宋体" w:eastAsia="宋体" w:cs="宋体"/>
          <w:b/>
          <w:color w:val="auto"/>
          <w:sz w:val="24"/>
          <w:szCs w:val="24"/>
          <w:highlight w:val="none"/>
          <w:lang w:eastAsia="zh-CN"/>
        </w:rPr>
        <w:t>采购文件的澄清与修改</w:t>
      </w:r>
    </w:p>
    <w:p>
      <w:pPr>
        <w:pStyle w:val="4"/>
        <w:snapToGrid w:val="0"/>
        <w:spacing w:line="360" w:lineRule="auto"/>
        <w:ind w:firstLineChars="175"/>
        <w:outlineLvl w:val="0"/>
        <w:rPr>
          <w:rFonts w:hint="eastAsia" w:eastAsia="宋体" w:cs="宋体"/>
          <w:bCs/>
          <w:color w:val="auto"/>
          <w:sz w:val="24"/>
          <w:szCs w:val="24"/>
          <w:highlight w:val="none"/>
        </w:rPr>
      </w:pPr>
      <w:r>
        <w:rPr>
          <w:rFonts w:hint="eastAsia" w:eastAsia="宋体" w:cs="宋体"/>
          <w:color w:val="auto"/>
          <w:sz w:val="24"/>
          <w:szCs w:val="24"/>
          <w:highlight w:val="none"/>
          <w:lang w:eastAsia="zh-CN"/>
        </w:rPr>
        <w:t>7.1</w:t>
      </w:r>
      <w:r>
        <w:rPr>
          <w:rFonts w:hint="eastAsia" w:eastAsia="宋体" w:cs="宋体"/>
          <w:bCs/>
          <w:color w:val="auto"/>
          <w:sz w:val="24"/>
          <w:szCs w:val="24"/>
          <w:highlight w:val="none"/>
        </w:rPr>
        <w:t>至</w:t>
      </w:r>
      <w:r>
        <w:rPr>
          <w:rFonts w:hint="eastAsia" w:eastAsia="宋体" w:cs="宋体"/>
          <w:bCs/>
          <w:color w:val="auto"/>
          <w:sz w:val="24"/>
          <w:szCs w:val="24"/>
          <w:highlight w:val="none"/>
          <w:lang w:eastAsia="zh-CN"/>
        </w:rPr>
        <w:t>谈判响应</w:t>
      </w:r>
      <w:r>
        <w:rPr>
          <w:rFonts w:hint="eastAsia" w:eastAsia="宋体" w:cs="宋体"/>
          <w:bCs/>
          <w:color w:val="auto"/>
          <w:sz w:val="24"/>
          <w:szCs w:val="24"/>
          <w:highlight w:val="none"/>
        </w:rPr>
        <w:t>截止时间</w:t>
      </w:r>
      <w:r>
        <w:rPr>
          <w:rFonts w:hint="eastAsia" w:eastAsia="宋体" w:cs="宋体"/>
          <w:bCs/>
          <w:color w:val="auto"/>
          <w:sz w:val="24"/>
          <w:szCs w:val="24"/>
          <w:highlight w:val="none"/>
          <w:lang w:eastAsia="zh-CN"/>
        </w:rPr>
        <w:t>3个工作</w:t>
      </w:r>
      <w:r>
        <w:rPr>
          <w:rFonts w:hint="eastAsia" w:eastAsia="宋体" w:cs="宋体"/>
          <w:bCs/>
          <w:color w:val="auto"/>
          <w:sz w:val="24"/>
          <w:szCs w:val="24"/>
          <w:highlight w:val="none"/>
        </w:rPr>
        <w:t>日（如至原定截止时间不足</w:t>
      </w:r>
      <w:r>
        <w:rPr>
          <w:rFonts w:hint="eastAsia" w:eastAsia="宋体" w:cs="宋体"/>
          <w:bCs/>
          <w:color w:val="auto"/>
          <w:sz w:val="24"/>
          <w:szCs w:val="24"/>
          <w:highlight w:val="none"/>
          <w:lang w:eastAsia="zh-CN"/>
        </w:rPr>
        <w:t>3个工作</w:t>
      </w:r>
      <w:r>
        <w:rPr>
          <w:rFonts w:hint="eastAsia" w:eastAsia="宋体" w:cs="宋体"/>
          <w:bCs/>
          <w:color w:val="auto"/>
          <w:sz w:val="24"/>
          <w:szCs w:val="24"/>
          <w:highlight w:val="none"/>
        </w:rPr>
        <w:t>日，则需延长</w:t>
      </w:r>
      <w:r>
        <w:rPr>
          <w:rFonts w:hint="eastAsia" w:eastAsia="宋体" w:cs="宋体"/>
          <w:bCs/>
          <w:color w:val="auto"/>
          <w:sz w:val="24"/>
          <w:szCs w:val="24"/>
          <w:highlight w:val="none"/>
          <w:lang w:eastAsia="zh-CN"/>
        </w:rPr>
        <w:t>截止</w:t>
      </w:r>
      <w:r>
        <w:rPr>
          <w:rFonts w:hint="eastAsia" w:eastAsia="宋体" w:cs="宋体"/>
          <w:bCs/>
          <w:color w:val="auto"/>
          <w:sz w:val="24"/>
          <w:szCs w:val="24"/>
          <w:highlight w:val="none"/>
        </w:rPr>
        <w:t>时间）前，</w:t>
      </w:r>
      <w:r>
        <w:rPr>
          <w:rFonts w:hint="eastAsia" w:eastAsia="宋体" w:cs="宋体"/>
          <w:color w:val="auto"/>
          <w:sz w:val="24"/>
          <w:szCs w:val="24"/>
          <w:highlight w:val="none"/>
          <w:lang w:eastAsia="zh-CN"/>
        </w:rPr>
        <w:t>采购代理</w:t>
      </w:r>
      <w:r>
        <w:rPr>
          <w:rFonts w:hint="eastAsia" w:eastAsia="宋体" w:cs="宋体"/>
          <w:color w:val="auto"/>
          <w:sz w:val="24"/>
          <w:szCs w:val="24"/>
          <w:highlight w:val="none"/>
        </w:rPr>
        <w:t>代理机构</w:t>
      </w:r>
      <w:r>
        <w:rPr>
          <w:rFonts w:hint="eastAsia" w:eastAsia="宋体" w:cs="宋体"/>
          <w:bCs/>
          <w:color w:val="auto"/>
          <w:sz w:val="24"/>
          <w:szCs w:val="24"/>
          <w:highlight w:val="none"/>
        </w:rPr>
        <w:t>可主动或依</w:t>
      </w:r>
      <w:r>
        <w:rPr>
          <w:rFonts w:hint="eastAsia" w:eastAsia="宋体" w:cs="宋体"/>
          <w:bCs/>
          <w:color w:val="auto"/>
          <w:sz w:val="24"/>
          <w:szCs w:val="24"/>
          <w:highlight w:val="none"/>
          <w:lang w:eastAsia="zh-CN"/>
        </w:rPr>
        <w:t>报价人</w:t>
      </w:r>
      <w:r>
        <w:rPr>
          <w:rFonts w:hint="eastAsia" w:eastAsia="宋体" w:cs="宋体"/>
          <w:bCs/>
          <w:color w:val="auto"/>
          <w:sz w:val="24"/>
          <w:szCs w:val="24"/>
          <w:highlight w:val="none"/>
        </w:rPr>
        <w:t>要求澄清的问题修改</w:t>
      </w:r>
      <w:r>
        <w:rPr>
          <w:rFonts w:hint="eastAsia" w:eastAsia="宋体" w:cs="宋体"/>
          <w:bCs/>
          <w:color w:val="auto"/>
          <w:sz w:val="24"/>
          <w:szCs w:val="24"/>
          <w:highlight w:val="none"/>
          <w:lang w:eastAsia="zh-CN"/>
        </w:rPr>
        <w:t>采购文件</w:t>
      </w:r>
      <w:r>
        <w:rPr>
          <w:rFonts w:hint="eastAsia" w:eastAsia="宋体" w:cs="宋体"/>
          <w:bCs/>
          <w:color w:val="auto"/>
          <w:sz w:val="24"/>
          <w:szCs w:val="24"/>
          <w:highlight w:val="none"/>
        </w:rPr>
        <w:t>，但应当</w:t>
      </w:r>
      <w:r>
        <w:rPr>
          <w:rFonts w:hint="eastAsia" w:eastAsia="宋体" w:cs="宋体"/>
          <w:color w:val="auto"/>
          <w:sz w:val="24"/>
          <w:szCs w:val="24"/>
          <w:highlight w:val="none"/>
        </w:rPr>
        <w:t>在原信息发布媒体上发布更正公告，</w:t>
      </w:r>
      <w:r>
        <w:rPr>
          <w:rFonts w:hint="eastAsia" w:eastAsia="宋体" w:cs="宋体"/>
          <w:bCs/>
          <w:color w:val="auto"/>
          <w:sz w:val="24"/>
          <w:szCs w:val="24"/>
          <w:highlight w:val="none"/>
        </w:rPr>
        <w:t>并以书面形式通知所有</w:t>
      </w:r>
      <w:r>
        <w:rPr>
          <w:rFonts w:hint="eastAsia" w:eastAsia="宋体" w:cs="宋体"/>
          <w:bCs/>
          <w:color w:val="auto"/>
          <w:sz w:val="24"/>
          <w:szCs w:val="24"/>
          <w:highlight w:val="none"/>
          <w:lang w:eastAsia="zh-CN"/>
        </w:rPr>
        <w:t>采购文件</w:t>
      </w:r>
      <w:r>
        <w:rPr>
          <w:rFonts w:hint="eastAsia" w:eastAsia="宋体" w:cs="宋体"/>
          <w:bCs/>
          <w:color w:val="auto"/>
          <w:sz w:val="24"/>
          <w:szCs w:val="24"/>
          <w:highlight w:val="none"/>
        </w:rPr>
        <w:t>收受人，</w:t>
      </w:r>
      <w:r>
        <w:rPr>
          <w:rFonts w:hint="eastAsia" w:eastAsia="宋体" w:cs="宋体"/>
          <w:bCs/>
          <w:color w:val="auto"/>
          <w:sz w:val="24"/>
          <w:szCs w:val="24"/>
          <w:highlight w:val="none"/>
          <w:lang w:eastAsia="zh-CN"/>
        </w:rPr>
        <w:t>报价人</w:t>
      </w:r>
      <w:r>
        <w:rPr>
          <w:rFonts w:hint="eastAsia" w:eastAsia="宋体" w:cs="宋体"/>
          <w:bCs/>
          <w:color w:val="auto"/>
          <w:sz w:val="24"/>
          <w:szCs w:val="24"/>
          <w:highlight w:val="none"/>
        </w:rPr>
        <w:t>在收到该通知后应当立即以传真形式予以确认</w:t>
      </w:r>
      <w:r>
        <w:rPr>
          <w:rFonts w:hint="eastAsia" w:eastAsia="宋体" w:cs="宋体"/>
          <w:color w:val="auto"/>
          <w:sz w:val="24"/>
          <w:szCs w:val="24"/>
          <w:highlight w:val="none"/>
        </w:rPr>
        <w:t>（如属网上</w:t>
      </w:r>
      <w:r>
        <w:rPr>
          <w:rFonts w:hint="eastAsia" w:eastAsia="宋体" w:cs="宋体"/>
          <w:color w:val="auto"/>
          <w:sz w:val="24"/>
          <w:szCs w:val="24"/>
          <w:highlight w:val="none"/>
          <w:lang w:eastAsia="zh-CN"/>
        </w:rPr>
        <w:t>采购</w:t>
      </w:r>
      <w:r>
        <w:rPr>
          <w:rFonts w:hint="eastAsia" w:eastAsia="宋体" w:cs="宋体"/>
          <w:color w:val="auto"/>
          <w:sz w:val="24"/>
          <w:szCs w:val="24"/>
          <w:highlight w:val="none"/>
        </w:rPr>
        <w:t>项目</w:t>
      </w:r>
      <w:r>
        <w:rPr>
          <w:rFonts w:hint="eastAsia" w:eastAsia="宋体" w:cs="宋体"/>
          <w:bCs/>
          <w:color w:val="auto"/>
          <w:sz w:val="24"/>
          <w:szCs w:val="24"/>
          <w:highlight w:val="none"/>
        </w:rPr>
        <w:t>，在</w:t>
      </w:r>
      <w:r>
        <w:rPr>
          <w:rFonts w:hint="eastAsia" w:eastAsia="宋体" w:cs="宋体"/>
          <w:bCs/>
          <w:color w:val="auto"/>
          <w:sz w:val="24"/>
          <w:szCs w:val="24"/>
          <w:highlight w:val="none"/>
          <w:lang w:eastAsia="zh-CN"/>
        </w:rPr>
        <w:t>采购</w:t>
      </w:r>
      <w:r>
        <w:rPr>
          <w:rFonts w:hint="eastAsia" w:eastAsia="宋体" w:cs="宋体"/>
          <w:bCs/>
          <w:color w:val="auto"/>
          <w:sz w:val="24"/>
          <w:szCs w:val="24"/>
          <w:highlight w:val="none"/>
        </w:rPr>
        <w:t>公告原发布媒体及实施网上</w:t>
      </w:r>
      <w:r>
        <w:rPr>
          <w:rFonts w:hint="eastAsia" w:eastAsia="宋体" w:cs="宋体"/>
          <w:bCs/>
          <w:color w:val="auto"/>
          <w:sz w:val="24"/>
          <w:szCs w:val="24"/>
          <w:highlight w:val="none"/>
          <w:lang w:eastAsia="zh-CN"/>
        </w:rPr>
        <w:t>采购</w:t>
      </w:r>
      <w:r>
        <w:rPr>
          <w:rFonts w:hint="eastAsia" w:eastAsia="宋体" w:cs="宋体"/>
          <w:bCs/>
          <w:color w:val="auto"/>
          <w:sz w:val="24"/>
          <w:szCs w:val="24"/>
          <w:highlight w:val="none"/>
        </w:rPr>
        <w:t>的网站发布更正公告，不再书面答复）。</w:t>
      </w:r>
      <w:r>
        <w:rPr>
          <w:rFonts w:hint="eastAsia" w:eastAsia="宋体" w:cs="宋体"/>
          <w:color w:val="auto"/>
          <w:sz w:val="24"/>
          <w:szCs w:val="24"/>
          <w:highlight w:val="none"/>
        </w:rPr>
        <w:t>该修改内容为</w:t>
      </w:r>
      <w:r>
        <w:rPr>
          <w:rFonts w:hint="eastAsia" w:eastAsia="宋体" w:cs="宋体"/>
          <w:color w:val="auto"/>
          <w:sz w:val="24"/>
          <w:szCs w:val="24"/>
          <w:highlight w:val="none"/>
          <w:lang w:eastAsia="zh-CN"/>
        </w:rPr>
        <w:t>采购文件</w:t>
      </w:r>
      <w:r>
        <w:rPr>
          <w:rFonts w:hint="eastAsia" w:eastAsia="宋体" w:cs="宋体"/>
          <w:color w:val="auto"/>
          <w:sz w:val="24"/>
          <w:szCs w:val="24"/>
          <w:highlight w:val="none"/>
        </w:rPr>
        <w:t>的组成部分，对</w:t>
      </w:r>
      <w:r>
        <w:rPr>
          <w:rFonts w:hint="eastAsia" w:eastAsia="宋体" w:cs="宋体"/>
          <w:color w:val="auto"/>
          <w:sz w:val="24"/>
          <w:szCs w:val="24"/>
          <w:highlight w:val="none"/>
          <w:lang w:eastAsia="zh-CN"/>
        </w:rPr>
        <w:t>报价人</w:t>
      </w:r>
      <w:r>
        <w:rPr>
          <w:rFonts w:hint="eastAsia" w:eastAsia="宋体" w:cs="宋体"/>
          <w:color w:val="auto"/>
          <w:sz w:val="24"/>
          <w:szCs w:val="24"/>
          <w:highlight w:val="none"/>
        </w:rPr>
        <w:t>具有约束力。但</w:t>
      </w:r>
      <w:r>
        <w:rPr>
          <w:rFonts w:hint="eastAsia" w:eastAsia="宋体" w:cs="宋体"/>
          <w:bCs/>
          <w:color w:val="auto"/>
          <w:sz w:val="24"/>
          <w:szCs w:val="24"/>
          <w:highlight w:val="none"/>
        </w:rPr>
        <w:t>本</w:t>
      </w:r>
      <w:r>
        <w:rPr>
          <w:rFonts w:hint="eastAsia" w:eastAsia="宋体" w:cs="宋体"/>
          <w:bCs/>
          <w:color w:val="auto"/>
          <w:sz w:val="24"/>
          <w:szCs w:val="24"/>
          <w:highlight w:val="none"/>
          <w:lang w:eastAsia="zh-CN"/>
        </w:rPr>
        <w:t>采购文件</w:t>
      </w:r>
      <w:r>
        <w:rPr>
          <w:rFonts w:hint="eastAsia" w:eastAsia="宋体" w:cs="宋体"/>
          <w:bCs/>
          <w:color w:val="auto"/>
          <w:sz w:val="24"/>
          <w:szCs w:val="24"/>
          <w:highlight w:val="none"/>
        </w:rPr>
        <w:t>第7.2条规定的推迟</w:t>
      </w:r>
      <w:r>
        <w:rPr>
          <w:rFonts w:hint="eastAsia" w:eastAsia="宋体" w:cs="宋体"/>
          <w:bCs/>
          <w:color w:val="auto"/>
          <w:sz w:val="24"/>
          <w:szCs w:val="24"/>
          <w:highlight w:val="none"/>
          <w:lang w:eastAsia="zh-CN"/>
        </w:rPr>
        <w:t>响应</w:t>
      </w:r>
      <w:r>
        <w:rPr>
          <w:rFonts w:hint="eastAsia" w:eastAsia="宋体" w:cs="宋体"/>
          <w:bCs/>
          <w:color w:val="auto"/>
          <w:sz w:val="24"/>
          <w:szCs w:val="24"/>
          <w:highlight w:val="none"/>
        </w:rPr>
        <w:t>截止时间情形不受本条约束。</w:t>
      </w:r>
    </w:p>
    <w:p>
      <w:pPr>
        <w:pStyle w:val="4"/>
        <w:snapToGrid w:val="0"/>
        <w:spacing w:line="360" w:lineRule="auto"/>
        <w:ind w:firstLineChars="175"/>
        <w:outlineLvl w:val="0"/>
        <w:rPr>
          <w:rFonts w:hint="eastAsia" w:eastAsia="宋体" w:cs="宋体"/>
          <w:color w:val="auto"/>
          <w:sz w:val="24"/>
          <w:szCs w:val="24"/>
          <w:highlight w:val="none"/>
          <w:lang w:eastAsia="zh-CN"/>
        </w:rPr>
      </w:pPr>
      <w:r>
        <w:rPr>
          <w:rFonts w:hint="eastAsia" w:eastAsia="宋体" w:cs="宋体"/>
          <w:color w:val="auto"/>
          <w:sz w:val="24"/>
          <w:szCs w:val="24"/>
          <w:highlight w:val="none"/>
          <w:lang w:eastAsia="zh-CN"/>
        </w:rPr>
        <w:t>7.2为使报价人在准备报价文件时有合理的时间考虑报价文件的修改，采购代理机构可酌情推迟谈判响应截止时间，但应当至少在截止时间3个工作日前将变更时间以书面形式通知所有获取采购文件的报价人，该修改内容为采购文件的组成部分。在此情况下，采购人和报价人受谈判响应截止期制约的所有权利和义务均应延长至新的截止日期。</w:t>
      </w:r>
    </w:p>
    <w:p>
      <w:pPr>
        <w:pStyle w:val="4"/>
        <w:snapToGrid w:val="0"/>
        <w:spacing w:line="360" w:lineRule="auto"/>
        <w:ind w:firstLineChars="175"/>
        <w:outlineLvl w:val="0"/>
        <w:rPr>
          <w:rFonts w:hint="eastAsia" w:eastAsia="宋体" w:cs="宋体"/>
          <w:color w:val="auto"/>
          <w:sz w:val="24"/>
          <w:szCs w:val="24"/>
          <w:highlight w:val="none"/>
          <w:lang w:eastAsia="zh-CN"/>
        </w:rPr>
      </w:pPr>
    </w:p>
    <w:p>
      <w:pPr>
        <w:pStyle w:val="4"/>
        <w:snapToGrid w:val="0"/>
        <w:spacing w:line="360" w:lineRule="auto"/>
        <w:ind w:firstLine="562" w:firstLineChars="175"/>
        <w:jc w:val="center"/>
        <w:outlineLvl w:val="0"/>
        <w:rPr>
          <w:rFonts w:hint="eastAsia" w:eastAsia="宋体" w:cs="宋体"/>
          <w:bCs/>
          <w:color w:val="auto"/>
          <w:sz w:val="24"/>
          <w:szCs w:val="24"/>
          <w:highlight w:val="none"/>
        </w:rPr>
      </w:pPr>
      <w:r>
        <w:rPr>
          <w:rFonts w:hint="eastAsia" w:eastAsia="宋体" w:cs="宋体"/>
          <w:b/>
          <w:color w:val="auto"/>
          <w:sz w:val="32"/>
          <w:szCs w:val="32"/>
          <w:highlight w:val="none"/>
          <w:lang w:eastAsia="zh-CN"/>
        </w:rPr>
        <w:t>三、</w:t>
      </w:r>
      <w:r>
        <w:rPr>
          <w:rFonts w:hint="eastAsia" w:eastAsia="宋体" w:cs="宋体"/>
          <w:b/>
          <w:color w:val="auto"/>
          <w:sz w:val="32"/>
          <w:szCs w:val="32"/>
          <w:highlight w:val="none"/>
        </w:rPr>
        <w:t>报价文件的编写</w:t>
      </w:r>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8.要求</w:t>
      </w:r>
    </w:p>
    <w:p>
      <w:pPr>
        <w:pStyle w:val="8"/>
        <w:spacing w:line="360" w:lineRule="auto"/>
        <w:ind w:firstLine="48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8</w:t>
      </w:r>
      <w:r>
        <w:rPr>
          <w:rFonts w:hint="eastAsia" w:hAnsi="宋体" w:eastAsia="宋体" w:cs="宋体"/>
          <w:color w:val="auto"/>
          <w:sz w:val="24"/>
          <w:szCs w:val="24"/>
          <w:highlight w:val="none"/>
        </w:rPr>
        <w:t>.1报价人应仔细阅读采购文件的所有内容，按采购文件的要求提供报价文件，</w:t>
      </w:r>
      <w:r>
        <w:rPr>
          <w:rFonts w:hint="eastAsia" w:hAnsi="宋体" w:eastAsia="宋体" w:cs="宋体"/>
          <w:color w:val="auto"/>
          <w:sz w:val="24"/>
          <w:szCs w:val="24"/>
          <w:highlight w:val="none"/>
          <w:lang w:eastAsia="zh-CN"/>
        </w:rPr>
        <w:t>报价文件应对采购文件的要求作出实质性响应，</w:t>
      </w:r>
      <w:r>
        <w:rPr>
          <w:rFonts w:hint="eastAsia" w:hAnsi="宋体" w:eastAsia="宋体" w:cs="宋体"/>
          <w:color w:val="auto"/>
          <w:sz w:val="24"/>
          <w:szCs w:val="24"/>
          <w:highlight w:val="none"/>
        </w:rPr>
        <w:t>并保证所提供的全部资料的真实性，否则其报价文件可被作</w:t>
      </w:r>
      <w:r>
        <w:rPr>
          <w:rFonts w:hint="eastAsia" w:hAnsi="宋体" w:eastAsia="宋体" w:cs="宋体"/>
          <w:color w:val="auto"/>
          <w:sz w:val="24"/>
          <w:szCs w:val="24"/>
          <w:highlight w:val="none"/>
          <w:lang w:eastAsia="zh-CN"/>
        </w:rPr>
        <w:t>响应</w:t>
      </w:r>
      <w:r>
        <w:rPr>
          <w:rFonts w:hint="eastAsia" w:hAnsi="宋体" w:eastAsia="宋体" w:cs="宋体"/>
          <w:color w:val="auto"/>
          <w:sz w:val="24"/>
          <w:szCs w:val="24"/>
          <w:highlight w:val="none"/>
        </w:rPr>
        <w:t>无效处理。</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8.2除非有另外的规定，报价人应按被邀请参加</w:t>
      </w:r>
      <w:r>
        <w:rPr>
          <w:rFonts w:hint="eastAsia" w:hAnsi="宋体" w:eastAsia="宋体" w:cs="宋体"/>
          <w:color w:val="auto"/>
          <w:sz w:val="24"/>
          <w:szCs w:val="24"/>
          <w:highlight w:val="none"/>
          <w:lang w:eastAsia="zh-CN"/>
        </w:rPr>
        <w:t>响应</w:t>
      </w:r>
      <w:r>
        <w:rPr>
          <w:rFonts w:hint="eastAsia" w:hAnsi="宋体" w:eastAsia="宋体" w:cs="宋体"/>
          <w:color w:val="auto"/>
          <w:sz w:val="24"/>
          <w:szCs w:val="24"/>
          <w:highlight w:val="none"/>
        </w:rPr>
        <w:t>的合同包进行报价，同时，应对所报价合同包下的所有品目号进行报价。采购人不接受有任何可选择性的报价，每一种</w:t>
      </w:r>
      <w:r>
        <w:rPr>
          <w:rFonts w:hint="eastAsia" w:hAnsi="宋体" w:eastAsia="宋体" w:cs="宋体"/>
          <w:color w:val="auto"/>
          <w:sz w:val="24"/>
          <w:szCs w:val="24"/>
          <w:highlight w:val="none"/>
          <w:lang w:eastAsia="zh-CN"/>
        </w:rPr>
        <w:t>服务</w:t>
      </w:r>
      <w:r>
        <w:rPr>
          <w:rFonts w:hint="eastAsia" w:hAnsi="宋体" w:eastAsia="宋体" w:cs="宋体"/>
          <w:color w:val="auto"/>
          <w:sz w:val="24"/>
          <w:szCs w:val="24"/>
          <w:highlight w:val="none"/>
        </w:rPr>
        <w:t>只能有一个报价。</w:t>
      </w:r>
    </w:p>
    <w:p>
      <w:pPr>
        <w:pStyle w:val="8"/>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9.报价文件语言及报价要求</w:t>
      </w:r>
    </w:p>
    <w:p>
      <w:pPr>
        <w:pStyle w:val="8"/>
        <w:spacing w:line="360" w:lineRule="auto"/>
        <w:ind w:firstLine="480" w:firstLineChars="200"/>
        <w:jc w:val="left"/>
        <w:rPr>
          <w:rFonts w:hint="eastAsia" w:hAnsi="宋体" w:eastAsia="宋体" w:cs="宋体"/>
          <w:b/>
          <w:color w:val="auto"/>
          <w:sz w:val="24"/>
          <w:szCs w:val="24"/>
          <w:highlight w:val="none"/>
          <w:lang w:eastAsia="zh-CN"/>
        </w:rPr>
      </w:pPr>
      <w:r>
        <w:rPr>
          <w:rFonts w:hint="eastAsia" w:hAnsi="宋体" w:eastAsia="宋体" w:cs="宋体"/>
          <w:color w:val="auto"/>
          <w:sz w:val="24"/>
          <w:szCs w:val="24"/>
          <w:highlight w:val="none"/>
          <w:lang w:eastAsia="zh-CN"/>
        </w:rPr>
        <w:t>9</w:t>
      </w: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报价文件</w:t>
      </w:r>
      <w:r>
        <w:rPr>
          <w:rFonts w:hint="eastAsia" w:hAnsi="宋体" w:eastAsia="宋体" w:cs="宋体"/>
          <w:color w:val="auto"/>
          <w:sz w:val="24"/>
          <w:szCs w:val="24"/>
          <w:highlight w:val="none"/>
        </w:rPr>
        <w:t>应用中文书写。</w:t>
      </w:r>
      <w:r>
        <w:rPr>
          <w:rFonts w:hint="eastAsia" w:hAnsi="宋体" w:eastAsia="宋体" w:cs="宋体"/>
          <w:color w:val="auto"/>
          <w:sz w:val="24"/>
          <w:szCs w:val="24"/>
          <w:highlight w:val="none"/>
          <w:lang w:eastAsia="zh-CN"/>
        </w:rPr>
        <w:t>报价文件中所附或所引用的的原件不是中文时，应附中文译文。各种计量单位及符号应采用国际上统一使用的公制计量单位和符号。</w:t>
      </w:r>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lang w:eastAsia="zh-CN"/>
        </w:rPr>
        <w:t>10</w:t>
      </w:r>
      <w:r>
        <w:rPr>
          <w:rFonts w:hint="eastAsia" w:hAnsi="宋体" w:eastAsia="宋体" w:cs="宋体"/>
          <w:b/>
          <w:color w:val="auto"/>
          <w:sz w:val="24"/>
          <w:szCs w:val="24"/>
          <w:highlight w:val="none"/>
        </w:rPr>
        <w:t>.</w:t>
      </w:r>
      <w:r>
        <w:rPr>
          <w:rFonts w:hint="eastAsia" w:hAnsi="宋体" w:eastAsia="宋体" w:cs="宋体"/>
          <w:b/>
          <w:color w:val="auto"/>
          <w:sz w:val="24"/>
          <w:szCs w:val="24"/>
          <w:highlight w:val="none"/>
          <w:lang w:eastAsia="zh-CN"/>
        </w:rPr>
        <w:t>报价文件</w:t>
      </w:r>
      <w:r>
        <w:rPr>
          <w:rFonts w:hint="eastAsia" w:hAnsi="宋体" w:eastAsia="宋体" w:cs="宋体"/>
          <w:b/>
          <w:color w:val="auto"/>
          <w:sz w:val="24"/>
          <w:szCs w:val="24"/>
          <w:highlight w:val="none"/>
        </w:rPr>
        <w:t>的组成</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10</w:t>
      </w: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报价文件应包括下列部分：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谈判承诺书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(2)报价一览表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(3)谈判分项报价表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服务说明一览表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范围清单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技术规格和商务偏离表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报价人资格证明文件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报价人提交的其他资料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 谈判保证金</w:t>
      </w:r>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w:t>
      </w:r>
      <w:r>
        <w:rPr>
          <w:rFonts w:hint="eastAsia" w:hAnsi="宋体" w:eastAsia="宋体" w:cs="宋体"/>
          <w:b/>
          <w:color w:val="auto"/>
          <w:sz w:val="24"/>
          <w:szCs w:val="24"/>
          <w:highlight w:val="none"/>
          <w:lang w:eastAsia="zh-CN"/>
        </w:rPr>
        <w:t>1</w:t>
      </w:r>
      <w:r>
        <w:rPr>
          <w:rFonts w:hint="eastAsia" w:hAnsi="宋体" w:eastAsia="宋体" w:cs="宋体"/>
          <w:b/>
          <w:color w:val="auto"/>
          <w:sz w:val="24"/>
          <w:szCs w:val="24"/>
          <w:highlight w:val="none"/>
        </w:rPr>
        <w:t>.</w:t>
      </w:r>
      <w:r>
        <w:rPr>
          <w:rFonts w:hint="eastAsia" w:hAnsi="宋体" w:eastAsia="宋体" w:cs="宋体"/>
          <w:b/>
          <w:color w:val="auto"/>
          <w:sz w:val="24"/>
          <w:szCs w:val="24"/>
          <w:highlight w:val="none"/>
          <w:lang w:eastAsia="zh-CN"/>
        </w:rPr>
        <w:t>报价</w:t>
      </w:r>
      <w:r>
        <w:rPr>
          <w:rFonts w:hint="eastAsia" w:hAnsi="宋体" w:eastAsia="宋体" w:cs="宋体"/>
          <w:b/>
          <w:color w:val="auto"/>
          <w:sz w:val="24"/>
          <w:szCs w:val="24"/>
          <w:highlight w:val="none"/>
        </w:rPr>
        <w:t>有效期</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11.1报价文件从</w:t>
      </w:r>
      <w:r>
        <w:rPr>
          <w:rFonts w:hint="eastAsia" w:hAnsi="宋体" w:eastAsia="宋体" w:cs="宋体"/>
          <w:bCs/>
          <w:color w:val="auto"/>
          <w:sz w:val="24"/>
          <w:szCs w:val="24"/>
          <w:highlight w:val="none"/>
        </w:rPr>
        <w:t>报价人须知前附表</w:t>
      </w:r>
      <w:r>
        <w:rPr>
          <w:rFonts w:hint="eastAsia" w:hAnsi="宋体" w:eastAsia="宋体" w:cs="宋体"/>
          <w:bCs/>
          <w:color w:val="auto"/>
          <w:sz w:val="24"/>
          <w:szCs w:val="24"/>
          <w:highlight w:val="none"/>
          <w:lang w:eastAsia="zh-CN"/>
        </w:rPr>
        <w:t>1</w:t>
      </w:r>
      <w:r>
        <w:rPr>
          <w:rFonts w:hint="eastAsia" w:hAnsi="宋体" w:eastAsia="宋体" w:cs="宋体"/>
          <w:color w:val="auto"/>
          <w:sz w:val="24"/>
          <w:szCs w:val="24"/>
          <w:highlight w:val="none"/>
        </w:rPr>
        <w:t>所规定的</w:t>
      </w:r>
      <w:r>
        <w:rPr>
          <w:rFonts w:hint="eastAsia" w:hAnsi="宋体" w:eastAsia="宋体" w:cs="宋体"/>
          <w:color w:val="auto"/>
          <w:sz w:val="24"/>
          <w:szCs w:val="24"/>
          <w:highlight w:val="none"/>
          <w:lang w:eastAsia="zh-CN"/>
        </w:rPr>
        <w:t>谈判响应</w:t>
      </w:r>
      <w:r>
        <w:rPr>
          <w:rFonts w:hint="eastAsia" w:hAnsi="宋体" w:eastAsia="宋体" w:cs="宋体"/>
          <w:color w:val="auto"/>
          <w:sz w:val="24"/>
          <w:szCs w:val="24"/>
          <w:highlight w:val="none"/>
        </w:rPr>
        <w:t>截止期之</w:t>
      </w:r>
      <w:r>
        <w:rPr>
          <w:rFonts w:hint="eastAsia" w:hAnsi="宋体" w:eastAsia="宋体" w:cs="宋体"/>
          <w:color w:val="auto"/>
          <w:sz w:val="24"/>
          <w:szCs w:val="24"/>
          <w:highlight w:val="none"/>
          <w:lang w:eastAsia="zh-CN"/>
        </w:rPr>
        <w:t>日</w:t>
      </w:r>
      <w:r>
        <w:rPr>
          <w:rFonts w:hint="eastAsia" w:hAnsi="宋体" w:eastAsia="宋体" w:cs="宋体"/>
          <w:color w:val="auto"/>
          <w:sz w:val="24"/>
          <w:szCs w:val="24"/>
          <w:highlight w:val="none"/>
        </w:rPr>
        <w:t>开始生效，在</w:t>
      </w:r>
      <w:r>
        <w:rPr>
          <w:rFonts w:hint="eastAsia" w:hAnsi="宋体" w:eastAsia="宋体" w:cs="宋体"/>
          <w:bCs/>
          <w:color w:val="auto"/>
          <w:sz w:val="24"/>
          <w:szCs w:val="24"/>
          <w:highlight w:val="none"/>
        </w:rPr>
        <w:t>报价人须知前附表</w:t>
      </w:r>
      <w:r>
        <w:rPr>
          <w:rFonts w:hint="eastAsia" w:hAnsi="宋体" w:eastAsia="宋体" w:cs="宋体"/>
          <w:color w:val="auto"/>
          <w:sz w:val="24"/>
          <w:szCs w:val="24"/>
          <w:highlight w:val="none"/>
        </w:rPr>
        <w:t>所规定的期限内保持有效。有效期不足将导致其报价文件被拒绝。</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11.2特殊情况下采购代理机构可于谈判有效期满之前书面要求报价人同意延长有效期，报价人应在采购代理机构规定的期限内以书面形式予以答复。报价人可以拒绝上述要求而其谈判保证金可按规定予以退还。报价人答复不明确或者逾期未答复的，均视为拒绝上述要求。对于接受该要求的</w:t>
      </w:r>
      <w:r>
        <w:rPr>
          <w:rFonts w:hint="eastAsia" w:hAnsi="宋体" w:eastAsia="宋体" w:cs="宋体"/>
          <w:color w:val="auto"/>
          <w:sz w:val="24"/>
          <w:szCs w:val="24"/>
          <w:highlight w:val="none"/>
          <w:lang w:eastAsia="zh-CN"/>
        </w:rPr>
        <w:t>报价人</w:t>
      </w:r>
      <w:r>
        <w:rPr>
          <w:rFonts w:hint="eastAsia" w:hAnsi="宋体" w:eastAsia="宋体" w:cs="宋体"/>
          <w:color w:val="auto"/>
          <w:sz w:val="24"/>
          <w:szCs w:val="24"/>
          <w:highlight w:val="none"/>
        </w:rPr>
        <w:t xml:space="preserve">，既不要求也不允许其修改报价文件，但将要求其相应延长谈判保证金有效期，有关退还和不予退还谈判保证金的规定在报价有效期延长期内继续有效。      </w:t>
      </w:r>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w:t>
      </w:r>
      <w:r>
        <w:rPr>
          <w:rFonts w:hint="eastAsia" w:hAnsi="宋体" w:eastAsia="宋体" w:cs="宋体"/>
          <w:b/>
          <w:color w:val="auto"/>
          <w:sz w:val="24"/>
          <w:szCs w:val="24"/>
          <w:highlight w:val="none"/>
          <w:lang w:eastAsia="zh-CN"/>
        </w:rPr>
        <w:t>2</w:t>
      </w:r>
      <w:r>
        <w:rPr>
          <w:rFonts w:hint="eastAsia" w:hAnsi="宋体" w:eastAsia="宋体" w:cs="宋体"/>
          <w:b/>
          <w:color w:val="auto"/>
          <w:sz w:val="24"/>
          <w:szCs w:val="24"/>
          <w:highlight w:val="none"/>
        </w:rPr>
        <w:t>.谈判保证金</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lang w:eastAsia="zh-CN"/>
        </w:rPr>
        <w:t>12</w:t>
      </w:r>
      <w:r>
        <w:rPr>
          <w:rFonts w:hint="eastAsia" w:hAnsi="宋体" w:eastAsia="宋体" w:cs="宋体"/>
          <w:color w:val="auto"/>
          <w:sz w:val="24"/>
          <w:szCs w:val="24"/>
          <w:highlight w:val="none"/>
        </w:rPr>
        <w:t>.1 谈判保证金为报价文件的组成部分之一。</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报价人应在提交报价文件之前向采购代理机构指定的政府采购保证金专户缴交报价人须知前附表要求的谈判保证金。联合体谈判的，可以由联合体中的一方或者共同提交谈判保证金，以一方名义提交谈判保证金的，对联合体各方均具有约束力。</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lang w:eastAsia="zh-CN"/>
        </w:rPr>
        <w:t>12</w:t>
      </w:r>
      <w:r>
        <w:rPr>
          <w:rFonts w:hint="eastAsia" w:hAnsi="宋体" w:eastAsia="宋体" w:cs="宋体"/>
          <w:color w:val="auto"/>
          <w:sz w:val="24"/>
          <w:szCs w:val="24"/>
          <w:highlight w:val="none"/>
        </w:rPr>
        <w:t>.3 谈判保证金用于保护本次谈判活动免受报价人的行为而引起的风险。</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12.4谈判保证金交纳方式及其它：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谈判保证金以支票、汇票、本票或金融机构、担保机构出具的保函等非现金形式提交：且应在谈判响应截止时间前到账（不收取现金、现金支票；不能用个人卡在银联支付系统转账，否则视为未提交谈判保证金；谈判保证金到账以到截止时间时保证金系统显示为标准，未显示到账的一律视为未提交谈判保证金）。</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②若项目存在分包的，则</w:t>
      </w:r>
      <w:r>
        <w:rPr>
          <w:rFonts w:hint="eastAsia" w:hAnsi="宋体" w:eastAsia="宋体" w:cs="宋体"/>
          <w:color w:val="auto"/>
          <w:sz w:val="24"/>
          <w:szCs w:val="24"/>
          <w:highlight w:val="none"/>
          <w:lang w:eastAsia="zh-CN"/>
        </w:rPr>
        <w:t>谈判</w:t>
      </w:r>
      <w:r>
        <w:rPr>
          <w:rFonts w:hint="eastAsia" w:hAnsi="宋体" w:eastAsia="宋体" w:cs="宋体"/>
          <w:color w:val="auto"/>
          <w:sz w:val="24"/>
          <w:szCs w:val="24"/>
          <w:highlight w:val="none"/>
        </w:rPr>
        <w:t>保证金应按不同的合同包号分别提交。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③报价人为中小企业的，其谈判保证金减半交纳。减半交纳谈判保证金的报价人未按照采购文件格式要求在报价文件中提供《中小企业声明函》的，其谈判响应作无效响应处理。</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2</w:t>
      </w:r>
      <w:r>
        <w:rPr>
          <w:rFonts w:hint="eastAsia" w:hAnsi="宋体" w:eastAsia="宋体" w:cs="宋体"/>
          <w:color w:val="auto"/>
          <w:sz w:val="24"/>
          <w:szCs w:val="24"/>
          <w:highlight w:val="none"/>
        </w:rPr>
        <w:t>.5 未按</w:t>
      </w:r>
      <w:r>
        <w:rPr>
          <w:rFonts w:hint="eastAsia" w:hAnsi="宋体" w:eastAsia="宋体" w:cs="宋体"/>
          <w:color w:val="auto"/>
          <w:sz w:val="24"/>
          <w:szCs w:val="24"/>
          <w:highlight w:val="none"/>
          <w:lang w:eastAsia="zh-CN"/>
        </w:rPr>
        <w:t>要求</w:t>
      </w:r>
      <w:r>
        <w:rPr>
          <w:rFonts w:hint="eastAsia" w:hAnsi="宋体" w:eastAsia="宋体" w:cs="宋体"/>
          <w:color w:val="auto"/>
          <w:sz w:val="24"/>
          <w:szCs w:val="24"/>
          <w:highlight w:val="none"/>
        </w:rPr>
        <w:t>提交谈判保证金的</w:t>
      </w:r>
      <w:r>
        <w:rPr>
          <w:rFonts w:hint="eastAsia" w:hAnsi="宋体" w:eastAsia="宋体" w:cs="宋体"/>
          <w:color w:val="auto"/>
          <w:sz w:val="24"/>
          <w:szCs w:val="24"/>
          <w:highlight w:val="none"/>
          <w:lang w:eastAsia="zh-CN"/>
        </w:rPr>
        <w:t>谈判响应</w:t>
      </w:r>
      <w:r>
        <w:rPr>
          <w:rFonts w:hint="eastAsia" w:hAnsi="宋体" w:eastAsia="宋体" w:cs="宋体"/>
          <w:color w:val="auto"/>
          <w:sz w:val="24"/>
          <w:szCs w:val="24"/>
          <w:highlight w:val="none"/>
        </w:rPr>
        <w:t>，将被视为无效</w:t>
      </w:r>
      <w:r>
        <w:rPr>
          <w:rFonts w:hint="eastAsia" w:hAnsi="宋体" w:eastAsia="宋体" w:cs="宋体"/>
          <w:color w:val="auto"/>
          <w:sz w:val="24"/>
          <w:szCs w:val="24"/>
          <w:highlight w:val="none"/>
          <w:lang w:eastAsia="zh-CN"/>
        </w:rPr>
        <w:t>响应</w:t>
      </w:r>
      <w:r>
        <w:rPr>
          <w:rFonts w:hint="eastAsia" w:hAnsi="宋体" w:eastAsia="宋体" w:cs="宋体"/>
          <w:color w:val="auto"/>
          <w:sz w:val="24"/>
          <w:szCs w:val="24"/>
          <w:highlight w:val="none"/>
        </w:rPr>
        <w:t>。</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2</w:t>
      </w:r>
      <w:r>
        <w:rPr>
          <w:rFonts w:hint="eastAsia" w:hAnsi="宋体" w:eastAsia="宋体" w:cs="宋体"/>
          <w:color w:val="auto"/>
          <w:sz w:val="24"/>
          <w:szCs w:val="24"/>
          <w:highlight w:val="none"/>
        </w:rPr>
        <w:t xml:space="preserve">.6 </w:t>
      </w:r>
      <w:r>
        <w:rPr>
          <w:rFonts w:hint="eastAsia" w:hAnsi="宋体" w:eastAsia="宋体" w:cs="宋体"/>
          <w:color w:val="auto"/>
          <w:sz w:val="24"/>
          <w:szCs w:val="24"/>
          <w:highlight w:val="none"/>
          <w:lang w:eastAsia="zh-CN"/>
        </w:rPr>
        <w:t>采购代理机构将在成交通知书发出之日起5个工作日内予以原额无息退还未成交供应商的谈判保证金。</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2</w:t>
      </w:r>
      <w:r>
        <w:rPr>
          <w:rFonts w:hint="eastAsia" w:hAnsi="宋体" w:eastAsia="宋体" w:cs="宋体"/>
          <w:color w:val="auto"/>
          <w:sz w:val="24"/>
          <w:szCs w:val="24"/>
          <w:highlight w:val="none"/>
        </w:rPr>
        <w:t>.7</w:t>
      </w:r>
      <w:r>
        <w:rPr>
          <w:rFonts w:hint="eastAsia" w:hAnsi="宋体" w:eastAsia="宋体" w:cs="宋体"/>
          <w:color w:val="auto"/>
          <w:sz w:val="24"/>
          <w:szCs w:val="24"/>
          <w:highlight w:val="none"/>
          <w:lang w:eastAsia="zh-CN"/>
        </w:rPr>
        <w:t>在</w:t>
      </w:r>
      <w:r>
        <w:rPr>
          <w:rFonts w:hint="eastAsia" w:hAnsi="宋体" w:eastAsia="宋体" w:cs="宋体"/>
          <w:color w:val="auto"/>
          <w:sz w:val="24"/>
          <w:szCs w:val="24"/>
          <w:highlight w:val="none"/>
        </w:rPr>
        <w:t>成交供应商</w:t>
      </w:r>
      <w:r>
        <w:rPr>
          <w:rFonts w:hint="eastAsia" w:hAnsi="宋体" w:eastAsia="宋体" w:cs="宋体"/>
          <w:color w:val="auto"/>
          <w:sz w:val="24"/>
          <w:szCs w:val="24"/>
          <w:highlight w:val="none"/>
          <w:lang w:eastAsia="zh-CN"/>
        </w:rPr>
        <w:t>支付所有代理服务费并签订合同后5个工作日内，采购代理机构对成交供应商的谈判保证金予以原额无息退还</w:t>
      </w:r>
      <w:r>
        <w:rPr>
          <w:rFonts w:hint="eastAsia" w:hAnsi="宋体" w:eastAsia="宋体" w:cs="宋体"/>
          <w:color w:val="auto"/>
          <w:sz w:val="24"/>
          <w:szCs w:val="24"/>
          <w:highlight w:val="none"/>
        </w:rPr>
        <w:t>。</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12.8谈判保证金产生的银行利息统一上缴市财政。</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2</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9</w:t>
      </w:r>
      <w:r>
        <w:rPr>
          <w:rFonts w:hint="eastAsia" w:hAnsi="宋体" w:eastAsia="宋体" w:cs="宋体"/>
          <w:color w:val="auto"/>
          <w:sz w:val="24"/>
          <w:szCs w:val="24"/>
          <w:highlight w:val="none"/>
        </w:rPr>
        <w:t xml:space="preserve"> 发生以下情况</w:t>
      </w:r>
      <w:r>
        <w:rPr>
          <w:rFonts w:hint="eastAsia" w:hAnsi="宋体" w:eastAsia="宋体" w:cs="宋体"/>
          <w:color w:val="auto"/>
          <w:sz w:val="24"/>
          <w:szCs w:val="24"/>
          <w:highlight w:val="none"/>
          <w:lang w:eastAsia="zh-CN"/>
        </w:rPr>
        <w:t>之一的，</w:t>
      </w:r>
      <w:r>
        <w:rPr>
          <w:rFonts w:hint="eastAsia" w:hAnsi="宋体" w:eastAsia="宋体" w:cs="宋体"/>
          <w:color w:val="auto"/>
          <w:sz w:val="24"/>
          <w:szCs w:val="24"/>
          <w:highlight w:val="none"/>
        </w:rPr>
        <w:t>谈判保证金将</w:t>
      </w:r>
      <w:r>
        <w:rPr>
          <w:rFonts w:hint="eastAsia" w:hAnsi="宋体" w:eastAsia="宋体" w:cs="宋体"/>
          <w:color w:val="auto"/>
          <w:sz w:val="24"/>
          <w:szCs w:val="24"/>
          <w:highlight w:val="none"/>
          <w:lang w:eastAsia="zh-CN"/>
        </w:rPr>
        <w:t>不予退还，由采购代理机构上缴财政部门：</w:t>
      </w:r>
    </w:p>
    <w:p>
      <w:pPr>
        <w:pStyle w:val="8"/>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（1）报价人在提交最后报价后，撤回谈判响应；</w:t>
      </w:r>
    </w:p>
    <w:p>
      <w:pPr>
        <w:pStyle w:val="8"/>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 xml:space="preserve"> （2）</w:t>
      </w:r>
      <w:r>
        <w:rPr>
          <w:rFonts w:hint="eastAsia" w:hAnsi="宋体" w:eastAsia="宋体" w:cs="宋体"/>
          <w:color w:val="auto"/>
          <w:sz w:val="24"/>
          <w:szCs w:val="24"/>
          <w:highlight w:val="none"/>
          <w:lang w:eastAsia="zh-CN"/>
        </w:rPr>
        <w:t>除因不可抗力或采购文件认可的情形外，</w:t>
      </w:r>
      <w:r>
        <w:rPr>
          <w:rFonts w:hint="eastAsia" w:hAnsi="宋体" w:eastAsia="宋体" w:cs="宋体"/>
          <w:color w:val="auto"/>
          <w:sz w:val="24"/>
          <w:szCs w:val="24"/>
          <w:highlight w:val="none"/>
        </w:rPr>
        <w:t>成交供应商未能做到按本须知规定签订合同</w:t>
      </w:r>
      <w:r>
        <w:rPr>
          <w:rFonts w:hint="eastAsia" w:hAnsi="宋体" w:eastAsia="宋体" w:cs="宋体"/>
          <w:color w:val="auto"/>
          <w:sz w:val="24"/>
          <w:szCs w:val="24"/>
          <w:highlight w:val="none"/>
          <w:lang w:eastAsia="zh-CN"/>
        </w:rPr>
        <w:t>的</w:t>
      </w:r>
      <w:r>
        <w:rPr>
          <w:rFonts w:hint="eastAsia" w:hAnsi="宋体" w:eastAsia="宋体" w:cs="宋体"/>
          <w:color w:val="auto"/>
          <w:sz w:val="24"/>
          <w:szCs w:val="24"/>
          <w:highlight w:val="none"/>
        </w:rPr>
        <w:t>；</w:t>
      </w:r>
    </w:p>
    <w:p>
      <w:pPr>
        <w:pStyle w:val="8"/>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 xml:space="preserve"> （3）成交供应商未按</w:t>
      </w:r>
      <w:r>
        <w:rPr>
          <w:rFonts w:hint="eastAsia" w:hAnsi="宋体" w:eastAsia="宋体" w:cs="宋体"/>
          <w:color w:val="auto"/>
          <w:sz w:val="24"/>
          <w:szCs w:val="24"/>
          <w:highlight w:val="none"/>
          <w:lang w:eastAsia="zh-CN"/>
        </w:rPr>
        <w:t>本须知规定缴纳代理服务费；</w:t>
      </w:r>
    </w:p>
    <w:p>
      <w:pPr>
        <w:pStyle w:val="8"/>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 xml:space="preserve">   （4）以他人名义参与谈判响应或者以其他方式弄虚作假，骗取成交的；</w:t>
      </w:r>
    </w:p>
    <w:p>
      <w:pPr>
        <w:pStyle w:val="8"/>
        <w:spacing w:line="360" w:lineRule="auto"/>
        <w:ind w:firstLine="360" w:firstLineChars="1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（5）报价人在报价文件中提供虚假材料的；</w:t>
      </w:r>
    </w:p>
    <w:p>
      <w:pPr>
        <w:pStyle w:val="8"/>
        <w:spacing w:line="360" w:lineRule="auto"/>
        <w:ind w:firstLine="360" w:firstLineChars="1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（6）在禁止参加政府采购活动的处罚期内，仍参加政府采购活动的；</w:t>
      </w:r>
    </w:p>
    <w:p>
      <w:pPr>
        <w:pStyle w:val="8"/>
        <w:spacing w:line="360" w:lineRule="auto"/>
        <w:ind w:firstLine="360" w:firstLineChars="1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（7）以不正当手段诋毁、排挤其他报价人的；</w:t>
      </w:r>
    </w:p>
    <w:p>
      <w:pPr>
        <w:pStyle w:val="8"/>
        <w:spacing w:line="360" w:lineRule="auto"/>
        <w:ind w:firstLine="360" w:firstLineChars="1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（8）因本项目政府采购过程中的违法行为，受到行政处罚的；</w:t>
      </w:r>
    </w:p>
    <w:p>
      <w:pPr>
        <w:pStyle w:val="8"/>
        <w:spacing w:line="360" w:lineRule="auto"/>
        <w:ind w:firstLine="360" w:firstLineChars="1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（9）与采购人、其他报价人或者采购代理机构恶意串通的；</w:t>
      </w:r>
    </w:p>
    <w:p>
      <w:pPr>
        <w:pStyle w:val="8"/>
        <w:spacing w:line="360" w:lineRule="auto"/>
        <w:ind w:firstLine="360" w:firstLineChars="1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（10）法律、法规、规章及本采购文件中规定的其他没收谈判保证金的情形。</w:t>
      </w:r>
    </w:p>
    <w:p>
      <w:pPr>
        <w:pStyle w:val="8"/>
        <w:spacing w:line="360" w:lineRule="auto"/>
        <w:ind w:firstLine="840" w:firstLineChars="3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上述不予退还谈判保证金的情形给采购单位造成损失的，相关责任人还应当承担赔偿责任。</w:t>
      </w:r>
    </w:p>
    <w:p>
      <w:pPr>
        <w:pStyle w:val="8"/>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13</w:t>
      </w:r>
      <w:r>
        <w:rPr>
          <w:rFonts w:hint="eastAsia" w:hAnsi="宋体" w:eastAsia="宋体" w:cs="宋体"/>
          <w:b/>
          <w:color w:val="auto"/>
          <w:sz w:val="24"/>
          <w:szCs w:val="24"/>
          <w:highlight w:val="none"/>
        </w:rPr>
        <w:t>.</w:t>
      </w:r>
      <w:r>
        <w:rPr>
          <w:rFonts w:hint="eastAsia" w:hAnsi="宋体" w:eastAsia="宋体" w:cs="宋体"/>
          <w:b/>
          <w:color w:val="auto"/>
          <w:sz w:val="24"/>
          <w:szCs w:val="24"/>
          <w:highlight w:val="none"/>
          <w:lang w:eastAsia="zh-CN"/>
        </w:rPr>
        <w:t>报价文件的格式</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lang w:eastAsia="zh-CN"/>
        </w:rPr>
        <w:t>13.</w:t>
      </w:r>
      <w:r>
        <w:rPr>
          <w:rFonts w:hint="eastAsia" w:hAnsi="宋体" w:eastAsia="宋体" w:cs="宋体"/>
          <w:color w:val="auto"/>
          <w:sz w:val="24"/>
          <w:szCs w:val="24"/>
          <w:highlight w:val="none"/>
        </w:rPr>
        <w:t>1报价人须编制由本须知第</w:t>
      </w:r>
      <w:r>
        <w:rPr>
          <w:rFonts w:hint="eastAsia" w:hAnsi="宋体" w:eastAsia="宋体" w:cs="宋体"/>
          <w:color w:val="auto"/>
          <w:sz w:val="24"/>
          <w:szCs w:val="24"/>
          <w:highlight w:val="none"/>
          <w:lang w:eastAsia="zh-CN"/>
        </w:rPr>
        <w:t>10</w:t>
      </w:r>
      <w:r>
        <w:rPr>
          <w:rFonts w:hint="eastAsia" w:hAnsi="宋体" w:eastAsia="宋体" w:cs="宋体"/>
          <w:color w:val="auto"/>
          <w:sz w:val="24"/>
          <w:szCs w:val="24"/>
          <w:highlight w:val="none"/>
        </w:rPr>
        <w:t>条规定文件组成的报价文件正本一份，副本</w:t>
      </w:r>
      <w:r>
        <w:rPr>
          <w:rFonts w:hint="eastAsia" w:hAnsi="宋体" w:eastAsia="宋体" w:cs="宋体"/>
          <w:color w:val="auto"/>
          <w:sz w:val="24"/>
          <w:szCs w:val="24"/>
          <w:highlight w:val="none"/>
          <w:lang w:eastAsia="zh-CN"/>
        </w:rPr>
        <w:t>四</w:t>
      </w:r>
      <w:r>
        <w:rPr>
          <w:rFonts w:hint="eastAsia" w:hAnsi="宋体" w:eastAsia="宋体" w:cs="宋体"/>
          <w:color w:val="auto"/>
          <w:sz w:val="24"/>
          <w:szCs w:val="24"/>
          <w:highlight w:val="none"/>
        </w:rPr>
        <w:t>份</w:t>
      </w:r>
      <w:r>
        <w:rPr>
          <w:rFonts w:hint="eastAsia" w:hAnsi="宋体" w:eastAsia="宋体" w:cs="宋体"/>
          <w:color w:val="auto"/>
          <w:sz w:val="24"/>
          <w:szCs w:val="24"/>
          <w:highlight w:val="none"/>
          <w:lang w:eastAsia="zh-CN"/>
        </w:rPr>
        <w:t>，正本用A4等标准幅面纸张打印装订，副本可使用正本的完整复印件，并在封面注明“正本”、“副本”字样。正本与副本如有不一致的，以正本为准</w:t>
      </w:r>
      <w:r>
        <w:rPr>
          <w:rFonts w:hint="eastAsia" w:hAnsi="宋体" w:eastAsia="宋体" w:cs="宋体"/>
          <w:color w:val="auto"/>
          <w:sz w:val="24"/>
          <w:szCs w:val="24"/>
          <w:highlight w:val="none"/>
        </w:rPr>
        <w:t>。</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3</w:t>
      </w:r>
      <w:r>
        <w:rPr>
          <w:rFonts w:hint="eastAsia" w:hAnsi="宋体" w:eastAsia="宋体" w:cs="宋体"/>
          <w:color w:val="auto"/>
          <w:sz w:val="24"/>
          <w:szCs w:val="24"/>
          <w:highlight w:val="none"/>
        </w:rPr>
        <w:t>.2报价文件应由报价人的法定代表人或授权代表签字并加盖公章</w:t>
      </w:r>
      <w:r>
        <w:rPr>
          <w:rFonts w:hint="eastAsia" w:hAnsi="宋体" w:eastAsia="宋体" w:cs="宋体"/>
          <w:color w:val="auto"/>
          <w:sz w:val="24"/>
          <w:szCs w:val="24"/>
          <w:highlight w:val="none"/>
          <w:lang w:eastAsia="zh-CN"/>
        </w:rPr>
        <w:t>，如由后者签字，应提供“单位授权委托书”。</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3</w:t>
      </w:r>
      <w:r>
        <w:rPr>
          <w:rFonts w:hint="eastAsia" w:hAnsi="宋体" w:eastAsia="宋体" w:cs="宋体"/>
          <w:color w:val="auto"/>
          <w:sz w:val="24"/>
          <w:szCs w:val="24"/>
          <w:highlight w:val="none"/>
        </w:rPr>
        <w:t>.3</w:t>
      </w:r>
      <w:r>
        <w:rPr>
          <w:rFonts w:hint="eastAsia" w:hAnsi="宋体" w:eastAsia="宋体" w:cs="宋体"/>
          <w:color w:val="auto"/>
          <w:sz w:val="24"/>
          <w:szCs w:val="24"/>
          <w:highlight w:val="none"/>
          <w:lang w:eastAsia="zh-CN"/>
        </w:rPr>
        <w:t>除非另有规定或许可，谈判响应使用货币为人民币。</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3</w:t>
      </w:r>
      <w:r>
        <w:rPr>
          <w:rFonts w:hint="eastAsia" w:hAnsi="宋体" w:eastAsia="宋体" w:cs="宋体"/>
          <w:color w:val="auto"/>
          <w:sz w:val="24"/>
          <w:szCs w:val="24"/>
          <w:highlight w:val="none"/>
        </w:rPr>
        <w:t>.4报价人应提交证明其拟供</w:t>
      </w:r>
      <w:r>
        <w:rPr>
          <w:rFonts w:hint="eastAsia" w:hAnsi="宋体" w:eastAsia="宋体" w:cs="宋体"/>
          <w:color w:val="auto"/>
          <w:sz w:val="24"/>
          <w:szCs w:val="24"/>
          <w:highlight w:val="none"/>
          <w:lang w:eastAsia="zh-CN"/>
        </w:rPr>
        <w:t>服务</w:t>
      </w:r>
      <w:r>
        <w:rPr>
          <w:rFonts w:hint="eastAsia" w:hAnsi="宋体" w:eastAsia="宋体" w:cs="宋体"/>
          <w:color w:val="auto"/>
          <w:sz w:val="24"/>
          <w:szCs w:val="24"/>
          <w:highlight w:val="none"/>
        </w:rPr>
        <w:t>符合采购文件要求的技术报价文件，该文件可以是文字资料、图纸和数据，并须提供</w:t>
      </w:r>
      <w:r>
        <w:rPr>
          <w:rFonts w:hint="eastAsia" w:hAnsi="宋体" w:eastAsia="宋体" w:cs="宋体"/>
          <w:color w:val="auto"/>
          <w:sz w:val="24"/>
          <w:szCs w:val="24"/>
          <w:highlight w:val="none"/>
          <w:lang w:eastAsia="zh-CN"/>
        </w:rPr>
        <w:t>服务</w:t>
      </w:r>
      <w:r>
        <w:rPr>
          <w:rFonts w:hint="eastAsia" w:hAnsi="宋体" w:eastAsia="宋体" w:cs="宋体"/>
          <w:color w:val="auto"/>
          <w:sz w:val="24"/>
          <w:szCs w:val="24"/>
          <w:highlight w:val="none"/>
        </w:rPr>
        <w:t>主要技术性能的详细描述。</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13.5采购文件的正本和全部副本均应使用不能擦去的墨料或墨水打印、书写或复印，并由法定代表人或授权代表签署，盖报价人公章。</w:t>
      </w:r>
    </w:p>
    <w:p>
      <w:pPr>
        <w:pStyle w:val="63"/>
        <w:spacing w:line="360" w:lineRule="auto"/>
        <w:ind w:firstLine="480" w:firstLineChars="200"/>
        <w:outlineLvl w:val="9"/>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3</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6</w:t>
      </w:r>
      <w:r>
        <w:rPr>
          <w:rFonts w:hint="eastAsia" w:hAnsi="宋体" w:eastAsia="宋体" w:cs="宋体"/>
          <w:color w:val="auto"/>
          <w:sz w:val="24"/>
          <w:szCs w:val="24"/>
          <w:highlight w:val="none"/>
        </w:rPr>
        <w:t xml:space="preserve"> 全套报价文件应无涂改和行间插字，除非这些改动是根据采购代理机构的指示进行的，或者是为改正报价人造成的必须修改的错误而进行的。有改动时，修改处应由</w:t>
      </w:r>
      <w:r>
        <w:rPr>
          <w:rFonts w:hint="eastAsia" w:hAnsi="宋体" w:eastAsia="宋体" w:cs="宋体"/>
          <w:color w:val="auto"/>
          <w:sz w:val="24"/>
          <w:szCs w:val="24"/>
          <w:highlight w:val="none"/>
          <w:lang w:eastAsia="zh-CN"/>
        </w:rPr>
        <w:t>法定代表人或</w:t>
      </w:r>
      <w:r>
        <w:rPr>
          <w:rFonts w:hint="eastAsia" w:hAnsi="宋体" w:eastAsia="宋体" w:cs="宋体"/>
          <w:color w:val="auto"/>
          <w:sz w:val="24"/>
          <w:szCs w:val="24"/>
          <w:highlight w:val="none"/>
        </w:rPr>
        <w:t>授权</w:t>
      </w:r>
      <w:r>
        <w:rPr>
          <w:rFonts w:hint="eastAsia" w:hAnsi="宋体" w:eastAsia="宋体" w:cs="宋体"/>
          <w:color w:val="auto"/>
          <w:sz w:val="24"/>
          <w:szCs w:val="24"/>
          <w:highlight w:val="none"/>
          <w:lang w:eastAsia="zh-CN"/>
        </w:rPr>
        <w:t>代表签字证明或加盖报价人公章</w:t>
      </w:r>
      <w:r>
        <w:rPr>
          <w:rFonts w:hint="eastAsia" w:hAnsi="宋体" w:eastAsia="宋体" w:cs="宋体"/>
          <w:color w:val="auto"/>
          <w:sz w:val="24"/>
          <w:szCs w:val="24"/>
          <w:highlight w:val="none"/>
        </w:rPr>
        <w:t>。</w:t>
      </w:r>
    </w:p>
    <w:p>
      <w:pPr>
        <w:pStyle w:val="63"/>
        <w:spacing w:line="360" w:lineRule="auto"/>
        <w:ind w:firstLine="480" w:firstLineChars="200"/>
        <w:outlineLvl w:val="9"/>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13.7未按本须知规定的格式填写报价文件、报价文件字迹模糊不清的，其谈判响应将被拒绝。</w:t>
      </w:r>
    </w:p>
    <w:p>
      <w:pPr>
        <w:pStyle w:val="63"/>
        <w:spacing w:line="360" w:lineRule="auto"/>
        <w:ind w:firstLine="480" w:firstLineChars="200"/>
        <w:outlineLvl w:val="9"/>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13.8 所有资格证明文件复印件须加盖报价人公章。</w:t>
      </w:r>
    </w:p>
    <w:p>
      <w:pPr>
        <w:pStyle w:val="63"/>
        <w:spacing w:line="360" w:lineRule="auto"/>
        <w:ind w:firstLine="480" w:firstLineChars="200"/>
        <w:outlineLvl w:val="9"/>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13.9报价人</w:t>
      </w:r>
      <w:r>
        <w:rPr>
          <w:rFonts w:hint="eastAsia" w:hAnsi="宋体" w:eastAsia="宋体" w:cs="宋体"/>
          <w:color w:val="auto"/>
          <w:sz w:val="24"/>
          <w:szCs w:val="24"/>
          <w:highlight w:val="none"/>
        </w:rPr>
        <w:t>应将上述文件按顺序</w:t>
      </w:r>
      <w:r>
        <w:rPr>
          <w:rFonts w:hint="eastAsia" w:hAnsi="宋体" w:eastAsia="宋体" w:cs="宋体"/>
          <w:color w:val="auto"/>
          <w:sz w:val="24"/>
          <w:szCs w:val="24"/>
          <w:highlight w:val="none"/>
          <w:lang w:eastAsia="zh-CN"/>
        </w:rPr>
        <w:t>装订</w:t>
      </w:r>
      <w:r>
        <w:rPr>
          <w:rFonts w:hint="eastAsia" w:hAnsi="宋体" w:eastAsia="宋体" w:cs="宋体"/>
          <w:color w:val="auto"/>
          <w:sz w:val="24"/>
          <w:szCs w:val="24"/>
          <w:highlight w:val="none"/>
        </w:rPr>
        <w:t>成册、打印页码，并编列</w:t>
      </w:r>
      <w:r>
        <w:rPr>
          <w:rFonts w:hint="eastAsia" w:hAnsi="宋体" w:eastAsia="宋体" w:cs="宋体"/>
          <w:color w:val="auto"/>
          <w:sz w:val="24"/>
          <w:szCs w:val="24"/>
          <w:highlight w:val="none"/>
          <w:lang w:eastAsia="zh-CN"/>
        </w:rPr>
        <w:t>报价文件</w:t>
      </w:r>
      <w:r>
        <w:rPr>
          <w:rFonts w:hint="eastAsia" w:hAnsi="宋体" w:eastAsia="宋体" w:cs="宋体"/>
          <w:color w:val="auto"/>
          <w:sz w:val="24"/>
          <w:szCs w:val="24"/>
          <w:highlight w:val="none"/>
        </w:rPr>
        <w:t>目录、资料清单，由于装订不规范或编排顺序混乱而导致</w:t>
      </w:r>
      <w:r>
        <w:rPr>
          <w:rFonts w:hint="eastAsia" w:hAnsi="宋体" w:eastAsia="宋体" w:cs="宋体"/>
          <w:color w:val="auto"/>
          <w:sz w:val="24"/>
          <w:szCs w:val="24"/>
          <w:highlight w:val="none"/>
          <w:lang w:eastAsia="zh-CN"/>
        </w:rPr>
        <w:t>报价文件</w:t>
      </w:r>
      <w:r>
        <w:rPr>
          <w:rFonts w:hint="eastAsia" w:hAnsi="宋体" w:eastAsia="宋体" w:cs="宋体"/>
          <w:color w:val="auto"/>
          <w:sz w:val="24"/>
          <w:szCs w:val="24"/>
          <w:highlight w:val="none"/>
        </w:rPr>
        <w:t>被误读或漏读，该</w:t>
      </w:r>
      <w:r>
        <w:rPr>
          <w:rFonts w:hint="eastAsia" w:hAnsi="宋体" w:eastAsia="宋体" w:cs="宋体"/>
          <w:color w:val="auto"/>
          <w:sz w:val="24"/>
          <w:szCs w:val="24"/>
          <w:highlight w:val="none"/>
          <w:lang w:eastAsia="zh-CN"/>
        </w:rPr>
        <w:t>谈判响应</w:t>
      </w:r>
      <w:r>
        <w:rPr>
          <w:rFonts w:hint="eastAsia" w:hAnsi="宋体" w:eastAsia="宋体" w:cs="宋体"/>
          <w:color w:val="auto"/>
          <w:sz w:val="24"/>
          <w:szCs w:val="24"/>
          <w:highlight w:val="none"/>
        </w:rPr>
        <w:t>可能被视为无效</w:t>
      </w:r>
      <w:r>
        <w:rPr>
          <w:rFonts w:hint="eastAsia" w:hAnsi="宋体" w:eastAsia="宋体" w:cs="宋体"/>
          <w:color w:val="auto"/>
          <w:sz w:val="24"/>
          <w:szCs w:val="24"/>
          <w:highlight w:val="none"/>
          <w:lang w:eastAsia="zh-CN"/>
        </w:rPr>
        <w:t>响应</w:t>
      </w:r>
      <w:r>
        <w:rPr>
          <w:rFonts w:hint="eastAsia" w:hAnsi="宋体" w:eastAsia="宋体" w:cs="宋体"/>
          <w:color w:val="auto"/>
          <w:sz w:val="24"/>
          <w:szCs w:val="24"/>
          <w:highlight w:val="none"/>
        </w:rPr>
        <w:t>或承担不利的评</w:t>
      </w:r>
      <w:r>
        <w:rPr>
          <w:rFonts w:hint="eastAsia" w:hAnsi="宋体" w:eastAsia="宋体" w:cs="宋体"/>
          <w:color w:val="auto"/>
          <w:sz w:val="24"/>
          <w:szCs w:val="24"/>
          <w:highlight w:val="none"/>
          <w:lang w:eastAsia="zh-CN"/>
        </w:rPr>
        <w:t>审</w:t>
      </w:r>
      <w:r>
        <w:rPr>
          <w:rFonts w:hint="eastAsia" w:hAnsi="宋体" w:eastAsia="宋体" w:cs="宋体"/>
          <w:color w:val="auto"/>
          <w:sz w:val="24"/>
          <w:szCs w:val="24"/>
          <w:highlight w:val="none"/>
        </w:rPr>
        <w:t>结果。</w:t>
      </w:r>
    </w:p>
    <w:p>
      <w:pPr>
        <w:pStyle w:val="63"/>
        <w:spacing w:line="360" w:lineRule="auto"/>
        <w:ind w:firstLine="643" w:firstLineChars="200"/>
        <w:jc w:val="center"/>
        <w:outlineLvl w:val="9"/>
        <w:rPr>
          <w:rFonts w:hint="eastAsia" w:hAnsi="宋体" w:eastAsia="宋体" w:cs="宋体"/>
          <w:b/>
          <w:color w:val="auto"/>
          <w:sz w:val="24"/>
          <w:szCs w:val="24"/>
          <w:highlight w:val="none"/>
          <w:lang w:eastAsia="zh-CN"/>
        </w:rPr>
      </w:pPr>
      <w:r>
        <w:rPr>
          <w:rFonts w:hint="eastAsia" w:hAnsi="宋体" w:eastAsia="宋体" w:cs="宋体"/>
          <w:b/>
          <w:color w:val="auto"/>
          <w:sz w:val="32"/>
          <w:szCs w:val="32"/>
          <w:highlight w:val="none"/>
          <w:lang w:eastAsia="zh-CN"/>
        </w:rPr>
        <w:t>四、报价文件的提交</w:t>
      </w:r>
    </w:p>
    <w:p>
      <w:pPr>
        <w:pStyle w:val="63"/>
        <w:spacing w:line="360" w:lineRule="auto"/>
        <w:outlineLvl w:val="9"/>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14.报价文件的密封、标记和递交</w:t>
      </w:r>
    </w:p>
    <w:p>
      <w:pPr>
        <w:pStyle w:val="63"/>
        <w:spacing w:line="360" w:lineRule="auto"/>
        <w:ind w:firstLine="480" w:firstLineChars="200"/>
        <w:outlineLvl w:val="9"/>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4</w:t>
      </w:r>
      <w:r>
        <w:rPr>
          <w:rFonts w:hint="eastAsia" w:hAnsi="宋体" w:eastAsia="宋体" w:cs="宋体"/>
          <w:color w:val="auto"/>
          <w:sz w:val="24"/>
          <w:szCs w:val="24"/>
          <w:highlight w:val="none"/>
        </w:rPr>
        <w:t>.1 报价人应将报价文件正本和副本分别用信封密封，并标明采购文件编号、</w:t>
      </w:r>
      <w:r>
        <w:rPr>
          <w:rFonts w:hint="eastAsia" w:hAnsi="宋体" w:eastAsia="宋体" w:cs="宋体"/>
          <w:color w:val="auto"/>
          <w:sz w:val="24"/>
          <w:szCs w:val="24"/>
          <w:highlight w:val="none"/>
          <w:lang w:eastAsia="zh-CN"/>
        </w:rPr>
        <w:t>报价人名称、</w:t>
      </w:r>
      <w:r>
        <w:rPr>
          <w:rFonts w:hint="eastAsia" w:hAnsi="宋体" w:eastAsia="宋体" w:cs="宋体"/>
          <w:color w:val="auto"/>
          <w:sz w:val="24"/>
          <w:szCs w:val="24"/>
          <w:highlight w:val="none"/>
        </w:rPr>
        <w:t>采购</w:t>
      </w:r>
      <w:r>
        <w:rPr>
          <w:rFonts w:hint="eastAsia" w:hAnsi="宋体" w:eastAsia="宋体" w:cs="宋体"/>
          <w:color w:val="auto"/>
          <w:sz w:val="24"/>
          <w:szCs w:val="24"/>
          <w:highlight w:val="none"/>
          <w:lang w:eastAsia="zh-CN"/>
        </w:rPr>
        <w:t>项目</w:t>
      </w:r>
      <w:r>
        <w:rPr>
          <w:rFonts w:hint="eastAsia" w:hAnsi="宋体" w:eastAsia="宋体" w:cs="宋体"/>
          <w:color w:val="auto"/>
          <w:sz w:val="24"/>
          <w:szCs w:val="24"/>
          <w:highlight w:val="none"/>
        </w:rPr>
        <w:t>名称及</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rPr>
        <w:t>正本</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rPr>
        <w:t>或</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rPr>
        <w:t>副本</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rPr>
        <w:t>。报价文件未密封可导致</w:t>
      </w:r>
      <w:r>
        <w:rPr>
          <w:rFonts w:hint="eastAsia" w:hAnsi="宋体" w:eastAsia="宋体" w:cs="宋体"/>
          <w:color w:val="auto"/>
          <w:sz w:val="24"/>
          <w:szCs w:val="24"/>
          <w:highlight w:val="none"/>
          <w:lang w:eastAsia="zh-CN"/>
        </w:rPr>
        <w:t>其谈判被拒绝</w:t>
      </w:r>
      <w:r>
        <w:rPr>
          <w:rFonts w:hint="eastAsia" w:hAnsi="宋体" w:eastAsia="宋体" w:cs="宋体"/>
          <w:color w:val="auto"/>
          <w:sz w:val="24"/>
          <w:szCs w:val="24"/>
          <w:highlight w:val="none"/>
        </w:rPr>
        <w:t>。</w:t>
      </w:r>
    </w:p>
    <w:p>
      <w:pPr>
        <w:pStyle w:val="63"/>
        <w:spacing w:line="360" w:lineRule="auto"/>
        <w:ind w:firstLine="480" w:firstLineChars="200"/>
        <w:outlineLvl w:val="9"/>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14.2每一信封密封处应注明“于</w:t>
      </w:r>
      <w:r>
        <w:rPr>
          <w:rFonts w:hint="eastAsia" w:hAnsi="宋体" w:eastAsia="宋体" w:cs="宋体"/>
          <w:color w:val="auto"/>
          <w:sz w:val="24"/>
          <w:szCs w:val="24"/>
          <w:highlight w:val="none"/>
          <w:u w:val="single"/>
          <w:lang w:eastAsia="zh-CN"/>
        </w:rPr>
        <w:t xml:space="preserve">         </w:t>
      </w:r>
      <w:r>
        <w:rPr>
          <w:rFonts w:hint="eastAsia" w:hAnsi="宋体" w:eastAsia="宋体" w:cs="宋体"/>
          <w:color w:val="auto"/>
          <w:sz w:val="24"/>
          <w:szCs w:val="24"/>
          <w:highlight w:val="none"/>
          <w:lang w:eastAsia="zh-CN"/>
        </w:rPr>
        <w:t xml:space="preserve">之前（指谈判邀请中规定的谈判日期及时间）不准启封”的字样，并加盖报价人公章或由谈判代表签字。     </w:t>
      </w:r>
    </w:p>
    <w:p>
      <w:pPr>
        <w:pStyle w:val="63"/>
        <w:spacing w:line="360" w:lineRule="auto"/>
        <w:ind w:firstLine="480" w:firstLineChars="200"/>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4</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3</w:t>
      </w:r>
      <w:r>
        <w:rPr>
          <w:rFonts w:hint="eastAsia" w:hAnsi="宋体" w:eastAsia="宋体" w:cs="宋体"/>
          <w:color w:val="auto"/>
          <w:sz w:val="24"/>
          <w:szCs w:val="24"/>
          <w:highlight w:val="none"/>
        </w:rPr>
        <w:t xml:space="preserve"> 如报价文件由邮局或专人送交，报价人应将报价文件按</w:t>
      </w:r>
      <w:r>
        <w:rPr>
          <w:rFonts w:hint="eastAsia" w:hAnsi="宋体" w:eastAsia="宋体" w:cs="宋体"/>
          <w:color w:val="auto"/>
          <w:sz w:val="24"/>
          <w:szCs w:val="24"/>
          <w:highlight w:val="none"/>
          <w:lang w:eastAsia="zh-CN"/>
        </w:rPr>
        <w:t>第14.1条至14.2条</w:t>
      </w:r>
      <w:r>
        <w:rPr>
          <w:rFonts w:hint="eastAsia" w:hAnsi="宋体" w:eastAsia="宋体" w:cs="宋体"/>
          <w:color w:val="auto"/>
          <w:sz w:val="24"/>
          <w:szCs w:val="24"/>
          <w:highlight w:val="none"/>
        </w:rPr>
        <w:t>中的规定进行密封和标记后，按</w:t>
      </w:r>
      <w:r>
        <w:rPr>
          <w:rFonts w:hint="eastAsia" w:hAnsi="宋体" w:eastAsia="宋体" w:cs="宋体"/>
          <w:color w:val="auto"/>
          <w:sz w:val="24"/>
          <w:szCs w:val="24"/>
          <w:highlight w:val="none"/>
          <w:lang w:eastAsia="zh-CN"/>
        </w:rPr>
        <w:t>谈判邀请函</w:t>
      </w:r>
      <w:r>
        <w:rPr>
          <w:rFonts w:hint="eastAsia" w:hAnsi="宋体" w:eastAsia="宋体" w:cs="宋体"/>
          <w:color w:val="auto"/>
          <w:sz w:val="24"/>
          <w:szCs w:val="24"/>
          <w:highlight w:val="none"/>
        </w:rPr>
        <w:t>注明的地址送至</w:t>
      </w:r>
      <w:r>
        <w:rPr>
          <w:rFonts w:hint="eastAsia" w:hAnsi="宋体" w:eastAsia="宋体" w:cs="宋体"/>
          <w:color w:val="auto"/>
          <w:sz w:val="24"/>
          <w:szCs w:val="24"/>
          <w:highlight w:val="none"/>
          <w:lang w:eastAsia="zh-CN"/>
        </w:rPr>
        <w:t>接收人</w:t>
      </w:r>
      <w:r>
        <w:rPr>
          <w:rFonts w:hint="eastAsia" w:hAnsi="宋体" w:eastAsia="宋体" w:cs="宋体"/>
          <w:color w:val="auto"/>
          <w:sz w:val="24"/>
          <w:szCs w:val="24"/>
          <w:highlight w:val="none"/>
        </w:rPr>
        <w:t>。</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4.4</w:t>
      </w:r>
      <w:r>
        <w:rPr>
          <w:rFonts w:hint="eastAsia" w:hAnsi="宋体" w:eastAsia="宋体" w:cs="宋体"/>
          <w:color w:val="auto"/>
          <w:sz w:val="24"/>
          <w:szCs w:val="24"/>
          <w:highlight w:val="none"/>
        </w:rPr>
        <w:t xml:space="preserve"> 如果未按上述规定进行密封和标记，采购代理机构</w:t>
      </w:r>
      <w:r>
        <w:rPr>
          <w:rFonts w:hint="eastAsia" w:hAnsi="宋体" w:eastAsia="宋体" w:cs="宋体"/>
          <w:color w:val="auto"/>
          <w:sz w:val="24"/>
          <w:szCs w:val="24"/>
          <w:highlight w:val="none"/>
          <w:lang w:eastAsia="zh-CN"/>
        </w:rPr>
        <w:t>将不承担由此造成的对报价文件的误投或提前拆封的责任。</w:t>
      </w:r>
    </w:p>
    <w:p>
      <w:pPr>
        <w:pStyle w:val="63"/>
        <w:spacing w:line="360" w:lineRule="auto"/>
        <w:ind w:firstLine="480" w:firstLineChars="200"/>
        <w:outlineLvl w:val="9"/>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14.5</w:t>
      </w:r>
      <w:r>
        <w:rPr>
          <w:rFonts w:hint="eastAsia" w:hAnsi="宋体" w:eastAsia="宋体" w:cs="宋体"/>
          <w:color w:val="auto"/>
          <w:sz w:val="24"/>
          <w:szCs w:val="24"/>
          <w:highlight w:val="none"/>
        </w:rPr>
        <w:t>报价文件应在</w:t>
      </w:r>
      <w:r>
        <w:rPr>
          <w:rFonts w:hint="eastAsia" w:hAnsi="宋体" w:eastAsia="宋体" w:cs="宋体"/>
          <w:color w:val="auto"/>
          <w:sz w:val="24"/>
          <w:szCs w:val="24"/>
          <w:highlight w:val="none"/>
          <w:lang w:eastAsia="zh-CN"/>
        </w:rPr>
        <w:t>谈判邀请</w:t>
      </w:r>
      <w:r>
        <w:rPr>
          <w:rFonts w:hint="eastAsia" w:hAnsi="宋体" w:eastAsia="宋体" w:cs="宋体"/>
          <w:color w:val="auto"/>
          <w:sz w:val="24"/>
          <w:szCs w:val="24"/>
          <w:highlight w:val="none"/>
        </w:rPr>
        <w:t>中规定的截止时间前送达，迟到的报价文件</w:t>
      </w:r>
      <w:r>
        <w:rPr>
          <w:rFonts w:hint="eastAsia" w:hAnsi="宋体" w:eastAsia="宋体" w:cs="宋体"/>
          <w:color w:val="auto"/>
          <w:sz w:val="24"/>
          <w:szCs w:val="24"/>
          <w:highlight w:val="none"/>
          <w:lang w:eastAsia="zh-CN"/>
        </w:rPr>
        <w:t>为无效报价文件，</w:t>
      </w:r>
      <w:r>
        <w:rPr>
          <w:rFonts w:hint="eastAsia" w:hAnsi="宋体" w:eastAsia="宋体" w:cs="宋体"/>
          <w:color w:val="auto"/>
          <w:sz w:val="24"/>
          <w:szCs w:val="24"/>
          <w:highlight w:val="none"/>
        </w:rPr>
        <w:t>将被拒绝。</w:t>
      </w:r>
    </w:p>
    <w:p>
      <w:pPr>
        <w:pStyle w:val="63"/>
        <w:spacing w:line="360" w:lineRule="auto"/>
        <w:ind w:firstLine="480" w:firstLineChars="200"/>
        <w:outlineLvl w:val="9"/>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14.6报价人在谈判响应截止时间前，可以对所提交的采购文件进行修改或者撤回，并书面通知采购代理机构。修改的内容和撤回通知应当按本须知要求签署、盖章、密封，并作为报价文件的组成部分。</w:t>
      </w:r>
    </w:p>
    <w:p>
      <w:pPr>
        <w:pStyle w:val="63"/>
        <w:spacing w:line="360" w:lineRule="auto"/>
        <w:ind w:firstLine="480" w:firstLineChars="200"/>
        <w:outlineLvl w:val="9"/>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14.7报价人在谈判响应截止期后不得修改、撤回报价文件。报价人在报价截止期后修改报价文件的，其谈判响应将被拒绝。</w:t>
      </w:r>
    </w:p>
    <w:p>
      <w:pPr>
        <w:pStyle w:val="9"/>
        <w:spacing w:line="360" w:lineRule="auto"/>
        <w:ind w:left="0" w:leftChars="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eastAsia="zh-CN"/>
        </w:rPr>
        <w:t xml:space="preserve">    14.8在竞争性谈判中，对采购文件作出实质响应的报价人不足3家的，本次采购活动终止，采购代理机构将就该项目重新发布公告或发出邀请。如</w:t>
      </w:r>
      <w:r>
        <w:rPr>
          <w:rFonts w:hint="eastAsia" w:ascii="宋体" w:hAnsi="宋体" w:eastAsia="宋体" w:cs="宋体"/>
          <w:color w:val="auto"/>
          <w:kern w:val="0"/>
          <w:sz w:val="24"/>
          <w:szCs w:val="24"/>
          <w:highlight w:val="none"/>
          <w:lang w:eastAsia="zh-CN"/>
        </w:rPr>
        <w:t>经</w:t>
      </w:r>
      <w:r>
        <w:rPr>
          <w:rFonts w:hint="eastAsia" w:ascii="宋体" w:hAnsi="宋体" w:eastAsia="宋体" w:cs="宋体"/>
          <w:color w:val="auto"/>
          <w:sz w:val="24"/>
          <w:szCs w:val="24"/>
          <w:highlight w:val="none"/>
          <w:lang w:eastAsia="zh-CN"/>
        </w:rPr>
        <w:t>再次公告或邀请</w:t>
      </w:r>
      <w:r>
        <w:rPr>
          <w:rFonts w:hint="eastAsia" w:ascii="宋体" w:hAnsi="宋体" w:eastAsia="宋体" w:cs="宋体"/>
          <w:color w:val="auto"/>
          <w:kern w:val="0"/>
          <w:sz w:val="24"/>
          <w:szCs w:val="24"/>
          <w:highlight w:val="none"/>
          <w:lang w:eastAsia="zh-CN"/>
        </w:rPr>
        <w:t>补充后，对采购文件作出实质响应的报价人只有两家的，谈判小组可以与两家报价人进行谈判；只有1家的，可以采取单一来源方式采购。</w:t>
      </w:r>
    </w:p>
    <w:p>
      <w:pPr>
        <w:pStyle w:val="63"/>
        <w:spacing w:line="360" w:lineRule="auto"/>
        <w:ind w:firstLine="480" w:firstLineChars="200"/>
        <w:outlineLvl w:val="9"/>
        <w:rPr>
          <w:rFonts w:hint="eastAsia" w:hAnsi="宋体" w:eastAsia="宋体" w:cs="宋体"/>
          <w:color w:val="auto"/>
          <w:sz w:val="24"/>
          <w:szCs w:val="24"/>
          <w:highlight w:val="none"/>
          <w:lang w:eastAsia="zh-CN"/>
        </w:rPr>
      </w:pPr>
    </w:p>
    <w:p>
      <w:pPr>
        <w:pStyle w:val="63"/>
        <w:spacing w:line="360" w:lineRule="auto"/>
        <w:ind w:firstLine="643" w:firstLineChars="200"/>
        <w:jc w:val="center"/>
        <w:outlineLvl w:val="9"/>
        <w:rPr>
          <w:rFonts w:hint="eastAsia" w:hAnsi="宋体" w:eastAsia="宋体" w:cs="宋体"/>
          <w:b/>
          <w:color w:val="auto"/>
          <w:sz w:val="24"/>
          <w:szCs w:val="24"/>
          <w:highlight w:val="none"/>
          <w:lang w:eastAsia="zh-CN"/>
        </w:rPr>
      </w:pPr>
      <w:r>
        <w:rPr>
          <w:rFonts w:hint="eastAsia" w:hAnsi="宋体" w:eastAsia="宋体" w:cs="宋体"/>
          <w:b/>
          <w:color w:val="auto"/>
          <w:sz w:val="32"/>
          <w:szCs w:val="32"/>
          <w:highlight w:val="none"/>
          <w:lang w:eastAsia="zh-CN"/>
        </w:rPr>
        <w:t>五、报价文件的评估和比较</w:t>
      </w:r>
    </w:p>
    <w:p>
      <w:pPr>
        <w:pStyle w:val="8"/>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15.谈判时间</w:t>
      </w:r>
    </w:p>
    <w:p>
      <w:pPr>
        <w:pStyle w:val="8"/>
        <w:spacing w:line="360" w:lineRule="auto"/>
        <w:jc w:val="left"/>
        <w:rPr>
          <w:rFonts w:hint="eastAsia" w:hAnsi="宋体" w:eastAsia="宋体" w:cs="宋体"/>
          <w:color w:val="auto"/>
          <w:sz w:val="24"/>
          <w:szCs w:val="24"/>
          <w:highlight w:val="none"/>
          <w:lang w:eastAsia="zh-CN"/>
        </w:rPr>
      </w:pPr>
      <w:r>
        <w:rPr>
          <w:rFonts w:hint="eastAsia" w:hAnsi="宋体" w:eastAsia="宋体" w:cs="宋体"/>
          <w:b/>
          <w:color w:val="auto"/>
          <w:sz w:val="24"/>
          <w:szCs w:val="24"/>
          <w:highlight w:val="none"/>
          <w:lang w:eastAsia="zh-CN"/>
        </w:rPr>
        <w:t xml:space="preserve">   </w:t>
      </w:r>
      <w:r>
        <w:rPr>
          <w:rFonts w:hint="eastAsia" w:hAnsi="宋体" w:eastAsia="宋体" w:cs="宋体"/>
          <w:color w:val="auto"/>
          <w:sz w:val="24"/>
          <w:szCs w:val="24"/>
          <w:highlight w:val="none"/>
          <w:lang w:eastAsia="zh-CN"/>
        </w:rPr>
        <w:t xml:space="preserve"> 15.1在报价人须知前附表中所规定的时间、地点谈判（如有推迟情形，以推迟后的时间、地点为准）。</w:t>
      </w:r>
    </w:p>
    <w:p>
      <w:pPr>
        <w:pStyle w:val="8"/>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 xml:space="preserve">    15.2谈判由采购代理机构主持，邀请采购人、报价人和有关方面代表参加。报价人一般应派授权代表参加谈判，并办理签到手续。</w:t>
      </w:r>
    </w:p>
    <w:p>
      <w:pPr>
        <w:pStyle w:val="8"/>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16.</w:t>
      </w:r>
      <w:r>
        <w:rPr>
          <w:rFonts w:hint="eastAsia" w:hAnsi="宋体" w:eastAsia="宋体" w:cs="宋体"/>
          <w:b/>
          <w:color w:val="auto"/>
          <w:sz w:val="24"/>
          <w:szCs w:val="24"/>
          <w:highlight w:val="none"/>
        </w:rPr>
        <w:t>谈判</w:t>
      </w:r>
      <w:r>
        <w:rPr>
          <w:rFonts w:hint="eastAsia" w:hAnsi="宋体" w:eastAsia="宋体" w:cs="宋体"/>
          <w:b/>
          <w:color w:val="auto"/>
          <w:sz w:val="24"/>
          <w:szCs w:val="24"/>
          <w:highlight w:val="none"/>
          <w:lang w:eastAsia="zh-CN"/>
        </w:rPr>
        <w:t>小组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采购代理机构将根据项目的特点及相关规定组建谈判小组，谈判小组由技术、经济、法律方面的专家和采购人代表组成。成员为3人及以上单数组成，专家不能少于三分之二。谈判小组将对报价文件进行审查、质疑、评估和比较，进行谈判并做出授予合同的建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16.2达到公开招标数额标准的者服务采购项目，或者达到招标规模标准的政府采购工程，谈判小组应当由5人以上单数组成。</w:t>
      </w:r>
    </w:p>
    <w:p>
      <w:pPr>
        <w:pStyle w:val="8"/>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17.报价文件的初审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对所有报价人的评估，都采用相同的程序和标准。评议过程将严格按照采购文件的要求和条件进行。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有关报价文件的审查、澄清、评估和比较以及推荐成交候选人的一切情况都不得透露给任一报价人或与上诉谈判工作无关的人员。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报价人任何试图影响谈判小组对报价文件的评审、比较或者推荐候选人的行为，都将导致其谈判响应被拒绝，并被没收谈判保证金。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17.1谈判小组将对报价文件进行审查，以确定报价文件是否完整、有无计算上的错误、是否提交了谈判保证金、文件是否已正确签署。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算术错误将按以下方法更正：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(1)报价文件中报价一览表内容与报价文件中明细表内容不一致的，以报价一览表为准。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如果报价人不接受按上述方法对报价文件中的算术错误进行更正，其响应将被拒绝并没收其谈判保证金。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17.3资格性检查和符合性检查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17.3.1资格性检查。依据法律法规和采购文件的规定，在对报价文件详细评估之前，谈判小组将依据报价人提交的报价文件按报价人须知前附表2所述的资格性要求对报价人进行资格审查, 以确定其是否具备谈判资格。如果报价人不具备谈判资格，不满足采购文件所规定的资格标准或提供资格证明文件不全的, 其谈判响应将被拒绝。</w:t>
      </w:r>
    </w:p>
    <w:p>
      <w:pPr>
        <w:spacing w:line="360" w:lineRule="auto"/>
        <w:ind w:left="31" w:lef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符合性检查。依据采购文件的规定，谈判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(1)未按规定由报价人的法定代表人或授权代表签字；或未加盖报价人公章的；或签字人未提供单位有效授权委托书的；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(2)未按规定提交谈判保证金的；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(3)谈判响应有效期不满足采购文件要求的；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(4)报价文件内容与采购文件内容及要求有重大偏离或保留的；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(5)报价人提交的是可选择的报价；</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(6)报价人未按采购文件要求进行分项报价；</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(7)报价文件中提供虚假或失实资料的；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(8)不符合采购文件中规定的其它实质性条款。 </w:t>
      </w:r>
    </w:p>
    <w:p>
      <w:pPr>
        <w:spacing w:line="360" w:lineRule="auto"/>
        <w:ind w:left="69" w:leftChars="3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谈判小组决定报价的响应性只根据报价文件本身的内容，而不寻求其他的外部证据。</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lang w:eastAsia="zh-CN"/>
        </w:rPr>
        <w:t>17.4</w:t>
      </w:r>
      <w:r>
        <w:rPr>
          <w:rFonts w:hint="eastAsia" w:hAnsi="宋体" w:eastAsia="宋体" w:cs="宋体"/>
          <w:color w:val="auto"/>
          <w:sz w:val="24"/>
          <w:szCs w:val="24"/>
          <w:highlight w:val="none"/>
        </w:rPr>
        <w:t>报价人提交的报价文件将给予保密，但不予退回。</w:t>
      </w:r>
    </w:p>
    <w:p>
      <w:pPr>
        <w:pStyle w:val="4"/>
        <w:snapToGrid w:val="0"/>
        <w:spacing w:line="360" w:lineRule="auto"/>
        <w:ind w:firstLine="480" w:firstLineChars="200"/>
        <w:outlineLvl w:val="0"/>
        <w:rPr>
          <w:rFonts w:hint="eastAsia" w:eastAsia="宋体" w:cs="宋体"/>
          <w:color w:val="auto"/>
          <w:sz w:val="24"/>
          <w:szCs w:val="24"/>
          <w:highlight w:val="none"/>
          <w:lang w:eastAsia="zh-CN"/>
        </w:rPr>
      </w:pPr>
      <w:r>
        <w:rPr>
          <w:rFonts w:hint="eastAsia" w:eastAsia="宋体" w:cs="宋体"/>
          <w:color w:val="auto"/>
          <w:sz w:val="24"/>
          <w:szCs w:val="24"/>
          <w:highlight w:val="none"/>
        </w:rPr>
        <w:t>17.5报价人资格和报价产品均必须满足中华人民共和国相关法律法规及行业的强制性要求，否则将作无效响应处理。</w:t>
      </w:r>
    </w:p>
    <w:p>
      <w:pPr>
        <w:pStyle w:val="4"/>
        <w:snapToGrid w:val="0"/>
        <w:spacing w:line="360" w:lineRule="auto"/>
        <w:ind w:firstLine="0"/>
        <w:outlineLvl w:val="0"/>
        <w:rPr>
          <w:rFonts w:hint="eastAsia" w:eastAsia="宋体" w:cs="宋体"/>
          <w:color w:val="auto"/>
          <w:sz w:val="24"/>
          <w:szCs w:val="24"/>
          <w:highlight w:val="none"/>
          <w:lang w:eastAsia="zh-CN"/>
        </w:rPr>
      </w:pPr>
      <w:r>
        <w:rPr>
          <w:rFonts w:hint="eastAsia" w:eastAsia="宋体" w:cs="宋体"/>
          <w:b/>
          <w:color w:val="auto"/>
          <w:sz w:val="24"/>
          <w:szCs w:val="24"/>
          <w:highlight w:val="none"/>
          <w:lang w:eastAsia="zh-CN"/>
        </w:rPr>
        <w:t>18.谈判相应文件的澄清</w:t>
      </w:r>
    </w:p>
    <w:p>
      <w:pPr>
        <w:pStyle w:val="4"/>
        <w:snapToGrid w:val="0"/>
        <w:spacing w:line="360" w:lineRule="auto"/>
        <w:ind w:firstLine="480" w:firstLineChars="200"/>
        <w:outlineLvl w:val="0"/>
        <w:rPr>
          <w:rFonts w:hint="eastAsia" w:eastAsia="宋体" w:cs="宋体"/>
          <w:color w:val="auto"/>
          <w:sz w:val="24"/>
          <w:szCs w:val="24"/>
          <w:highlight w:val="none"/>
          <w:lang w:eastAsia="zh-CN"/>
        </w:rPr>
      </w:pPr>
      <w:r>
        <w:rPr>
          <w:rFonts w:hint="eastAsia" w:eastAsia="宋体" w:cs="宋体"/>
          <w:color w:val="auto"/>
          <w:sz w:val="24"/>
          <w:szCs w:val="24"/>
          <w:highlight w:val="none"/>
          <w:lang w:eastAsia="zh-CN"/>
        </w:rPr>
        <w:t>18.1对采购文件中含义不明确、同类问题表述不一致或者有明显文字和计算错误的内容，谈判小组可以书面形式要求报价人作出必要的澄清、说明或者纠正。报价人的澄清、说明或者补正应当在谈判小组规定的时间内以书面形式作出，由其法定代表人或者授权代表签字，并不得超出报价文件的范围或者改变报价文件的实质性内容。</w:t>
      </w:r>
    </w:p>
    <w:p>
      <w:pPr>
        <w:pStyle w:val="8"/>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19</w:t>
      </w:r>
      <w:r>
        <w:rPr>
          <w:rFonts w:hint="eastAsia" w:hAnsi="宋体" w:eastAsia="宋体" w:cs="宋体"/>
          <w:b/>
          <w:color w:val="auto"/>
          <w:sz w:val="24"/>
          <w:szCs w:val="24"/>
          <w:highlight w:val="none"/>
        </w:rPr>
        <w:t>.</w:t>
      </w:r>
      <w:r>
        <w:rPr>
          <w:rFonts w:hint="eastAsia" w:hAnsi="宋体" w:eastAsia="宋体" w:cs="宋体"/>
          <w:b/>
          <w:color w:val="auto"/>
          <w:sz w:val="24"/>
          <w:szCs w:val="24"/>
          <w:highlight w:val="none"/>
          <w:lang w:eastAsia="zh-CN"/>
        </w:rPr>
        <w:t>比较与评价</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19.1对漏（缺）报项的处理：采购文件中要求列入报价的费用（含配置、功能），漏（缺）报的视同已含在报价总价中。但在评审时取有效报价人该项最高报价加入漏（缺）报人的谈判响应报价进行评审。对多报及赠送项的价格评审时不予核减，全部进入评审价评议。</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19</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2若报价人的报价明显低于其他报价，使得其报价可能低于其个别成本的，有可能影响商品质量或不能诚信履约的，谈判相应报价人应按谈判小组要求作出书面说明并提供相关证明材料，不能合理说明或不能提供相关证明材料的，可作无效报价处理。</w:t>
      </w:r>
    </w:p>
    <w:p>
      <w:pPr>
        <w:pStyle w:val="63"/>
        <w:spacing w:line="360" w:lineRule="auto"/>
        <w:jc w:val="center"/>
        <w:outlineLvl w:val="9"/>
        <w:rPr>
          <w:rFonts w:hint="eastAsia" w:hAnsi="宋体" w:eastAsia="宋体" w:cs="宋体"/>
          <w:b/>
          <w:color w:val="auto"/>
          <w:sz w:val="24"/>
          <w:szCs w:val="24"/>
          <w:highlight w:val="none"/>
        </w:rPr>
      </w:pPr>
      <w:r>
        <w:rPr>
          <w:rFonts w:hint="eastAsia" w:hAnsi="宋体" w:eastAsia="宋体" w:cs="宋体"/>
          <w:b/>
          <w:color w:val="auto"/>
          <w:sz w:val="32"/>
          <w:szCs w:val="32"/>
          <w:highlight w:val="none"/>
          <w:lang w:eastAsia="zh-CN"/>
        </w:rPr>
        <w:t>六、成交与签订</w:t>
      </w:r>
      <w:r>
        <w:rPr>
          <w:rFonts w:hint="eastAsia" w:hAnsi="宋体" w:eastAsia="宋体" w:cs="宋体"/>
          <w:b/>
          <w:color w:val="auto"/>
          <w:sz w:val="32"/>
          <w:szCs w:val="32"/>
          <w:highlight w:val="none"/>
        </w:rPr>
        <w:t>合同</w:t>
      </w:r>
    </w:p>
    <w:p>
      <w:pPr>
        <w:pStyle w:val="8"/>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20.成交准则</w:t>
      </w:r>
    </w:p>
    <w:p>
      <w:pPr>
        <w:pStyle w:val="8"/>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 xml:space="preserve">    20.1报价人的报价文件符合采购文件要求，按采购文件确定评审方法、标准，经谈判小组评审并推荐成交候选人。 </w:t>
      </w:r>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lang w:eastAsia="zh-CN"/>
        </w:rPr>
        <w:t>21</w:t>
      </w:r>
      <w:r>
        <w:rPr>
          <w:rFonts w:hint="eastAsia" w:hAnsi="宋体" w:eastAsia="宋体" w:cs="宋体"/>
          <w:b/>
          <w:color w:val="auto"/>
          <w:sz w:val="24"/>
          <w:szCs w:val="24"/>
          <w:highlight w:val="none"/>
        </w:rPr>
        <w:t>.成交通知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谈判结束后，谈判结果经采购人确认后，采购代理机构应自成交人确定之日起2个工作日内在中国政府采购网上对成交结果进行公告，同时采购代理机构向成交供应商发出成交通知书。成交通知书对采购人和成交供应商具有同等法律效力。成交通知书发出后，采购人改变成交结果或者成交供应商放弃成交，应承担相应的法律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21.2《成交通知书》发出同时应将未成交通知书发送给其他报价人。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21.3《成交通知书》将作为签订合同的依据。采购合同签订后，《成交通知书》成为合同的一部分。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21.4《成交通知书》发出后5个工作日内，采购代理机构以原缴交方式向未成交的报价人退还其谈判保证金（含保函）。在合同签订后5个工作日内，以原缴交方式退还成交供应商的谈判保证金。</w:t>
      </w:r>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lang w:eastAsia="zh-CN"/>
        </w:rPr>
        <w:t>22.</w:t>
      </w:r>
      <w:r>
        <w:rPr>
          <w:rFonts w:hint="eastAsia" w:hAnsi="宋体" w:eastAsia="宋体" w:cs="宋体"/>
          <w:b/>
          <w:color w:val="auto"/>
          <w:sz w:val="24"/>
          <w:szCs w:val="24"/>
          <w:highlight w:val="none"/>
        </w:rPr>
        <w:t>签订合同</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22</w:t>
      </w: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采购人、成交供应商在《成交通知书》发出之日起30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属成交供应商责任的，采购代理机构将没收谈判保证金，以抵偿对采购人造成的损失。采购人逾期不与成交供应商签订合同的，按政府采购的有关规定处理。</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22</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2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22.3采购人在合同履行中，需追加与合同标的相同的服务的，在不改变合同其他条款的前提下，可与供应商协商签订补充合同，但所有补充合同的采购金额不得超过原合同采购金额的10%。</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成交供应商因不可抗力或者自身原因不能履行政府采购合同的，采购人可以与排位在成交供应商之后第一位的成交备选供应商签订政府采购合同，以此类推。且在此情况下，作为成交供应商之后第一位的成交候选人应同意与采购人按不高于其最终报价签订采购合同。</w:t>
      </w:r>
    </w:p>
    <w:p>
      <w:pPr>
        <w:pStyle w:val="8"/>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23.代理服务费</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成交供应商应按</w:t>
      </w:r>
      <w:r>
        <w:rPr>
          <w:rFonts w:hint="eastAsia" w:hAnsi="宋体" w:eastAsia="宋体" w:cs="宋体"/>
          <w:color w:val="auto"/>
          <w:sz w:val="24"/>
          <w:szCs w:val="24"/>
          <w:highlight w:val="none"/>
          <w:lang w:eastAsia="zh-CN"/>
        </w:rPr>
        <w:t>须知前附表</w:t>
      </w:r>
      <w:r>
        <w:rPr>
          <w:rFonts w:hint="eastAsia" w:hAnsi="宋体" w:eastAsia="宋体" w:cs="宋体"/>
          <w:color w:val="auto"/>
          <w:sz w:val="24"/>
          <w:szCs w:val="24"/>
          <w:highlight w:val="none"/>
        </w:rPr>
        <w:t>一次性向采购代理机构交纳</w:t>
      </w:r>
      <w:r>
        <w:rPr>
          <w:rFonts w:hint="eastAsia" w:hAnsi="宋体" w:eastAsia="宋体" w:cs="宋体"/>
          <w:color w:val="auto"/>
          <w:sz w:val="24"/>
          <w:szCs w:val="24"/>
          <w:highlight w:val="none"/>
          <w:lang w:eastAsia="zh-CN"/>
        </w:rPr>
        <w:t>代理服务费</w:t>
      </w:r>
      <w:r>
        <w:rPr>
          <w:rFonts w:hint="eastAsia"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ind w:firstLine="2570" w:firstLineChars="800"/>
        <w:jc w:val="both"/>
        <w:outlineLvl w:val="0"/>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rPr>
        <w:t>第三章  谈判内容及要求</w:t>
      </w:r>
    </w:p>
    <w:p>
      <w:pPr>
        <w:pStyle w:val="2"/>
        <w:keepNext w:val="0"/>
        <w:keepLines w:val="0"/>
        <w:spacing w:before="0" w:after="0" w:line="360" w:lineRule="auto"/>
        <w:jc w:val="left"/>
        <w:rPr>
          <w:rFonts w:ascii="宋体" w:hAnsi="宋体" w:eastAsia="宋体" w:cs="宋体"/>
          <w:color w:val="auto"/>
          <w:sz w:val="28"/>
          <w:szCs w:val="28"/>
          <w:highlight w:val="none"/>
        </w:rPr>
      </w:pPr>
      <w:bookmarkStart w:id="3" w:name="_Toc432356148"/>
      <w:r>
        <w:rPr>
          <w:rFonts w:hint="eastAsia" w:ascii="宋体" w:hAnsi="宋体" w:eastAsia="宋体" w:cs="宋体"/>
          <w:color w:val="auto"/>
          <w:sz w:val="28"/>
          <w:szCs w:val="28"/>
          <w:highlight w:val="none"/>
        </w:rPr>
        <w:t>一、项目概况及服务范围</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1、项目名称：</w:t>
      </w:r>
      <w:r>
        <w:rPr>
          <w:rFonts w:hint="eastAsia" w:ascii="宋体" w:hAnsi="宋体" w:cs="宋体"/>
          <w:color w:val="auto"/>
          <w:sz w:val="24"/>
          <w:szCs w:val="24"/>
          <w:highlight w:val="none"/>
          <w:lang w:eastAsia="zh-CN"/>
        </w:rPr>
        <w:t>厦门市燃气器具及相关产品检测公共服务平台项目工程招标代理服务</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2、项目建设地点：市质检院“国家场（厂）内机动车辆质量检验检测中心”地块西南侧（机械工业集中区二期工业招拍挂二号地块 集美区200812城市 闽政地[2008]391号）。</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3、项目建设内容及规模：</w:t>
      </w:r>
      <w:r>
        <w:rPr>
          <w:rFonts w:hint="eastAsia" w:ascii="宋体" w:hAnsi="宋体" w:cs="宋体"/>
          <w:color w:val="auto"/>
          <w:sz w:val="24"/>
          <w:szCs w:val="24"/>
          <w:highlight w:val="none"/>
        </w:rPr>
        <w:t>本次建设项目总用地面积约13097.59平方米，总建筑面积约13300平方米。主要建设内容包括：燃气器具实验室、电磁兼容实验室、厨房集成器具实验室、供气站及新建附属用房等。项目总投资约11660.037万元，其中：建安工程建设费用9874.320万元，工程建设其它费用1152.403万元，基本预备费633.314万元。</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4、资金来源：市财政统筹。</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5、项目批准文件：厦发改投资</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2024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 xml:space="preserve"> 32</w:t>
      </w:r>
      <w:r>
        <w:rPr>
          <w:rFonts w:hint="eastAsia" w:ascii="宋体" w:hAnsi="宋体" w:cs="宋体"/>
          <w:color w:val="auto"/>
          <w:sz w:val="24"/>
          <w:szCs w:val="24"/>
          <w:highlight w:val="none"/>
        </w:rPr>
        <w:t>3号。</w:t>
      </w:r>
    </w:p>
    <w:p>
      <w:pPr>
        <w:pStyle w:val="2"/>
        <w:keepNext w:val="0"/>
        <w:keepLines w:val="0"/>
        <w:spacing w:before="0" w:after="0"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二、服务要求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1、项目要求：应按照建设项目招标的政策法规要求，以及供应商自身的承诺，按时保质保量完成采购人委托的项目的招标代理服务。</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2、招标范围：本工程建设项目的</w:t>
      </w:r>
      <w:r>
        <w:rPr>
          <w:rFonts w:hint="eastAsia" w:ascii="宋体" w:hAnsi="宋体" w:cs="宋体"/>
          <w:color w:val="auto"/>
          <w:sz w:val="24"/>
          <w:szCs w:val="24"/>
          <w:highlight w:val="none"/>
          <w:lang w:eastAsia="zh-CN"/>
        </w:rPr>
        <w:t>代建、</w:t>
      </w:r>
      <w:r>
        <w:rPr>
          <w:rFonts w:hint="eastAsia" w:ascii="宋体" w:hAnsi="宋体" w:cs="宋体"/>
          <w:color w:val="auto"/>
          <w:sz w:val="24"/>
          <w:szCs w:val="24"/>
          <w:highlight w:val="none"/>
        </w:rPr>
        <w:t>勘察、设计、监理、</w:t>
      </w:r>
      <w:r>
        <w:rPr>
          <w:rFonts w:hint="eastAsia" w:ascii="宋体" w:hAnsi="宋体" w:cs="宋体"/>
          <w:color w:val="auto"/>
          <w:sz w:val="24"/>
          <w:szCs w:val="24"/>
          <w:highlight w:val="none"/>
        </w:rPr>
        <w:t>施工、设备及</w:t>
      </w:r>
      <w:r>
        <w:rPr>
          <w:rFonts w:hint="eastAsia" w:ascii="宋体" w:hAnsi="宋体" w:cs="宋体"/>
          <w:color w:val="auto"/>
          <w:sz w:val="24"/>
          <w:szCs w:val="24"/>
          <w:highlight w:val="none"/>
        </w:rPr>
        <w:t>本项目相关服务等招标代理，具体以采购人单项目委托书为准。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招标代理工作内容包括但不限于：招标前期咨询；制定招标方案；编制工程量清单、编制招标控制价、编制招标（采购）文件、评标（评审）办法；完成招标前备案及送审；发布招标公告及答疑纪要；接受报名、发售招标（采购）文件；组织开标评标会和资格审查、评标、办理成交手续；招标过程中管理招标文件；协调签订合同；招标档案管理等事宜。</w:t>
      </w:r>
    </w:p>
    <w:p>
      <w:pPr>
        <w:spacing w:line="360" w:lineRule="auto"/>
        <w:ind w:firstLine="482" w:firstLineChars="200"/>
        <w:rPr>
          <w:rFonts w:ascii="宋体" w:hAnsi="宋体" w:cs="宋体"/>
          <w:b/>
          <w:color w:val="auto"/>
          <w:sz w:val="24"/>
          <w:szCs w:val="24"/>
          <w:highlight w:val="none"/>
        </w:rPr>
      </w:pPr>
      <w:r>
        <w:rPr>
          <w:rFonts w:ascii="宋体" w:hAnsi="宋体"/>
          <w:b/>
          <w:color w:val="auto"/>
          <w:sz w:val="24"/>
          <w:szCs w:val="24"/>
          <w:highlight w:val="none"/>
        </w:rPr>
        <w:t>*</w:t>
      </w:r>
      <w:r>
        <w:rPr>
          <w:rFonts w:hint="eastAsia" w:ascii="宋体" w:hAnsi="宋体" w:cs="宋体"/>
          <w:b/>
          <w:color w:val="auto"/>
          <w:sz w:val="24"/>
          <w:szCs w:val="24"/>
          <w:highlight w:val="none"/>
        </w:rPr>
        <w:t>4、服务人员要求：成交供应商须为本项目配备专门的项目服务团队。其中：项目负责人1名，具有工程类中级及以上职称；专职工作人员不少于2名，熟悉政策法律法规、具备编制招标采购文件和组织采购活动等相应能力。上述人员须为本单位在职人员（不允许外聘、返聘）。报价人须对上述要求在报价文件中作出承诺，格式自拟。</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质量成果要求：成交供应商为采购人提供招标代理服务时，应配合采购人及财政审核部门要求提交招标代理成果文件。招标代理成果须满足国家有关规定的标准，满足相关主管部门的要求，服务过程需严格遵守国家、省、市的有关规定。</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6、成交供应商接到采购人电话取件通知后的2个工作日内需及时前往取件，未及时取件的视同已接收到文件材料，即开始计算提交成果的时间。</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7、成交供应商在项目结束前应做好资料、档案文件等完整资料的整理和移交。</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8、保密要求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8.1成交供应商对在服务过程中接触到的任何资料、文件、数据（无论是书面的还是电子的），以及服务形成的任何交付物，负有保密的责任。未经委托人书面同意，成交供应商不得以任何方式向任何第三方提供或透露。</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8.2因成交供应商原因导致资料丢失、损坏、泄露的，成交供应商需承担相应责任。</w:t>
      </w:r>
    </w:p>
    <w:p>
      <w:pPr>
        <w:spacing w:line="360" w:lineRule="auto"/>
        <w:ind w:firstLine="480" w:firstLineChars="200"/>
        <w:rPr>
          <w:color w:val="auto"/>
          <w:highlight w:val="none"/>
        </w:rPr>
      </w:pPr>
      <w:r>
        <w:rPr>
          <w:rFonts w:hint="eastAsia" w:ascii="宋体" w:hAnsi="宋体" w:cs="宋体"/>
          <w:color w:val="auto"/>
          <w:sz w:val="24"/>
          <w:szCs w:val="24"/>
          <w:highlight w:val="none"/>
        </w:rPr>
        <w:t>8.3成交供应商及其服务人员违反上述保密规定的，应承担相应法律责任。</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9、其他要求</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9.1成交供应商提供的服务还应符合国家相关法律法规、标准规范、主管部门的相关要求。实施项目应符合《福建省工程建设项目招标代理业务作业暂行规程》（闽建筑[2008]18号）的要求。</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9.2成交供应商必须具有完善的服务机构和服务体系。</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9.3为本项目提供服务的成员如因违法、犯罪、伤病丧失工作能力等确属不能履行职责需要更换人员，所更换人员的资格、业绩和信誉不得低于成交时所承诺的条件，且必须经过采购人的同意。</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9.4成交供应商应当按照合同约定履行义务，完成成交项目的劳务服务工作，不得将劳务服务项目委托（转包）给他人，一经发现，采购人有权立即终止合同。</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9.5报价人应根据本项目的特点，提供切实可行的管理方案、人员配备情况、人员培训计划、确保人员相对稳定的措施，并承诺其方案将根据采购人的实际需要进行完善和补充，在工作内容不改变的情况下不得追加任何费用，报价人在响应文件中应做出书面承诺。</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9.6成交供应商必须保证其为采购人提供服务期间，采购人不受到知识产权或版权的纠纷，否则，由此产生的任何责任完全由成交供应商承担。</w:t>
      </w:r>
    </w:p>
    <w:p>
      <w:pPr>
        <w:pStyle w:val="2"/>
        <w:keepNext w:val="0"/>
        <w:keepLines w:val="0"/>
        <w:spacing w:before="0" w:after="0"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三、商务要求</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服务</w:t>
      </w:r>
      <w:r>
        <w:rPr>
          <w:rFonts w:ascii="宋体" w:hAnsi="宋体" w:cs="宋体"/>
          <w:color w:val="auto"/>
          <w:sz w:val="24"/>
          <w:szCs w:val="24"/>
          <w:highlight w:val="none"/>
        </w:rPr>
        <w:t>地点：福建省厦门市采购人指定地点。</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服务</w:t>
      </w:r>
      <w:r>
        <w:rPr>
          <w:rFonts w:ascii="宋体" w:hAnsi="宋体" w:cs="宋体"/>
          <w:color w:val="auto"/>
          <w:sz w:val="24"/>
          <w:szCs w:val="24"/>
          <w:highlight w:val="none"/>
        </w:rPr>
        <w:t>时间：以采购人单个子项目下达的委托书中的完成期为准。</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3、交付条件：以采购人单个子项目下达的委托书中的完成期为准。</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4、是否收取履约保证金：否</w:t>
      </w:r>
      <w:r>
        <w:rPr>
          <w:rFonts w:hint="eastAsia" w:ascii="宋体" w:hAnsi="宋体" w:cs="宋体"/>
          <w:color w:val="auto"/>
          <w:sz w:val="24"/>
          <w:szCs w:val="24"/>
          <w:highlight w:val="none"/>
        </w:rPr>
        <w:t>。</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5、是否邀请投标人参与验收：否</w:t>
      </w:r>
      <w:r>
        <w:rPr>
          <w:rFonts w:hint="eastAsia" w:ascii="宋体" w:hAnsi="宋体" w:cs="宋体"/>
          <w:color w:val="auto"/>
          <w:sz w:val="24"/>
          <w:szCs w:val="24"/>
          <w:highlight w:val="none"/>
        </w:rPr>
        <w:t>。</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6、验收方式</w:t>
      </w:r>
      <w:r>
        <w:rPr>
          <w:rFonts w:hint="eastAsia" w:ascii="宋体" w:hAnsi="宋体" w:cs="宋体"/>
          <w:color w:val="auto"/>
          <w:sz w:val="24"/>
          <w:szCs w:val="24"/>
          <w:highlight w:val="none"/>
        </w:rPr>
        <w:t>：</w:t>
      </w:r>
      <w:r>
        <w:rPr>
          <w:rFonts w:ascii="宋体" w:hAnsi="宋体" w:cs="宋体"/>
          <w:color w:val="auto"/>
          <w:sz w:val="24"/>
          <w:szCs w:val="24"/>
          <w:highlight w:val="none"/>
        </w:rPr>
        <w:t>根据</w:t>
      </w:r>
      <w:r>
        <w:rPr>
          <w:rFonts w:hint="eastAsia" w:ascii="宋体" w:hAnsi="宋体" w:cs="宋体"/>
          <w:color w:val="auto"/>
          <w:sz w:val="24"/>
          <w:szCs w:val="24"/>
          <w:highlight w:val="none"/>
        </w:rPr>
        <w:t>招标</w:t>
      </w:r>
      <w:r>
        <w:rPr>
          <w:rFonts w:ascii="宋体" w:hAnsi="宋体" w:cs="宋体"/>
          <w:color w:val="auto"/>
          <w:sz w:val="24"/>
          <w:szCs w:val="24"/>
          <w:highlight w:val="none"/>
        </w:rPr>
        <w:t>要求及相关规定、标准对成交供应商的服务和成果进行验收。</w:t>
      </w:r>
      <w:r>
        <w:rPr>
          <w:rFonts w:hint="eastAsia" w:ascii="宋体" w:hAnsi="宋体" w:cs="宋体"/>
          <w:color w:val="auto"/>
          <w:sz w:val="24"/>
          <w:szCs w:val="24"/>
          <w:highlight w:val="none"/>
        </w:rPr>
        <w:t>招标</w:t>
      </w:r>
      <w:r>
        <w:rPr>
          <w:rFonts w:ascii="宋体" w:hAnsi="宋体" w:cs="宋体"/>
          <w:color w:val="auto"/>
          <w:sz w:val="24"/>
          <w:szCs w:val="24"/>
          <w:highlight w:val="none"/>
        </w:rPr>
        <w:t>文件、响应文件、合同、国家有关的标准规定，均为验收依据。</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7、资格证明文件：</w:t>
      </w:r>
    </w:p>
    <w:p>
      <w:pPr>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w:t>
      </w:r>
      <w:r>
        <w:rPr>
          <w:rFonts w:hint="eastAsia" w:ascii="宋体" w:hAnsi="宋体"/>
          <w:b/>
          <w:color w:val="auto"/>
          <w:sz w:val="24"/>
          <w:szCs w:val="24"/>
          <w:highlight w:val="none"/>
        </w:rPr>
        <w:t>7.</w:t>
      </w:r>
      <w:r>
        <w:rPr>
          <w:rFonts w:ascii="宋体" w:hAnsi="宋体"/>
          <w:b/>
          <w:color w:val="auto"/>
          <w:sz w:val="24"/>
          <w:szCs w:val="24"/>
          <w:highlight w:val="none"/>
        </w:rPr>
        <w:t>1</w:t>
      </w:r>
      <w:r>
        <w:rPr>
          <w:rFonts w:hint="eastAsia" w:ascii="宋体" w:hAnsi="宋体"/>
          <w:b/>
          <w:color w:val="auto"/>
          <w:sz w:val="24"/>
          <w:szCs w:val="24"/>
          <w:highlight w:val="none"/>
        </w:rPr>
        <w:t>报价人应提供工商营业执照（副本）复印件及组织机构代码证复印件，并加盖单位公章。报价人已提供加载有统一社会信用代码营业执照的，视为已提供税务登记证和组织机构代码证。</w:t>
      </w:r>
    </w:p>
    <w:p>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*7.2报价人代表若不是企业法定代表人或单位负责人，应在报价文件中提供单位授权书原件及被授权代表身份证复印件。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8、报价要求：</w:t>
      </w:r>
    </w:p>
    <w:p>
      <w:pPr>
        <w:spacing w:line="360" w:lineRule="auto"/>
        <w:ind w:firstLine="477" w:firstLineChars="198"/>
        <w:rPr>
          <w:rFonts w:ascii="宋体" w:hAnsi="宋体"/>
          <w:b/>
          <w:color w:val="auto"/>
          <w:spacing w:val="4"/>
          <w:sz w:val="24"/>
          <w:highlight w:val="none"/>
        </w:rPr>
      </w:pPr>
      <w:r>
        <w:rPr>
          <w:rFonts w:ascii="宋体" w:hAnsi="宋体"/>
          <w:b/>
          <w:color w:val="auto"/>
          <w:sz w:val="24"/>
          <w:highlight w:val="none"/>
        </w:rPr>
        <w:t>*</w:t>
      </w:r>
      <w:r>
        <w:rPr>
          <w:rFonts w:hint="eastAsia" w:ascii="宋体" w:hAnsi="宋体"/>
          <w:b/>
          <w:color w:val="auto"/>
          <w:sz w:val="24"/>
          <w:highlight w:val="none"/>
        </w:rPr>
        <w:t>8.</w:t>
      </w:r>
      <w:r>
        <w:rPr>
          <w:rFonts w:ascii="宋体" w:hAnsi="宋体"/>
          <w:b/>
          <w:color w:val="auto"/>
          <w:sz w:val="24"/>
          <w:highlight w:val="none"/>
        </w:rPr>
        <w:t>1本</w:t>
      </w:r>
      <w:r>
        <w:rPr>
          <w:rFonts w:hint="eastAsia" w:ascii="宋体" w:hAnsi="宋体"/>
          <w:b/>
          <w:color w:val="auto"/>
          <w:spacing w:val="4"/>
          <w:sz w:val="24"/>
          <w:highlight w:val="none"/>
        </w:rPr>
        <w:t>采购项目的</w:t>
      </w:r>
      <w:r>
        <w:rPr>
          <w:rFonts w:hint="eastAsia" w:ascii="宋体" w:hAnsi="宋体" w:cs="宋体-方正超大字符集"/>
          <w:b/>
          <w:color w:val="auto"/>
          <w:spacing w:val="4"/>
          <w:sz w:val="24"/>
          <w:highlight w:val="none"/>
        </w:rPr>
        <w:t>采购预算</w:t>
      </w:r>
      <w:r>
        <w:rPr>
          <w:rFonts w:hint="eastAsia" w:ascii="宋体" w:hAnsi="宋体"/>
          <w:b/>
          <w:color w:val="auto"/>
          <w:spacing w:val="4"/>
          <w:sz w:val="24"/>
          <w:highlight w:val="none"/>
        </w:rPr>
        <w:t>为人民</w:t>
      </w:r>
      <w:r>
        <w:rPr>
          <w:rFonts w:hint="eastAsia" w:ascii="宋体" w:hAnsi="宋体"/>
          <w:b/>
          <w:color w:val="auto"/>
          <w:spacing w:val="4"/>
          <w:sz w:val="24"/>
          <w:highlight w:val="none"/>
        </w:rPr>
        <w:t>币</w:t>
      </w:r>
      <w:r>
        <w:rPr>
          <w:rFonts w:hint="eastAsia" w:ascii="宋体" w:hAnsi="宋体"/>
          <w:b/>
          <w:color w:val="auto"/>
          <w:spacing w:val="4"/>
          <w:sz w:val="24"/>
          <w:highlight w:val="none"/>
          <w:lang w:val="en-US" w:eastAsia="zh-CN"/>
        </w:rPr>
        <w:t>50</w:t>
      </w:r>
      <w:r>
        <w:rPr>
          <w:rFonts w:hint="eastAsia" w:ascii="宋体" w:hAnsi="宋体"/>
          <w:b/>
          <w:color w:val="auto"/>
          <w:spacing w:val="4"/>
          <w:sz w:val="24"/>
          <w:highlight w:val="none"/>
        </w:rPr>
        <w:t>.</w:t>
      </w:r>
      <w:r>
        <w:rPr>
          <w:rFonts w:hint="eastAsia" w:ascii="宋体" w:hAnsi="宋体"/>
          <w:b/>
          <w:color w:val="auto"/>
          <w:spacing w:val="4"/>
          <w:sz w:val="24"/>
          <w:highlight w:val="none"/>
          <w:lang w:val="en-US" w:eastAsia="zh-CN"/>
        </w:rPr>
        <w:t>1</w:t>
      </w:r>
      <w:r>
        <w:rPr>
          <w:rFonts w:hint="eastAsia" w:ascii="宋体" w:hAnsi="宋体"/>
          <w:b/>
          <w:color w:val="auto"/>
          <w:spacing w:val="4"/>
          <w:sz w:val="24"/>
          <w:highlight w:val="none"/>
        </w:rPr>
        <w:t>万元。本次</w:t>
      </w:r>
      <w:r>
        <w:rPr>
          <w:rFonts w:hint="eastAsia" w:ascii="宋体" w:hAnsi="宋体"/>
          <w:b/>
          <w:color w:val="auto"/>
          <w:spacing w:val="4"/>
          <w:sz w:val="24"/>
          <w:highlight w:val="none"/>
        </w:rPr>
        <w:t>报价采用优惠率（%）方式报价，优惠率（%）必须≤100%，否则报价无效（例如：最终采购价为100元，成交优惠率为80%，则最终采购价为80元。）。本项目以具体单个项目结算审定金额为基数按厦建价协【2020】05号文规定计取的费率×成交优惠率（%）进行结算，成交优惠率（%）将一并报与财审或第三方作为参考，最终结算价以财政审核或第三方审核为准。</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8.2总报价为报价人完成招标代理项目所有可能发生的一切费用，包括但不限于：人员工资（含五险一金、福利等）、人员培训、办公设施设备、服务场所、工程招标代理服务、技术服务费、保险费、税金等以及一切不可预见的费用等服务期间所有可能发生的一切费用。报价人应综合考虑完成本项目的所有费用，漏报、少报的费用，视为此项费用已隐含在总报价中，成交后不得再向采购人收取任何费用。</w:t>
      </w:r>
    </w:p>
    <w:p>
      <w:pPr>
        <w:spacing w:line="360" w:lineRule="auto"/>
        <w:ind w:right="-178" w:rightChars="-85" w:firstLine="482" w:firstLineChars="200"/>
        <w:rPr>
          <w:rFonts w:ascii="宋体" w:hAnsi="宋体" w:cs="宋体"/>
          <w:b/>
          <w:color w:val="auto"/>
          <w:sz w:val="24"/>
          <w:szCs w:val="24"/>
          <w:highlight w:val="none"/>
        </w:rPr>
      </w:pPr>
      <w:r>
        <w:rPr>
          <w:rFonts w:ascii="宋体" w:hAnsi="宋体"/>
          <w:b/>
          <w:color w:val="auto"/>
          <w:sz w:val="24"/>
          <w:highlight w:val="none"/>
        </w:rPr>
        <w:t>*</w:t>
      </w:r>
      <w:r>
        <w:rPr>
          <w:rFonts w:hint="eastAsia" w:ascii="宋体" w:hAnsi="宋体" w:cs="宋体"/>
          <w:b/>
          <w:color w:val="auto"/>
          <w:sz w:val="24"/>
          <w:szCs w:val="24"/>
          <w:highlight w:val="none"/>
        </w:rPr>
        <w:t>9</w:t>
      </w:r>
      <w:r>
        <w:rPr>
          <w:rFonts w:ascii="宋体" w:hAnsi="宋体" w:cs="宋体"/>
          <w:b/>
          <w:color w:val="auto"/>
          <w:sz w:val="24"/>
          <w:szCs w:val="24"/>
          <w:highlight w:val="none"/>
        </w:rPr>
        <w:t>、支付方式</w:t>
      </w:r>
      <w:r>
        <w:rPr>
          <w:rFonts w:hint="eastAsia" w:ascii="宋体" w:hAnsi="宋体" w:cs="宋体"/>
          <w:b/>
          <w:color w:val="auto"/>
          <w:sz w:val="24"/>
          <w:szCs w:val="24"/>
          <w:highlight w:val="none"/>
        </w:rPr>
        <w:t>：按照</w:t>
      </w:r>
      <w:r>
        <w:rPr>
          <w:rFonts w:ascii="宋体" w:hAnsi="宋体" w:cs="宋体"/>
          <w:b/>
          <w:color w:val="auto"/>
          <w:sz w:val="24"/>
          <w:szCs w:val="24"/>
          <w:highlight w:val="none"/>
        </w:rPr>
        <w:t>具体单个项目最终结算价</w:t>
      </w:r>
      <w:r>
        <w:rPr>
          <w:rFonts w:hint="eastAsia" w:ascii="宋体" w:hAnsi="宋体" w:cs="宋体"/>
          <w:b/>
          <w:color w:val="auto"/>
          <w:sz w:val="24"/>
          <w:szCs w:val="24"/>
          <w:highlight w:val="none"/>
        </w:rPr>
        <w:t>进行结算，</w:t>
      </w:r>
      <w:r>
        <w:rPr>
          <w:rFonts w:hint="eastAsia" w:ascii="宋体" w:hAnsi="宋体"/>
          <w:b/>
          <w:color w:val="auto"/>
          <w:sz w:val="24"/>
          <w:highlight w:val="none"/>
        </w:rPr>
        <w:t>费用需经第三方审核单位或财政审核部门审定，出具审核结论书且财政资金到位后，支付成交供应商</w:t>
      </w:r>
      <w:r>
        <w:rPr>
          <w:rFonts w:ascii="宋体" w:hAnsi="宋体" w:cs="宋体"/>
          <w:b/>
          <w:color w:val="auto"/>
          <w:sz w:val="24"/>
          <w:szCs w:val="24"/>
          <w:highlight w:val="none"/>
        </w:rPr>
        <w:t>单个项目</w:t>
      </w:r>
      <w:r>
        <w:rPr>
          <w:rFonts w:hint="eastAsia" w:ascii="宋体" w:hAnsi="宋体" w:cs="宋体"/>
          <w:b/>
          <w:color w:val="auto"/>
          <w:sz w:val="24"/>
          <w:szCs w:val="24"/>
          <w:highlight w:val="none"/>
        </w:rPr>
        <w:t>最终</w:t>
      </w:r>
      <w:r>
        <w:rPr>
          <w:rFonts w:hint="eastAsia" w:ascii="宋体" w:hAnsi="宋体"/>
          <w:b/>
          <w:color w:val="auto"/>
          <w:sz w:val="24"/>
          <w:highlight w:val="none"/>
        </w:rPr>
        <w:t>结算金额的</w:t>
      </w:r>
      <w:r>
        <w:rPr>
          <w:rFonts w:ascii="宋体" w:hAnsi="宋体"/>
          <w:b/>
          <w:color w:val="auto"/>
          <w:sz w:val="24"/>
          <w:highlight w:val="none"/>
        </w:rPr>
        <w:t>100%。</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10、风险与责任承担机制</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10.1成交供应商的服务人员的工伤风险及相关费用，由成交供应商自行承担。</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10.2因意外事故或作业安全问题引发的人身伤亡和财产损失，成交供应商依法承担赔偿责任。</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11、合同签订</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成交供应商接到《成交通知书》后，持《成交通知书》与采购人签订合同，采购文件、成交供应商的响应报价文件均作为合同订立的基础。</w:t>
      </w:r>
    </w:p>
    <w:p>
      <w:pPr>
        <w:pStyle w:val="2"/>
        <w:keepNext w:val="0"/>
        <w:keepLines w:val="0"/>
        <w:spacing w:before="0" w:after="0"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四、其他要求</w:t>
      </w:r>
    </w:p>
    <w:p>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1、报价人认为有利于采购人的采购要求之外的优惠条款应单独列明。</w:t>
      </w:r>
    </w:p>
    <w:bookmarkEnd w:id="3"/>
    <w:p>
      <w:pPr>
        <w:spacing w:line="360" w:lineRule="auto"/>
        <w:ind w:firstLine="482" w:firstLineChars="200"/>
        <w:rPr>
          <w:rFonts w:ascii="宋体" w:hAnsi="宋体"/>
          <w:b/>
          <w:sz w:val="24"/>
          <w:szCs w:val="24"/>
        </w:rPr>
      </w:pPr>
      <w:bookmarkStart w:id="4" w:name="_Toc268599010"/>
      <w:r>
        <w:rPr>
          <w:rFonts w:hint="eastAsia" w:ascii="宋体" w:hAnsi="宋体"/>
          <w:b/>
          <w:sz w:val="24"/>
          <w:szCs w:val="24"/>
        </w:rPr>
        <w:t>*2、特别说明（报价人必须在报价文件中做出承诺，格式自拟）：</w:t>
      </w:r>
    </w:p>
    <w:p>
      <w:pPr>
        <w:spacing w:line="360" w:lineRule="auto"/>
        <w:ind w:firstLine="482" w:firstLineChars="200"/>
        <w:rPr>
          <w:rFonts w:ascii="宋体" w:hAnsi="宋体"/>
          <w:b/>
          <w:sz w:val="24"/>
          <w:szCs w:val="24"/>
        </w:rPr>
      </w:pPr>
      <w:r>
        <w:rPr>
          <w:rFonts w:hint="eastAsia" w:ascii="宋体" w:hAnsi="宋体"/>
          <w:b/>
          <w:sz w:val="24"/>
          <w:szCs w:val="24"/>
        </w:rPr>
        <w:t>2.1总报价仅作为合同签订的暂定价格，本项目所产生的一切费用需报送厦门市财政审核中心审核。</w:t>
      </w:r>
    </w:p>
    <w:p>
      <w:pPr>
        <w:spacing w:line="360" w:lineRule="auto"/>
        <w:ind w:firstLine="482" w:firstLineChars="200"/>
        <w:rPr>
          <w:rFonts w:ascii="宋体" w:hAnsi="宋体"/>
          <w:b/>
          <w:sz w:val="24"/>
          <w:szCs w:val="24"/>
        </w:rPr>
      </w:pPr>
      <w:r>
        <w:rPr>
          <w:rFonts w:hint="eastAsia" w:ascii="宋体" w:hAnsi="宋体"/>
          <w:b/>
          <w:sz w:val="24"/>
          <w:szCs w:val="24"/>
        </w:rPr>
        <w:t>2.2报价人需承诺最终结算以第三方审核单位或财政审核部门审定的结果为准并加盖公章，且报价人需承诺同意配合施工期、验收等相关工作。</w:t>
      </w:r>
    </w:p>
    <w:p>
      <w:pPr>
        <w:spacing w:line="360" w:lineRule="auto"/>
        <w:ind w:firstLine="482" w:firstLineChars="200"/>
        <w:rPr>
          <w:rFonts w:hint="eastAsia" w:ascii="宋体" w:hAnsi="宋体"/>
          <w:b/>
          <w:sz w:val="24"/>
          <w:szCs w:val="24"/>
        </w:rPr>
      </w:pPr>
      <w:r>
        <w:rPr>
          <w:rFonts w:hint="eastAsia" w:ascii="宋体" w:hAnsi="宋体"/>
          <w:b/>
          <w:sz w:val="24"/>
          <w:szCs w:val="24"/>
        </w:rPr>
        <w:t>2.3合同费用拨付需在财政费用拨至采购人帐户后支付。</w:t>
      </w:r>
    </w:p>
    <w:p>
      <w:pPr>
        <w:spacing w:line="360" w:lineRule="auto"/>
        <w:jc w:val="center"/>
        <w:rPr>
          <w:rFonts w:hint="eastAsia" w:ascii="宋体" w:hAnsi="宋体" w:eastAsia="宋体" w:cs="宋体"/>
          <w:b/>
          <w:bCs/>
          <w:color w:val="auto"/>
          <w:sz w:val="32"/>
          <w:szCs w:val="32"/>
          <w:highlight w:val="none"/>
        </w:rPr>
      </w:pPr>
    </w:p>
    <w:p>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bookmarkStart w:id="12" w:name="_GoBack"/>
      <w:bookmarkEnd w:id="12"/>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32"/>
          <w:szCs w:val="32"/>
          <w:highlight w:val="none"/>
        </w:rPr>
        <w:t>第四章   厦门市市级</w:t>
      </w:r>
      <w:r>
        <w:rPr>
          <w:rFonts w:hint="eastAsia" w:ascii="宋体" w:hAnsi="宋体" w:eastAsia="宋体" w:cs="宋体"/>
          <w:b/>
          <w:color w:val="auto"/>
          <w:sz w:val="32"/>
          <w:szCs w:val="32"/>
          <w:highlight w:val="none"/>
        </w:rPr>
        <w:t>政府采购合同（参考文本）</w:t>
      </w:r>
    </w:p>
    <w:tbl>
      <w:tblPr>
        <w:tblStyle w:val="20"/>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92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本格式条款仅作为双方签订合同的参考，为阐明各方的权利和义务，经协商可增加新的条款、修改相关条款， 但不得与采购文件、报价文件的实质性内容相背离。本合同格式主要适用于服务类项目采购代理机构可参照制定。</w:t>
            </w:r>
          </w:p>
        </w:tc>
      </w:tr>
    </w:tbl>
    <w:p>
      <w:pPr>
        <w:wordWrap w:val="0"/>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合同号：</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签订地点：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乙方（成交供应商）：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签订日期： </w:t>
      </w:r>
      <w:r>
        <w:rPr>
          <w:rFonts w:hint="eastAsia" w:ascii="宋体" w:hAnsi="宋体" w:eastAsia="宋体" w:cs="宋体"/>
          <w:color w:val="auto"/>
          <w:sz w:val="24"/>
          <w:szCs w:val="24"/>
          <w:highlight w:val="none"/>
          <w:u w:val="single"/>
        </w:rPr>
        <w:t xml:space="preserve">     年   月   日</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根据甲方委托</w:t>
      </w:r>
      <w:r>
        <w:rPr>
          <w:rFonts w:hint="eastAsia" w:ascii="宋体" w:hAnsi="宋体" w:eastAsia="宋体" w:cs="宋体"/>
          <w:color w:val="auto"/>
          <w:sz w:val="24"/>
          <w:szCs w:val="24"/>
          <w:highlight w:val="none"/>
          <w:u w:val="single"/>
        </w:rPr>
        <w:t>（采购代理机构）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进行采购（项目编号：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）的采购结果，乙方为成交供应商，现依照采购文件、</w:t>
      </w:r>
      <w:r>
        <w:rPr>
          <w:rFonts w:hint="eastAsia" w:ascii="宋体" w:hAnsi="宋体" w:eastAsia="宋体" w:cs="宋体"/>
          <w:color w:val="auto"/>
          <w:sz w:val="24"/>
          <w:szCs w:val="24"/>
          <w:highlight w:val="none"/>
          <w:u w:val="single"/>
        </w:rPr>
        <w:t>（成交供应商）</w:t>
      </w:r>
      <w:r>
        <w:rPr>
          <w:rFonts w:hint="eastAsia" w:ascii="宋体" w:hAnsi="宋体" w:eastAsia="宋体" w:cs="宋体"/>
          <w:color w:val="auto"/>
          <w:sz w:val="24"/>
          <w:szCs w:val="24"/>
          <w:highlight w:val="none"/>
        </w:rPr>
        <w:t>报价文件及有关法律、法规、规章规定的内容，双方达成如下协议：</w:t>
      </w:r>
    </w:p>
    <w:p>
      <w:pPr>
        <w:spacing w:line="360" w:lineRule="auto"/>
        <w:ind w:left="69" w:leftChars="3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一、合同标的和合同价格</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236"/>
        <w:gridCol w:w="914"/>
        <w:gridCol w:w="1677"/>
        <w:gridCol w:w="170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 量</w:t>
            </w:r>
          </w:p>
        </w:tc>
        <w:tc>
          <w:tcPr>
            <w:tcW w:w="1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 价</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 价</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r>
    </w:tbl>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二、乙方应按下列要求完成服务工作：</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1.服务地点：</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2.服务进度：</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3.服务质量要求：</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4.服务期限要求：</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三、为保证乙方有效进行服务工作，甲方应当向乙方提供下列工作条件和协作事项：</w:t>
      </w:r>
    </w:p>
    <w:p>
      <w:pPr>
        <w:spacing w:line="360" w:lineRule="auto"/>
        <w:ind w:right="-21" w:rightChars="-10" w:firstLine="500" w:firstLineChars="250"/>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1. 提供技术资料：</w:t>
      </w:r>
      <w:r>
        <w:rPr>
          <w:rFonts w:hint="eastAsia" w:ascii="宋体" w:hAnsi="宋体" w:eastAsia="宋体" w:cs="宋体"/>
          <w:color w:val="auto"/>
          <w:spacing w:val="-20"/>
          <w:sz w:val="24"/>
          <w:szCs w:val="24"/>
          <w:highlight w:val="none"/>
        </w:rPr>
        <w:cr/>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p>
    <w:p>
      <w:pPr>
        <w:spacing w:line="360" w:lineRule="auto"/>
        <w:ind w:right="-21" w:rightChars="-10" w:firstLine="600" w:firstLineChars="250"/>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2. 提供工作条件：</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（1）</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p>
    <w:p>
      <w:pPr>
        <w:spacing w:line="360" w:lineRule="auto"/>
        <w:ind w:right="-21" w:rightChars="-1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p>
    <w:p>
      <w:pPr>
        <w:spacing w:line="360" w:lineRule="auto"/>
        <w:ind w:right="-21" w:rightChars="-10" w:firstLine="480" w:firstLineChars="200"/>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z w:val="24"/>
          <w:szCs w:val="24"/>
          <w:highlight w:val="none"/>
        </w:rPr>
        <w:t>3. 其他：</w:t>
      </w:r>
      <w:r>
        <w:rPr>
          <w:rFonts w:hint="eastAsia" w:ascii="宋体" w:hAnsi="宋体" w:eastAsia="宋体" w:cs="宋体"/>
          <w:color w:val="auto"/>
          <w:spacing w:val="-20"/>
          <w:sz w:val="24"/>
          <w:szCs w:val="24"/>
          <w:highlight w:val="none"/>
          <w:u w:val="single"/>
        </w:rPr>
        <w:t xml:space="preserve">                                                                              </w:t>
      </w:r>
    </w:p>
    <w:p>
      <w:pPr>
        <w:spacing w:line="360" w:lineRule="auto"/>
        <w:ind w:right="-21" w:rightChars="-10"/>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4. 甲方提供上述工作条件和协作事项的时间及方式：</w:t>
      </w:r>
      <w:r>
        <w:rPr>
          <w:rFonts w:hint="eastAsia" w:ascii="宋体" w:hAnsi="宋体" w:eastAsia="宋体" w:cs="宋体"/>
          <w:color w:val="auto"/>
          <w:spacing w:val="-20"/>
          <w:sz w:val="24"/>
          <w:szCs w:val="24"/>
          <w:highlight w:val="none"/>
          <w:u w:val="single"/>
        </w:rPr>
        <w:t xml:space="preserve">                        </w:t>
      </w:r>
    </w:p>
    <w:p>
      <w:pPr>
        <w:spacing w:line="360" w:lineRule="auto"/>
        <w:ind w:right="-21" w:rightChars="-10"/>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 甲方向乙方支付服务报酬及支付方式为:</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1.本合同价款为固定总价价款，竣工结算时除合同另有约定外均不予调整。本合同价款为</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2.服务费由甲方分期支付给乙方。</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具体支付方式和时间如下：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五、本合同的变更必须由双方协商一致，并以书面形式确定。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 双方确定以下列标准和方式对乙方的服务工作成果进行验收：</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1、乙方完成服务工作的形式：</w:t>
      </w:r>
    </w:p>
    <w:p>
      <w:pPr>
        <w:spacing w:line="360" w:lineRule="auto"/>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2、服务工作成果的验收标准：</w:t>
      </w:r>
      <w:r>
        <w:rPr>
          <w:rFonts w:hint="eastAsia" w:ascii="宋体" w:hAnsi="宋体" w:eastAsia="宋体" w:cs="宋体"/>
          <w:color w:val="auto"/>
          <w:sz w:val="24"/>
          <w:szCs w:val="24"/>
          <w:highlight w:val="none"/>
          <w:u w:val="single"/>
        </w:rPr>
        <w:t xml:space="preserve">  国家、地方和行业现行有关技术规范、标准、设计要求以及甲方有关指令。 </w:t>
      </w:r>
      <w:r>
        <w:rPr>
          <w:rFonts w:hint="eastAsia" w:ascii="宋体" w:hAnsi="宋体" w:eastAsia="宋体" w:cs="宋体"/>
          <w:color w:val="auto"/>
          <w:sz w:val="24"/>
          <w:szCs w:val="24"/>
          <w:highlight w:val="none"/>
        </w:rPr>
        <w:t xml:space="preserve"> </w:t>
      </w:r>
    </w:p>
    <w:p>
      <w:pPr>
        <w:spacing w:line="360" w:lineRule="auto"/>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3、服务工作成果的验收方法：</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七、双方确定，按以下约定承担各自的违约责任：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八、双方确定，在本协议有效期内，甲方指定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为甲方项目联系人,乙方指定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乙方项目联系人。双方联系人应及时向对方沟通和交换有关情况，及时提交和签认有关的报告及确认单、通知单等文件，并就重要情况及时向双方的所在单位部门负责人汇报。一方变更项目联系人的,应当及时以书面形式通知另一方。末及时通知并影响本协议履行或造成损失的,应承担相应的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九、双方因履行本合同而发生的争议，应协商解决。协商不成的，确定按以下第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1.提交</w:t>
      </w:r>
      <w:r>
        <w:rPr>
          <w:rFonts w:hint="eastAsia" w:ascii="宋体" w:hAnsi="宋体" w:eastAsia="宋体" w:cs="宋体"/>
          <w:color w:val="auto"/>
          <w:sz w:val="24"/>
          <w:szCs w:val="24"/>
          <w:highlight w:val="none"/>
          <w:u w:val="single"/>
        </w:rPr>
        <w:t>（甲方所在地）</w:t>
      </w:r>
      <w:r>
        <w:rPr>
          <w:rFonts w:hint="eastAsia" w:ascii="宋体" w:hAnsi="宋体" w:eastAsia="宋体" w:cs="宋体"/>
          <w:color w:val="auto"/>
          <w:sz w:val="24"/>
          <w:szCs w:val="24"/>
          <w:highlight w:val="none"/>
        </w:rPr>
        <w:t>仲裁委员会仲裁;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2.依法向项目所在地人民法院提出诉讼。</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十、本合同一式</w:t>
      </w:r>
      <w:r>
        <w:rPr>
          <w:rFonts w:hint="eastAsia" w:ascii="宋体" w:hAnsi="宋体" w:eastAsia="宋体" w:cs="宋体"/>
          <w:color w:val="auto"/>
          <w:sz w:val="24"/>
          <w:szCs w:val="24"/>
          <w:highlight w:val="none"/>
          <w:u w:val="single"/>
        </w:rPr>
        <w:t>三</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一</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一</w:t>
      </w:r>
      <w:r>
        <w:rPr>
          <w:rFonts w:hint="eastAsia" w:ascii="宋体" w:hAnsi="宋体" w:eastAsia="宋体" w:cs="宋体"/>
          <w:color w:val="auto"/>
          <w:sz w:val="24"/>
          <w:szCs w:val="24"/>
          <w:highlight w:val="none"/>
        </w:rPr>
        <w:t>份，送采购代理机构备份一份，具有同等法律效力.</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十一、本合同经双方签字盖章后生效，有关权利义务全部履结后自动失效。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十二、补充条款。</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1.甲方编发的采购文件和乙方的报价文件（含修正和补充文件）均为本合同组成文件。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2.乙方的项目组成员和经批准的技术工作方案的任何调整均必须事先获得甲方的书面批准，否则按照违约事件处理。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3.乙方的履约保函等合同文件必须与本合同的签订同步提交。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4.乙方必须及时和负责任地参加甲方、总监和质量监督部门组织的有关会议等活动，正确履行有关合同职责和法定职责，规范提供优质专业服务和支持。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5.本合同未尽事宜，双方另行补充。</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                            乙    方：</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                            单位地址：</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                            账    号：</w:t>
      </w:r>
    </w:p>
    <w:p>
      <w:pPr>
        <w:spacing w:line="360" w:lineRule="auto"/>
        <w:jc w:val="center"/>
        <w:outlineLvl w:val="0"/>
        <w:rPr>
          <w:rFonts w:hint="eastAsia" w:ascii="宋体" w:hAnsi="宋体" w:eastAsia="宋体" w:cs="宋体"/>
          <w:color w:val="auto"/>
          <w:sz w:val="24"/>
          <w:szCs w:val="24"/>
          <w:highlight w:val="none"/>
        </w:rPr>
      </w:pPr>
    </w:p>
    <w:p>
      <w:pPr>
        <w:spacing w:line="360" w:lineRule="auto"/>
        <w:jc w:val="center"/>
        <w:outlineLvl w:val="0"/>
        <w:rPr>
          <w:rFonts w:hint="eastAsia" w:ascii="宋体" w:hAnsi="宋体" w:eastAsia="宋体" w:cs="宋体"/>
          <w:color w:val="auto"/>
          <w:sz w:val="24"/>
          <w:szCs w:val="24"/>
          <w:highlight w:val="none"/>
        </w:rPr>
      </w:pPr>
    </w:p>
    <w:bookmarkEnd w:id="4"/>
    <w:p>
      <w:pPr>
        <w:spacing w:line="360" w:lineRule="auto"/>
        <w:jc w:val="center"/>
        <w:outlineLvl w:val="0"/>
        <w:rPr>
          <w:rFonts w:hint="eastAsia" w:ascii="宋体" w:hAnsi="宋体" w:eastAsia="宋体" w:cs="宋体"/>
          <w:color w:val="auto"/>
          <w:sz w:val="24"/>
          <w:szCs w:val="24"/>
          <w:highlight w:val="none"/>
        </w:rPr>
      </w:pPr>
      <w:bookmarkStart w:id="5" w:name="_Toc268599011"/>
    </w:p>
    <w:p>
      <w:pPr>
        <w:spacing w:line="360" w:lineRule="auto"/>
        <w:jc w:val="center"/>
        <w:outlineLvl w:val="0"/>
        <w:rPr>
          <w:rFonts w:hint="eastAsia" w:ascii="宋体" w:hAnsi="宋体" w:eastAsia="宋体" w:cs="宋体"/>
          <w:color w:val="auto"/>
          <w:sz w:val="24"/>
          <w:szCs w:val="24"/>
          <w:highlight w:val="none"/>
        </w:rPr>
      </w:pPr>
    </w:p>
    <w:p>
      <w:pPr>
        <w:spacing w:line="360" w:lineRule="auto"/>
        <w:jc w:val="center"/>
        <w:outlineLvl w:val="0"/>
        <w:rPr>
          <w:rFonts w:hint="eastAsia" w:ascii="宋体" w:hAnsi="宋体" w:eastAsia="宋体" w:cs="宋体"/>
          <w:color w:val="auto"/>
          <w:sz w:val="24"/>
          <w:szCs w:val="24"/>
          <w:highlight w:val="none"/>
        </w:rPr>
      </w:pPr>
    </w:p>
    <w:p>
      <w:pPr>
        <w:spacing w:line="360" w:lineRule="auto"/>
        <w:jc w:val="center"/>
        <w:outlineLvl w:val="0"/>
        <w:rPr>
          <w:rFonts w:hint="eastAsia" w:ascii="宋体" w:hAnsi="宋体" w:eastAsia="宋体" w:cs="宋体"/>
          <w:color w:val="auto"/>
          <w:sz w:val="24"/>
          <w:szCs w:val="24"/>
          <w:highlight w:val="none"/>
        </w:rPr>
      </w:pPr>
    </w:p>
    <w:p>
      <w:pPr>
        <w:spacing w:line="360" w:lineRule="auto"/>
        <w:jc w:val="center"/>
        <w:outlineLvl w:val="0"/>
        <w:rPr>
          <w:rFonts w:hint="eastAsia" w:ascii="宋体" w:hAnsi="宋体" w:eastAsia="宋体" w:cs="宋体"/>
          <w:color w:val="auto"/>
          <w:sz w:val="24"/>
          <w:szCs w:val="24"/>
          <w:highlight w:val="none"/>
        </w:rPr>
      </w:pPr>
    </w:p>
    <w:p>
      <w:pPr>
        <w:spacing w:line="360" w:lineRule="auto"/>
        <w:outlineLvl w:val="0"/>
        <w:rPr>
          <w:rFonts w:hint="eastAsia" w:ascii="宋体" w:hAnsi="宋体" w:eastAsia="宋体" w:cs="宋体"/>
          <w:color w:val="auto"/>
          <w:sz w:val="24"/>
          <w:szCs w:val="24"/>
          <w:highlight w:val="none"/>
        </w:rPr>
      </w:pPr>
    </w:p>
    <w:p>
      <w:pPr>
        <w:spacing w:line="360" w:lineRule="auto"/>
        <w:jc w:val="both"/>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第五章　报价文件格式</w:t>
      </w:r>
      <w:bookmarkEnd w:id="5"/>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noWrap w:val="0"/>
            <w:vAlign w:val="top"/>
          </w:tcPr>
          <w:p>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pPr>
              <w:spacing w:before="120" w:line="360" w:lineRule="auto"/>
              <w:ind w:left="492" w:right="13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格式》是报价人的部分报价文件格式和签订合同时所需文件的格式。报价人应参照这些格式文件制作报价文件。本格式主要适用于服务类项目，服务类项目采购文件可由采购代理机构根据实际调整制定。</w:t>
            </w:r>
          </w:p>
        </w:tc>
      </w:tr>
    </w:tbl>
    <w:p>
      <w:pPr>
        <w:spacing w:line="360" w:lineRule="auto"/>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r>
        <w:rPr>
          <w:rFonts w:hint="eastAsia" w:ascii="宋体" w:hAnsi="宋体"/>
          <w:b/>
          <w:color w:val="auto"/>
          <w:sz w:val="72"/>
          <w:highlight w:val="none"/>
        </w:rPr>
        <w:t>政府采购项目</w:t>
      </w:r>
    </w:p>
    <w:p>
      <w:pPr>
        <w:spacing w:line="360" w:lineRule="auto"/>
        <w:jc w:val="center"/>
        <w:rPr>
          <w:rFonts w:hint="eastAsia" w:ascii="宋体" w:hAnsi="宋体"/>
          <w:b/>
          <w:color w:val="auto"/>
          <w:sz w:val="72"/>
          <w:highlight w:val="none"/>
        </w:rPr>
      </w:pPr>
      <w:r>
        <w:rPr>
          <w:rFonts w:hint="eastAsia" w:ascii="宋体" w:hAnsi="宋体"/>
          <w:b/>
          <w:color w:val="auto"/>
          <w:sz w:val="72"/>
          <w:highlight w:val="none"/>
        </w:rPr>
        <w:t>报价文件</w:t>
      </w:r>
    </w:p>
    <w:p>
      <w:pPr>
        <w:spacing w:line="360" w:lineRule="auto"/>
        <w:rPr>
          <w:rFonts w:hint="eastAsia" w:ascii="宋体" w:hAnsi="宋体"/>
          <w:b/>
          <w:color w:val="auto"/>
          <w:sz w:val="36"/>
          <w:highlight w:val="none"/>
        </w:rPr>
      </w:pPr>
    </w:p>
    <w:p>
      <w:pPr>
        <w:spacing w:line="360" w:lineRule="auto"/>
        <w:jc w:val="center"/>
        <w:rPr>
          <w:rFonts w:hint="eastAsia" w:ascii="宋体" w:hAnsi="宋体"/>
          <w:b/>
          <w:color w:val="auto"/>
          <w:sz w:val="36"/>
          <w:highlight w:val="none"/>
        </w:rPr>
      </w:pPr>
    </w:p>
    <w:p>
      <w:pPr>
        <w:spacing w:line="360" w:lineRule="auto"/>
        <w:ind w:firstLine="1084" w:firstLineChars="300"/>
        <w:rPr>
          <w:rFonts w:hint="eastAsia" w:ascii="宋体" w:hAnsi="宋体"/>
          <w:b/>
          <w:color w:val="auto"/>
          <w:sz w:val="36"/>
          <w:highlight w:val="non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spacing w:line="360" w:lineRule="auto"/>
        <w:ind w:firstLine="1247" w:firstLineChars="345"/>
        <w:rPr>
          <w:rFonts w:hint="eastAsia" w:ascii="宋体" w:hAnsi="宋体"/>
          <w:b/>
          <w:color w:val="auto"/>
          <w:sz w:val="36"/>
          <w:highlight w:val="none"/>
        </w:rPr>
      </w:pPr>
      <w:r>
        <w:rPr>
          <w:rFonts w:hint="eastAsia" w:ascii="宋体" w:hAnsi="宋体"/>
          <w:b/>
          <w:color w:val="auto"/>
          <w:sz w:val="36"/>
          <w:highlight w:val="none"/>
        </w:rPr>
        <w:t>项 目 编 号：</w:t>
      </w:r>
      <w:r>
        <w:rPr>
          <w:rFonts w:hint="eastAsia" w:ascii="宋体" w:hAnsi="宋体"/>
          <w:b/>
          <w:color w:val="auto"/>
          <w:sz w:val="36"/>
          <w:highlight w:val="none"/>
          <w:u w:val="single"/>
        </w:rPr>
        <w:t xml:space="preserve">               </w:t>
      </w:r>
    </w:p>
    <w:p>
      <w:pPr>
        <w:spacing w:line="360" w:lineRule="auto"/>
        <w:rPr>
          <w:rFonts w:hint="eastAsia" w:ascii="宋体" w:hAnsi="宋体"/>
          <w:b/>
          <w:color w:val="auto"/>
          <w:sz w:val="36"/>
          <w:highlight w:val="none"/>
        </w:rPr>
      </w:pPr>
      <w:r>
        <w:rPr>
          <w:rFonts w:hint="eastAsia" w:ascii="宋体" w:hAnsi="宋体"/>
          <w:b/>
          <w:color w:val="auto"/>
          <w:sz w:val="36"/>
          <w:highlight w:val="none"/>
        </w:rPr>
        <w:t xml:space="preserve">    </w:t>
      </w:r>
    </w:p>
    <w:p>
      <w:pPr>
        <w:spacing w:line="360" w:lineRule="auto"/>
        <w:rPr>
          <w:rFonts w:hint="eastAsia" w:ascii="宋体" w:hAnsi="宋体"/>
          <w:b/>
          <w:color w:val="auto"/>
          <w:sz w:val="36"/>
          <w:highlight w:val="none"/>
        </w:rPr>
      </w:pPr>
    </w:p>
    <w:p>
      <w:pPr>
        <w:spacing w:line="360" w:lineRule="auto"/>
        <w:ind w:firstLine="708" w:firstLineChars="196"/>
        <w:rPr>
          <w:rFonts w:hint="eastAsia" w:ascii="宋体" w:hAnsi="宋体"/>
          <w:b/>
          <w:color w:val="auto"/>
          <w:sz w:val="36"/>
          <w:highlight w:val="none"/>
          <w:u w:val="single"/>
        </w:rPr>
      </w:pPr>
      <w:r>
        <w:rPr>
          <w:rFonts w:hint="eastAsia" w:ascii="宋体" w:hAnsi="宋体"/>
          <w:b/>
          <w:color w:val="auto"/>
          <w:sz w:val="36"/>
          <w:highlight w:val="none"/>
        </w:rPr>
        <w:t xml:space="preserve">   报价人名称 ：</w:t>
      </w:r>
      <w:r>
        <w:rPr>
          <w:rFonts w:hint="eastAsia" w:ascii="宋体" w:hAnsi="宋体"/>
          <w:b/>
          <w:color w:val="auto"/>
          <w:sz w:val="36"/>
          <w:highlight w:val="none"/>
          <w:u w:val="single"/>
        </w:rPr>
        <w:t xml:space="preserve">               </w:t>
      </w:r>
    </w:p>
    <w:p>
      <w:pPr>
        <w:spacing w:line="360" w:lineRule="auto"/>
        <w:rPr>
          <w:rFonts w:hint="eastAsia" w:ascii="宋体" w:hAnsi="宋体"/>
          <w:b/>
          <w:color w:val="auto"/>
          <w:sz w:val="36"/>
          <w:highlight w:val="none"/>
        </w:rPr>
      </w:pPr>
      <w:r>
        <w:rPr>
          <w:rFonts w:hint="eastAsia" w:ascii="宋体" w:hAnsi="宋体"/>
          <w:b/>
          <w:color w:val="auto"/>
          <w:sz w:val="36"/>
          <w:highlight w:val="none"/>
        </w:rPr>
        <w:t xml:space="preserve">       日      期 ：</w:t>
      </w:r>
      <w:r>
        <w:rPr>
          <w:rFonts w:hint="eastAsia" w:ascii="宋体" w:hAnsi="宋体"/>
          <w:b/>
          <w:color w:val="auto"/>
          <w:sz w:val="36"/>
          <w:highlight w:val="none"/>
          <w:u w:val="single"/>
        </w:rPr>
        <w:t xml:space="preserve">               </w:t>
      </w:r>
    </w:p>
    <w:p>
      <w:pPr>
        <w:spacing w:line="360" w:lineRule="auto"/>
        <w:ind w:firstLine="3274" w:firstLineChars="906"/>
        <w:rPr>
          <w:rFonts w:hint="eastAsia" w:ascii="宋体" w:hAnsi="宋体"/>
          <w:b/>
          <w:color w:val="auto"/>
          <w:sz w:val="36"/>
          <w:highlight w:val="none"/>
        </w:rPr>
      </w:pPr>
    </w:p>
    <w:p>
      <w:pPr>
        <w:spacing w:line="360" w:lineRule="auto"/>
        <w:ind w:firstLine="3274" w:firstLineChars="906"/>
        <w:rPr>
          <w:rFonts w:hint="eastAsia" w:ascii="宋体" w:hAnsi="宋体"/>
          <w:b/>
          <w:color w:val="auto"/>
          <w:sz w:val="36"/>
          <w:highlight w:val="none"/>
        </w:rPr>
      </w:pPr>
    </w:p>
    <w:p>
      <w:pPr>
        <w:spacing w:line="360" w:lineRule="auto"/>
        <w:ind w:firstLine="3274" w:firstLineChars="906"/>
        <w:rPr>
          <w:rFonts w:hint="eastAsia" w:ascii="宋体" w:hAnsi="宋体"/>
          <w:b/>
          <w:color w:val="auto"/>
          <w:sz w:val="36"/>
          <w:highlight w:val="none"/>
        </w:rPr>
      </w:pPr>
    </w:p>
    <w:p>
      <w:pPr>
        <w:spacing w:line="360" w:lineRule="auto"/>
        <w:ind w:firstLine="3274" w:firstLineChars="906"/>
        <w:rPr>
          <w:rFonts w:hint="eastAsia" w:ascii="宋体" w:hAnsi="宋体"/>
          <w:b/>
          <w:color w:val="auto"/>
          <w:sz w:val="36"/>
          <w:highlight w:val="none"/>
        </w:rPr>
      </w:pPr>
    </w:p>
    <w:p>
      <w:pPr>
        <w:spacing w:line="360" w:lineRule="auto"/>
        <w:ind w:firstLine="3274" w:firstLineChars="906"/>
        <w:rPr>
          <w:rFonts w:hint="eastAsia" w:ascii="宋体" w:hAnsi="宋体"/>
          <w:b/>
          <w:color w:val="auto"/>
          <w:sz w:val="36"/>
          <w:highlight w:val="none"/>
        </w:rPr>
      </w:pPr>
    </w:p>
    <w:p>
      <w:pPr>
        <w:spacing w:line="360" w:lineRule="auto"/>
        <w:ind w:firstLine="3274" w:firstLineChars="906"/>
        <w:rPr>
          <w:rFonts w:hint="eastAsia" w:ascii="宋体" w:hAnsi="宋体"/>
          <w:b/>
          <w:color w:val="auto"/>
          <w:sz w:val="36"/>
          <w:highlight w:val="none"/>
        </w:rPr>
      </w:pPr>
    </w:p>
    <w:p>
      <w:pPr>
        <w:pStyle w:val="4"/>
        <w:snapToGrid w:val="0"/>
        <w:spacing w:line="360" w:lineRule="auto"/>
        <w:ind w:firstLine="3534" w:firstLineChars="1100"/>
        <w:jc w:val="both"/>
        <w:rPr>
          <w:rFonts w:hint="eastAsia" w:eastAsia="宋体" w:cs="宋体"/>
          <w:b/>
          <w:bCs/>
          <w:color w:val="auto"/>
          <w:sz w:val="24"/>
          <w:szCs w:val="24"/>
          <w:highlight w:val="none"/>
        </w:rPr>
      </w:pPr>
      <w:r>
        <w:rPr>
          <w:rFonts w:hint="eastAsia" w:eastAsia="宋体" w:cs="宋体"/>
          <w:b/>
          <w:bCs/>
          <w:color w:val="auto"/>
          <w:sz w:val="32"/>
          <w:szCs w:val="32"/>
          <w:highlight w:val="none"/>
        </w:rPr>
        <w:t>目    录</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谈判响应声明函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报价一览表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谈判分项报价表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服务说明一览表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范围清单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技术规格和商务偏离表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报价人的资格证明文件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关于资格的声明函</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报价人的资格声明</w:t>
      </w:r>
    </w:p>
    <w:p>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单位授权书</w:t>
      </w:r>
    </w:p>
    <w:p>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单位营业执照、税务登记证</w:t>
      </w:r>
    </w:p>
    <w:p>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（营业执照有加载统一社会信用代码的，无需提供税务登记证、组织机构代码证）</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报价人</w:t>
      </w:r>
      <w:r>
        <w:rPr>
          <w:rFonts w:hint="eastAsia" w:ascii="宋体" w:hAnsi="宋体" w:eastAsia="宋体" w:cs="宋体"/>
          <w:bCs/>
          <w:color w:val="auto"/>
          <w:sz w:val="24"/>
          <w:szCs w:val="24"/>
          <w:highlight w:val="none"/>
        </w:rPr>
        <w:t>提</w:t>
      </w:r>
      <w:r>
        <w:rPr>
          <w:rFonts w:hint="eastAsia" w:ascii="宋体" w:hAnsi="宋体" w:eastAsia="宋体" w:cs="宋体"/>
          <w:color w:val="auto"/>
          <w:sz w:val="24"/>
          <w:szCs w:val="24"/>
          <w:highlight w:val="none"/>
        </w:rPr>
        <w:t>交的其他资料</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ind w:firstLine="2911" w:firstLineChars="906"/>
        <w:rPr>
          <w:rFonts w:hint="eastAsia" w:ascii="宋体" w:hAnsi="宋体" w:eastAsia="宋体" w:cs="宋体"/>
          <w:b/>
          <w:color w:val="auto"/>
          <w:sz w:val="32"/>
          <w:szCs w:val="32"/>
          <w:highlight w:val="none"/>
        </w:rPr>
      </w:pPr>
    </w:p>
    <w:p>
      <w:pPr>
        <w:spacing w:line="360" w:lineRule="auto"/>
        <w:ind w:firstLine="2911" w:firstLineChars="906"/>
        <w:rPr>
          <w:rFonts w:hint="eastAsia" w:ascii="宋体" w:hAnsi="宋体" w:eastAsia="宋体" w:cs="宋体"/>
          <w:b/>
          <w:color w:val="auto"/>
          <w:sz w:val="32"/>
          <w:szCs w:val="32"/>
          <w:highlight w:val="none"/>
        </w:rPr>
      </w:pPr>
    </w:p>
    <w:p>
      <w:pPr>
        <w:spacing w:line="360" w:lineRule="auto"/>
        <w:ind w:firstLine="2911" w:firstLineChars="906"/>
        <w:rPr>
          <w:rFonts w:hint="eastAsia" w:ascii="宋体" w:hAnsi="宋体" w:eastAsia="宋体" w:cs="宋体"/>
          <w:b/>
          <w:color w:val="auto"/>
          <w:sz w:val="32"/>
          <w:szCs w:val="32"/>
          <w:highlight w:val="none"/>
        </w:rPr>
      </w:pPr>
    </w:p>
    <w:p>
      <w:pPr>
        <w:spacing w:line="360" w:lineRule="auto"/>
        <w:ind w:firstLine="2911" w:firstLineChars="906"/>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谈判响应声明函</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厦门万翔招标有限公司：</w:t>
      </w:r>
    </w:p>
    <w:p>
      <w:pPr>
        <w:pStyle w:val="6"/>
        <w:spacing w:after="0" w:line="360" w:lineRule="auto"/>
        <w:ind w:firstLine="57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根据贵方为</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项目采购文件的谈判邀请，</w:t>
      </w:r>
      <w:r>
        <w:rPr>
          <w:rFonts w:hint="eastAsia" w:ascii="宋体" w:hAnsi="宋体" w:eastAsia="宋体" w:cs="宋体"/>
          <w:bCs/>
          <w:color w:val="auto"/>
          <w:sz w:val="24"/>
          <w:szCs w:val="24"/>
          <w:highlight w:val="none"/>
          <w:lang w:eastAsia="zh-CN"/>
        </w:rPr>
        <w:t>本</w:t>
      </w:r>
      <w:r>
        <w:rPr>
          <w:rFonts w:hint="eastAsia" w:ascii="宋体" w:hAnsi="宋体" w:eastAsia="宋体" w:cs="宋体"/>
          <w:bCs/>
          <w:color w:val="auto"/>
          <w:sz w:val="24"/>
          <w:szCs w:val="24"/>
          <w:highlight w:val="none"/>
        </w:rPr>
        <w:t>签字代表</w:t>
      </w:r>
      <w:r>
        <w:rPr>
          <w:rFonts w:hint="eastAsia" w:ascii="宋体" w:hAnsi="宋体" w:eastAsia="宋体" w:cs="宋体"/>
          <w:bCs/>
          <w:color w:val="auto"/>
          <w:sz w:val="24"/>
          <w:szCs w:val="24"/>
          <w:highlight w:val="none"/>
          <w:u w:val="single"/>
        </w:rPr>
        <w:t>　　　　　（全名、职务）</w:t>
      </w:r>
      <w:r>
        <w:rPr>
          <w:rFonts w:hint="eastAsia" w:ascii="宋体" w:hAnsi="宋体" w:eastAsia="宋体" w:cs="宋体"/>
          <w:bCs/>
          <w:color w:val="auto"/>
          <w:sz w:val="24"/>
          <w:szCs w:val="24"/>
          <w:highlight w:val="none"/>
        </w:rPr>
        <w:t>经正式授权并代表报价人</w:t>
      </w:r>
      <w:r>
        <w:rPr>
          <w:rFonts w:hint="eastAsia" w:ascii="宋体" w:hAnsi="宋体" w:eastAsia="宋体" w:cs="宋体"/>
          <w:bCs/>
          <w:color w:val="auto"/>
          <w:sz w:val="24"/>
          <w:szCs w:val="24"/>
          <w:highlight w:val="none"/>
          <w:u w:val="single"/>
        </w:rPr>
        <w:t>　　　　　　　　　　（全称、地址）</w:t>
      </w:r>
      <w:r>
        <w:rPr>
          <w:rFonts w:hint="eastAsia" w:ascii="宋体" w:hAnsi="宋体" w:eastAsia="宋体" w:cs="宋体"/>
          <w:bCs/>
          <w:color w:val="auto"/>
          <w:sz w:val="24"/>
          <w:szCs w:val="24"/>
          <w:highlight w:val="none"/>
        </w:rPr>
        <w:t>提交下述文件正本一份和副本</w:t>
      </w:r>
      <w:r>
        <w:rPr>
          <w:rFonts w:hint="eastAsia" w:ascii="宋体" w:hAnsi="宋体" w:eastAsia="宋体" w:cs="宋体"/>
          <w:bCs/>
          <w:color w:val="auto"/>
          <w:sz w:val="24"/>
          <w:szCs w:val="24"/>
          <w:highlight w:val="none"/>
          <w:u w:val="single"/>
          <w:lang w:eastAsia="zh-CN"/>
        </w:rPr>
        <w:t>四</w:t>
      </w:r>
      <w:r>
        <w:rPr>
          <w:rFonts w:hint="eastAsia" w:ascii="宋体" w:hAnsi="宋体" w:eastAsia="宋体" w:cs="宋体"/>
          <w:bCs/>
          <w:color w:val="auto"/>
          <w:sz w:val="24"/>
          <w:szCs w:val="24"/>
          <w:highlight w:val="none"/>
        </w:rPr>
        <w:t>份。</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1.报价一览表</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2.谈判分项报价表</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3.服务说明一览表</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4.范围清单</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技术规格和商务偏离表</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6.报价人资格证明文件</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7.报价人提交的其他资料</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方式提供的金额为人民币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元的谈判保证金。</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据此函，签字代表宣布同意如下：</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 xml:space="preserve">所附详细报价表中规定的应提供和交付的服务报价总价（国内现场交货价）为人民币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，即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（中文表述）。</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（2）报价人已详细审查全部采购文件，包括修改文件（如有的话）以及全部参考资料和有关附件，将自行承担因对全部采购文件理解不正确或误解而产生的相应后果。</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（3）报价人将按采购文件的规定履行合同责任和义务;在被确定为</w:t>
      </w:r>
      <w:r>
        <w:rPr>
          <w:rFonts w:hint="eastAsia" w:ascii="宋体" w:hAnsi="宋体" w:eastAsia="宋体" w:cs="宋体"/>
          <w:color w:val="auto"/>
          <w:sz w:val="24"/>
          <w:szCs w:val="24"/>
          <w:highlight w:val="none"/>
        </w:rPr>
        <w:t>成交供应商</w:t>
      </w:r>
      <w:r>
        <w:rPr>
          <w:rFonts w:hint="eastAsia" w:ascii="宋体" w:hAnsi="宋体" w:eastAsia="宋体" w:cs="宋体"/>
          <w:bCs/>
          <w:color w:val="auto"/>
          <w:sz w:val="24"/>
          <w:szCs w:val="24"/>
          <w:highlight w:val="none"/>
        </w:rPr>
        <w:t>后即向贵司缴纳</w:t>
      </w:r>
      <w:r>
        <w:rPr>
          <w:rFonts w:hint="eastAsia" w:ascii="宋体" w:hAnsi="宋体" w:eastAsia="宋体" w:cs="宋体"/>
          <w:bCs/>
          <w:color w:val="auto"/>
          <w:sz w:val="24"/>
          <w:szCs w:val="24"/>
          <w:highlight w:val="none"/>
          <w:lang w:eastAsia="zh-CN"/>
        </w:rPr>
        <w:t>代理服务费</w:t>
      </w:r>
      <w:r>
        <w:rPr>
          <w:rFonts w:hint="eastAsia" w:ascii="宋体" w:hAnsi="宋体" w:eastAsia="宋体" w:cs="宋体"/>
          <w:bCs/>
          <w:color w:val="auto"/>
          <w:sz w:val="24"/>
          <w:szCs w:val="24"/>
          <w:highlight w:val="none"/>
        </w:rPr>
        <w:t>，并以贵司发出的成交通知书上规定的时间内签订采购合同。</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color w:val="auto"/>
          <w:sz w:val="24"/>
          <w:szCs w:val="24"/>
          <w:highlight w:val="none"/>
        </w:rPr>
        <w:t>报价人将按采购文件的规定履行合同责任和义务。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（5）本报价文件报价有效期：在采购文件报价人须知前附表所规定的期限内保持有效。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（6）如果发生采购文件第二章报价人须知第12条所述情况，则同意采购代理机构不予退还谈判保证金。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（7）报价人同意按照采购单位要求提供与其谈判响应有关的一切数据或资料，完全理解贵方不一定要接受最低的报价或收到的任何谈判响应。</w:t>
      </w:r>
    </w:p>
    <w:p>
      <w:pPr>
        <w:spacing w:line="360" w:lineRule="auto"/>
        <w:ind w:firstLine="600" w:firstLineChars="25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8. 与本谈判响应有关的一切正式往来通讯请寄：</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电话：</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传真：</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电子信箱：</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报价人代表签字：</w:t>
      </w:r>
      <w:r>
        <w:rPr>
          <w:rFonts w:hint="eastAsia" w:ascii="宋体" w:hAnsi="宋体" w:eastAsia="宋体" w:cs="宋体"/>
          <w:bCs/>
          <w:color w:val="auto"/>
          <w:sz w:val="24"/>
          <w:szCs w:val="24"/>
          <w:highlight w:val="none"/>
          <w:u w:val="single"/>
        </w:rPr>
        <w:t>　　　　　　　　　　　　</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报价人名称（全称并加盖公章）：</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pPr>
        <w:spacing w:line="360" w:lineRule="auto"/>
        <w:ind w:firstLine="0" w:firstLineChars="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u w:val="single"/>
        </w:rPr>
        <w:t>　　年　　月　　日</w:t>
      </w:r>
    </w:p>
    <w:p>
      <w:pPr>
        <w:spacing w:line="360" w:lineRule="auto"/>
        <w:rPr>
          <w:rFonts w:hint="eastAsia" w:ascii="宋体" w:hAnsi="宋体" w:eastAsia="宋体" w:cs="宋体"/>
          <w:bCs/>
          <w:color w:val="auto"/>
          <w:sz w:val="24"/>
          <w:szCs w:val="24"/>
          <w:highlight w:val="none"/>
          <w:u w:val="single"/>
        </w:rPr>
      </w:pPr>
    </w:p>
    <w:p>
      <w:pPr>
        <w:spacing w:line="360" w:lineRule="auto"/>
        <w:rPr>
          <w:rFonts w:hint="eastAsia" w:ascii="宋体" w:hAnsi="宋体" w:eastAsia="宋体" w:cs="宋体"/>
          <w:bCs/>
          <w:color w:val="auto"/>
          <w:sz w:val="24"/>
          <w:szCs w:val="24"/>
          <w:highlight w:val="none"/>
          <w:u w:val="singl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pStyle w:val="63"/>
        <w:spacing w:line="360" w:lineRule="auto"/>
        <w:jc w:val="left"/>
        <w:rPr>
          <w:rFonts w:hint="eastAsia" w:hAnsi="宋体" w:eastAsia="宋体" w:cs="宋体"/>
          <w:color w:val="auto"/>
          <w:sz w:val="24"/>
          <w:szCs w:val="24"/>
          <w:highlight w:val="none"/>
          <w:lang w:eastAsia="zh-CN"/>
        </w:rPr>
        <w:sectPr>
          <w:headerReference r:id="rId6" w:type="default"/>
          <w:footerReference r:id="rId7" w:type="default"/>
          <w:pgSz w:w="11906" w:h="16838"/>
          <w:pgMar w:top="1440" w:right="1797" w:bottom="1440" w:left="1797" w:header="851" w:footer="992" w:gutter="0"/>
          <w:cols w:space="720" w:num="1"/>
          <w:docGrid w:linePitch="312" w:charSpace="0"/>
        </w:sectPr>
      </w:pPr>
    </w:p>
    <w:p>
      <w:pPr>
        <w:pStyle w:val="63"/>
        <w:spacing w:line="360" w:lineRule="auto"/>
        <w:jc w:val="center"/>
        <w:rPr>
          <w:rFonts w:hint="eastAsia" w:hAnsi="宋体" w:eastAsia="宋体" w:cs="宋体"/>
          <w:b/>
          <w:color w:val="auto"/>
          <w:sz w:val="24"/>
          <w:szCs w:val="24"/>
          <w:highlight w:val="none"/>
        </w:rPr>
      </w:pPr>
      <w:r>
        <w:rPr>
          <w:rFonts w:hint="eastAsia" w:hAnsi="宋体" w:eastAsia="宋体" w:cs="宋体"/>
          <w:b/>
          <w:color w:val="auto"/>
          <w:sz w:val="32"/>
          <w:szCs w:val="32"/>
          <w:highlight w:val="none"/>
          <w:lang w:eastAsia="zh-CN"/>
        </w:rPr>
        <w:t>报价</w:t>
      </w:r>
      <w:r>
        <w:rPr>
          <w:rFonts w:hint="eastAsia" w:hAnsi="宋体" w:eastAsia="宋体" w:cs="宋体"/>
          <w:b/>
          <w:color w:val="auto"/>
          <w:sz w:val="32"/>
          <w:szCs w:val="32"/>
          <w:highlight w:val="none"/>
        </w:rPr>
        <w:t>一览表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报价人（全称并加盖公章）：                            采购项目编号∶                货币单位：</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700"/>
        <w:gridCol w:w="1011"/>
        <w:gridCol w:w="2522"/>
        <w:gridCol w:w="2060"/>
        <w:gridCol w:w="1854"/>
        <w:gridCol w:w="126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25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2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报价</w:t>
            </w:r>
          </w:p>
        </w:tc>
        <w:tc>
          <w:tcPr>
            <w:tcW w:w="18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25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25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25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报价总价</w:t>
            </w:r>
          </w:p>
        </w:tc>
        <w:tc>
          <w:tcPr>
            <w:tcW w:w="10125"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Cs/>
                <w:color w:val="auto"/>
                <w:sz w:val="24"/>
                <w:szCs w:val="24"/>
                <w:highlight w:val="none"/>
              </w:rPr>
            </w:pPr>
            <w:r>
              <w:rPr>
                <w:rFonts w:hint="eastAsia" w:asciiTheme="minorEastAsia" w:hAnsiTheme="minorEastAsia" w:eastAsiaTheme="minorEastAsia" w:cstheme="minorEastAsia"/>
                <w:b w:val="0"/>
                <w:bCs/>
                <w:color w:val="auto"/>
                <w:sz w:val="24"/>
                <w:highlight w:val="none"/>
              </w:rPr>
              <w:t>优惠率（%）</w:t>
            </w:r>
          </w:p>
        </w:tc>
        <w:tc>
          <w:tcPr>
            <w:tcW w:w="10125"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服务范围</w:t>
            </w:r>
          </w:p>
        </w:tc>
        <w:tc>
          <w:tcPr>
            <w:tcW w:w="10125"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服务要求</w:t>
            </w:r>
          </w:p>
        </w:tc>
        <w:tc>
          <w:tcPr>
            <w:tcW w:w="10125"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服务标准</w:t>
            </w:r>
          </w:p>
        </w:tc>
        <w:tc>
          <w:tcPr>
            <w:tcW w:w="10125"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bl>
    <w:p>
      <w:pPr>
        <w:tabs>
          <w:tab w:val="left" w:pos="1300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注：1.此表正本与报价文件正本和谈判保证金凭证复印件一同装在一单独的信封内密封。</w:t>
      </w:r>
    </w:p>
    <w:p>
      <w:pPr>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2.详细报价清单应另纸详列，且标明所报各种服务的数量和金额。       </w:t>
      </w:r>
    </w:p>
    <w:p>
      <w:pPr>
        <w:spacing w:line="360" w:lineRule="auto"/>
        <w:ind w:firstLine="465"/>
        <w:rPr>
          <w:rFonts w:hint="eastAsia" w:ascii="宋体" w:hAnsi="宋体" w:eastAsia="宋体" w:cs="宋体"/>
          <w:b/>
          <w:color w:val="auto"/>
          <w:sz w:val="24"/>
          <w:szCs w:val="24"/>
          <w:highlight w:val="none"/>
        </w:rPr>
        <w:sectPr>
          <w:footerReference r:id="rId8" w:type="default"/>
          <w:pgSz w:w="16838" w:h="11906" w:orient="landscape"/>
          <w:pgMar w:top="1797" w:right="1440" w:bottom="1797" w:left="1440" w:header="851" w:footer="992" w:gutter="0"/>
          <w:cols w:space="720" w:num="1"/>
          <w:docGrid w:linePitch="312" w:charSpace="0"/>
        </w:sectPr>
      </w:pPr>
      <w:r>
        <w:rPr>
          <w:rFonts w:hint="eastAsia" w:ascii="宋体" w:hAnsi="宋体" w:eastAsia="宋体" w:cs="宋体"/>
          <w:color w:val="auto"/>
          <w:sz w:val="24"/>
          <w:szCs w:val="24"/>
          <w:highlight w:val="none"/>
        </w:rPr>
        <w:t>3.当一个合同包有多个品目号时，报价人应计算出该合同包的合计价。      报价人代表签字</w:t>
      </w:r>
      <w:r>
        <w:rPr>
          <w:rFonts w:hint="eastAsia" w:ascii="宋体" w:hAnsi="宋体" w:eastAsia="宋体" w:cs="宋体"/>
          <w:color w:val="auto"/>
          <w:sz w:val="24"/>
          <w:szCs w:val="24"/>
          <w:highlight w:val="none"/>
          <w:u w:val="single"/>
        </w:rPr>
        <w:t xml:space="preserve">：               </w:t>
      </w:r>
    </w:p>
    <w:p>
      <w:pPr>
        <w:spacing w:line="360" w:lineRule="auto"/>
        <w:ind w:firstLine="2249" w:firstLineChars="700"/>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谈判分项报价表（格式）</w:t>
      </w:r>
    </w:p>
    <w:p>
      <w:pPr>
        <w:pStyle w:val="8"/>
        <w:spacing w:line="360" w:lineRule="auto"/>
        <w:jc w:val="left"/>
        <w:rPr>
          <w:rFonts w:hint="eastAsia" w:hAnsi="宋体" w:eastAsia="宋体" w:cs="宋体"/>
          <w:color w:val="auto"/>
          <w:sz w:val="24"/>
          <w:szCs w:val="24"/>
          <w:highlight w:val="none"/>
        </w:rPr>
      </w:pPr>
    </w:p>
    <w:p>
      <w:pPr>
        <w:pStyle w:val="8"/>
        <w:spacing w:line="360" w:lineRule="auto"/>
        <w:jc w:val="left"/>
        <w:rPr>
          <w:rFonts w:hint="eastAsia" w:hAnsi="宋体" w:eastAsia="宋体" w:cs="宋体"/>
          <w:bCs/>
          <w:color w:val="auto"/>
          <w:sz w:val="24"/>
          <w:szCs w:val="24"/>
          <w:highlight w:val="none"/>
          <w:lang w:eastAsia="zh-CN"/>
        </w:rPr>
      </w:pPr>
      <w:r>
        <w:rPr>
          <w:rFonts w:hint="eastAsia" w:hAnsi="宋体" w:eastAsia="宋体" w:cs="宋体"/>
          <w:bCs/>
          <w:color w:val="auto"/>
          <w:sz w:val="24"/>
          <w:szCs w:val="24"/>
          <w:highlight w:val="none"/>
        </w:rPr>
        <w:t>报价人名称：</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项目编号：</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货币单位：</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902"/>
        <w:gridCol w:w="2076"/>
        <w:gridCol w:w="1561"/>
        <w:gridCol w:w="1560"/>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服务合同包</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服务名称</w:t>
            </w:r>
          </w:p>
          <w:p>
            <w:pPr>
              <w:spacing w:line="360" w:lineRule="auto"/>
              <w:rPr>
                <w:rFonts w:hint="eastAsia" w:ascii="宋体" w:hAnsi="宋体" w:eastAsia="宋体" w:cs="宋体"/>
                <w:bCs/>
                <w:color w:val="auto"/>
                <w:sz w:val="24"/>
                <w:szCs w:val="24"/>
                <w:highlight w:val="none"/>
              </w:rPr>
            </w:pP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服务商(全称)</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技术服务费</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检验培训费</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保险</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其它</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noWrap w:val="0"/>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w:t>
            </w:r>
          </w:p>
        </w:tc>
        <w:tc>
          <w:tcPr>
            <w:tcW w:w="1902" w:type="dxa"/>
            <w:noWrap w:val="0"/>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报价总价计算方式</w:t>
            </w:r>
          </w:p>
        </w:tc>
        <w:tc>
          <w:tcPr>
            <w:tcW w:w="2076" w:type="dxa"/>
            <w:noWrap w:val="0"/>
            <w:vAlign w:val="center"/>
          </w:tcPr>
          <w:p>
            <w:pPr>
              <w:spacing w:line="360" w:lineRule="auto"/>
              <w:rPr>
                <w:rFonts w:hint="eastAsia" w:ascii="宋体" w:hAnsi="宋体" w:eastAsia="宋体" w:cs="宋体"/>
                <w:bCs/>
                <w:color w:val="auto"/>
                <w:sz w:val="24"/>
                <w:szCs w:val="24"/>
                <w:highlight w:val="none"/>
              </w:rPr>
            </w:pPr>
          </w:p>
        </w:tc>
        <w:tc>
          <w:tcPr>
            <w:tcW w:w="1561" w:type="dxa"/>
            <w:noWrap w:val="0"/>
            <w:vAlign w:val="center"/>
          </w:tcPr>
          <w:p>
            <w:pPr>
              <w:spacing w:line="360" w:lineRule="auto"/>
              <w:rPr>
                <w:rFonts w:hint="eastAsia" w:ascii="宋体" w:hAnsi="宋体" w:eastAsia="宋体" w:cs="宋体"/>
                <w:bCs/>
                <w:color w:val="auto"/>
                <w:sz w:val="24"/>
                <w:szCs w:val="24"/>
                <w:highlight w:val="none"/>
              </w:rPr>
            </w:pPr>
          </w:p>
        </w:tc>
        <w:tc>
          <w:tcPr>
            <w:tcW w:w="1560" w:type="dxa"/>
            <w:noWrap w:val="0"/>
            <w:vAlign w:val="center"/>
          </w:tcPr>
          <w:p>
            <w:pPr>
              <w:spacing w:line="360" w:lineRule="auto"/>
              <w:rPr>
                <w:rFonts w:hint="eastAsia" w:ascii="宋体" w:hAnsi="宋体" w:eastAsia="宋体" w:cs="宋体"/>
                <w:bCs/>
                <w:color w:val="auto"/>
                <w:sz w:val="24"/>
                <w:szCs w:val="24"/>
                <w:highlight w:val="none"/>
              </w:rPr>
            </w:pPr>
          </w:p>
        </w:tc>
        <w:tc>
          <w:tcPr>
            <w:tcW w:w="1463" w:type="dxa"/>
            <w:noWrap w:val="0"/>
            <w:vAlign w:val="center"/>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noWrap w:val="0"/>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w:t>
            </w:r>
          </w:p>
        </w:tc>
        <w:tc>
          <w:tcPr>
            <w:tcW w:w="1902" w:type="dxa"/>
            <w:noWrap w:val="0"/>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报价总价</w:t>
            </w:r>
          </w:p>
        </w:tc>
        <w:tc>
          <w:tcPr>
            <w:tcW w:w="2076" w:type="dxa"/>
            <w:noWrap w:val="0"/>
            <w:vAlign w:val="center"/>
          </w:tcPr>
          <w:p>
            <w:pPr>
              <w:spacing w:line="360" w:lineRule="auto"/>
              <w:rPr>
                <w:rFonts w:hint="eastAsia" w:ascii="宋体" w:hAnsi="宋体" w:eastAsia="宋体" w:cs="宋体"/>
                <w:bCs/>
                <w:color w:val="auto"/>
                <w:sz w:val="24"/>
                <w:szCs w:val="24"/>
                <w:highlight w:val="none"/>
              </w:rPr>
            </w:pPr>
          </w:p>
        </w:tc>
        <w:tc>
          <w:tcPr>
            <w:tcW w:w="1561" w:type="dxa"/>
            <w:noWrap w:val="0"/>
            <w:vAlign w:val="center"/>
          </w:tcPr>
          <w:p>
            <w:pPr>
              <w:spacing w:line="360" w:lineRule="auto"/>
              <w:rPr>
                <w:rFonts w:hint="eastAsia" w:ascii="宋体" w:hAnsi="宋体" w:eastAsia="宋体" w:cs="宋体"/>
                <w:bCs/>
                <w:color w:val="auto"/>
                <w:sz w:val="24"/>
                <w:szCs w:val="24"/>
                <w:highlight w:val="none"/>
              </w:rPr>
            </w:pPr>
          </w:p>
        </w:tc>
        <w:tc>
          <w:tcPr>
            <w:tcW w:w="1560" w:type="dxa"/>
            <w:noWrap w:val="0"/>
            <w:vAlign w:val="center"/>
          </w:tcPr>
          <w:p>
            <w:pPr>
              <w:spacing w:line="360" w:lineRule="auto"/>
              <w:rPr>
                <w:rFonts w:hint="eastAsia" w:ascii="宋体" w:hAnsi="宋体" w:eastAsia="宋体" w:cs="宋体"/>
                <w:bCs/>
                <w:color w:val="auto"/>
                <w:sz w:val="24"/>
                <w:szCs w:val="24"/>
                <w:highlight w:val="none"/>
              </w:rPr>
            </w:pPr>
          </w:p>
        </w:tc>
        <w:tc>
          <w:tcPr>
            <w:tcW w:w="1463" w:type="dxa"/>
            <w:noWrap w:val="0"/>
            <w:vAlign w:val="center"/>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noWrap w:val="0"/>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w:t>
            </w:r>
          </w:p>
        </w:tc>
        <w:tc>
          <w:tcPr>
            <w:tcW w:w="1902" w:type="dxa"/>
            <w:noWrap w:val="0"/>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交付使用期</w:t>
            </w:r>
          </w:p>
        </w:tc>
        <w:tc>
          <w:tcPr>
            <w:tcW w:w="2076" w:type="dxa"/>
            <w:noWrap w:val="0"/>
            <w:vAlign w:val="center"/>
          </w:tcPr>
          <w:p>
            <w:pPr>
              <w:spacing w:line="360" w:lineRule="auto"/>
              <w:rPr>
                <w:rFonts w:hint="eastAsia" w:ascii="宋体" w:hAnsi="宋体" w:eastAsia="宋体" w:cs="宋体"/>
                <w:bCs/>
                <w:color w:val="auto"/>
                <w:sz w:val="24"/>
                <w:szCs w:val="24"/>
                <w:highlight w:val="none"/>
              </w:rPr>
            </w:pPr>
          </w:p>
        </w:tc>
        <w:tc>
          <w:tcPr>
            <w:tcW w:w="1561" w:type="dxa"/>
            <w:noWrap w:val="0"/>
            <w:vAlign w:val="center"/>
          </w:tcPr>
          <w:p>
            <w:pPr>
              <w:spacing w:line="360" w:lineRule="auto"/>
              <w:rPr>
                <w:rFonts w:hint="eastAsia" w:ascii="宋体" w:hAnsi="宋体" w:eastAsia="宋体" w:cs="宋体"/>
                <w:bCs/>
                <w:color w:val="auto"/>
                <w:sz w:val="24"/>
                <w:szCs w:val="24"/>
                <w:highlight w:val="none"/>
              </w:rPr>
            </w:pPr>
          </w:p>
        </w:tc>
        <w:tc>
          <w:tcPr>
            <w:tcW w:w="1560" w:type="dxa"/>
            <w:noWrap w:val="0"/>
            <w:vAlign w:val="center"/>
          </w:tcPr>
          <w:p>
            <w:pPr>
              <w:spacing w:line="360" w:lineRule="auto"/>
              <w:rPr>
                <w:rFonts w:hint="eastAsia" w:ascii="宋体" w:hAnsi="宋体" w:eastAsia="宋体" w:cs="宋体"/>
                <w:bCs/>
                <w:color w:val="auto"/>
                <w:sz w:val="24"/>
                <w:szCs w:val="24"/>
                <w:highlight w:val="none"/>
              </w:rPr>
            </w:pPr>
          </w:p>
        </w:tc>
        <w:tc>
          <w:tcPr>
            <w:tcW w:w="1463" w:type="dxa"/>
            <w:noWrap w:val="0"/>
            <w:vAlign w:val="center"/>
          </w:tcPr>
          <w:p>
            <w:pPr>
              <w:spacing w:line="360" w:lineRule="auto"/>
              <w:rPr>
                <w:rFonts w:hint="eastAsia" w:ascii="宋体" w:hAnsi="宋体" w:eastAsia="宋体" w:cs="宋体"/>
                <w:bCs/>
                <w:color w:val="auto"/>
                <w:sz w:val="24"/>
                <w:szCs w:val="24"/>
                <w:highlight w:val="none"/>
              </w:rPr>
            </w:pPr>
          </w:p>
        </w:tc>
      </w:tr>
    </w:tbl>
    <w:p>
      <w:pPr>
        <w:pStyle w:val="8"/>
        <w:spacing w:line="360" w:lineRule="auto"/>
        <w:jc w:val="left"/>
        <w:rPr>
          <w:rFonts w:hint="eastAsia" w:hAnsi="宋体" w:eastAsia="宋体" w:cs="宋体"/>
          <w:b/>
          <w:color w:val="auto"/>
          <w:sz w:val="24"/>
          <w:szCs w:val="24"/>
          <w:highlight w:val="none"/>
          <w:lang w:eastAsia="zh-CN"/>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注：1.第1栏服务合同包/品目号号系指“采购服务一览表”中该服务的合同包/品目号。</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2.报价总价应当通过栏目9的计算方式得出。</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4.此表第10项报价总价若与报价一览表有出入，以报价一览表报价价格为准。</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5.按服务的不同项目详细分项报价，若未详细分项报价将被视为没有实质性响应采购文件。</w:t>
      </w:r>
    </w:p>
    <w:p>
      <w:pPr>
        <w:pStyle w:val="63"/>
        <w:spacing w:line="360" w:lineRule="auto"/>
        <w:outlineLvl w:val="9"/>
        <w:rPr>
          <w:rFonts w:hint="eastAsia" w:hAnsi="宋体" w:eastAsia="宋体" w:cs="宋体"/>
          <w:bCs/>
          <w:color w:val="auto"/>
          <w:sz w:val="24"/>
          <w:szCs w:val="24"/>
          <w:highlight w:val="none"/>
          <w:u w:val="single"/>
        </w:rPr>
      </w:pPr>
      <w:r>
        <w:rPr>
          <w:rFonts w:hint="eastAsia" w:hAnsi="宋体" w:eastAsia="宋体" w:cs="宋体"/>
          <w:bCs/>
          <w:color w:val="auto"/>
          <w:sz w:val="24"/>
          <w:szCs w:val="24"/>
          <w:highlight w:val="none"/>
        </w:rPr>
        <w:t>报价人代表签名：</w:t>
      </w:r>
      <w:r>
        <w:rPr>
          <w:rFonts w:hint="eastAsia" w:hAnsi="宋体" w:eastAsia="宋体" w:cs="宋体"/>
          <w:bCs/>
          <w:color w:val="auto"/>
          <w:sz w:val="24"/>
          <w:szCs w:val="24"/>
          <w:highlight w:val="none"/>
          <w:u w:val="single"/>
        </w:rPr>
        <w:t xml:space="preserve">                      </w:t>
      </w:r>
    </w:p>
    <w:p>
      <w:pPr>
        <w:spacing w:line="360" w:lineRule="auto"/>
        <w:jc w:val="center"/>
        <w:rPr>
          <w:rFonts w:hint="eastAsia" w:ascii="宋体" w:hAnsi="宋体" w:eastAsia="宋体" w:cs="宋体"/>
          <w:bCs/>
          <w:color w:val="auto"/>
          <w:sz w:val="24"/>
          <w:szCs w:val="24"/>
          <w:highlight w:val="none"/>
        </w:rPr>
        <w:sectPr>
          <w:footerReference r:id="rId9" w:type="default"/>
          <w:pgSz w:w="11906" w:h="16838"/>
          <w:pgMar w:top="1440" w:right="1797" w:bottom="1440" w:left="1797" w:header="851" w:footer="992" w:gutter="0"/>
          <w:cols w:space="720" w:num="1"/>
          <w:docGrid w:linePitch="312" w:charSpace="0"/>
        </w:sect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32"/>
          <w:szCs w:val="32"/>
          <w:highlight w:val="none"/>
        </w:rPr>
        <w:t>服务说明一览表</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（按服务合同包下品目号类别分别填写）</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报价人名称:                                    采购项目编号∶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4017"/>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合同包号</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40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26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14176" w:type="dxa"/>
            <w:gridSpan w:val="8"/>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详细服务项说明</w:t>
            </w:r>
          </w:p>
        </w:tc>
      </w:tr>
    </w:tbl>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sectPr>
          <w:headerReference r:id="rId12" w:type="first"/>
          <w:footerReference r:id="rId15" w:type="first"/>
          <w:headerReference r:id="rId10" w:type="default"/>
          <w:footerReference r:id="rId13" w:type="default"/>
          <w:headerReference r:id="rId11" w:type="even"/>
          <w:footerReference r:id="rId14" w:type="even"/>
          <w:pgSz w:w="16838" w:h="11906" w:orient="landscape"/>
          <w:pgMar w:top="1797" w:right="1440" w:bottom="1797" w:left="1440" w:header="851" w:footer="992" w:gutter="0"/>
          <w:cols w:space="720" w:num="1"/>
          <w:docGrid w:linePitch="312" w:charSpace="0"/>
        </w:sectPr>
      </w:pP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供货范围清单</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360" w:lineRule="auto"/>
        <w:ind w:firstLine="6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本清单应列明服务组成的主要项和关键项的名称、数量、服务商住址及单价；</w:t>
      </w:r>
    </w:p>
    <w:p>
      <w:pPr>
        <w:spacing w:line="360" w:lineRule="auto"/>
        <w:ind w:firstLine="660"/>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ind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pPr>
        <w:spacing w:line="360" w:lineRule="auto"/>
        <w:ind w:firstLine="120" w:firstLineChars="50"/>
        <w:rPr>
          <w:rFonts w:hint="eastAsia" w:ascii="宋体" w:hAnsi="宋体" w:eastAsia="宋体" w:cs="宋体"/>
          <w:color w:val="auto"/>
          <w:sz w:val="24"/>
          <w:szCs w:val="24"/>
          <w:highlight w:val="none"/>
          <w:u w:val="single"/>
        </w:rPr>
      </w:pPr>
    </w:p>
    <w:p>
      <w:pPr>
        <w:spacing w:line="360" w:lineRule="auto"/>
        <w:ind w:firstLine="4176" w:firstLineChars="1300"/>
        <w:jc w:val="both"/>
        <w:rPr>
          <w:rFonts w:hint="eastAsia" w:ascii="宋体" w:hAnsi="宋体" w:eastAsia="宋体" w:cs="宋体"/>
          <w:b/>
          <w:color w:val="auto"/>
          <w:sz w:val="32"/>
          <w:szCs w:val="32"/>
          <w:highlight w:val="none"/>
        </w:rPr>
      </w:pPr>
    </w:p>
    <w:p>
      <w:pPr>
        <w:spacing w:line="360" w:lineRule="auto"/>
        <w:ind w:firstLine="4176" w:firstLineChars="1300"/>
        <w:jc w:val="both"/>
        <w:rPr>
          <w:rFonts w:hint="eastAsia" w:ascii="宋体" w:hAnsi="宋体" w:eastAsia="宋体" w:cs="宋体"/>
          <w:b/>
          <w:color w:val="auto"/>
          <w:sz w:val="32"/>
          <w:szCs w:val="32"/>
          <w:highlight w:val="none"/>
        </w:rPr>
      </w:pPr>
    </w:p>
    <w:p>
      <w:pPr>
        <w:spacing w:line="360" w:lineRule="auto"/>
        <w:ind w:firstLine="4176" w:firstLineChars="1300"/>
        <w:jc w:val="both"/>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技术规格和商务偏离表</w:t>
      </w:r>
    </w:p>
    <w:p>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报价人名称（</w:t>
      </w:r>
      <w:r>
        <w:rPr>
          <w:rFonts w:hint="eastAsia" w:ascii="宋体" w:hAnsi="宋体" w:cs="宋体"/>
          <w:bCs/>
          <w:color w:val="auto"/>
          <w:sz w:val="24"/>
          <w:szCs w:val="24"/>
          <w:highlight w:val="none"/>
          <w:lang w:eastAsia="zh-CN"/>
        </w:rPr>
        <w:t>全称</w:t>
      </w:r>
      <w:r>
        <w:rPr>
          <w:rFonts w:hint="eastAsia" w:ascii="宋体" w:hAnsi="宋体" w:eastAsia="宋体" w:cs="宋体"/>
          <w:bCs/>
          <w:color w:val="auto"/>
          <w:sz w:val="24"/>
          <w:szCs w:val="24"/>
          <w:highlight w:val="none"/>
        </w:rPr>
        <w:t>并加盖公章）：</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项目编号：</w:t>
      </w:r>
      <w:r>
        <w:rPr>
          <w:rFonts w:hint="eastAsia" w:ascii="宋体" w:hAnsi="宋体" w:eastAsia="宋体" w:cs="宋体"/>
          <w:bCs/>
          <w:color w:val="auto"/>
          <w:sz w:val="24"/>
          <w:szCs w:val="24"/>
          <w:highlight w:val="none"/>
          <w:u w:val="single"/>
        </w:rPr>
        <w:t xml:space="preserve">      </w:t>
      </w:r>
    </w:p>
    <w:tbl>
      <w:tblPr>
        <w:tblStyle w:val="20"/>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1800"/>
        <w:gridCol w:w="2340"/>
        <w:gridCol w:w="2880"/>
        <w:gridCol w:w="1386"/>
        <w:gridCol w:w="3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648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w:t>
            </w:r>
          </w:p>
        </w:tc>
        <w:tc>
          <w:tcPr>
            <w:tcW w:w="810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合同包/品目号</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规格条目号</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谈判响应情况</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谈判响应对应的页码</w:t>
            </w:r>
          </w:p>
        </w:tc>
        <w:tc>
          <w:tcPr>
            <w:tcW w:w="38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注：1.报价人根据采购要求逐条说明谈判响应情况。</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 xml:space="preserve"> 报价</w:t>
      </w:r>
      <w:r>
        <w:rPr>
          <w:rFonts w:hint="eastAsia" w:ascii="宋体" w:hAnsi="宋体" w:eastAsia="宋体" w:cs="宋体"/>
          <w:color w:val="auto"/>
          <w:kern w:val="0"/>
          <w:sz w:val="24"/>
          <w:szCs w:val="24"/>
          <w:highlight w:val="none"/>
        </w:rPr>
        <w:t>人应对采购文件中的“*”号条款进行逐条响应，否则评审专家对其报价做出不利评审，报价人必须自行承担责任</w:t>
      </w:r>
      <w:r>
        <w:rPr>
          <w:rFonts w:hint="eastAsia" w:ascii="宋体" w:hAnsi="宋体" w:eastAsia="宋体" w:cs="宋体"/>
          <w:bCs/>
          <w:color w:val="auto"/>
          <w:sz w:val="24"/>
          <w:szCs w:val="24"/>
          <w:highlight w:val="none"/>
        </w:rPr>
        <w:t>。报价人存在弄虚作假行为的，将依法承担</w:t>
      </w:r>
      <w:r>
        <w:rPr>
          <w:rFonts w:hint="eastAsia" w:ascii="宋体" w:hAnsi="宋体" w:cs="宋体"/>
          <w:bCs/>
          <w:color w:val="auto"/>
          <w:sz w:val="24"/>
          <w:szCs w:val="24"/>
          <w:highlight w:val="none"/>
          <w:lang w:eastAsia="zh-CN"/>
        </w:rPr>
        <w:t>相应的法律责任</w:t>
      </w:r>
      <w:r>
        <w:rPr>
          <w:rFonts w:hint="eastAsia" w:ascii="宋体" w:hAnsi="宋体" w:eastAsia="宋体" w:cs="宋体"/>
          <w:bCs/>
          <w:color w:val="auto"/>
          <w:sz w:val="24"/>
          <w:szCs w:val="24"/>
          <w:highlight w:val="none"/>
        </w:rPr>
        <w:t>。</w:t>
      </w:r>
    </w:p>
    <w:p>
      <w:pPr>
        <w:spacing w:line="360" w:lineRule="auto"/>
        <w:jc w:val="center"/>
        <w:rPr>
          <w:rFonts w:hint="eastAsia" w:ascii="宋体" w:hAnsi="宋体" w:eastAsia="宋体" w:cs="宋体"/>
          <w:bCs/>
          <w:color w:val="auto"/>
          <w:sz w:val="24"/>
          <w:szCs w:val="24"/>
          <w:highlight w:val="none"/>
        </w:rPr>
      </w:pPr>
    </w:p>
    <w:p>
      <w:pPr>
        <w:spacing w:line="360" w:lineRule="auto"/>
        <w:ind w:right="0" w:rightChars="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报价人代表签字：</w:t>
      </w:r>
      <w:r>
        <w:rPr>
          <w:rFonts w:hint="eastAsia" w:ascii="宋体" w:hAnsi="宋体" w:eastAsia="宋体" w:cs="宋体"/>
          <w:bCs/>
          <w:color w:val="auto"/>
          <w:sz w:val="24"/>
          <w:szCs w:val="24"/>
          <w:highlight w:val="none"/>
          <w:u w:val="single"/>
        </w:rPr>
        <w:t xml:space="preserve">           </w:t>
      </w:r>
    </w:p>
    <w:p>
      <w:pPr>
        <w:spacing w:line="360" w:lineRule="auto"/>
        <w:ind w:right="-122" w:rightChars="-58"/>
        <w:rPr>
          <w:rFonts w:hint="eastAsia" w:ascii="宋体" w:hAnsi="宋体" w:eastAsia="宋体" w:cs="宋体"/>
          <w:color w:val="auto"/>
          <w:sz w:val="24"/>
          <w:szCs w:val="24"/>
          <w:highlight w:val="none"/>
        </w:rPr>
        <w:sectPr>
          <w:footerReference r:id="rId16" w:type="default"/>
          <w:pgSz w:w="16838" w:h="11906" w:orient="landscape"/>
          <w:pgMar w:top="1797" w:right="1440" w:bottom="1797" w:left="1440" w:header="851" w:footer="992" w:gutter="0"/>
          <w:cols w:space="720" w:num="1"/>
          <w:docGrid w:linePitch="312" w:charSpace="0"/>
        </w:sectPr>
      </w:pPr>
    </w:p>
    <w:p>
      <w:pPr>
        <w:spacing w:line="360" w:lineRule="auto"/>
        <w:jc w:val="center"/>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“*”条款响应表</w:t>
      </w:r>
    </w:p>
    <w:tbl>
      <w:tblPr>
        <w:tblStyle w:val="20"/>
        <w:tblW w:w="8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67"/>
        <w:gridCol w:w="851"/>
        <w:gridCol w:w="3827"/>
        <w:gridCol w:w="1687"/>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项号</w:t>
            </w:r>
          </w:p>
        </w:tc>
        <w:tc>
          <w:tcPr>
            <w:tcW w:w="567" w:type="dxa"/>
          </w:tcPr>
          <w:p>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章</w:t>
            </w:r>
          </w:p>
        </w:tc>
        <w:tc>
          <w:tcPr>
            <w:tcW w:w="851" w:type="dxa"/>
          </w:tcPr>
          <w:p>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w:t>
            </w:r>
          </w:p>
        </w:tc>
        <w:tc>
          <w:tcPr>
            <w:tcW w:w="3827" w:type="dxa"/>
          </w:tcPr>
          <w:p>
            <w:pPr>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采购文件要求</w:t>
            </w:r>
          </w:p>
        </w:tc>
        <w:tc>
          <w:tcPr>
            <w:tcW w:w="1687" w:type="dxa"/>
          </w:tcPr>
          <w:p>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报价文件响应</w:t>
            </w:r>
          </w:p>
        </w:tc>
        <w:tc>
          <w:tcPr>
            <w:tcW w:w="818" w:type="dxa"/>
          </w:tcPr>
          <w:p>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w:t>
            </w:r>
          </w:p>
        </w:tc>
        <w:tc>
          <w:tcPr>
            <w:tcW w:w="567" w:type="dxa"/>
          </w:tcPr>
          <w:p>
            <w:pPr>
              <w:spacing w:line="360" w:lineRule="auto"/>
              <w:jc w:val="center"/>
              <w:rPr>
                <w:rFonts w:hint="eastAsia" w:asciiTheme="minorEastAsia" w:hAnsiTheme="minorEastAsia" w:eastAsiaTheme="minorEastAsia" w:cstheme="minorEastAsia"/>
                <w:b/>
                <w:color w:val="auto"/>
                <w:szCs w:val="21"/>
                <w:highlight w:val="none"/>
              </w:rPr>
            </w:pPr>
          </w:p>
        </w:tc>
        <w:tc>
          <w:tcPr>
            <w:tcW w:w="851" w:type="dxa"/>
          </w:tcPr>
          <w:p>
            <w:pPr>
              <w:spacing w:line="360" w:lineRule="auto"/>
              <w:jc w:val="center"/>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二</w:t>
            </w:r>
          </w:p>
        </w:tc>
        <w:tc>
          <w:tcPr>
            <w:tcW w:w="3827" w:type="dxa"/>
          </w:tcPr>
          <w:p>
            <w:pPr>
              <w:pStyle w:val="2"/>
              <w:keepNext w:val="0"/>
              <w:keepLines w:val="0"/>
              <w:spacing w:before="0" w:after="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服务人员要求：成交供应商须为本项目配备专门的项目服务团队。其中：项目负责人1名，具有工程类中级及以上职称；专职工作人员不少于2名，熟悉政策法律法规、具备编制招标采购文件和组织采购活动等相应能力。上述人员须为本单位在职人员（不允许外聘、返聘）。报价人须对上述要求在报价文件中作出承诺，格式自拟。</w:t>
            </w:r>
          </w:p>
        </w:tc>
        <w:tc>
          <w:tcPr>
            <w:tcW w:w="1687" w:type="dxa"/>
          </w:tcPr>
          <w:p>
            <w:pPr>
              <w:pStyle w:val="2"/>
              <w:keepNext w:val="0"/>
              <w:keepLines w:val="0"/>
              <w:spacing w:before="0" w:after="0" w:line="360" w:lineRule="auto"/>
              <w:rPr>
                <w:rFonts w:hint="eastAsia" w:asciiTheme="minorEastAsia" w:hAnsiTheme="minorEastAsia" w:eastAsiaTheme="minorEastAsia" w:cstheme="minorEastAsia"/>
                <w:color w:val="auto"/>
                <w:sz w:val="21"/>
                <w:szCs w:val="21"/>
                <w:highlight w:val="none"/>
              </w:rPr>
            </w:pPr>
          </w:p>
        </w:tc>
        <w:tc>
          <w:tcPr>
            <w:tcW w:w="818" w:type="dxa"/>
          </w:tcPr>
          <w:p>
            <w:pPr>
              <w:pStyle w:val="2"/>
              <w:keepNext w:val="0"/>
              <w:keepLines w:val="0"/>
              <w:spacing w:before="0" w:after="0" w:line="360" w:lineRule="auto"/>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w:t>
            </w:r>
          </w:p>
        </w:tc>
        <w:tc>
          <w:tcPr>
            <w:tcW w:w="567" w:type="dxa"/>
          </w:tcPr>
          <w:p>
            <w:pPr>
              <w:spacing w:line="360" w:lineRule="auto"/>
              <w:jc w:val="center"/>
              <w:rPr>
                <w:rFonts w:hint="eastAsia" w:asciiTheme="minorEastAsia" w:hAnsiTheme="minorEastAsia" w:eastAsiaTheme="minorEastAsia" w:cstheme="minorEastAsia"/>
                <w:b/>
                <w:color w:val="auto"/>
                <w:szCs w:val="21"/>
                <w:highlight w:val="none"/>
              </w:rPr>
            </w:pPr>
          </w:p>
        </w:tc>
        <w:tc>
          <w:tcPr>
            <w:tcW w:w="851" w:type="dxa"/>
          </w:tcPr>
          <w:p>
            <w:pPr>
              <w:spacing w:line="360" w:lineRule="auto"/>
              <w:jc w:val="center"/>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三</w:t>
            </w:r>
          </w:p>
        </w:tc>
        <w:tc>
          <w:tcPr>
            <w:tcW w:w="3827" w:type="dxa"/>
          </w:tcPr>
          <w:p>
            <w:pPr>
              <w:pStyle w:val="2"/>
              <w:keepNext w:val="0"/>
              <w:keepLines w:val="0"/>
              <w:spacing w:before="0" w:after="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*7.1报价人应提供工商营业执照（副本）复印件及组织机构代码证复印件，并加盖单位公章。报价人已提供加载有统一社会信用代码营业执照的，视为已提供税务登记证和组织机构代码证。</w:t>
            </w:r>
          </w:p>
        </w:tc>
        <w:tc>
          <w:tcPr>
            <w:tcW w:w="1687" w:type="dxa"/>
          </w:tcPr>
          <w:p>
            <w:pPr>
              <w:pStyle w:val="2"/>
              <w:keepNext w:val="0"/>
              <w:keepLines w:val="0"/>
              <w:spacing w:before="0" w:after="0" w:line="360" w:lineRule="auto"/>
              <w:rPr>
                <w:rFonts w:hint="eastAsia" w:asciiTheme="minorEastAsia" w:hAnsiTheme="minorEastAsia" w:eastAsiaTheme="minorEastAsia" w:cstheme="minorEastAsia"/>
                <w:color w:val="auto"/>
                <w:sz w:val="21"/>
                <w:szCs w:val="21"/>
                <w:highlight w:val="none"/>
              </w:rPr>
            </w:pPr>
          </w:p>
        </w:tc>
        <w:tc>
          <w:tcPr>
            <w:tcW w:w="818" w:type="dxa"/>
          </w:tcPr>
          <w:p>
            <w:pPr>
              <w:pStyle w:val="2"/>
              <w:keepNext w:val="0"/>
              <w:keepLines w:val="0"/>
              <w:spacing w:before="0" w:after="0" w:line="360" w:lineRule="auto"/>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w:t>
            </w:r>
          </w:p>
        </w:tc>
        <w:tc>
          <w:tcPr>
            <w:tcW w:w="567" w:type="dxa"/>
          </w:tcPr>
          <w:p>
            <w:pPr>
              <w:spacing w:line="360" w:lineRule="auto"/>
              <w:jc w:val="center"/>
              <w:rPr>
                <w:rFonts w:hint="eastAsia" w:asciiTheme="minorEastAsia" w:hAnsiTheme="minorEastAsia" w:eastAsiaTheme="minorEastAsia" w:cstheme="minorEastAsia"/>
                <w:b/>
                <w:color w:val="auto"/>
                <w:szCs w:val="21"/>
                <w:highlight w:val="none"/>
              </w:rPr>
            </w:pPr>
          </w:p>
        </w:tc>
        <w:tc>
          <w:tcPr>
            <w:tcW w:w="851" w:type="dxa"/>
          </w:tcPr>
          <w:p>
            <w:pPr>
              <w:spacing w:line="360" w:lineRule="auto"/>
              <w:jc w:val="center"/>
              <w:rPr>
                <w:rFonts w:hint="eastAsia" w:asciiTheme="minorEastAsia" w:hAnsiTheme="minorEastAsia" w:eastAsiaTheme="minorEastAsia" w:cstheme="minorEastAsia"/>
                <w:b/>
                <w:color w:val="auto"/>
                <w:szCs w:val="21"/>
                <w:highlight w:val="none"/>
              </w:rPr>
            </w:pPr>
          </w:p>
        </w:tc>
        <w:tc>
          <w:tcPr>
            <w:tcW w:w="3827" w:type="dxa"/>
          </w:tcPr>
          <w:p>
            <w:pPr>
              <w:pStyle w:val="2"/>
              <w:keepNext w:val="0"/>
              <w:keepLines w:val="0"/>
              <w:spacing w:before="0" w:after="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*7.2报价人代表若不是企业法定代表人或单位负责人，应在报价文件中提供单位授权书原件及被授权代表身份证复印件。</w:t>
            </w:r>
          </w:p>
        </w:tc>
        <w:tc>
          <w:tcPr>
            <w:tcW w:w="1687" w:type="dxa"/>
          </w:tcPr>
          <w:p>
            <w:pPr>
              <w:pStyle w:val="2"/>
              <w:keepNext w:val="0"/>
              <w:keepLines w:val="0"/>
              <w:spacing w:before="0" w:after="0" w:line="360" w:lineRule="auto"/>
              <w:rPr>
                <w:rFonts w:hint="eastAsia" w:asciiTheme="minorEastAsia" w:hAnsiTheme="minorEastAsia" w:eastAsiaTheme="minorEastAsia" w:cstheme="minorEastAsia"/>
                <w:color w:val="auto"/>
                <w:sz w:val="21"/>
                <w:szCs w:val="21"/>
                <w:highlight w:val="none"/>
              </w:rPr>
            </w:pPr>
          </w:p>
        </w:tc>
        <w:tc>
          <w:tcPr>
            <w:tcW w:w="818" w:type="dxa"/>
          </w:tcPr>
          <w:p>
            <w:pPr>
              <w:pStyle w:val="2"/>
              <w:keepNext w:val="0"/>
              <w:keepLines w:val="0"/>
              <w:spacing w:before="0" w:after="0" w:line="360" w:lineRule="auto"/>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4</w:t>
            </w:r>
          </w:p>
        </w:tc>
        <w:tc>
          <w:tcPr>
            <w:tcW w:w="567" w:type="dxa"/>
          </w:tcPr>
          <w:p>
            <w:pPr>
              <w:spacing w:line="360" w:lineRule="auto"/>
              <w:jc w:val="center"/>
              <w:rPr>
                <w:rFonts w:hint="eastAsia" w:asciiTheme="minorEastAsia" w:hAnsiTheme="minorEastAsia" w:eastAsiaTheme="minorEastAsia" w:cstheme="minorEastAsia"/>
                <w:b/>
                <w:color w:val="auto"/>
                <w:szCs w:val="21"/>
                <w:highlight w:val="none"/>
              </w:rPr>
            </w:pPr>
          </w:p>
        </w:tc>
        <w:tc>
          <w:tcPr>
            <w:tcW w:w="851" w:type="dxa"/>
          </w:tcPr>
          <w:p>
            <w:pPr>
              <w:spacing w:line="360" w:lineRule="auto"/>
              <w:jc w:val="center"/>
              <w:rPr>
                <w:rFonts w:hint="eastAsia" w:asciiTheme="minorEastAsia" w:hAnsiTheme="minorEastAsia" w:eastAsiaTheme="minorEastAsia" w:cstheme="minorEastAsia"/>
                <w:b/>
                <w:color w:val="auto"/>
                <w:szCs w:val="21"/>
                <w:highlight w:val="none"/>
              </w:rPr>
            </w:pPr>
          </w:p>
        </w:tc>
        <w:tc>
          <w:tcPr>
            <w:tcW w:w="3827" w:type="dxa"/>
          </w:tcPr>
          <w:p>
            <w:pPr>
              <w:pStyle w:val="2"/>
              <w:keepNext w:val="0"/>
              <w:keepLines w:val="0"/>
              <w:spacing w:before="0" w:after="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8.1本采购项目的采购预算为人民币50.1万元。本次报价采用优惠率（%）方式报价，优惠率（%）必须≤100%，否则报价无效（例如：最终采购价为100元，成交优惠率为80%，则最终采购价为80元。）。本项目以具体单个项目结算审定金额为基数按厦建价协【2020】05号文规定计取的费率×成交优惠率（%）进行结算，成交优惠率（%）将一并报与财审或第三方作为参考，最终结算价以财政审核或第三方审核为准。</w:t>
            </w:r>
          </w:p>
        </w:tc>
        <w:tc>
          <w:tcPr>
            <w:tcW w:w="1687" w:type="dxa"/>
          </w:tcPr>
          <w:p>
            <w:pPr>
              <w:pStyle w:val="2"/>
              <w:keepNext w:val="0"/>
              <w:keepLines w:val="0"/>
              <w:spacing w:before="0" w:after="0" w:line="360" w:lineRule="auto"/>
              <w:rPr>
                <w:rFonts w:hint="eastAsia" w:asciiTheme="minorEastAsia" w:hAnsiTheme="minorEastAsia" w:eastAsiaTheme="minorEastAsia" w:cstheme="minorEastAsia"/>
                <w:color w:val="auto"/>
                <w:sz w:val="21"/>
                <w:szCs w:val="21"/>
                <w:highlight w:val="none"/>
              </w:rPr>
            </w:pPr>
          </w:p>
        </w:tc>
        <w:tc>
          <w:tcPr>
            <w:tcW w:w="818" w:type="dxa"/>
          </w:tcPr>
          <w:p>
            <w:pPr>
              <w:pStyle w:val="2"/>
              <w:keepNext w:val="0"/>
              <w:keepLines w:val="0"/>
              <w:spacing w:before="0" w:after="0" w:line="360" w:lineRule="auto"/>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5</w:t>
            </w:r>
          </w:p>
        </w:tc>
        <w:tc>
          <w:tcPr>
            <w:tcW w:w="567" w:type="dxa"/>
          </w:tcPr>
          <w:p>
            <w:pPr>
              <w:spacing w:line="360" w:lineRule="auto"/>
              <w:jc w:val="center"/>
              <w:rPr>
                <w:rFonts w:hint="eastAsia" w:asciiTheme="minorEastAsia" w:hAnsiTheme="minorEastAsia" w:eastAsiaTheme="minorEastAsia" w:cstheme="minorEastAsia"/>
                <w:b/>
                <w:color w:val="auto"/>
                <w:szCs w:val="21"/>
                <w:highlight w:val="none"/>
              </w:rPr>
            </w:pPr>
          </w:p>
        </w:tc>
        <w:tc>
          <w:tcPr>
            <w:tcW w:w="851" w:type="dxa"/>
          </w:tcPr>
          <w:p>
            <w:pPr>
              <w:spacing w:line="360" w:lineRule="auto"/>
              <w:jc w:val="center"/>
              <w:rPr>
                <w:rFonts w:hint="eastAsia" w:asciiTheme="minorEastAsia" w:hAnsiTheme="minorEastAsia" w:eastAsiaTheme="minorEastAsia" w:cstheme="minorEastAsia"/>
                <w:b/>
                <w:color w:val="auto"/>
                <w:szCs w:val="21"/>
                <w:highlight w:val="none"/>
                <w:lang w:eastAsia="zh-CN"/>
              </w:rPr>
            </w:pPr>
          </w:p>
        </w:tc>
        <w:tc>
          <w:tcPr>
            <w:tcW w:w="3827" w:type="dxa"/>
          </w:tcPr>
          <w:p>
            <w:pPr>
              <w:pStyle w:val="2"/>
              <w:keepNext w:val="0"/>
              <w:keepLines w:val="0"/>
              <w:spacing w:before="0" w:after="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*9、支付方式：按照具体单个项目最终结算价进行结算，费用需经第三方审核单位或财政审核部门审定，出具审核结论书且财政资金到位后，支付成交供应商单个项目最终结算金额的100%。</w:t>
            </w:r>
          </w:p>
        </w:tc>
        <w:tc>
          <w:tcPr>
            <w:tcW w:w="1687" w:type="dxa"/>
          </w:tcPr>
          <w:p>
            <w:pPr>
              <w:pStyle w:val="2"/>
              <w:keepNext w:val="0"/>
              <w:keepLines w:val="0"/>
              <w:spacing w:before="0" w:after="0" w:line="360" w:lineRule="auto"/>
              <w:rPr>
                <w:rFonts w:hint="eastAsia" w:asciiTheme="minorEastAsia" w:hAnsiTheme="minorEastAsia" w:eastAsiaTheme="minorEastAsia" w:cstheme="minorEastAsia"/>
                <w:color w:val="auto"/>
                <w:sz w:val="21"/>
                <w:szCs w:val="21"/>
                <w:highlight w:val="none"/>
              </w:rPr>
            </w:pPr>
          </w:p>
        </w:tc>
        <w:tc>
          <w:tcPr>
            <w:tcW w:w="818" w:type="dxa"/>
          </w:tcPr>
          <w:p>
            <w:pPr>
              <w:pStyle w:val="2"/>
              <w:keepNext w:val="0"/>
              <w:keepLines w:val="0"/>
              <w:spacing w:before="0" w:after="0" w:line="360" w:lineRule="auto"/>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6</w:t>
            </w:r>
          </w:p>
        </w:tc>
        <w:tc>
          <w:tcPr>
            <w:tcW w:w="567" w:type="dxa"/>
          </w:tcPr>
          <w:p>
            <w:pPr>
              <w:spacing w:line="360" w:lineRule="auto"/>
              <w:jc w:val="center"/>
              <w:rPr>
                <w:rFonts w:hint="eastAsia" w:asciiTheme="minorEastAsia" w:hAnsiTheme="minorEastAsia" w:eastAsiaTheme="minorEastAsia" w:cstheme="minorEastAsia"/>
                <w:b/>
                <w:color w:val="auto"/>
                <w:szCs w:val="21"/>
                <w:highlight w:val="none"/>
              </w:rPr>
            </w:pPr>
          </w:p>
        </w:tc>
        <w:tc>
          <w:tcPr>
            <w:tcW w:w="851" w:type="dxa"/>
          </w:tcPr>
          <w:p>
            <w:pPr>
              <w:spacing w:line="360" w:lineRule="auto"/>
              <w:jc w:val="center"/>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四</w:t>
            </w:r>
          </w:p>
        </w:tc>
        <w:tc>
          <w:tcPr>
            <w:tcW w:w="3827" w:type="dxa"/>
          </w:tcPr>
          <w:p>
            <w:pPr>
              <w:pStyle w:val="2"/>
              <w:keepNext w:val="0"/>
              <w:keepLines w:val="0"/>
              <w:spacing w:before="0" w:after="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*2、特别说明（报价人必须在报价文件中做出承诺，格式自拟）：</w:t>
            </w:r>
          </w:p>
          <w:p>
            <w:pPr>
              <w:pStyle w:val="2"/>
              <w:keepNext w:val="0"/>
              <w:keepLines w:val="0"/>
              <w:spacing w:before="0" w:after="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2.1总报价仅作为合同签订的暂定价格，本项目所产生的一切费用需报送厦门市财政审核中心审核。</w:t>
            </w:r>
          </w:p>
          <w:p>
            <w:pPr>
              <w:pStyle w:val="2"/>
              <w:keepNext w:val="0"/>
              <w:keepLines w:val="0"/>
              <w:spacing w:before="0" w:after="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2.2报价人需承诺最终结算以第三方审核单位或财政审核部门审定的结果为准并加盖公章，且报价人需承诺同意配合施工期、验收等相关工作。</w:t>
            </w:r>
          </w:p>
          <w:p>
            <w:pPr>
              <w:pStyle w:val="2"/>
              <w:keepNext w:val="0"/>
              <w:keepLines w:val="0"/>
              <w:spacing w:before="0" w:after="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2.3合同费用拨付需在财政费用拨至采购人帐户后支付。</w:t>
            </w:r>
          </w:p>
        </w:tc>
        <w:tc>
          <w:tcPr>
            <w:tcW w:w="1687" w:type="dxa"/>
          </w:tcPr>
          <w:p>
            <w:pPr>
              <w:pStyle w:val="2"/>
              <w:keepNext w:val="0"/>
              <w:keepLines w:val="0"/>
              <w:spacing w:before="0" w:after="0" w:line="360" w:lineRule="auto"/>
              <w:rPr>
                <w:rFonts w:hint="eastAsia" w:asciiTheme="minorEastAsia" w:hAnsiTheme="minorEastAsia" w:eastAsiaTheme="minorEastAsia" w:cstheme="minorEastAsia"/>
                <w:color w:val="auto"/>
                <w:sz w:val="21"/>
                <w:szCs w:val="21"/>
                <w:highlight w:val="none"/>
              </w:rPr>
            </w:pPr>
          </w:p>
        </w:tc>
        <w:tc>
          <w:tcPr>
            <w:tcW w:w="818" w:type="dxa"/>
          </w:tcPr>
          <w:p>
            <w:pPr>
              <w:pStyle w:val="2"/>
              <w:keepNext w:val="0"/>
              <w:keepLines w:val="0"/>
              <w:spacing w:before="0" w:after="0" w:line="360" w:lineRule="auto"/>
              <w:rPr>
                <w:rFonts w:hint="eastAsia" w:asciiTheme="minorEastAsia" w:hAnsiTheme="minorEastAsia" w:eastAsiaTheme="minorEastAsia" w:cstheme="minorEastAsia"/>
                <w:color w:val="auto"/>
                <w:sz w:val="21"/>
                <w:szCs w:val="21"/>
                <w:highlight w:val="none"/>
              </w:rPr>
            </w:pPr>
          </w:p>
        </w:tc>
      </w:tr>
    </w:tbl>
    <w:p>
      <w:pPr>
        <w:spacing w:line="360" w:lineRule="auto"/>
        <w:jc w:val="center"/>
        <w:rPr>
          <w:rFonts w:hint="eastAsia" w:asciiTheme="minorEastAsia" w:hAnsiTheme="minorEastAsia" w:eastAsiaTheme="minorEastAsia" w:cstheme="minorEastAsia"/>
          <w:b/>
          <w:color w:val="auto"/>
          <w:sz w:val="24"/>
          <w:highlight w:val="none"/>
          <w:u w:val="single"/>
        </w:rPr>
      </w:pPr>
    </w:p>
    <w:p>
      <w:pPr>
        <w:spacing w:line="360" w:lineRule="auto"/>
        <w:jc w:val="center"/>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报价人代表签字：</w:t>
      </w:r>
      <w:r>
        <w:rPr>
          <w:rFonts w:hint="eastAsia" w:asciiTheme="minorEastAsia" w:hAnsiTheme="minorEastAsia" w:eastAsiaTheme="minorEastAsia" w:cstheme="minorEastAsia"/>
          <w:bCs/>
          <w:color w:val="auto"/>
          <w:sz w:val="24"/>
          <w:highlight w:val="none"/>
          <w:u w:val="single"/>
        </w:rPr>
        <w:t xml:space="preserve">          </w:t>
      </w:r>
    </w:p>
    <w:p>
      <w:pPr>
        <w:pStyle w:val="2"/>
        <w:keepNext w:val="0"/>
        <w:keepLines w:val="0"/>
        <w:spacing w:before="0" w:after="0" w:line="360" w:lineRule="auto"/>
        <w:ind w:left="0" w:firstLine="1928" w:firstLineChars="800"/>
        <w:jc w:val="both"/>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stheme="minorEastAsia"/>
          <w:color w:val="auto"/>
          <w:sz w:val="24"/>
          <w:highlight w:val="none"/>
        </w:rPr>
        <w:br w:type="page"/>
      </w:r>
      <w:r>
        <w:rPr>
          <w:rFonts w:hint="eastAsia" w:ascii="宋体" w:hAnsi="宋体" w:eastAsia="宋体" w:cs="宋体"/>
          <w:color w:val="auto"/>
          <w:sz w:val="32"/>
          <w:szCs w:val="32"/>
          <w:highlight w:val="none"/>
        </w:rPr>
        <w:t>服务人员配备表</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报价人（全称）：                 项目名称：</w:t>
      </w:r>
      <w:r>
        <w:rPr>
          <w:rFonts w:hint="eastAsia" w:ascii="宋体" w:hAnsi="宋体" w:eastAsia="宋体" w:cs="宋体"/>
          <w:color w:val="auto"/>
          <w:sz w:val="24"/>
          <w:szCs w:val="24"/>
          <w:highlight w:val="none"/>
          <w:u w:val="single"/>
        </w:rPr>
        <w:t xml:space="preserve">      </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411"/>
        <w:gridCol w:w="1672"/>
        <w:gridCol w:w="527"/>
        <w:gridCol w:w="527"/>
        <w:gridCol w:w="526"/>
        <w:gridCol w:w="947"/>
        <w:gridCol w:w="823"/>
        <w:gridCol w:w="586"/>
        <w:gridCol w:w="11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3" w:type="dxa"/>
            <w:vMerge w:val="restart"/>
            <w:tcBorders>
              <w:top w:val="single" w:color="auto" w:sz="12" w:space="0"/>
              <w:left w:val="single" w:color="auto" w:sz="12" w:space="0"/>
              <w:bottom w:val="single" w:color="auto" w:sz="4" w:space="0"/>
              <w:right w:val="single" w:color="auto" w:sz="4" w:space="0"/>
            </w:tcBorders>
            <w:noWrap w:val="0"/>
            <w:vAlign w:val="center"/>
          </w:tcPr>
          <w:p>
            <w:pPr>
              <w:spacing w:line="360" w:lineRule="auto"/>
              <w:ind w:left="69"/>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拟任职位</w:t>
            </w:r>
          </w:p>
        </w:tc>
        <w:tc>
          <w:tcPr>
            <w:tcW w:w="1411"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姓名</w:t>
            </w:r>
          </w:p>
        </w:tc>
        <w:tc>
          <w:tcPr>
            <w:tcW w:w="1672"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身份证号码</w:t>
            </w:r>
          </w:p>
        </w:tc>
        <w:tc>
          <w:tcPr>
            <w:tcW w:w="527"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学历</w:t>
            </w:r>
          </w:p>
        </w:tc>
        <w:tc>
          <w:tcPr>
            <w:tcW w:w="527"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专业</w:t>
            </w:r>
          </w:p>
        </w:tc>
        <w:tc>
          <w:tcPr>
            <w:tcW w:w="526"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职称</w:t>
            </w:r>
          </w:p>
        </w:tc>
        <w:tc>
          <w:tcPr>
            <w:tcW w:w="2356" w:type="dxa"/>
            <w:gridSpan w:val="3"/>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岗位资格证明</w:t>
            </w:r>
          </w:p>
        </w:tc>
        <w:tc>
          <w:tcPr>
            <w:tcW w:w="1137" w:type="dxa"/>
            <w:vMerge w:val="restart"/>
            <w:tcBorders>
              <w:top w:val="single" w:color="auto" w:sz="12"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目前受</w:t>
            </w:r>
          </w:p>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雇单位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3" w:type="dxa"/>
            <w:vMerge w:val="continue"/>
            <w:tcBorders>
              <w:top w:val="single" w:color="auto" w:sz="12" w:space="0"/>
              <w:left w:val="single" w:color="auto" w:sz="12"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1411"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1672"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527"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527"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526"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岗位</w:t>
            </w:r>
          </w:p>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w:t>
            </w: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证书</w:t>
            </w:r>
          </w:p>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名称</w:t>
            </w: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证号</w:t>
            </w:r>
          </w:p>
        </w:tc>
        <w:tc>
          <w:tcPr>
            <w:tcW w:w="1137" w:type="dxa"/>
            <w:vMerge w:val="continue"/>
            <w:tcBorders>
              <w:top w:val="single" w:color="auto" w:sz="12" w:space="0"/>
              <w:left w:val="single" w:color="auto" w:sz="4" w:space="0"/>
              <w:bottom w:val="single" w:color="auto" w:sz="4" w:space="0"/>
              <w:right w:val="single" w:color="auto" w:sz="12"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12"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8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137"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12"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8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137"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12"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411"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2"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6"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86"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137" w:type="dxa"/>
            <w:tcBorders>
              <w:top w:val="single" w:color="auto" w:sz="4" w:space="0"/>
              <w:left w:val="single" w:color="auto" w:sz="4" w:space="0"/>
              <w:bottom w:val="single" w:color="auto" w:sz="12"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bl>
    <w:p>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spacing w:line="360" w:lineRule="auto"/>
        <w:jc w:val="center"/>
        <w:rPr>
          <w:rFonts w:hint="eastAsia" w:ascii="宋体" w:hAnsi="宋体" w:eastAsia="宋体" w:cs="宋体"/>
          <w:bCs/>
          <w:color w:val="auto"/>
          <w:sz w:val="24"/>
          <w:szCs w:val="24"/>
          <w:highlight w:val="none"/>
        </w:rPr>
      </w:pPr>
    </w:p>
    <w:p>
      <w:pPr>
        <w:spacing w:line="360" w:lineRule="auto"/>
        <w:jc w:val="both"/>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p>
    <w:p>
      <w:pPr>
        <w:pStyle w:val="2"/>
        <w:keepNext w:val="0"/>
        <w:keepLines w:val="0"/>
        <w:spacing w:before="0" w:after="0" w:line="360" w:lineRule="auto"/>
        <w:ind w:left="68"/>
        <w:jc w:val="center"/>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服务人员履历表</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1582"/>
        <w:gridCol w:w="131"/>
        <w:gridCol w:w="1474"/>
        <w:gridCol w:w="1231"/>
        <w:gridCol w:w="361"/>
        <w:gridCol w:w="898"/>
        <w:gridCol w:w="10"/>
        <w:gridCol w:w="9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12"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713" w:type="dxa"/>
            <w:gridSpan w:val="2"/>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1474" w:type="dxa"/>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出生年月</w:t>
            </w:r>
          </w:p>
        </w:tc>
        <w:tc>
          <w:tcPr>
            <w:tcW w:w="1592" w:type="dxa"/>
            <w:gridSpan w:val="2"/>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898" w:type="dxa"/>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917" w:type="dxa"/>
            <w:gridSpan w:val="2"/>
            <w:tcBorders>
              <w:top w:val="single" w:color="auto" w:sz="12"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家庭住址</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工作单位</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岗位证书</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16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文化程度</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126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907" w:type="dxa"/>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16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1269" w:type="dxa"/>
            <w:gridSpan w:val="3"/>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工作年限</w:t>
            </w:r>
          </w:p>
        </w:tc>
        <w:tc>
          <w:tcPr>
            <w:tcW w:w="907" w:type="dxa"/>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12"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594" w:type="dxa"/>
            <w:gridSpan w:val="8"/>
            <w:tcBorders>
              <w:top w:val="single" w:color="auto" w:sz="4" w:space="0"/>
              <w:left w:val="single" w:color="auto" w:sz="4" w:space="0"/>
              <w:bottom w:val="single" w:color="auto" w:sz="12"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r>
    </w:tbl>
    <w:p>
      <w:pPr>
        <w:pStyle w:val="2"/>
        <w:keepNext w:val="0"/>
        <w:keepLines w:val="0"/>
        <w:spacing w:before="0" w:after="0" w:line="360" w:lineRule="auto"/>
        <w:ind w:left="6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注：拟派各专业人员应分别填写本表。人员没有填写本表的，视为缺此职位（岗位）</w:t>
      </w:r>
    </w:p>
    <w:p>
      <w:pPr>
        <w:pStyle w:val="2"/>
        <w:keepNext w:val="0"/>
        <w:keepLines w:val="0"/>
        <w:spacing w:before="0" w:after="0" w:line="360" w:lineRule="auto"/>
        <w:ind w:left="68"/>
        <w:jc w:val="center"/>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 xml:space="preserve">                      报价人代表：</w:t>
      </w:r>
      <w:r>
        <w:rPr>
          <w:rFonts w:hint="eastAsia" w:ascii="宋体" w:hAnsi="宋体" w:eastAsia="宋体" w:cs="宋体"/>
          <w:b w:val="0"/>
          <w:bCs w:val="0"/>
          <w:color w:val="auto"/>
          <w:sz w:val="24"/>
          <w:szCs w:val="24"/>
          <w:highlight w:val="none"/>
          <w:u w:val="single"/>
        </w:rPr>
        <w:t xml:space="preserve">              </w:t>
      </w:r>
    </w:p>
    <w:p>
      <w:pPr>
        <w:pStyle w:val="2"/>
        <w:keepNext w:val="0"/>
        <w:keepLines w:val="0"/>
        <w:spacing w:before="0" w:after="0" w:line="360" w:lineRule="auto"/>
        <w:ind w:left="68"/>
        <w:jc w:val="center"/>
        <w:rPr>
          <w:rFonts w:hint="eastAsia" w:ascii="宋体" w:hAnsi="宋体" w:eastAsia="宋体" w:cs="宋体"/>
          <w:b w:val="0"/>
          <w:bCs w:val="0"/>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 w:val="0"/>
          <w:color w:val="auto"/>
          <w:sz w:val="24"/>
          <w:szCs w:val="24"/>
          <w:highlight w:val="none"/>
        </w:rPr>
        <w:t xml:space="preserve">   日期：</w:t>
      </w:r>
      <w:r>
        <w:rPr>
          <w:rFonts w:hint="eastAsia" w:ascii="宋体" w:hAnsi="宋体" w:eastAsia="宋体" w:cs="宋体"/>
          <w:b w:val="0"/>
          <w:bCs w:val="0"/>
          <w:color w:val="auto"/>
          <w:sz w:val="24"/>
          <w:szCs w:val="24"/>
          <w:highlight w:val="none"/>
          <w:u w:val="single"/>
        </w:rPr>
        <w:t xml:space="preserve">             </w:t>
      </w: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pStyle w:val="2"/>
        <w:keepNext w:val="0"/>
        <w:keepLines w:val="0"/>
        <w:spacing w:before="0" w:after="0" w:line="360" w:lineRule="auto"/>
        <w:ind w:left="68"/>
        <w:jc w:val="center"/>
        <w:rPr>
          <w:rFonts w:hint="eastAsia" w:ascii="宋体" w:hAnsi="宋体" w:eastAsia="宋体" w:cs="宋体"/>
          <w:b w:val="0"/>
          <w:bCs w:val="0"/>
          <w:color w:val="auto"/>
          <w:sz w:val="24"/>
          <w:szCs w:val="24"/>
          <w:highlight w:val="none"/>
        </w:rPr>
      </w:pPr>
    </w:p>
    <w:p>
      <w:pPr>
        <w:pStyle w:val="2"/>
        <w:keepNext w:val="0"/>
        <w:keepLines w:val="0"/>
        <w:spacing w:before="0" w:after="0" w:line="360" w:lineRule="auto"/>
        <w:ind w:left="68"/>
        <w:jc w:val="center"/>
        <w:rPr>
          <w:rFonts w:hint="eastAsia" w:ascii="宋体" w:hAnsi="宋体" w:eastAsia="宋体" w:cs="宋体"/>
          <w:b w:val="0"/>
          <w:bCs w:val="0"/>
          <w:color w:val="auto"/>
          <w:sz w:val="24"/>
          <w:szCs w:val="24"/>
          <w:highlight w:val="none"/>
        </w:rPr>
      </w:pPr>
    </w:p>
    <w:p>
      <w:pPr>
        <w:pStyle w:val="2"/>
        <w:keepNext w:val="0"/>
        <w:keepLines w:val="0"/>
        <w:spacing w:before="0" w:after="0" w:line="360" w:lineRule="auto"/>
        <w:ind w:left="68"/>
        <w:jc w:val="center"/>
        <w:rPr>
          <w:rFonts w:hint="eastAsia" w:ascii="宋体" w:hAnsi="宋体" w:eastAsia="宋体" w:cs="宋体"/>
          <w:b w:val="0"/>
          <w:bCs w:val="0"/>
          <w:color w:val="auto"/>
          <w:sz w:val="24"/>
          <w:szCs w:val="24"/>
          <w:highlight w:val="none"/>
        </w:rPr>
      </w:pPr>
    </w:p>
    <w:p>
      <w:pPr>
        <w:pStyle w:val="2"/>
        <w:keepNext w:val="0"/>
        <w:keepLines w:val="0"/>
        <w:spacing w:before="0" w:after="0" w:line="360" w:lineRule="auto"/>
        <w:ind w:left="68"/>
        <w:jc w:val="center"/>
        <w:rPr>
          <w:rFonts w:hint="eastAsia" w:ascii="宋体" w:hAnsi="宋体" w:eastAsia="宋体" w:cs="宋体"/>
          <w:b w:val="0"/>
          <w:bCs w:val="0"/>
          <w:color w:val="auto"/>
          <w:sz w:val="24"/>
          <w:szCs w:val="24"/>
          <w:highlight w:val="none"/>
        </w:rPr>
      </w:pPr>
    </w:p>
    <w:p>
      <w:pPr>
        <w:pStyle w:val="2"/>
        <w:keepNext w:val="0"/>
        <w:keepLines w:val="0"/>
        <w:spacing w:before="0" w:after="0" w:line="360" w:lineRule="auto"/>
        <w:ind w:left="68"/>
        <w:jc w:val="center"/>
        <w:rPr>
          <w:rFonts w:hint="eastAsia" w:ascii="宋体" w:hAnsi="宋体" w:eastAsia="宋体" w:cs="宋体"/>
          <w:b w:val="0"/>
          <w:bCs w:val="0"/>
          <w:color w:val="auto"/>
          <w:sz w:val="24"/>
          <w:szCs w:val="24"/>
          <w:highlight w:val="none"/>
        </w:rPr>
      </w:pPr>
    </w:p>
    <w:p>
      <w:pPr>
        <w:pStyle w:val="2"/>
        <w:keepNext w:val="0"/>
        <w:keepLines w:val="0"/>
        <w:spacing w:before="0" w:after="0" w:line="360" w:lineRule="auto"/>
        <w:ind w:left="68"/>
        <w:jc w:val="center"/>
        <w:rPr>
          <w:rFonts w:hint="eastAsia" w:ascii="宋体" w:hAnsi="宋体" w:eastAsia="宋体" w:cs="宋体"/>
          <w:b w:val="0"/>
          <w:bCs w:val="0"/>
          <w:color w:val="auto"/>
          <w:sz w:val="24"/>
          <w:szCs w:val="24"/>
          <w:highlight w:val="none"/>
        </w:rPr>
      </w:pPr>
    </w:p>
    <w:p>
      <w:pPr>
        <w:pStyle w:val="2"/>
        <w:keepNext w:val="0"/>
        <w:keepLines w:val="0"/>
        <w:spacing w:before="0" w:after="0" w:line="360" w:lineRule="auto"/>
        <w:ind w:left="68"/>
        <w:jc w:val="center"/>
        <w:rPr>
          <w:rFonts w:hint="eastAsia" w:ascii="宋体" w:hAnsi="宋体" w:eastAsia="宋体" w:cs="宋体"/>
          <w:b w:val="0"/>
          <w:bCs w:val="0"/>
          <w:color w:val="auto"/>
          <w:sz w:val="24"/>
          <w:szCs w:val="24"/>
          <w:highlight w:val="none"/>
        </w:rPr>
      </w:pPr>
    </w:p>
    <w:p>
      <w:pPr>
        <w:pStyle w:val="2"/>
        <w:keepNext w:val="0"/>
        <w:keepLines w:val="0"/>
        <w:spacing w:before="0" w:after="0" w:line="360" w:lineRule="auto"/>
        <w:ind w:left="0" w:firstLine="2880" w:firstLineChars="90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32"/>
          <w:szCs w:val="32"/>
          <w:highlight w:val="none"/>
        </w:rPr>
        <w:t>服务承诺质量承诺书</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127"/>
        <w:gridCol w:w="2707"/>
        <w:gridCol w:w="1563"/>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12" w:space="0"/>
              <w:left w:val="single" w:color="auto" w:sz="12"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834" w:type="dxa"/>
            <w:gridSpan w:val="2"/>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管理服务名称</w:t>
            </w:r>
          </w:p>
        </w:tc>
        <w:tc>
          <w:tcPr>
            <w:tcW w:w="1563" w:type="dxa"/>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承诺指标</w:t>
            </w:r>
          </w:p>
          <w:p>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c>
          <w:tcPr>
            <w:tcW w:w="2211" w:type="dxa"/>
            <w:tcBorders>
              <w:top w:val="single" w:color="auto" w:sz="12" w:space="0"/>
              <w:left w:val="single" w:color="auto" w:sz="4" w:space="0"/>
              <w:bottom w:val="single" w:color="auto" w:sz="4" w:space="0"/>
              <w:right w:val="single" w:color="auto" w:sz="12" w:space="0"/>
            </w:tcBorders>
            <w:noWrap w:val="0"/>
            <w:vAlign w:val="center"/>
          </w:tcPr>
          <w:p>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具体实施措施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管理人员专业培训合格率</w:t>
            </w: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投诉率</w:t>
            </w: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投诉处理率</w:t>
            </w: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客户满意率</w:t>
            </w: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restart"/>
            <w:tcBorders>
              <w:top w:val="single" w:color="auto" w:sz="4" w:space="0"/>
              <w:left w:val="single" w:color="auto" w:sz="4" w:space="0"/>
              <w:bottom w:val="single" w:color="auto" w:sz="12"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12"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12"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bl>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注:以上表格可以自拟,但必须含以上项目内容</w:t>
      </w:r>
    </w:p>
    <w:p>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both"/>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32"/>
          <w:szCs w:val="32"/>
          <w:highlight w:val="none"/>
        </w:rPr>
      </w:pPr>
    </w:p>
    <w:p>
      <w:pPr>
        <w:spacing w:line="360" w:lineRule="auto"/>
        <w:jc w:val="center"/>
        <w:rPr>
          <w:rFonts w:hint="eastAsia" w:ascii="宋体" w:hAnsi="宋体" w:eastAsia="宋体" w:cs="宋体"/>
          <w:bCs/>
          <w:color w:val="auto"/>
          <w:sz w:val="32"/>
          <w:szCs w:val="32"/>
          <w:highlight w:val="none"/>
        </w:rPr>
      </w:pPr>
    </w:p>
    <w:p>
      <w:pPr>
        <w:spacing w:line="360" w:lineRule="auto"/>
        <w:jc w:val="center"/>
        <w:rPr>
          <w:rFonts w:hint="eastAsia" w:ascii="宋体" w:hAnsi="宋体" w:eastAsia="宋体" w:cs="宋体"/>
          <w:bCs/>
          <w:color w:val="auto"/>
          <w:sz w:val="32"/>
          <w:szCs w:val="32"/>
          <w:highlight w:val="none"/>
        </w:rPr>
      </w:pPr>
    </w:p>
    <w:p>
      <w:pPr>
        <w:spacing w:line="360" w:lineRule="auto"/>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报价人的资格证明文件</w:t>
      </w:r>
    </w:p>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32"/>
          <w:szCs w:val="32"/>
          <w:highlight w:val="none"/>
        </w:rPr>
        <w:t>关于资格的声明函</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（项目编号）政府谈判邀请，本签字人愿意参加谈判，提供采购文件“采购服务及要求”中规定的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（合同包/品目号）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（服务名称），并证明提交的下列文件和说明是准确的和真实的。</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1．本签字人确认资格文件中的说明以及报价文件中所有提交的文件和材料是真实的、准确的。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2．我方的资格声明正本一份，副本</w:t>
      </w:r>
      <w:r>
        <w:rPr>
          <w:rFonts w:hint="eastAsia" w:ascii="宋体" w:hAnsi="宋体" w:eastAsia="宋体" w:cs="宋体"/>
          <w:color w:val="auto"/>
          <w:sz w:val="24"/>
          <w:szCs w:val="24"/>
          <w:highlight w:val="none"/>
          <w:u w:val="single"/>
        </w:rPr>
        <w:t>四</w:t>
      </w:r>
      <w:r>
        <w:rPr>
          <w:rFonts w:hint="eastAsia" w:ascii="宋体" w:hAnsi="宋体" w:eastAsia="宋体" w:cs="宋体"/>
          <w:color w:val="auto"/>
          <w:sz w:val="24"/>
          <w:szCs w:val="24"/>
          <w:highlight w:val="none"/>
        </w:rPr>
        <w:t>份，随报价文件一同递交。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 xml:space="preserve">报价人代表签字：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w:t>
      </w: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p>
    <w:p>
      <w:pPr>
        <w:spacing w:line="360" w:lineRule="auto"/>
        <w:ind w:firstLine="2891" w:firstLineChars="900"/>
        <w:jc w:val="both"/>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报价人的资格声明</w:t>
      </w:r>
    </w:p>
    <w:p>
      <w:pPr>
        <w:spacing w:line="360" w:lineRule="auto"/>
        <w:jc w:val="center"/>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1.报价人概况：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Ａ．报价人名称：</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Ｂ．注册地址：</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邮编：</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Ｃ．成立或注册日期：</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Ｄ．法定代表人：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（姓名、职务）</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实收资本：</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其中 国家资本：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法人资本：</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个人资本：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外商资本：</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Ｅ．最近资产负债表（到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日为止）。</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(1)固定资产合计: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(2)流动资产合计: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(3)长期负债合计: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(4)流动负债合计: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Ｆ．最近损益表（到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日为止）。</w:t>
      </w:r>
    </w:p>
    <w:p>
      <w:pPr>
        <w:spacing w:line="360" w:lineRule="auto"/>
        <w:ind w:firstLine="840" w:firstLineChars="3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(1)本年（期）利润总额累计：</w:t>
      </w:r>
      <w:r>
        <w:rPr>
          <w:rFonts w:hint="eastAsia" w:ascii="宋体" w:hAnsi="宋体" w:eastAsia="宋体" w:cs="宋体"/>
          <w:color w:val="auto"/>
          <w:sz w:val="24"/>
          <w:szCs w:val="24"/>
          <w:highlight w:val="none"/>
          <w:u w:val="single"/>
        </w:rPr>
        <w:t xml:space="preserve">            </w:t>
      </w:r>
    </w:p>
    <w:p>
      <w:pPr>
        <w:spacing w:line="360" w:lineRule="auto"/>
        <w:ind w:firstLine="840" w:firstLineChars="3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(2)本年（期）净利润累计： </w:t>
      </w:r>
      <w:r>
        <w:rPr>
          <w:rFonts w:hint="eastAsia" w:ascii="宋体" w:hAnsi="宋体" w:eastAsia="宋体" w:cs="宋体"/>
          <w:color w:val="auto"/>
          <w:sz w:val="24"/>
          <w:szCs w:val="24"/>
          <w:highlight w:val="none"/>
          <w:u w:val="single"/>
        </w:rPr>
        <w:t xml:space="preserve">             </w:t>
      </w:r>
    </w:p>
    <w:p>
      <w:pPr>
        <w:spacing w:line="360" w:lineRule="auto"/>
        <w:ind w:firstLine="840" w:firstLineChars="350"/>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2.我方在此声明，我方具备并满足下列各项条款的规定。本声明如有虚假或不实之处，我方将失去合格报价人资格且我方的谈判保证金将不予退还。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（1）具有独立承担民事责任的能力；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（2）具有良好的商业信誉和健全的财务会计制度；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（3）具有履行合同所必需的设备和专业技术能力；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（4）有依法缴纳税收和社会保障资金的良好记录；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（5）近三年内，在经营活动中没有重大违法记录。</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3.最近三年响应服务在国内主要用户的名称和地址：</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用户名称和地址</w:t>
            </w: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销售服务名称</w:t>
            </w: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交付使用日期</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4.单位营业执照、税务登记证见附件</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（营业执照有加载统一社会信用代码的，无需提供税务登记证、组织机构代码证）</w:t>
      </w: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就我方全部所知，兹证明上诉声明是真实、正确的，并已提供了全部现有资料和数据，我方同意根据贵方要求出示文件予以证实。</w:t>
      </w: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ind w:firstLine="120" w:firstLineChars="5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报价人（全称并加盖公章）：</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bCs/>
          <w:color w:val="auto"/>
          <w:sz w:val="24"/>
          <w:szCs w:val="24"/>
          <w:highlight w:val="none"/>
        </w:rPr>
        <w:t xml:space="preserve"> </w:t>
      </w:r>
    </w:p>
    <w:p>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报价人代表签字：</w:t>
      </w:r>
      <w:r>
        <w:rPr>
          <w:rFonts w:hint="eastAsia" w:ascii="宋体" w:hAnsi="宋体" w:eastAsia="宋体" w:cs="宋体"/>
          <w:bCs/>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pPr>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传：</w:t>
      </w:r>
      <w:r>
        <w:rPr>
          <w:rFonts w:hint="eastAsia" w:ascii="宋体" w:hAnsi="宋体" w:eastAsia="宋体" w:cs="宋体"/>
          <w:color w:val="auto"/>
          <w:sz w:val="24"/>
          <w:szCs w:val="24"/>
          <w:highlight w:val="none"/>
          <w:u w:val="single"/>
        </w:rPr>
        <w:t xml:space="preserve">                </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bCs/>
          <w:color w:val="auto"/>
          <w:sz w:val="24"/>
          <w:szCs w:val="24"/>
          <w:highlight w:val="none"/>
        </w:rPr>
        <w:t xml:space="preserve">  </w:t>
      </w: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ind w:firstLine="2891" w:firstLineChars="900"/>
        <w:jc w:val="both"/>
        <w:rPr>
          <w:rFonts w:hint="eastAsia" w:ascii="宋体" w:hAnsi="宋体" w:eastAsia="宋体" w:cs="宋体"/>
          <w:b/>
          <w:bCs/>
          <w:color w:val="auto"/>
          <w:sz w:val="32"/>
          <w:szCs w:val="32"/>
          <w:highlight w:val="none"/>
        </w:rPr>
      </w:pPr>
    </w:p>
    <w:p>
      <w:pPr>
        <w:spacing w:line="360" w:lineRule="auto"/>
        <w:ind w:firstLine="2891" w:firstLineChars="9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t>单位授权书</w:t>
      </w:r>
    </w:p>
    <w:p>
      <w:pPr>
        <w:spacing w:line="360" w:lineRule="auto"/>
        <w:jc w:val="center"/>
        <w:rPr>
          <w:rFonts w:hint="eastAsia" w:ascii="宋体" w:hAnsi="宋体" w:eastAsia="宋体" w:cs="宋体"/>
          <w:bCs/>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（采购代理机构）   </w:t>
      </w:r>
      <w:r>
        <w:rPr>
          <w:rFonts w:hint="eastAsia" w:ascii="宋体" w:hAnsi="宋体" w:eastAsia="宋体" w:cs="宋体"/>
          <w:color w:val="auto"/>
          <w:sz w:val="24"/>
          <w:szCs w:val="24"/>
          <w:highlight w:val="none"/>
        </w:rPr>
        <w:t>：</w:t>
      </w:r>
    </w:p>
    <w:p>
      <w:pPr>
        <w:pStyle w:val="8"/>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u w:val="single"/>
        </w:rPr>
        <w:t>（</w:t>
      </w:r>
      <w:r>
        <w:rPr>
          <w:rFonts w:hint="eastAsia" w:hAnsi="宋体" w:eastAsia="宋体" w:cs="宋体"/>
          <w:color w:val="auto"/>
          <w:sz w:val="24"/>
          <w:szCs w:val="24"/>
          <w:highlight w:val="none"/>
          <w:u w:val="single"/>
          <w:lang w:eastAsia="zh-CN"/>
        </w:rPr>
        <w:t>报价人</w:t>
      </w:r>
      <w:r>
        <w:rPr>
          <w:rFonts w:hint="eastAsia" w:hAnsi="宋体" w:eastAsia="宋体" w:cs="宋体"/>
          <w:color w:val="auto"/>
          <w:sz w:val="24"/>
          <w:szCs w:val="24"/>
          <w:highlight w:val="none"/>
          <w:u w:val="single"/>
        </w:rPr>
        <w:t xml:space="preserve">全称）        </w:t>
      </w:r>
      <w:r>
        <w:rPr>
          <w:rFonts w:hint="eastAsia" w:hAnsi="宋体" w:eastAsia="宋体" w:cs="宋体"/>
          <w:color w:val="auto"/>
          <w:sz w:val="24"/>
          <w:szCs w:val="24"/>
          <w:highlight w:val="none"/>
        </w:rPr>
        <w:t xml:space="preserve"> 授权</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u w:val="single"/>
          <w:lang w:eastAsia="zh-CN"/>
        </w:rPr>
        <w:t>报价人</w:t>
      </w:r>
      <w:r>
        <w:rPr>
          <w:rFonts w:hint="eastAsia" w:hAnsi="宋体" w:eastAsia="宋体" w:cs="宋体"/>
          <w:color w:val="auto"/>
          <w:sz w:val="24"/>
          <w:szCs w:val="24"/>
          <w:highlight w:val="none"/>
          <w:u w:val="single"/>
        </w:rPr>
        <w:t>代表姓名）</w:t>
      </w:r>
      <w:r>
        <w:rPr>
          <w:rFonts w:hint="eastAsia" w:hAnsi="宋体" w:eastAsia="宋体" w:cs="宋体"/>
          <w:color w:val="auto"/>
          <w:sz w:val="24"/>
          <w:szCs w:val="24"/>
          <w:highlight w:val="none"/>
        </w:rPr>
        <w:t>为</w:t>
      </w:r>
      <w:r>
        <w:rPr>
          <w:rFonts w:hint="eastAsia" w:hAnsi="宋体" w:eastAsia="宋体" w:cs="宋体"/>
          <w:color w:val="auto"/>
          <w:sz w:val="24"/>
          <w:szCs w:val="24"/>
          <w:highlight w:val="none"/>
          <w:lang w:eastAsia="zh-CN"/>
        </w:rPr>
        <w:t>报价人</w:t>
      </w:r>
      <w:r>
        <w:rPr>
          <w:rFonts w:hint="eastAsia" w:hAnsi="宋体" w:eastAsia="宋体" w:cs="宋体"/>
          <w:color w:val="auto"/>
          <w:sz w:val="24"/>
          <w:szCs w:val="24"/>
          <w:highlight w:val="none"/>
        </w:rPr>
        <w:t>代表，代表本公司参加贵司组织的</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项目（</w:t>
      </w:r>
      <w:r>
        <w:rPr>
          <w:rFonts w:hint="eastAsia" w:hAnsi="宋体" w:eastAsia="宋体" w:cs="宋体"/>
          <w:color w:val="auto"/>
          <w:sz w:val="24"/>
          <w:szCs w:val="24"/>
          <w:highlight w:val="none"/>
          <w:lang w:eastAsia="zh-CN"/>
        </w:rPr>
        <w:t>项目</w:t>
      </w:r>
      <w:r>
        <w:rPr>
          <w:rFonts w:hint="eastAsia" w:hAnsi="宋体" w:eastAsia="宋体" w:cs="宋体"/>
          <w:color w:val="auto"/>
          <w:sz w:val="24"/>
          <w:szCs w:val="24"/>
          <w:highlight w:val="none"/>
        </w:rPr>
        <w:t>编号</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采购</w:t>
      </w:r>
      <w:r>
        <w:rPr>
          <w:rFonts w:hint="eastAsia" w:hAnsi="宋体" w:eastAsia="宋体" w:cs="宋体"/>
          <w:color w:val="auto"/>
          <w:sz w:val="24"/>
          <w:szCs w:val="24"/>
          <w:highlight w:val="none"/>
        </w:rPr>
        <w:t>活动，全权代表本公司处理</w:t>
      </w:r>
      <w:r>
        <w:rPr>
          <w:rFonts w:hint="eastAsia" w:hAnsi="宋体" w:eastAsia="宋体" w:cs="宋体"/>
          <w:color w:val="auto"/>
          <w:sz w:val="24"/>
          <w:szCs w:val="24"/>
          <w:highlight w:val="none"/>
          <w:lang w:eastAsia="zh-CN"/>
        </w:rPr>
        <w:t>谈判响应</w:t>
      </w:r>
      <w:r>
        <w:rPr>
          <w:rFonts w:hint="eastAsia" w:hAnsi="宋体" w:eastAsia="宋体" w:cs="宋体"/>
          <w:color w:val="auto"/>
          <w:sz w:val="24"/>
          <w:szCs w:val="24"/>
          <w:highlight w:val="none"/>
        </w:rPr>
        <w:t>过程的一切事宜，包括但不限于：</w:t>
      </w:r>
      <w:r>
        <w:rPr>
          <w:rFonts w:hint="eastAsia" w:hAnsi="宋体" w:eastAsia="宋体" w:cs="宋体"/>
          <w:color w:val="auto"/>
          <w:sz w:val="24"/>
          <w:szCs w:val="24"/>
          <w:highlight w:val="none"/>
          <w:lang w:eastAsia="zh-CN"/>
        </w:rPr>
        <w:t>（1）签署、澄清、补正、修改、撤回、提交报价文件；（2）签署并重新提交报价文件及报价；（3）退出谈判；（4）签订合同和处理有关事宜。报价人</w:t>
      </w:r>
      <w:r>
        <w:rPr>
          <w:rFonts w:hint="eastAsia" w:hAnsi="宋体" w:eastAsia="宋体" w:cs="宋体"/>
          <w:color w:val="auto"/>
          <w:sz w:val="24"/>
          <w:szCs w:val="24"/>
          <w:highlight w:val="none"/>
        </w:rPr>
        <w:t>代表在</w:t>
      </w:r>
      <w:r>
        <w:rPr>
          <w:rFonts w:hint="eastAsia" w:hAnsi="宋体" w:eastAsia="宋体" w:cs="宋体"/>
          <w:color w:val="auto"/>
          <w:sz w:val="24"/>
          <w:szCs w:val="24"/>
          <w:highlight w:val="none"/>
          <w:lang w:eastAsia="zh-CN"/>
        </w:rPr>
        <w:t>采购</w:t>
      </w:r>
      <w:r>
        <w:rPr>
          <w:rFonts w:hint="eastAsia" w:hAnsi="宋体" w:eastAsia="宋体" w:cs="宋体"/>
          <w:color w:val="auto"/>
          <w:sz w:val="24"/>
          <w:szCs w:val="24"/>
          <w:highlight w:val="none"/>
        </w:rPr>
        <w:t>过程中所签署的一切文件和处理与之有关的一切事务，本公司均予以认可并对此承担责任。</w:t>
      </w:r>
      <w:r>
        <w:rPr>
          <w:rFonts w:hint="eastAsia" w:hAnsi="宋体" w:eastAsia="宋体" w:cs="宋体"/>
          <w:color w:val="auto"/>
          <w:sz w:val="24"/>
          <w:szCs w:val="24"/>
          <w:highlight w:val="none"/>
          <w:lang w:eastAsia="zh-CN"/>
        </w:rPr>
        <w:t>报价人</w:t>
      </w:r>
      <w:r>
        <w:rPr>
          <w:rFonts w:hint="eastAsia" w:hAnsi="宋体" w:eastAsia="宋体" w:cs="宋体"/>
          <w:color w:val="auto"/>
          <w:sz w:val="24"/>
          <w:szCs w:val="24"/>
          <w:highlight w:val="none"/>
        </w:rPr>
        <w:t>代表无转委托权。特此授权。</w:t>
      </w:r>
    </w:p>
    <w:p>
      <w:pPr>
        <w:pStyle w:val="8"/>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本授权书自出具之日起生效。</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部门：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详细通讯地址：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附：被授权人身份证件</w:t>
      </w:r>
    </w:p>
    <w:p>
      <w:pPr>
        <w:spacing w:line="360" w:lineRule="auto"/>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pPr>
        <w:spacing w:line="360" w:lineRule="auto"/>
        <w:ind w:firstLine="3960" w:firstLineChars="1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报价人（全称并加盖公章）：</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接受授权方</w:t>
      </w:r>
    </w:p>
    <w:p>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pPr>
        <w:pStyle w:val="63"/>
        <w:spacing w:line="360" w:lineRule="auto"/>
        <w:ind w:firstLine="1928" w:firstLineChars="600"/>
        <w:jc w:val="both"/>
        <w:rPr>
          <w:rFonts w:hint="eastAsia" w:hAnsi="宋体" w:eastAsia="宋体" w:cs="宋体"/>
          <w:b/>
          <w:color w:val="auto"/>
          <w:sz w:val="32"/>
          <w:szCs w:val="32"/>
          <w:highlight w:val="none"/>
        </w:rPr>
      </w:pPr>
    </w:p>
    <w:p>
      <w:pPr>
        <w:pStyle w:val="63"/>
        <w:spacing w:line="360" w:lineRule="auto"/>
        <w:ind w:firstLine="1928" w:firstLineChars="600"/>
        <w:jc w:val="both"/>
        <w:rPr>
          <w:rFonts w:hint="eastAsia" w:hAnsi="宋体" w:eastAsia="宋体" w:cs="宋体"/>
          <w:b/>
          <w:color w:val="auto"/>
          <w:sz w:val="32"/>
          <w:szCs w:val="32"/>
          <w:highlight w:val="none"/>
        </w:rPr>
      </w:pPr>
    </w:p>
    <w:p>
      <w:pPr>
        <w:pStyle w:val="63"/>
        <w:spacing w:line="360" w:lineRule="auto"/>
        <w:ind w:firstLine="1928" w:firstLineChars="600"/>
        <w:jc w:val="both"/>
        <w:rPr>
          <w:rFonts w:hint="eastAsia" w:hAnsi="宋体" w:eastAsia="宋体" w:cs="宋体"/>
          <w:b/>
          <w:color w:val="auto"/>
          <w:sz w:val="32"/>
          <w:szCs w:val="32"/>
          <w:highlight w:val="none"/>
        </w:rPr>
      </w:pPr>
    </w:p>
    <w:p>
      <w:pPr>
        <w:pStyle w:val="63"/>
        <w:spacing w:line="360" w:lineRule="auto"/>
        <w:ind w:firstLine="1928" w:firstLineChars="600"/>
        <w:jc w:val="both"/>
        <w:rPr>
          <w:rFonts w:hint="eastAsia" w:hAnsi="宋体" w:eastAsia="宋体" w:cs="宋体"/>
          <w:b/>
          <w:color w:val="auto"/>
          <w:sz w:val="32"/>
          <w:szCs w:val="32"/>
          <w:highlight w:val="none"/>
        </w:rPr>
      </w:pPr>
    </w:p>
    <w:p>
      <w:pPr>
        <w:pStyle w:val="63"/>
        <w:spacing w:line="360" w:lineRule="auto"/>
        <w:ind w:firstLine="1928" w:firstLineChars="600"/>
        <w:jc w:val="both"/>
        <w:rPr>
          <w:rFonts w:hint="eastAsia" w:hAnsi="宋体" w:eastAsia="宋体" w:cs="宋体"/>
          <w:b/>
          <w:color w:val="auto"/>
          <w:sz w:val="32"/>
          <w:szCs w:val="32"/>
          <w:highlight w:val="none"/>
        </w:rPr>
      </w:pPr>
    </w:p>
    <w:p>
      <w:pPr>
        <w:pStyle w:val="63"/>
        <w:spacing w:line="360" w:lineRule="auto"/>
        <w:ind w:firstLine="1928" w:firstLineChars="600"/>
        <w:jc w:val="both"/>
        <w:rPr>
          <w:rFonts w:hint="eastAsia" w:hAnsi="宋体" w:eastAsia="宋体" w:cs="宋体"/>
          <w:color w:val="auto"/>
          <w:sz w:val="24"/>
          <w:szCs w:val="24"/>
          <w:highlight w:val="none"/>
        </w:rPr>
      </w:pPr>
      <w:r>
        <w:rPr>
          <w:rFonts w:hint="eastAsia" w:hAnsi="宋体" w:eastAsia="宋体" w:cs="宋体"/>
          <w:b/>
          <w:color w:val="auto"/>
          <w:sz w:val="32"/>
          <w:szCs w:val="32"/>
          <w:highlight w:val="none"/>
        </w:rPr>
        <w:t>单位营业执照、税务登记证</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（签发机关名称）签发的我方单位营业执照副本复印件，该执照业，真实有效。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（签发机关名称）签发的我方税务登记证副本复印件，该证件真实有效。</w:t>
      </w:r>
    </w:p>
    <w:p>
      <w:pPr>
        <w:spacing w:line="360" w:lineRule="auto"/>
        <w:rPr>
          <w:rFonts w:hint="eastAsia" w:ascii="宋体" w:hAnsi="宋体" w:eastAsia="宋体" w:cs="宋体"/>
          <w:color w:val="auto"/>
          <w:sz w:val="24"/>
          <w:szCs w:val="24"/>
          <w:highlight w:val="none"/>
        </w:rPr>
      </w:pPr>
    </w:p>
    <w:p>
      <w:pPr>
        <w:pStyle w:val="6"/>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单位营业执照、税务登记证提供复印件，由企业加盖公章并注明复印件与原件一致。</w:t>
      </w:r>
    </w:p>
    <w:p>
      <w:pPr>
        <w:pStyle w:val="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 营业执照有加载统一社会信用代码的，无需提供税务登记证、组织机构代码证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报价人代表签字：</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tabs>
          <w:tab w:val="left" w:pos="2100"/>
          <w:tab w:val="center" w:pos="4201"/>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pPr>
        <w:tabs>
          <w:tab w:val="left" w:pos="2100"/>
          <w:tab w:val="center" w:pos="4201"/>
        </w:tabs>
        <w:spacing w:line="360" w:lineRule="auto"/>
        <w:ind w:firstLine="1928" w:firstLineChars="600"/>
        <w:jc w:val="left"/>
        <w:rPr>
          <w:rFonts w:hint="eastAsia" w:ascii="宋体" w:hAnsi="宋体" w:eastAsia="宋体" w:cs="宋体"/>
          <w:b/>
          <w:color w:val="auto"/>
          <w:sz w:val="32"/>
          <w:szCs w:val="32"/>
          <w:highlight w:val="none"/>
        </w:rPr>
      </w:pPr>
    </w:p>
    <w:p>
      <w:pPr>
        <w:tabs>
          <w:tab w:val="left" w:pos="2100"/>
          <w:tab w:val="center" w:pos="4201"/>
        </w:tabs>
        <w:spacing w:line="360" w:lineRule="auto"/>
        <w:ind w:firstLine="1928" w:firstLineChars="600"/>
        <w:jc w:val="left"/>
        <w:rPr>
          <w:rFonts w:hint="eastAsia" w:ascii="宋体" w:hAnsi="宋体" w:eastAsia="宋体" w:cs="宋体"/>
          <w:b/>
          <w:color w:val="auto"/>
          <w:sz w:val="32"/>
          <w:szCs w:val="32"/>
          <w:highlight w:val="none"/>
        </w:rPr>
      </w:pPr>
    </w:p>
    <w:p>
      <w:pPr>
        <w:tabs>
          <w:tab w:val="left" w:pos="2100"/>
          <w:tab w:val="center" w:pos="4201"/>
        </w:tabs>
        <w:spacing w:line="360" w:lineRule="auto"/>
        <w:ind w:firstLine="1928" w:firstLineChars="600"/>
        <w:jc w:val="left"/>
        <w:rPr>
          <w:rFonts w:hint="eastAsia" w:ascii="宋体" w:hAnsi="宋体" w:eastAsia="宋体" w:cs="宋体"/>
          <w:b/>
          <w:color w:val="auto"/>
          <w:sz w:val="32"/>
          <w:szCs w:val="32"/>
          <w:highlight w:val="none"/>
        </w:rPr>
      </w:pPr>
    </w:p>
    <w:p>
      <w:pPr>
        <w:tabs>
          <w:tab w:val="left" w:pos="2100"/>
          <w:tab w:val="center" w:pos="4201"/>
        </w:tabs>
        <w:spacing w:line="360" w:lineRule="auto"/>
        <w:ind w:firstLine="1928" w:firstLineChars="600"/>
        <w:jc w:val="left"/>
        <w:rPr>
          <w:rFonts w:hint="eastAsia" w:ascii="宋体" w:hAnsi="宋体" w:eastAsia="宋体" w:cs="宋体"/>
          <w:b/>
          <w:color w:val="auto"/>
          <w:sz w:val="32"/>
          <w:szCs w:val="32"/>
          <w:highlight w:val="none"/>
        </w:rPr>
      </w:pPr>
    </w:p>
    <w:p>
      <w:pPr>
        <w:tabs>
          <w:tab w:val="left" w:pos="2100"/>
          <w:tab w:val="center" w:pos="4201"/>
        </w:tabs>
        <w:spacing w:line="360" w:lineRule="auto"/>
        <w:ind w:firstLine="1928" w:firstLineChars="600"/>
        <w:jc w:val="left"/>
        <w:rPr>
          <w:rFonts w:hint="eastAsia" w:ascii="宋体" w:hAnsi="宋体" w:eastAsia="宋体" w:cs="宋体"/>
          <w:b/>
          <w:color w:val="auto"/>
          <w:sz w:val="32"/>
          <w:szCs w:val="32"/>
          <w:highlight w:val="none"/>
        </w:rPr>
      </w:pPr>
    </w:p>
    <w:p>
      <w:pPr>
        <w:tabs>
          <w:tab w:val="left" w:pos="2100"/>
          <w:tab w:val="center" w:pos="4201"/>
        </w:tabs>
        <w:spacing w:line="360" w:lineRule="auto"/>
        <w:ind w:firstLine="1928" w:firstLineChars="600"/>
        <w:jc w:val="left"/>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报价人提交的其他资料</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参加政府采购活动前3年内在经营活动中没有重大违法记录的书面声明；报价人自行对其有无行贿犯罪情形进行书面说明或书面承诺。</w:t>
      </w:r>
    </w:p>
    <w:p>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报价人认为应提交的其他材料, 可在此附件中提交。</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8"/>
        <w:snapToGrid w:val="0"/>
        <w:spacing w:line="360" w:lineRule="auto"/>
        <w:jc w:val="left"/>
        <w:rPr>
          <w:rFonts w:hint="eastAsia" w:hAnsi="宋体" w:eastAsia="宋体" w:cs="宋体"/>
          <w:color w:val="auto"/>
          <w:sz w:val="24"/>
          <w:szCs w:val="24"/>
          <w:highlight w:val="none"/>
        </w:rPr>
      </w:pPr>
    </w:p>
    <w:p>
      <w:pPr>
        <w:pStyle w:val="8"/>
        <w:snapToGrid w:val="0"/>
        <w:spacing w:line="360" w:lineRule="auto"/>
        <w:jc w:val="left"/>
        <w:rPr>
          <w:rFonts w:hint="eastAsia" w:hAnsi="宋体" w:eastAsia="宋体" w:cs="宋体"/>
          <w:color w:val="auto"/>
          <w:sz w:val="24"/>
          <w:szCs w:val="24"/>
          <w:highlight w:val="none"/>
        </w:rPr>
      </w:pPr>
    </w:p>
    <w:p>
      <w:pPr>
        <w:pStyle w:val="8"/>
        <w:snapToGrid w:val="0"/>
        <w:spacing w:line="360" w:lineRule="auto"/>
        <w:jc w:val="left"/>
        <w:rPr>
          <w:rFonts w:hint="eastAsia" w:hAnsi="宋体" w:eastAsia="宋体" w:cs="宋体"/>
          <w:color w:val="auto"/>
          <w:sz w:val="24"/>
          <w:szCs w:val="24"/>
          <w:highlight w:val="none"/>
        </w:rPr>
      </w:pPr>
    </w:p>
    <w:p>
      <w:pPr>
        <w:pStyle w:val="63"/>
        <w:spacing w:line="360" w:lineRule="auto"/>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报价人代表签字：</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eastAsia="zh-CN"/>
        </w:rPr>
        <w:t>代理服务费</w:t>
      </w:r>
      <w:r>
        <w:rPr>
          <w:rFonts w:hint="eastAsia" w:ascii="宋体" w:hAnsi="宋体" w:eastAsia="宋体" w:cs="宋体"/>
          <w:b/>
          <w:bCs/>
          <w:color w:val="auto"/>
          <w:sz w:val="32"/>
          <w:szCs w:val="32"/>
          <w:highlight w:val="none"/>
        </w:rPr>
        <w:t>承诺书</w:t>
      </w:r>
    </w:p>
    <w:p>
      <w:pPr>
        <w:pStyle w:val="63"/>
        <w:spacing w:line="360" w:lineRule="auto"/>
        <w:jc w:val="center"/>
        <w:rPr>
          <w:rFonts w:hint="eastAsia" w:hAnsi="宋体" w:eastAsia="宋体" w:cs="宋体"/>
          <w:color w:val="auto"/>
          <w:sz w:val="24"/>
          <w:szCs w:val="24"/>
          <w:highlight w:val="none"/>
        </w:rPr>
      </w:pPr>
      <w:r>
        <w:rPr>
          <w:rFonts w:hint="eastAsia" w:hAnsi="宋体" w:eastAsia="宋体" w:cs="宋体"/>
          <w:color w:val="auto"/>
          <w:sz w:val="24"/>
          <w:szCs w:val="24"/>
          <w:highlight w:val="none"/>
        </w:rPr>
        <w:cr/>
      </w:r>
      <w:r>
        <w:rPr>
          <w:rFonts w:hint="eastAsia"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我司在贵司组织的</w:t>
      </w:r>
      <w:r>
        <w:rPr>
          <w:rFonts w:hint="eastAsia" w:ascii="宋体" w:hAnsi="宋体" w:eastAsia="宋体" w:cs="宋体"/>
          <w:color w:val="auto"/>
          <w:sz w:val="24"/>
          <w:szCs w:val="24"/>
          <w:highlight w:val="none"/>
          <w:u w:val="single"/>
        </w:rPr>
        <w:t xml:space="preserve">         政府采购谈判</w:t>
      </w:r>
      <w:r>
        <w:rPr>
          <w:rFonts w:hint="eastAsia" w:ascii="宋体" w:hAnsi="宋体" w:eastAsia="宋体" w:cs="宋体"/>
          <w:color w:val="auto"/>
          <w:sz w:val="24"/>
          <w:szCs w:val="24"/>
          <w:highlight w:val="none"/>
        </w:rPr>
        <w:t>项目中报价（项目编号：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），如获成交，我们保证按采购文件的规定，以支票、汇票、电汇、现金或经贵公司认可的其他付款方式向贵司缴交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我司一旦成交，承诺凭成交通知书原件按采购文件的规定签订合同，并最迟应于合同签订前缴交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，否则，我司同意贵司在厦门招投标网上对我司“不按规定缴交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的行为”进行公示。若自公示之日起3个工作日内，我司仍未缴交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的，我司同意按每日1%计取违约金。</w:t>
      </w:r>
    </w:p>
    <w:p>
      <w:pPr>
        <w:spacing w:line="360" w:lineRule="auto"/>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报价人（全称并加盖公章）： </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报价人代表签字：</w:t>
      </w:r>
      <w:r>
        <w:rPr>
          <w:rFonts w:hint="eastAsia" w:ascii="宋体" w:hAnsi="宋体" w:eastAsia="宋体" w:cs="宋体"/>
          <w:color w:val="auto"/>
          <w:sz w:val="24"/>
          <w:szCs w:val="24"/>
          <w:highlight w:val="none"/>
          <w:u w:val="single"/>
        </w:rPr>
        <w:t xml:space="preserve">                         </w:t>
      </w:r>
    </w:p>
    <w:p>
      <w:pPr>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pPr>
        <w:spacing w:line="360" w:lineRule="auto"/>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           日 期：</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color w:val="auto"/>
          <w:sz w:val="24"/>
          <w:szCs w:val="24"/>
          <w:highlight w:val="none"/>
        </w:rPr>
      </w:pPr>
    </w:p>
    <w:p>
      <w:pPr>
        <w:widowControl/>
        <w:spacing w:line="360" w:lineRule="auto"/>
        <w:ind w:left="69"/>
        <w:jc w:val="center"/>
        <w:rPr>
          <w:rFonts w:hint="eastAsia" w:ascii="宋体" w:hAnsi="宋体" w:eastAsia="宋体" w:cs="宋体"/>
          <w:b/>
          <w:color w:val="auto"/>
          <w:sz w:val="32"/>
          <w:szCs w:val="32"/>
          <w:highlight w:val="none"/>
        </w:rPr>
      </w:pPr>
    </w:p>
    <w:p>
      <w:pPr>
        <w:widowControl/>
        <w:spacing w:line="360" w:lineRule="auto"/>
        <w:ind w:left="69"/>
        <w:jc w:val="center"/>
        <w:rPr>
          <w:rFonts w:hint="eastAsia" w:ascii="宋体" w:hAnsi="宋体" w:eastAsia="宋体" w:cs="宋体"/>
          <w:b/>
          <w:color w:val="auto"/>
          <w:sz w:val="32"/>
          <w:szCs w:val="32"/>
          <w:highlight w:val="none"/>
        </w:rPr>
      </w:pPr>
    </w:p>
    <w:p>
      <w:pPr>
        <w:widowControl/>
        <w:spacing w:line="360" w:lineRule="auto"/>
        <w:ind w:left="69"/>
        <w:jc w:val="center"/>
        <w:rPr>
          <w:rFonts w:hint="eastAsia" w:ascii="宋体" w:hAnsi="宋体" w:eastAsia="宋体" w:cs="宋体"/>
          <w:b/>
          <w:color w:val="auto"/>
          <w:sz w:val="32"/>
          <w:szCs w:val="32"/>
          <w:highlight w:val="none"/>
        </w:rPr>
      </w:pPr>
    </w:p>
    <w:p>
      <w:pPr>
        <w:widowControl/>
        <w:spacing w:line="360" w:lineRule="auto"/>
        <w:ind w:left="69"/>
        <w:jc w:val="center"/>
        <w:rPr>
          <w:rFonts w:hint="eastAsia" w:ascii="宋体" w:hAnsi="宋体" w:eastAsia="宋体" w:cs="宋体"/>
          <w:b/>
          <w:color w:val="auto"/>
          <w:sz w:val="32"/>
          <w:szCs w:val="32"/>
          <w:highlight w:val="none"/>
        </w:rPr>
      </w:pPr>
    </w:p>
    <w:p>
      <w:pPr>
        <w:widowControl/>
        <w:spacing w:line="360" w:lineRule="auto"/>
        <w:ind w:left="69"/>
        <w:jc w:val="center"/>
        <w:rPr>
          <w:rFonts w:hint="eastAsia" w:ascii="宋体" w:hAnsi="宋体" w:eastAsia="宋体" w:cs="宋体"/>
          <w:b/>
          <w:color w:val="auto"/>
          <w:sz w:val="32"/>
          <w:szCs w:val="32"/>
          <w:highlight w:val="none"/>
        </w:rPr>
      </w:pPr>
    </w:p>
    <w:p>
      <w:pPr>
        <w:widowControl/>
        <w:spacing w:line="360" w:lineRule="auto"/>
        <w:ind w:left="69"/>
        <w:jc w:val="center"/>
        <w:rPr>
          <w:rFonts w:hint="eastAsia" w:ascii="宋体" w:hAnsi="宋体" w:eastAsia="宋体" w:cs="宋体"/>
          <w:b/>
          <w:color w:val="auto"/>
          <w:sz w:val="32"/>
          <w:szCs w:val="32"/>
          <w:highlight w:val="none"/>
        </w:rPr>
      </w:pPr>
    </w:p>
    <w:p>
      <w:pPr>
        <w:widowControl/>
        <w:spacing w:line="360" w:lineRule="auto"/>
        <w:ind w:left="69"/>
        <w:jc w:val="center"/>
        <w:rPr>
          <w:rFonts w:hint="eastAsia" w:ascii="宋体" w:hAnsi="宋体" w:eastAsia="宋体" w:cs="宋体"/>
          <w:b/>
          <w:color w:val="auto"/>
          <w:sz w:val="32"/>
          <w:szCs w:val="32"/>
          <w:highlight w:val="none"/>
        </w:rPr>
      </w:pPr>
    </w:p>
    <w:p>
      <w:pPr>
        <w:widowControl/>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廉洁承诺书</w:t>
      </w:r>
    </w:p>
    <w:p>
      <w:pPr>
        <w:widowControl/>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为促进廉洁自律有关规定的落实，打击贿赂、以权谋私等违法犯罪行为，保证各项经营活动健康有序开展，维护员工职业操守，提高合作效率，本单位在与厦门万翔招标有限公司开展报价业务活动中承诺： </w:t>
      </w:r>
    </w:p>
    <w:p>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一、自觉遵守国家法律、法规，按照《中国共产党纪律处分条例》、《中华人民共和国反不正当竞争法》、《关于禁止商业贿赂行为的暂行规定》以及有关要求进行各项业务活动。</w:t>
      </w:r>
    </w:p>
    <w:p>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二、不向厦门万翔招标有限公司的工作人员及其亲属馈赠礼金、礼品</w:t>
      </w:r>
      <w:r>
        <w:rPr>
          <w:rFonts w:hint="eastAsia" w:ascii="宋体" w:hAnsi="宋体" w:eastAsia="宋体" w:cs="宋体"/>
          <w:color w:val="auto"/>
          <w:sz w:val="24"/>
          <w:szCs w:val="24"/>
          <w:highlight w:val="none"/>
        </w:rPr>
        <w:t>（含有价证券）</w:t>
      </w:r>
      <w:r>
        <w:rPr>
          <w:rFonts w:hint="eastAsia" w:ascii="宋体" w:hAnsi="宋体" w:eastAsia="宋体" w:cs="宋体"/>
          <w:color w:val="auto"/>
          <w:sz w:val="24"/>
          <w:szCs w:val="24"/>
          <w:highlight w:val="none"/>
        </w:rPr>
        <w:t>；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三、不与其他经营者串通报价，不排挤其他经营者的公平竞争，损害其他经营者的合法权益；不在工程建设的预决算编制工作中弄虚作假、高估冒算。</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四、发现厦门万翔招标有限公司的工作人员有受贿行为或索贿要求、徇私舞弊、滥用职权时，将予以举报</w:t>
      </w:r>
      <w:r>
        <w:rPr>
          <w:rFonts w:hint="eastAsia" w:ascii="宋体" w:hAnsi="宋体" w:eastAsia="宋体" w:cs="宋体"/>
          <w:color w:val="auto"/>
          <w:sz w:val="24"/>
          <w:szCs w:val="24"/>
          <w:highlight w:val="none"/>
        </w:rPr>
        <w:t>并提供证据</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举报电话：5705656或5701606；举报邮箱：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"mailto:zpk@iport.com.cn"</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zpk@iport.com.cn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；举报信件：厦门市湖里区机场北路476号四楼厦门万翔招标有限公司 ，总经理收。</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万元人民币违约金。</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报价人名称（盖章）：</w:t>
      </w:r>
    </w:p>
    <w:p>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rPr>
        <w:t>（或授权代表）</w:t>
      </w:r>
      <w:r>
        <w:rPr>
          <w:rFonts w:hint="eastAsia" w:ascii="宋体" w:hAnsi="宋体" w:eastAsia="宋体" w:cs="宋体"/>
          <w:color w:val="auto"/>
          <w:sz w:val="24"/>
          <w:szCs w:val="24"/>
          <w:highlight w:val="none"/>
        </w:rPr>
        <w:t>：</w:t>
      </w:r>
    </w:p>
    <w:p>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spacing w:line="360" w:lineRule="auto"/>
        <w:ind w:left="69" w:firstLine="460" w:firstLineChars="192"/>
        <w:rPr>
          <w:rFonts w:hint="eastAsia" w:ascii="宋体" w:hAnsi="宋体" w:eastAsia="宋体" w:cs="宋体"/>
          <w:color w:val="auto"/>
          <w:sz w:val="24"/>
          <w:szCs w:val="24"/>
          <w:highlight w:val="none"/>
        </w:rPr>
      </w:pPr>
    </w:p>
    <w:p>
      <w:pPr>
        <w:spacing w:line="360" w:lineRule="auto"/>
        <w:ind w:left="69" w:firstLine="460" w:firstLineChars="192"/>
        <w:rPr>
          <w:rFonts w:hint="eastAsia" w:ascii="宋体" w:hAnsi="宋体" w:eastAsia="宋体" w:cs="宋体"/>
          <w:color w:val="auto"/>
          <w:sz w:val="24"/>
          <w:szCs w:val="24"/>
          <w:highlight w:val="none"/>
        </w:rPr>
      </w:pPr>
    </w:p>
    <w:p>
      <w:pPr>
        <w:spacing w:line="360" w:lineRule="auto"/>
        <w:ind w:left="69" w:firstLine="460" w:firstLineChars="192"/>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资格承诺函</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i/>
          <w:color w:val="auto"/>
          <w:sz w:val="24"/>
          <w:szCs w:val="24"/>
          <w:highlight w:val="none"/>
          <w:u w:val="single"/>
        </w:rPr>
        <w:t>（采购人、采购代理机构）</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u w:val="single"/>
        </w:rPr>
        <w:t>）  （项目编号：    ）</w:t>
      </w:r>
      <w:r>
        <w:rPr>
          <w:rFonts w:hint="eastAsia" w:ascii="宋体" w:hAnsi="宋体" w:eastAsia="宋体" w:cs="宋体"/>
          <w:color w:val="auto"/>
          <w:sz w:val="24"/>
          <w:szCs w:val="24"/>
          <w:highlight w:val="none"/>
        </w:rPr>
        <w:t>项目的政府采购活动，现承诺如下：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1.我单位具有符合采购文件资格要求的财务状况报告。</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2.我单位具有符合采购文件资格要求的依法缴纳税收的相关证明材料。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3.我单位具有符合采购文件资格要求的依法缴纳社会保障资金的相关证明材料。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若我单位承诺不实，自愿承担提供虚假材料谋取中标、成交的法律责任。</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承诺报价人（全称并加盖公章）：</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单位负责人或授权代表（签字）：</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 报价人可自行选择是否提供本承诺函，若不提供本承诺函的，应按采购文件要求提供相应的证明材料。</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报价人可删减承诺事项，如删去承诺第1项的，则应按采购文件要求提供财务状况报告。</w:t>
      </w:r>
    </w:p>
    <w:p>
      <w:pPr>
        <w:spacing w:line="360" w:lineRule="auto"/>
        <w:ind w:left="69"/>
        <w:jc w:val="center"/>
        <w:rPr>
          <w:rFonts w:hint="eastAsia" w:ascii="宋体" w:hAnsi="宋体" w:eastAsia="宋体" w:cs="宋体"/>
          <w:color w:val="auto"/>
          <w:sz w:val="32"/>
          <w:szCs w:val="32"/>
          <w:highlight w:val="none"/>
        </w:rPr>
      </w:pPr>
    </w:p>
    <w:p>
      <w:pPr>
        <w:spacing w:line="360" w:lineRule="auto"/>
        <w:ind w:left="69"/>
        <w:jc w:val="center"/>
        <w:rPr>
          <w:rFonts w:hint="eastAsia" w:ascii="宋体" w:hAnsi="宋体" w:eastAsia="宋体" w:cs="宋体"/>
          <w:color w:val="auto"/>
          <w:sz w:val="32"/>
          <w:szCs w:val="32"/>
          <w:highlight w:val="none"/>
        </w:rPr>
      </w:pPr>
    </w:p>
    <w:p>
      <w:pPr>
        <w:spacing w:line="360" w:lineRule="auto"/>
        <w:ind w:left="69"/>
        <w:jc w:val="center"/>
        <w:rPr>
          <w:rFonts w:hint="eastAsia" w:ascii="宋体" w:hAnsi="宋体" w:eastAsia="宋体" w:cs="宋体"/>
          <w:color w:val="auto"/>
          <w:sz w:val="32"/>
          <w:szCs w:val="32"/>
          <w:highlight w:val="none"/>
        </w:rPr>
      </w:pPr>
    </w:p>
    <w:p>
      <w:pPr>
        <w:spacing w:line="360" w:lineRule="auto"/>
        <w:ind w:left="69"/>
        <w:jc w:val="center"/>
        <w:rPr>
          <w:rFonts w:hint="eastAsia" w:ascii="宋体" w:hAnsi="宋体" w:eastAsia="宋体" w:cs="宋体"/>
          <w:color w:val="auto"/>
          <w:sz w:val="32"/>
          <w:szCs w:val="32"/>
          <w:highlight w:val="none"/>
        </w:rPr>
      </w:pPr>
    </w:p>
    <w:p>
      <w:pPr>
        <w:spacing w:line="360" w:lineRule="auto"/>
        <w:ind w:left="69"/>
        <w:jc w:val="center"/>
        <w:rPr>
          <w:rFonts w:hint="eastAsia" w:ascii="宋体" w:hAnsi="宋体" w:eastAsia="宋体" w:cs="宋体"/>
          <w:color w:val="auto"/>
          <w:sz w:val="32"/>
          <w:szCs w:val="32"/>
          <w:highlight w:val="none"/>
        </w:rPr>
      </w:pPr>
    </w:p>
    <w:p>
      <w:pPr>
        <w:spacing w:line="360" w:lineRule="auto"/>
        <w:ind w:left="69"/>
        <w:jc w:val="center"/>
        <w:rPr>
          <w:rFonts w:hint="eastAsia" w:ascii="宋体" w:hAnsi="宋体" w:eastAsia="宋体" w:cs="宋体"/>
          <w:color w:val="auto"/>
          <w:sz w:val="32"/>
          <w:szCs w:val="32"/>
          <w:highlight w:val="none"/>
        </w:rPr>
      </w:pPr>
    </w:p>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退还谈判保证金申请表</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2"/>
        <w:gridCol w:w="5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报价人名称</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组织机构代码证</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谈判保证金金额</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收款单位名称</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开户银行（需填写完整）</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开户行账号（原来转谈判保证金账号）</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bl>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备注：成交供应商在接到厦门万翔招标有限公司 发出的成交结果通知书后，需尽快缴交完</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并签订合同，再将合同复印件传真至厦门万翔招标有限公司 （邮箱：wxwcn1@iport.com.cn；联系人及电话陈小姐0592-5703367），厦门万翔招标有限公司 再依据上述申请表信息安排退谈判保证金。由于以上信息错误导致谈判保证金无法及时退还的责任由报价人自行负责。</w:t>
      </w: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（报价人名称，加盖公章）</w:t>
      </w:r>
    </w:p>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sectPr>
          <w:footerReference r:id="rId17" w:type="default"/>
          <w:pgSz w:w="11906" w:h="16838"/>
          <w:pgMar w:top="1440" w:right="1800" w:bottom="1440" w:left="1800" w:header="851" w:footer="992" w:gutter="0"/>
          <w:cols w:space="720" w:num="1"/>
          <w:docGrid w:type="lines" w:linePitch="312" w:charSpace="0"/>
        </w:sectPr>
      </w:pPr>
    </w:p>
    <w:p>
      <w:pPr>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附件：格式四表一注及资信证明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附件1财务审计(会计)报告中的四表</w:t>
      </w:r>
      <w:bookmarkStart w:id="6" w:name="_Hlt448395085"/>
      <w:bookmarkStart w:id="7" w:name="_Hlt448395086"/>
      <w:r>
        <w:rPr>
          <w:rFonts w:hint="eastAsia" w:ascii="宋体" w:hAnsi="宋体" w:eastAsia="宋体" w:cs="宋体"/>
          <w:color w:val="auto"/>
          <w:sz w:val="24"/>
          <w:szCs w:val="24"/>
          <w:highlight w:val="none"/>
        </w:rPr>
        <w:t>一</w:t>
      </w:r>
      <w:bookmarkEnd w:id="6"/>
      <w:bookmarkEnd w:id="7"/>
      <w:r>
        <w:rPr>
          <w:rFonts w:hint="eastAsia" w:ascii="宋体" w:hAnsi="宋体" w:eastAsia="宋体" w:cs="宋体"/>
          <w:color w:val="auto"/>
          <w:sz w:val="24"/>
          <w:szCs w:val="24"/>
          <w:highlight w:val="none"/>
        </w:rPr>
        <w:t>注(即资产负债表、利润表、现金流量表、所有者权益变动表及其附注（附注没有固定格式。附注是对资产负债表、利润表、现金流量表和所有者权益变动表等报表中列示项目的文字描述或明细资料，以及对未能在这些报表中列示项目的说明等。附注是财务报表不可或缺的组成部分。）)</w:t>
      </w:r>
    </w:p>
    <w:p>
      <w:pPr>
        <w:spacing w:line="360" w:lineRule="auto"/>
        <w:ind w:left="1321"/>
        <w:rPr>
          <w:rFonts w:hint="eastAsia" w:ascii="宋体" w:hAnsi="宋体" w:eastAsia="宋体" w:cs="宋体"/>
          <w:color w:val="auto"/>
          <w:sz w:val="24"/>
          <w:szCs w:val="24"/>
          <w:highlight w:val="none"/>
        </w:rPr>
      </w:pPr>
    </w:p>
    <w:tbl>
      <w:tblPr>
        <w:tblStyle w:val="20"/>
        <w:tblW w:w="0" w:type="auto"/>
        <w:tblInd w:w="94" w:type="dxa"/>
        <w:tblLayout w:type="fixed"/>
        <w:tblCellMar>
          <w:top w:w="0" w:type="dxa"/>
          <w:left w:w="108" w:type="dxa"/>
          <w:bottom w:w="0" w:type="dxa"/>
          <w:right w:w="108" w:type="dxa"/>
        </w:tblCellMar>
      </w:tblPr>
      <w:tblGrid>
        <w:gridCol w:w="3558"/>
        <w:gridCol w:w="1134"/>
        <w:gridCol w:w="1418"/>
        <w:gridCol w:w="1134"/>
        <w:gridCol w:w="3118"/>
        <w:gridCol w:w="1418"/>
        <w:gridCol w:w="1134"/>
        <w:gridCol w:w="1417"/>
      </w:tblGrid>
      <w:tr>
        <w:tblPrEx>
          <w:tblCellMar>
            <w:top w:w="0" w:type="dxa"/>
            <w:left w:w="108" w:type="dxa"/>
            <w:bottom w:w="0" w:type="dxa"/>
            <w:right w:w="108" w:type="dxa"/>
          </w:tblCellMar>
        </w:tblPrEx>
        <w:trPr>
          <w:trHeight w:val="60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bookmarkStart w:id="8" w:name="RANGE!A1:H65"/>
            <w:r>
              <w:rPr>
                <w:rFonts w:hint="eastAsia" w:ascii="宋体" w:hAnsi="宋体" w:eastAsia="宋体" w:cs="宋体"/>
                <w:b/>
                <w:bCs/>
                <w:color w:val="auto"/>
                <w:kern w:val="0"/>
                <w:sz w:val="24"/>
                <w:szCs w:val="24"/>
                <w:highlight w:val="none"/>
              </w:rPr>
              <w:t>资 产 负 债 表</w:t>
            </w:r>
            <w:bookmarkEnd w:id="8"/>
          </w:p>
        </w:tc>
      </w:tr>
      <w:tr>
        <w:tblPrEx>
          <w:tblCellMar>
            <w:top w:w="0" w:type="dxa"/>
            <w:left w:w="108" w:type="dxa"/>
            <w:bottom w:w="0" w:type="dxa"/>
            <w:right w:w="108" w:type="dxa"/>
          </w:tblCellMar>
        </w:tblPrEx>
        <w:trPr>
          <w:trHeight w:val="33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年12月31日</w:t>
            </w:r>
          </w:p>
        </w:tc>
      </w:tr>
      <w:tr>
        <w:tblPrEx>
          <w:tblCellMar>
            <w:top w:w="0" w:type="dxa"/>
            <w:left w:w="108" w:type="dxa"/>
            <w:bottom w:w="0" w:type="dxa"/>
            <w:right w:w="108" w:type="dxa"/>
          </w:tblCellMar>
        </w:tblPrEx>
        <w:trPr>
          <w:trHeight w:val="45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编制单位：</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金额单位：元</w:t>
            </w:r>
          </w:p>
        </w:tc>
      </w:tr>
      <w:tr>
        <w:tblPrEx>
          <w:tblCellMar>
            <w:top w:w="0" w:type="dxa"/>
            <w:left w:w="108" w:type="dxa"/>
            <w:bottom w:w="0" w:type="dxa"/>
            <w:right w:w="108" w:type="dxa"/>
          </w:tblCellMar>
        </w:tblPrEx>
        <w:trPr>
          <w:trHeight w:val="36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附注</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年末余额</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年初余额</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附注</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年末余额</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年初余额</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流动资产：</w:t>
            </w:r>
          </w:p>
        </w:tc>
        <w:tc>
          <w:tcPr>
            <w:tcW w:w="1134" w:type="dxa"/>
            <w:tcBorders>
              <w:top w:val="nil"/>
              <w:left w:val="nil"/>
              <w:bottom w:val="single" w:color="auto" w:sz="4" w:space="0"/>
              <w:right w:val="single" w:color="auto" w:sz="4" w:space="0"/>
            </w:tcBorders>
            <w:noWrap/>
            <w:vAlign w:val="center"/>
          </w:tcPr>
          <w:p>
            <w:pPr>
              <w:widowControl/>
              <w:tabs>
                <w:tab w:val="left" w:pos="261"/>
              </w:tabs>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货币资金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短期借款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以公允价值计量且其变动计入当期损益的金融资产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以公允价值计量且其变动计入当期损益的金融负债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衍生金融资产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衍生金融负债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应收票据</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应付票据</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应收账款</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应付账款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七、10</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预付款项</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七、3</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预收款项</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七、11</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应收利息</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应付职工薪酬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七、12</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应收股利</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其中：应付工资</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七、12</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其他应收款</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七、4</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应付福利费</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存货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七、5</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应交税费</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七、13</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其中：原材料</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其中：应交税金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七、13</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库存商品（产成品）</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应付利息</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划分为持有待售的资产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应付股利</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七、14</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一年内到期的非流动资产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其他应付款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七、15</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七、6</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划分为持有待售的负债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流动资产合计</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一年内到期的非流动负债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流动负债合计</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非流动资产：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非流动负债：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可供出售金融资产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长期借款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持有至到期投资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应付债券</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长期应收款</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长期应付款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长期股权投资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长期应付职工薪酬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投资性房地产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专项应付款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固定资产原价</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预计负债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减：累计折旧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递延收益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固定资产净值</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递延所得税负债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减：固定资产减值准备</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其他非流动负债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固定资产净额</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其中：特准储备基金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在建工程</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非流动负债合计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工程物资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负 债 合 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固定资产清理</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所有者权益：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生产性生物资产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实收资本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七、16</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油气资产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国有资本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七、16</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无形资产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其中：国有法人资本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七、16</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开发支出</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集体资本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商誉</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民营资本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长期待摊费用</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七、8</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其中：个人资本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递延所得税资产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七、9</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外商资本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其他非流动资产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#减：已归还投资</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其中：特准储备物资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实收资本（或股本）净额</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非流动资产合计</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其他权益工具</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其中：优先股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永续债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资本公积</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减：库存股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其他综合收益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其中：外币报表折算差额</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专项储备</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盈余公积</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七、17</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其中：法定公积金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七、17</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任意公积金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△一般风险准备</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未分配利润</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七、18</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归属于母公司所有者权益合计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9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t>少数股东权益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所有者权益合计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795"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资  产  总  计</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负债和所有者权益总计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企业负责人：                            主管会计工作负责人：                            会计机构负责人： </w:t>
            </w:r>
          </w:p>
        </w:tc>
        <w:tc>
          <w:tcPr>
            <w:tcW w:w="1134"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bl>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tbl>
      <w:tblPr>
        <w:tblStyle w:val="20"/>
        <w:tblW w:w="0" w:type="auto"/>
        <w:tblInd w:w="94" w:type="dxa"/>
        <w:tblLayout w:type="fixed"/>
        <w:tblCellMar>
          <w:top w:w="0" w:type="dxa"/>
          <w:left w:w="108" w:type="dxa"/>
          <w:bottom w:w="0" w:type="dxa"/>
          <w:right w:w="108" w:type="dxa"/>
        </w:tblCellMar>
      </w:tblPr>
      <w:tblGrid>
        <w:gridCol w:w="10027"/>
        <w:gridCol w:w="727"/>
        <w:gridCol w:w="988"/>
        <w:gridCol w:w="2589"/>
      </w:tblGrid>
      <w:tr>
        <w:tblPrEx>
          <w:tblCellMar>
            <w:top w:w="0" w:type="dxa"/>
            <w:left w:w="108" w:type="dxa"/>
            <w:bottom w:w="0" w:type="dxa"/>
            <w:right w:w="108" w:type="dxa"/>
          </w:tblCellMar>
        </w:tblPrEx>
        <w:trPr>
          <w:trHeight w:val="60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bookmarkStart w:id="9" w:name="RANGE!A1:D54"/>
            <w:r>
              <w:rPr>
                <w:rFonts w:hint="eastAsia" w:ascii="宋体" w:hAnsi="宋体" w:eastAsia="宋体" w:cs="宋体"/>
                <w:b/>
                <w:bCs/>
                <w:color w:val="auto"/>
                <w:kern w:val="0"/>
                <w:sz w:val="24"/>
                <w:szCs w:val="24"/>
                <w:highlight w:val="none"/>
              </w:rPr>
              <w:t>利 润 表</w:t>
            </w:r>
            <w:bookmarkEnd w:id="9"/>
          </w:p>
        </w:tc>
      </w:tr>
      <w:tr>
        <w:tblPrEx>
          <w:tblCellMar>
            <w:top w:w="0" w:type="dxa"/>
            <w:left w:w="108" w:type="dxa"/>
            <w:bottom w:w="0" w:type="dxa"/>
            <w:right w:w="108" w:type="dxa"/>
          </w:tblCellMar>
        </w:tblPrEx>
        <w:trPr>
          <w:trHeight w:val="36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年度</w:t>
            </w:r>
          </w:p>
        </w:tc>
      </w:tr>
      <w:tr>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编制单位：</w:t>
            </w:r>
          </w:p>
        </w:tc>
        <w:tc>
          <w:tcPr>
            <w:tcW w:w="2589"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金额单位：元</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附注</w:t>
            </w:r>
          </w:p>
        </w:tc>
        <w:tc>
          <w:tcPr>
            <w:tcW w:w="98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本年金额</w:t>
            </w:r>
          </w:p>
        </w:tc>
        <w:tc>
          <w:tcPr>
            <w:tcW w:w="258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上年金额</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一、营业总收入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其中：营业收入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七、18</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二、营业总成本</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其中：营业成本</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七、18</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营业税金及附加</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销售费用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七、19</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管理费用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其中：研究与开发费</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财务费用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七、20</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其中：利息支出</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利息收入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汇兑净损失（净收益以“－”号填列）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资产减值损失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七、21</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加：公允价值变动收益（损失以“－”号填列）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投资收益（损失以“－”号填列）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其中：对联营企业和合营企业的投资收益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三、营业利润</w:t>
            </w:r>
            <w:r>
              <w:rPr>
                <w:rFonts w:hint="eastAsia" w:ascii="宋体" w:hAnsi="宋体" w:eastAsia="宋体" w:cs="宋体"/>
                <w:color w:val="auto"/>
                <w:kern w:val="0"/>
                <w:sz w:val="24"/>
                <w:szCs w:val="24"/>
                <w:highlight w:val="none"/>
              </w:rPr>
              <w:t>（亏损以“－”号填列）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加：营业外收入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七、22</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其中：非流动资产处置利得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非货币性资产交换利得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政府补助</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债务重组利得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减：营业外支出</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七、23</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其中：非流动资产处置损失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非货币性资产交换损失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债务重组损失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四、利润总额</w:t>
            </w:r>
            <w:r>
              <w:rPr>
                <w:rFonts w:hint="eastAsia" w:ascii="宋体" w:hAnsi="宋体" w:eastAsia="宋体" w:cs="宋体"/>
                <w:color w:val="auto"/>
                <w:kern w:val="0"/>
                <w:sz w:val="24"/>
                <w:szCs w:val="24"/>
                <w:highlight w:val="none"/>
              </w:rPr>
              <w:t>（亏损总额以“－”号填列）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减：所得税费用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七、24</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五、净利润</w:t>
            </w:r>
            <w:r>
              <w:rPr>
                <w:rFonts w:hint="eastAsia" w:ascii="宋体" w:hAnsi="宋体" w:eastAsia="宋体" w:cs="宋体"/>
                <w:color w:val="auto"/>
                <w:kern w:val="0"/>
                <w:sz w:val="24"/>
                <w:szCs w:val="24"/>
                <w:highlight w:val="none"/>
              </w:rPr>
              <w:t>（净亏损以“－”号填列）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归属于母公司所有者的净利润</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六、其他综合收益的税后净额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（一）以后不能重分类进损益的其他综合收益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其中：1.重新计量设定受益计划净负债或净资产的变动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72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2.权益法下在被投资单位不能重分类进损益的其他综合收益中享有的份额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（二）以后将重分类进损益的其他综合收益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675"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其中：1.权益法下在被投资单位以后将重分类进损益的其他综合收益中享有的份额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2.可供出售金融资产公允价值变动损益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69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3.持有至到期投资重分类为可供出售金融资产损益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4.现金流量套期损益的有效部分</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5.外币财务报表折算差额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七、综合收益总额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归属于母公司所有者的综合收益总额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八、每股收益：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基本每股收益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稀释每股收益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企业负责人：               主管会计工作负责人：                   会计机构负责人：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bottom"/>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shd w:val="clear" w:color="000000" w:fill="FFFF00"/>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rPr>
              <w:t>表中带*科目为合并会计报表专业；</w:t>
            </w:r>
            <w:r>
              <w:rPr>
                <w:rFonts w:hint="eastAsia" w:ascii="宋体" w:hAnsi="宋体" w:eastAsia="宋体" w:cs="宋体"/>
                <w:color w:val="auto"/>
                <w:kern w:val="0"/>
                <w:sz w:val="24"/>
                <w:szCs w:val="24"/>
                <w:highlight w:val="none"/>
              </w:rPr>
              <w:t>加△项目为金融类企业专用。</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bl>
    <w:p>
      <w:pPr>
        <w:spacing w:line="360" w:lineRule="auto"/>
        <w:rPr>
          <w:rFonts w:hint="eastAsia" w:ascii="宋体" w:hAnsi="宋体" w:eastAsia="宋体" w:cs="宋体"/>
          <w:color w:val="auto"/>
          <w:sz w:val="24"/>
          <w:szCs w:val="24"/>
          <w:highlight w:val="none"/>
        </w:rPr>
      </w:pPr>
    </w:p>
    <w:tbl>
      <w:tblPr>
        <w:tblStyle w:val="20"/>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3"/>
        <w:gridCol w:w="669"/>
        <w:gridCol w:w="358"/>
        <w:gridCol w:w="1396"/>
        <w:gridCol w:w="89"/>
        <w:gridCol w:w="155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31" w:type="dxa"/>
            <w:gridSpan w:val="7"/>
            <w:noWrap/>
            <w:vAlign w:val="center"/>
          </w:tcPr>
          <w:p>
            <w:pPr>
              <w:widowControl/>
              <w:spacing w:line="360" w:lineRule="auto"/>
              <w:jc w:val="center"/>
              <w:rPr>
                <w:rFonts w:hint="eastAsia" w:ascii="宋体" w:hAnsi="宋体" w:eastAsia="宋体" w:cs="宋体"/>
                <w:bCs/>
                <w:color w:val="auto"/>
                <w:kern w:val="0"/>
                <w:sz w:val="24"/>
                <w:szCs w:val="24"/>
                <w:highlight w:val="none"/>
              </w:rPr>
            </w:pPr>
            <w:bookmarkStart w:id="10" w:name="RANGE!A1:D47"/>
            <w:r>
              <w:rPr>
                <w:rFonts w:hint="eastAsia" w:ascii="宋体" w:hAnsi="宋体" w:eastAsia="宋体" w:cs="宋体"/>
                <w:bCs/>
                <w:color w:val="auto"/>
                <w:kern w:val="0"/>
                <w:sz w:val="24"/>
                <w:szCs w:val="24"/>
                <w:highlight w:val="none"/>
              </w:rPr>
              <w:t>现 金 流 量 表</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95" w:type="dxa"/>
            <w:gridSpan w:val="5"/>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编制单位：</w:t>
            </w:r>
          </w:p>
        </w:tc>
        <w:tc>
          <w:tcPr>
            <w:tcW w:w="1559"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金额单位：元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附注</w:t>
            </w:r>
          </w:p>
        </w:tc>
        <w:tc>
          <w:tcPr>
            <w:tcW w:w="1559" w:type="dxa"/>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本年金额</w:t>
            </w:r>
          </w:p>
        </w:tc>
        <w:tc>
          <w:tcPr>
            <w:tcW w:w="2977" w:type="dxa"/>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一、经营活动产生的现金流量：</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销售商品、提供劳务收到的现金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收到的税费返还</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收到其他与经营活动有关的现金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七、25</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经营活动现金流入小计</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购买商品、接受劳务支付的现金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支付给职工以及为职工支付的现金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支付的各项税费</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支付其他与经营活动有关的现金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七、25</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经营活动现金流出小计</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经营活动产生的现金流量净额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二、投资活动产生的现金流量：</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收回投资收到的现金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取得投资收益收到的现金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2" w:type="dxa"/>
            <w:gridSpan w:val="2"/>
            <w:shd w:val="clear" w:color="000000" w:fill="FFFFFF"/>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处置固定资产、无形资产和其他长期资产所收回的现金净额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处置子公司及其他营业单位收回的现金净额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收到其他与投资活动有关的现金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投资活动现金流入小计</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952" w:type="dxa"/>
            <w:gridSpan w:val="2"/>
            <w:shd w:val="clear" w:color="000000" w:fill="FFFFFF"/>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购建固定资产、无形资产和其他长期资产所支付的现金</w:t>
            </w:r>
          </w:p>
        </w:tc>
        <w:tc>
          <w:tcPr>
            <w:tcW w:w="1843" w:type="dxa"/>
            <w:gridSpan w:val="3"/>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投资支付的现金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取得子公司及其他营业单位支付的现金净额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支付其他与投资活动有关的现金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投资活动现金流出小计</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投资活动产生的现金流量净额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三、筹资活动产生的现金流量：</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吸收投资收到的现金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其中：子公司吸收少数股东投资收到的现金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取得借款所收到的现金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收到其他与筹资活动有关的现金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筹资活动现金流入小计</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偿还债务所支付的现金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分配股利、利润或偿付利息所支付的现金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其中：子公司支付给少数股东的股利、利润</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支付其他与筹资活动有关的现金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筹资活动现金流出小计</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筹资活动产生的现金流量净额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auto" w:fill="auto"/>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四、汇率变动对现金及现金等价物的影响</w:t>
            </w:r>
          </w:p>
        </w:tc>
        <w:tc>
          <w:tcPr>
            <w:tcW w:w="1843" w:type="dxa"/>
            <w:gridSpan w:val="3"/>
            <w:shd w:val="clear" w:color="auto" w:fill="auto"/>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shd w:val="clear" w:color="000000" w:fill="FFFF00"/>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五、现金及现金等价物净增加额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加：期初现金及现金等价物余额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六、期末现金及现金等价物余额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843" w:type="dxa"/>
            <w:gridSpan w:val="3"/>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559"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2977"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企业负责人：                主管会计工作负责人：              会计机构负责人：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027"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396"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4625" w:type="dxa"/>
            <w:gridSpan w:val="3"/>
            <w:noWrap/>
            <w:vAlign w:val="center"/>
          </w:tcPr>
          <w:p>
            <w:pPr>
              <w:widowControl/>
              <w:spacing w:line="360" w:lineRule="auto"/>
              <w:jc w:val="left"/>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027"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396"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4625" w:type="dxa"/>
            <w:gridSpan w:val="3"/>
            <w:noWrap/>
            <w:vAlign w:val="center"/>
          </w:tcPr>
          <w:p>
            <w:pPr>
              <w:widowControl/>
              <w:spacing w:line="360" w:lineRule="auto"/>
              <w:jc w:val="left"/>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027"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396"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4625" w:type="dxa"/>
            <w:gridSpan w:val="3"/>
            <w:noWrap/>
            <w:vAlign w:val="center"/>
          </w:tcPr>
          <w:p>
            <w:pPr>
              <w:widowControl/>
              <w:spacing w:line="360" w:lineRule="auto"/>
              <w:jc w:val="left"/>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06" w:type="dxa"/>
            <w:gridSpan w:val="4"/>
            <w:shd w:val="clear" w:color="000000" w:fill="FFFF00"/>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注：加△楷体项目为金融类企业专用。</w:t>
            </w:r>
          </w:p>
        </w:tc>
        <w:tc>
          <w:tcPr>
            <w:tcW w:w="4625" w:type="dxa"/>
            <w:gridSpan w:val="3"/>
            <w:noWrap/>
            <w:vAlign w:val="center"/>
          </w:tcPr>
          <w:p>
            <w:pPr>
              <w:widowControl/>
              <w:spacing w:line="360" w:lineRule="auto"/>
              <w:jc w:val="left"/>
              <w:rPr>
                <w:rFonts w:hint="eastAsia" w:ascii="宋体" w:hAnsi="宋体" w:eastAsia="宋体" w:cs="宋体"/>
                <w:color w:val="auto"/>
                <w:kern w:val="0"/>
                <w:sz w:val="24"/>
                <w:szCs w:val="24"/>
                <w:highlight w:val="none"/>
              </w:rPr>
            </w:pPr>
          </w:p>
        </w:tc>
      </w:tr>
    </w:tbl>
    <w:p>
      <w:pPr>
        <w:spacing w:line="360" w:lineRule="auto"/>
        <w:ind w:left="1321"/>
        <w:rPr>
          <w:rFonts w:hint="eastAsia" w:ascii="宋体" w:hAnsi="宋体" w:eastAsia="宋体" w:cs="宋体"/>
          <w:color w:val="auto"/>
          <w:sz w:val="24"/>
          <w:szCs w:val="24"/>
          <w:highlight w:val="none"/>
        </w:rPr>
      </w:pPr>
    </w:p>
    <w:p>
      <w:pPr>
        <w:spacing w:line="360" w:lineRule="auto"/>
        <w:ind w:left="1321"/>
        <w:rPr>
          <w:rFonts w:hint="eastAsia" w:ascii="宋体" w:hAnsi="宋体" w:eastAsia="宋体" w:cs="宋体"/>
          <w:color w:val="auto"/>
          <w:sz w:val="24"/>
          <w:szCs w:val="24"/>
          <w:highlight w:val="none"/>
        </w:rPr>
      </w:pPr>
    </w:p>
    <w:tbl>
      <w:tblPr>
        <w:tblStyle w:val="20"/>
        <w:tblW w:w="0" w:type="auto"/>
        <w:tblInd w:w="94" w:type="dxa"/>
        <w:tblLayout w:type="fixed"/>
        <w:tblCellMar>
          <w:top w:w="0" w:type="dxa"/>
          <w:left w:w="108" w:type="dxa"/>
          <w:bottom w:w="0" w:type="dxa"/>
          <w:right w:w="108" w:type="dxa"/>
        </w:tblCellMar>
      </w:tblPr>
      <w:tblGrid>
        <w:gridCol w:w="3700"/>
        <w:gridCol w:w="709"/>
        <w:gridCol w:w="425"/>
        <w:gridCol w:w="780"/>
        <w:gridCol w:w="406"/>
        <w:gridCol w:w="660"/>
        <w:gridCol w:w="396"/>
        <w:gridCol w:w="414"/>
        <w:gridCol w:w="451"/>
        <w:gridCol w:w="426"/>
        <w:gridCol w:w="461"/>
        <w:gridCol w:w="396"/>
        <w:gridCol w:w="443"/>
        <w:gridCol w:w="434"/>
        <w:gridCol w:w="396"/>
        <w:gridCol w:w="396"/>
        <w:gridCol w:w="606"/>
        <w:gridCol w:w="396"/>
        <w:gridCol w:w="396"/>
        <w:gridCol w:w="400"/>
        <w:gridCol w:w="396"/>
        <w:gridCol w:w="401"/>
        <w:gridCol w:w="396"/>
        <w:gridCol w:w="396"/>
      </w:tblGrid>
      <w:tr>
        <w:tblPrEx>
          <w:tblCellMar>
            <w:top w:w="0" w:type="dxa"/>
            <w:left w:w="108" w:type="dxa"/>
            <w:bottom w:w="0" w:type="dxa"/>
            <w:right w:w="108" w:type="dxa"/>
          </w:tblCellMar>
        </w:tblPrEx>
        <w:trPr>
          <w:trHeight w:val="60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pPr>
              <w:widowControl/>
              <w:tabs>
                <w:tab w:val="left" w:pos="14917"/>
              </w:tabs>
              <w:spacing w:line="360" w:lineRule="auto"/>
              <w:jc w:val="center"/>
              <w:rPr>
                <w:rFonts w:hint="eastAsia" w:ascii="宋体" w:hAnsi="宋体" w:eastAsia="宋体" w:cs="宋体"/>
                <w:b/>
                <w:bCs/>
                <w:color w:val="auto"/>
                <w:kern w:val="0"/>
                <w:sz w:val="24"/>
                <w:szCs w:val="24"/>
                <w:highlight w:val="none"/>
              </w:rPr>
            </w:pPr>
            <w:bookmarkStart w:id="11" w:name="RANGE!A1:X29"/>
            <w:r>
              <w:rPr>
                <w:rFonts w:hint="eastAsia" w:ascii="宋体" w:hAnsi="宋体" w:eastAsia="宋体" w:cs="宋体"/>
                <w:b/>
                <w:bCs/>
                <w:color w:val="auto"/>
                <w:kern w:val="0"/>
                <w:sz w:val="24"/>
                <w:szCs w:val="24"/>
                <w:highlight w:val="none"/>
              </w:rPr>
              <w:t>所有者权益变动表</w:t>
            </w:r>
            <w:bookmarkEnd w:id="11"/>
          </w:p>
        </w:tc>
      </w:tr>
      <w:tr>
        <w:tblPrEx>
          <w:tblCellMar>
            <w:top w:w="0" w:type="dxa"/>
            <w:left w:w="108" w:type="dxa"/>
            <w:bottom w:w="0" w:type="dxa"/>
            <w:right w:w="108" w:type="dxa"/>
          </w:tblCellMar>
        </w:tblPrEx>
        <w:trPr>
          <w:trHeight w:val="36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年度</w:t>
            </w:r>
          </w:p>
        </w:tc>
      </w:tr>
      <w:tr>
        <w:tblPrEx>
          <w:tblCellMar>
            <w:top w:w="0" w:type="dxa"/>
            <w:left w:w="108" w:type="dxa"/>
            <w:bottom w:w="0" w:type="dxa"/>
            <w:right w:w="108" w:type="dxa"/>
          </w:tblCellMar>
        </w:tblPrEx>
        <w:trPr>
          <w:trHeight w:val="51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编制单位</w:t>
            </w:r>
          </w:p>
        </w:tc>
        <w:tc>
          <w:tcPr>
            <w:tcW w:w="70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5"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3700"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709"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行次</w:t>
            </w:r>
          </w:p>
        </w:tc>
        <w:tc>
          <w:tcPr>
            <w:tcW w:w="5258" w:type="dxa"/>
            <w:gridSpan w:val="11"/>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本年金额</w:t>
            </w:r>
          </w:p>
        </w:tc>
        <w:tc>
          <w:tcPr>
            <w:tcW w:w="4613" w:type="dxa"/>
            <w:gridSpan w:val="11"/>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上年金额</w:t>
            </w:r>
          </w:p>
        </w:tc>
      </w:tr>
      <w:tr>
        <w:tblPrEx>
          <w:tblCellMar>
            <w:top w:w="0" w:type="dxa"/>
            <w:left w:w="108" w:type="dxa"/>
            <w:bottom w:w="0" w:type="dxa"/>
            <w:right w:w="108" w:type="dxa"/>
          </w:tblCellMar>
        </w:tblPrEx>
        <w:trPr>
          <w:trHeight w:val="1080" w:hRule="atLeast"/>
        </w:trPr>
        <w:tc>
          <w:tcPr>
            <w:tcW w:w="370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p>
        </w:tc>
        <w:tc>
          <w:tcPr>
            <w:tcW w:w="425"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实收资本</w:t>
            </w:r>
          </w:p>
        </w:tc>
        <w:tc>
          <w:tcPr>
            <w:tcW w:w="780"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其他权益工具</w:t>
            </w:r>
          </w:p>
        </w:tc>
        <w:tc>
          <w:tcPr>
            <w:tcW w:w="40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资本公积</w:t>
            </w:r>
          </w:p>
        </w:tc>
        <w:tc>
          <w:tcPr>
            <w:tcW w:w="660"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减：库存股</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其他综合收益</w:t>
            </w:r>
          </w:p>
        </w:tc>
        <w:tc>
          <w:tcPr>
            <w:tcW w:w="41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专项储备</w:t>
            </w:r>
          </w:p>
        </w:tc>
        <w:tc>
          <w:tcPr>
            <w:tcW w:w="45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盈余公积</w:t>
            </w:r>
          </w:p>
        </w:tc>
        <w:tc>
          <w:tcPr>
            <w:tcW w:w="42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△一般风险</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准备</w:t>
            </w:r>
          </w:p>
        </w:tc>
        <w:tc>
          <w:tcPr>
            <w:tcW w:w="46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未分配利润</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w:t>
            </w:r>
          </w:p>
        </w:tc>
        <w:tc>
          <w:tcPr>
            <w:tcW w:w="443"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所有者权益合计</w:t>
            </w:r>
          </w:p>
        </w:tc>
        <w:tc>
          <w:tcPr>
            <w:tcW w:w="43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实收资本</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其他权益工具</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资本公积</w:t>
            </w:r>
          </w:p>
        </w:tc>
        <w:tc>
          <w:tcPr>
            <w:tcW w:w="60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减：库存股</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其他综合收益</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专项储备</w:t>
            </w:r>
          </w:p>
        </w:tc>
        <w:tc>
          <w:tcPr>
            <w:tcW w:w="400"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盈余公积</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△一般风险准备</w:t>
            </w:r>
          </w:p>
        </w:tc>
        <w:tc>
          <w:tcPr>
            <w:tcW w:w="40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未分配利润</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所有者权益合计</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栏            次</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425"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78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40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66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41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451"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42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461"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443"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4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60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40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w:t>
            </w:r>
          </w:p>
        </w:tc>
        <w:tc>
          <w:tcPr>
            <w:tcW w:w="401"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一、上年年末余额</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加：会计政策变更</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前期差错更正</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二、本年年初余额</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1.提取专项储备</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2.使用专项储备</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（四）利润分配</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1.提取盈余公积</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其中：法定公积金</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任意公积金</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2.提取一般风险准备</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3.对所有者（或股东）的分配</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4.其他</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（五）所有者权益内部结转</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1.资本公积转增资本（或股本）</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2.盈余公积转增资本（或股本）</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3.盈余公积弥补亏损</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555" w:hRule="atLeast"/>
        </w:trPr>
        <w:tc>
          <w:tcPr>
            <w:tcW w:w="3700"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4. 结转重新计量设定受益计划净负债或净资产所产生的变动</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5.其他</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四、本年年末余额</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24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0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5"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240" w:hRule="atLeast"/>
        </w:trPr>
        <w:tc>
          <w:tcPr>
            <w:tcW w:w="14280" w:type="dxa"/>
            <w:gridSpan w:val="24"/>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企业负责人：                                                  主管会计工作负责人：                                                           会计机构负责人： </w:t>
            </w:r>
          </w:p>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注：带#为外商投资企业专用，加△楷体项目为金融类企业专用。</w:t>
            </w:r>
          </w:p>
        </w:tc>
      </w:tr>
    </w:tbl>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sectPr>
          <w:footerReference r:id="rId18" w:type="default"/>
          <w:pgSz w:w="16838" w:h="11906" w:orient="landscape"/>
          <w:pgMar w:top="1800" w:right="1440" w:bottom="1800" w:left="1440" w:header="851" w:footer="992" w:gutter="0"/>
          <w:cols w:space="720" w:num="1"/>
          <w:docGrid w:type="lines" w:linePitch="312" w:charSpace="0"/>
        </w:sect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附件2资信证明</w:t>
      </w:r>
    </w:p>
    <w:p>
      <w:pPr>
        <w:spacing w:line="360" w:lineRule="auto"/>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资信证明</w:t>
      </w:r>
    </w:p>
    <w:p>
      <w:pPr>
        <w:spacing w:line="360" w:lineRule="auto"/>
        <w:ind w:right="480" w:firstLine="5880" w:firstLineChars="2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编号：        </w:t>
      </w:r>
    </w:p>
    <w:p>
      <w:pPr>
        <w:spacing w:line="360" w:lineRule="auto"/>
        <w:jc w:val="left"/>
        <w:rPr>
          <w:rFonts w:hint="eastAsia" w:ascii="宋体" w:hAnsi="宋体" w:eastAsia="宋体" w:cs="宋体"/>
          <w:color w:val="auto"/>
          <w:sz w:val="24"/>
          <w:szCs w:val="24"/>
          <w:highlight w:val="none"/>
        </w:rPr>
      </w:pPr>
    </w:p>
    <w:p>
      <w:pPr>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XXXXX有限公司成立于    年  月，注册资本为人民币X拾X亿X仟X佰X拾X万X仟X佰X拾X元整。</w:t>
      </w:r>
    </w:p>
    <w:p>
      <w:pPr>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该公司在我行开有人民币基本账户，直至目前为止，其账户往来正常，无不良记录。其一直与我行保持良好的合作关系，未发现不正常情况。</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特此证明。</w:t>
      </w:r>
    </w:p>
    <w:p>
      <w:pPr>
        <w:spacing w:line="360" w:lineRule="auto"/>
        <w:jc w:val="left"/>
        <w:rPr>
          <w:rFonts w:hint="eastAsia" w:ascii="宋体" w:hAnsi="宋体" w:eastAsia="宋体" w:cs="宋体"/>
          <w:color w:val="auto"/>
          <w:sz w:val="24"/>
          <w:szCs w:val="24"/>
          <w:highlight w:val="none"/>
        </w:rPr>
      </w:pPr>
    </w:p>
    <w:p>
      <w:pPr>
        <w:spacing w:line="360" w:lineRule="auto"/>
        <w:ind w:right="480" w:firstLine="5280" w:firstLineChars="2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XX银行股份有限公司 </w:t>
      </w:r>
    </w:p>
    <w:p>
      <w:pPr>
        <w:spacing w:line="360" w:lineRule="auto"/>
        <w:ind w:left="6000" w:hanging="6000" w:hangingChars="2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spacing w:line="360" w:lineRule="auto"/>
        <w:rPr>
          <w:rFonts w:hint="eastAsia" w:ascii="宋体" w:hAnsi="宋体" w:eastAsia="宋体" w:cs="宋体"/>
          <w:color w:val="auto"/>
          <w:sz w:val="24"/>
          <w:szCs w:val="24"/>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3520" w:firstLineChars="1100"/>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质疑函要求</w:t>
      </w:r>
    </w:p>
    <w:p>
      <w:pPr>
        <w:spacing w:line="360" w:lineRule="auto"/>
        <w:ind w:firstLine="480" w:firstLineChars="200"/>
        <w:rPr>
          <w:rFonts w:hint="eastAsia" w:ascii="宋体" w:hAnsi="宋体" w:eastAsia="宋体" w:cs="宋体"/>
          <w:color w:val="auto"/>
          <w:sz w:val="24"/>
          <w:szCs w:val="24"/>
          <w:highlight w:val="none"/>
        </w:rPr>
      </w:pPr>
    </w:p>
    <w:p>
      <w:pPr>
        <w:pStyle w:val="16"/>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供应商提出质疑应当提交质疑函和必要的证明材料。质疑函应当包括下列内容：</w:t>
      </w:r>
    </w:p>
    <w:p>
      <w:pPr>
        <w:pStyle w:val="16"/>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(一)供应商的姓名或者名称、地址、邮编、联系人及联系电话;</w:t>
      </w:r>
    </w:p>
    <w:p>
      <w:pPr>
        <w:pStyle w:val="16"/>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(二)质疑项目的名称、编号;</w:t>
      </w:r>
    </w:p>
    <w:p>
      <w:pPr>
        <w:pStyle w:val="16"/>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(三)具体、明确的质疑事项和与质疑事项相关的请求;</w:t>
      </w:r>
    </w:p>
    <w:p>
      <w:pPr>
        <w:pStyle w:val="16"/>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(四)事实依据;</w:t>
      </w:r>
    </w:p>
    <w:p>
      <w:pPr>
        <w:pStyle w:val="16"/>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(五)必要的法律依据;</w:t>
      </w:r>
    </w:p>
    <w:p>
      <w:pPr>
        <w:pStyle w:val="16"/>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(六)提出质疑的日期。</w:t>
      </w:r>
    </w:p>
    <w:p>
      <w:pPr>
        <w:pStyle w:val="16"/>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供应商为自然人的，应当由本人签字;供应商为法人或者其他组织的，应当由法定代表人、主要负责人，或者其授权代表签字或者盖章，并加盖公章。</w:t>
      </w:r>
    </w:p>
    <w:p>
      <w:pPr>
        <w:pStyle w:val="16"/>
        <w:spacing w:before="0" w:beforeAutospacing="0" w:after="0" w:afterAutospacing="0" w:line="360" w:lineRule="auto"/>
        <w:rPr>
          <w:rFonts w:hint="eastAsia" w:eastAsia="宋体" w:cs="宋体"/>
          <w:color w:val="auto"/>
          <w:kern w:val="2"/>
          <w:sz w:val="24"/>
          <w:szCs w:val="24"/>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pStyle w:val="64"/>
        <w:spacing w:line="360" w:lineRule="auto"/>
        <w:jc w:val="center"/>
        <w:outlineLvl w:val="2"/>
        <w:rPr>
          <w:rFonts w:ascii="宋体" w:hAnsi="宋体" w:eastAsia="宋体" w:cs="宋体"/>
          <w:color w:val="auto"/>
          <w:sz w:val="24"/>
          <w:szCs w:val="24"/>
          <w:highlight w:val="none"/>
        </w:rPr>
      </w:pPr>
      <w:r>
        <w:rPr>
          <w:rFonts w:hint="eastAsia" w:ascii="宋体" w:hAnsi="宋体" w:cs="宋体"/>
          <w:b/>
          <w:color w:val="auto"/>
          <w:sz w:val="24"/>
          <w:szCs w:val="24"/>
          <w:highlight w:val="none"/>
          <w:lang w:eastAsia="zh-CN"/>
        </w:rPr>
        <w:t>采购文件</w:t>
      </w:r>
      <w:r>
        <w:rPr>
          <w:rFonts w:ascii="宋体" w:hAnsi="宋体" w:eastAsia="宋体" w:cs="宋体"/>
          <w:b/>
          <w:color w:val="auto"/>
          <w:sz w:val="24"/>
          <w:szCs w:val="24"/>
          <w:highlight w:val="none"/>
        </w:rPr>
        <w:t>规定的价格扣除证明材料（若有）</w:t>
      </w:r>
    </w:p>
    <w:p>
      <w:pPr>
        <w:pStyle w:val="64"/>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1优先类节能产品、环境标志产品价格扣除证明材料（若有）</w:t>
      </w:r>
    </w:p>
    <w:p>
      <w:pPr>
        <w:pStyle w:val="64"/>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1-①优先类节能产品、环境标志产品统计表（价格扣除适用，若有）</w:t>
      </w: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项目编号：</w:t>
      </w:r>
      <w:r>
        <w:rPr>
          <w:rFonts w:ascii="宋体" w:hAnsi="宋体" w:eastAsia="宋体" w:cs="宋体"/>
          <w:color w:val="auto"/>
          <w:sz w:val="24"/>
          <w:szCs w:val="24"/>
          <w:highlight w:val="none"/>
          <w:u w:val="single"/>
        </w:rPr>
        <w:t>　　　　　　　　</w:t>
      </w:r>
    </w:p>
    <w:p>
      <w:pPr>
        <w:pStyle w:val="64"/>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货币及单位：人民币元</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7"/>
        <w:gridCol w:w="1086"/>
        <w:gridCol w:w="1068"/>
        <w:gridCol w:w="1068"/>
        <w:gridCol w:w="1068"/>
        <w:gridCol w:w="1371"/>
        <w:gridCol w:w="179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8353" w:type="dxa"/>
            <w:gridSpan w:val="6"/>
            <w:noWrap w:val="0"/>
            <w:vAlign w:val="top"/>
          </w:tcPr>
          <w:p>
            <w:pPr>
              <w:pStyle w:val="64"/>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合同包</w:t>
            </w:r>
            <w:r>
              <w:rPr>
                <w:rFonts w:ascii="宋体" w:hAnsi="宋体" w:eastAsia="宋体" w:cs="宋体"/>
                <w:color w:val="auto"/>
                <w:sz w:val="24"/>
                <w:szCs w:val="24"/>
                <w:highlight w:val="none"/>
              </w:rPr>
              <w:t>内属于节能产品的报价情况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64"/>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合同包</w:t>
            </w:r>
          </w:p>
        </w:tc>
        <w:tc>
          <w:tcPr>
            <w:tcW w:w="1187" w:type="dxa"/>
            <w:noWrap w:val="0"/>
            <w:vAlign w:val="top"/>
          </w:tcPr>
          <w:p>
            <w:pPr>
              <w:pStyle w:val="64"/>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品目号</w:t>
            </w:r>
          </w:p>
        </w:tc>
        <w:tc>
          <w:tcPr>
            <w:tcW w:w="1187" w:type="dxa"/>
            <w:noWrap w:val="0"/>
            <w:vAlign w:val="top"/>
          </w:tcPr>
          <w:p>
            <w:pPr>
              <w:pStyle w:val="64"/>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货物名称</w:t>
            </w:r>
          </w:p>
        </w:tc>
        <w:tc>
          <w:tcPr>
            <w:tcW w:w="1187" w:type="dxa"/>
            <w:noWrap w:val="0"/>
            <w:vAlign w:val="top"/>
          </w:tcPr>
          <w:p>
            <w:pPr>
              <w:pStyle w:val="64"/>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单价</w:t>
            </w:r>
          </w:p>
        </w:tc>
        <w:tc>
          <w:tcPr>
            <w:tcW w:w="1187" w:type="dxa"/>
            <w:noWrap w:val="0"/>
            <w:vAlign w:val="top"/>
          </w:tcPr>
          <w:p>
            <w:pPr>
              <w:pStyle w:val="64"/>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数量</w:t>
            </w:r>
          </w:p>
        </w:tc>
        <w:tc>
          <w:tcPr>
            <w:tcW w:w="1550" w:type="dxa"/>
            <w:noWrap w:val="0"/>
            <w:vAlign w:val="top"/>
          </w:tcPr>
          <w:p>
            <w:pPr>
              <w:pStyle w:val="64"/>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总价</w:t>
            </w:r>
          </w:p>
        </w:tc>
        <w:tc>
          <w:tcPr>
            <w:tcW w:w="2055" w:type="dxa"/>
            <w:noWrap w:val="0"/>
            <w:vAlign w:val="top"/>
          </w:tcPr>
          <w:p>
            <w:pPr>
              <w:pStyle w:val="64"/>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noWrap w:val="0"/>
            <w:vAlign w:val="top"/>
          </w:tcPr>
          <w:p>
            <w:pPr>
              <w:pStyle w:val="64"/>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1187" w:type="dxa"/>
            <w:noWrap w:val="0"/>
            <w:vAlign w:val="top"/>
          </w:tcPr>
          <w:p>
            <w:pPr>
              <w:pStyle w:val="64"/>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550" w:type="dxa"/>
            <w:noWrap w:val="0"/>
            <w:vAlign w:val="top"/>
          </w:tcPr>
          <w:p>
            <w:pPr>
              <w:spacing w:line="360" w:lineRule="auto"/>
              <w:rPr>
                <w:rFonts w:hint="eastAsia" w:ascii="宋体" w:hAnsi="宋体" w:eastAsia="宋体" w:cs="宋体"/>
                <w:color w:val="auto"/>
                <w:sz w:val="24"/>
                <w:szCs w:val="24"/>
                <w:highlight w:val="none"/>
              </w:rPr>
            </w:pPr>
          </w:p>
        </w:tc>
        <w:tc>
          <w:tcPr>
            <w:tcW w:w="2055" w:type="dxa"/>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pStyle w:val="64"/>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550" w:type="dxa"/>
            <w:noWrap w:val="0"/>
            <w:vAlign w:val="top"/>
          </w:tcPr>
          <w:p>
            <w:pPr>
              <w:spacing w:line="360" w:lineRule="auto"/>
              <w:rPr>
                <w:rFonts w:hint="eastAsia" w:ascii="宋体" w:hAnsi="宋体" w:eastAsia="宋体" w:cs="宋体"/>
                <w:color w:val="auto"/>
                <w:sz w:val="24"/>
                <w:szCs w:val="24"/>
                <w:highlight w:val="none"/>
              </w:rPr>
            </w:pPr>
          </w:p>
        </w:tc>
        <w:tc>
          <w:tcPr>
            <w:tcW w:w="2055" w:type="dxa"/>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64"/>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报价</w:t>
            </w:r>
          </w:p>
        </w:tc>
        <w:tc>
          <w:tcPr>
            <w:tcW w:w="8353" w:type="dxa"/>
            <w:gridSpan w:val="6"/>
            <w:noWrap w:val="0"/>
            <w:vAlign w:val="top"/>
          </w:tcPr>
          <w:p>
            <w:pPr>
              <w:pStyle w:val="64"/>
              <w:spacing w:line="360" w:lineRule="auto"/>
              <w:jc w:val="lef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合同包</w:t>
            </w:r>
            <w:r>
              <w:rPr>
                <w:rFonts w:ascii="宋体" w:hAnsi="宋体" w:eastAsia="宋体" w:cs="宋体"/>
                <w:color w:val="auto"/>
                <w:sz w:val="24"/>
                <w:szCs w:val="24"/>
                <w:highlight w:val="none"/>
              </w:rPr>
              <w:t>内属于节能产品的报价总金额：</w:t>
            </w:r>
            <w:r>
              <w:rPr>
                <w:rFonts w:ascii="宋体" w:hAnsi="宋体" w:eastAsia="宋体" w:cs="宋体"/>
                <w:color w:val="auto"/>
                <w:sz w:val="24"/>
                <w:szCs w:val="24"/>
                <w:highlight w:val="none"/>
                <w:u w:val="single"/>
              </w:rPr>
              <w:t>　　　　　。</w:t>
            </w:r>
          </w:p>
        </w:tc>
      </w:tr>
    </w:tbl>
    <w:p>
      <w:pPr>
        <w:pStyle w:val="64"/>
        <w:spacing w:line="360" w:lineRule="auto"/>
        <w:jc w:val="left"/>
        <w:rPr>
          <w:rFonts w:ascii="宋体" w:hAnsi="宋体" w:eastAsia="宋体" w:cs="宋体"/>
          <w:color w:val="auto"/>
          <w:sz w:val="24"/>
          <w:szCs w:val="24"/>
          <w:highlight w:val="none"/>
        </w:rPr>
      </w:pP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7"/>
        <w:gridCol w:w="1086"/>
        <w:gridCol w:w="1068"/>
        <w:gridCol w:w="1068"/>
        <w:gridCol w:w="1068"/>
        <w:gridCol w:w="1371"/>
        <w:gridCol w:w="179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8353" w:type="dxa"/>
            <w:gridSpan w:val="6"/>
            <w:noWrap w:val="0"/>
            <w:vAlign w:val="top"/>
          </w:tcPr>
          <w:p>
            <w:pPr>
              <w:pStyle w:val="64"/>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合同包</w:t>
            </w:r>
            <w:r>
              <w:rPr>
                <w:rFonts w:ascii="宋体" w:hAnsi="宋体" w:eastAsia="宋体" w:cs="宋体"/>
                <w:color w:val="auto"/>
                <w:sz w:val="24"/>
                <w:szCs w:val="24"/>
                <w:highlight w:val="none"/>
              </w:rPr>
              <w:t>内属于环境标志产品的报价情况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64"/>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合同包</w:t>
            </w:r>
          </w:p>
        </w:tc>
        <w:tc>
          <w:tcPr>
            <w:tcW w:w="1187" w:type="dxa"/>
            <w:noWrap w:val="0"/>
            <w:vAlign w:val="top"/>
          </w:tcPr>
          <w:p>
            <w:pPr>
              <w:pStyle w:val="64"/>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品目号</w:t>
            </w:r>
          </w:p>
        </w:tc>
        <w:tc>
          <w:tcPr>
            <w:tcW w:w="1187" w:type="dxa"/>
            <w:noWrap w:val="0"/>
            <w:vAlign w:val="top"/>
          </w:tcPr>
          <w:p>
            <w:pPr>
              <w:pStyle w:val="64"/>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货物名称</w:t>
            </w:r>
          </w:p>
        </w:tc>
        <w:tc>
          <w:tcPr>
            <w:tcW w:w="1187" w:type="dxa"/>
            <w:noWrap w:val="0"/>
            <w:vAlign w:val="top"/>
          </w:tcPr>
          <w:p>
            <w:pPr>
              <w:pStyle w:val="64"/>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单价</w:t>
            </w:r>
          </w:p>
        </w:tc>
        <w:tc>
          <w:tcPr>
            <w:tcW w:w="1187" w:type="dxa"/>
            <w:noWrap w:val="0"/>
            <w:vAlign w:val="top"/>
          </w:tcPr>
          <w:p>
            <w:pPr>
              <w:pStyle w:val="64"/>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数量</w:t>
            </w:r>
          </w:p>
        </w:tc>
        <w:tc>
          <w:tcPr>
            <w:tcW w:w="1550" w:type="dxa"/>
            <w:noWrap w:val="0"/>
            <w:vAlign w:val="top"/>
          </w:tcPr>
          <w:p>
            <w:pPr>
              <w:pStyle w:val="64"/>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总价</w:t>
            </w:r>
          </w:p>
        </w:tc>
        <w:tc>
          <w:tcPr>
            <w:tcW w:w="2055" w:type="dxa"/>
            <w:noWrap w:val="0"/>
            <w:vAlign w:val="top"/>
          </w:tcPr>
          <w:p>
            <w:pPr>
              <w:pStyle w:val="64"/>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noWrap w:val="0"/>
            <w:vAlign w:val="top"/>
          </w:tcPr>
          <w:p>
            <w:pPr>
              <w:pStyle w:val="64"/>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1187" w:type="dxa"/>
            <w:noWrap w:val="0"/>
            <w:vAlign w:val="top"/>
          </w:tcPr>
          <w:p>
            <w:pPr>
              <w:pStyle w:val="64"/>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550" w:type="dxa"/>
            <w:noWrap w:val="0"/>
            <w:vAlign w:val="top"/>
          </w:tcPr>
          <w:p>
            <w:pPr>
              <w:spacing w:line="360" w:lineRule="auto"/>
              <w:rPr>
                <w:rFonts w:hint="eastAsia" w:ascii="宋体" w:hAnsi="宋体" w:eastAsia="宋体" w:cs="宋体"/>
                <w:color w:val="auto"/>
                <w:sz w:val="24"/>
                <w:szCs w:val="24"/>
                <w:highlight w:val="none"/>
              </w:rPr>
            </w:pPr>
          </w:p>
        </w:tc>
        <w:tc>
          <w:tcPr>
            <w:tcW w:w="2055" w:type="dxa"/>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pStyle w:val="64"/>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550" w:type="dxa"/>
            <w:noWrap w:val="0"/>
            <w:vAlign w:val="top"/>
          </w:tcPr>
          <w:p>
            <w:pPr>
              <w:spacing w:line="360" w:lineRule="auto"/>
              <w:rPr>
                <w:rFonts w:hint="eastAsia" w:ascii="宋体" w:hAnsi="宋体" w:eastAsia="宋体" w:cs="宋体"/>
                <w:color w:val="auto"/>
                <w:sz w:val="24"/>
                <w:szCs w:val="24"/>
                <w:highlight w:val="none"/>
              </w:rPr>
            </w:pPr>
          </w:p>
        </w:tc>
        <w:tc>
          <w:tcPr>
            <w:tcW w:w="2055" w:type="dxa"/>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64"/>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报价</w:t>
            </w:r>
          </w:p>
        </w:tc>
        <w:tc>
          <w:tcPr>
            <w:tcW w:w="8353" w:type="dxa"/>
            <w:gridSpan w:val="6"/>
            <w:noWrap w:val="0"/>
            <w:vAlign w:val="top"/>
          </w:tcPr>
          <w:p>
            <w:pPr>
              <w:pStyle w:val="64"/>
              <w:spacing w:line="360" w:lineRule="auto"/>
              <w:jc w:val="lef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合同包</w:t>
            </w:r>
            <w:r>
              <w:rPr>
                <w:rFonts w:ascii="宋体" w:hAnsi="宋体" w:eastAsia="宋体" w:cs="宋体"/>
                <w:color w:val="auto"/>
                <w:sz w:val="24"/>
                <w:szCs w:val="24"/>
                <w:highlight w:val="none"/>
              </w:rPr>
              <w:t>内属于环境标志产品的报价总金额：</w:t>
            </w:r>
            <w:r>
              <w:rPr>
                <w:rFonts w:ascii="宋体" w:hAnsi="宋体" w:eastAsia="宋体" w:cs="宋体"/>
                <w:color w:val="auto"/>
                <w:sz w:val="24"/>
                <w:szCs w:val="24"/>
                <w:highlight w:val="none"/>
                <w:u w:val="single"/>
              </w:rPr>
              <w:t>　　　　　。</w:t>
            </w:r>
          </w:p>
        </w:tc>
      </w:tr>
    </w:tbl>
    <w:p>
      <w:pPr>
        <w:pStyle w:val="64"/>
        <w:spacing w:line="360" w:lineRule="auto"/>
        <w:ind w:firstLine="480"/>
        <w:jc w:val="left"/>
        <w:rPr>
          <w:rFonts w:ascii="宋体" w:hAnsi="宋体" w:eastAsia="宋体" w:cs="宋体"/>
          <w:color w:val="auto"/>
          <w:sz w:val="24"/>
          <w:szCs w:val="24"/>
          <w:highlight w:val="none"/>
        </w:rPr>
      </w:pP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※注意：</w:t>
      </w:r>
    </w:p>
    <w:p>
      <w:pPr>
        <w:pStyle w:val="64"/>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1、对节能、环境标志产品计算价格扣除时，只依据</w:t>
      </w:r>
      <w:r>
        <w:rPr>
          <w:rFonts w:hint="eastAsia" w:ascii="宋体" w:hAnsi="宋体" w:eastAsia="宋体" w:cs="宋体"/>
          <w:color w:val="auto"/>
          <w:sz w:val="24"/>
          <w:szCs w:val="24"/>
          <w:highlight w:val="none"/>
          <w:lang w:eastAsia="zh-CN"/>
        </w:rPr>
        <w:t>报价</w:t>
      </w:r>
      <w:r>
        <w:rPr>
          <w:rFonts w:ascii="宋体" w:hAnsi="宋体" w:eastAsia="宋体" w:cs="宋体"/>
          <w:color w:val="auto"/>
          <w:sz w:val="24"/>
          <w:szCs w:val="24"/>
          <w:highlight w:val="none"/>
        </w:rPr>
        <w:t>文件“</w:t>
      </w:r>
      <w:r>
        <w:rPr>
          <w:rFonts w:hint="eastAsia" w:ascii="宋体" w:hAnsi="宋体" w:eastAsia="宋体" w:cs="宋体"/>
          <w:color w:val="auto"/>
          <w:sz w:val="24"/>
          <w:szCs w:val="24"/>
          <w:highlight w:val="none"/>
        </w:rPr>
        <w:t>报价人须知前附表5：节能、环境标志产品采购政策</w:t>
      </w:r>
      <w:r>
        <w:rPr>
          <w:rFonts w:ascii="宋体" w:hAnsi="宋体" w:eastAsia="宋体" w:cs="宋体"/>
          <w:color w:val="auto"/>
          <w:sz w:val="24"/>
          <w:szCs w:val="24"/>
          <w:highlight w:val="none"/>
        </w:rPr>
        <w:t>”。</w:t>
      </w:r>
    </w:p>
    <w:p>
      <w:pPr>
        <w:pStyle w:val="64"/>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2、本表以</w:t>
      </w:r>
      <w:r>
        <w:rPr>
          <w:rFonts w:hint="eastAsia" w:ascii="宋体" w:hAnsi="宋体" w:eastAsia="宋体" w:cs="宋体"/>
          <w:color w:val="auto"/>
          <w:sz w:val="24"/>
          <w:szCs w:val="24"/>
          <w:highlight w:val="none"/>
          <w:lang w:eastAsia="zh-CN"/>
        </w:rPr>
        <w:t>合同包</w:t>
      </w:r>
      <w:r>
        <w:rPr>
          <w:rFonts w:ascii="宋体" w:hAnsi="宋体" w:eastAsia="宋体" w:cs="宋体"/>
          <w:color w:val="auto"/>
          <w:sz w:val="24"/>
          <w:szCs w:val="24"/>
          <w:highlight w:val="none"/>
        </w:rPr>
        <w:t>为单位，不同</w:t>
      </w:r>
      <w:r>
        <w:rPr>
          <w:rFonts w:hint="eastAsia" w:ascii="宋体" w:hAnsi="宋体" w:eastAsia="宋体" w:cs="宋体"/>
          <w:color w:val="auto"/>
          <w:sz w:val="24"/>
          <w:szCs w:val="24"/>
          <w:highlight w:val="none"/>
          <w:lang w:eastAsia="zh-CN"/>
        </w:rPr>
        <w:t>合同包</w:t>
      </w:r>
      <w:r>
        <w:rPr>
          <w:rFonts w:ascii="宋体" w:hAnsi="宋体" w:eastAsia="宋体" w:cs="宋体"/>
          <w:color w:val="auto"/>
          <w:sz w:val="24"/>
          <w:szCs w:val="24"/>
          <w:highlight w:val="none"/>
        </w:rPr>
        <w:t>请分别填写；同一</w:t>
      </w:r>
      <w:r>
        <w:rPr>
          <w:rFonts w:hint="eastAsia" w:ascii="宋体" w:hAnsi="宋体" w:eastAsia="宋体" w:cs="宋体"/>
          <w:color w:val="auto"/>
          <w:sz w:val="24"/>
          <w:szCs w:val="24"/>
          <w:highlight w:val="none"/>
          <w:lang w:eastAsia="zh-CN"/>
        </w:rPr>
        <w:t>合同包</w:t>
      </w:r>
      <w:r>
        <w:rPr>
          <w:rFonts w:ascii="宋体" w:hAnsi="宋体" w:eastAsia="宋体" w:cs="宋体"/>
          <w:color w:val="auto"/>
          <w:sz w:val="24"/>
          <w:szCs w:val="24"/>
          <w:highlight w:val="none"/>
        </w:rPr>
        <w:t>请按照其品目号顺序分别填写。</w:t>
      </w:r>
    </w:p>
    <w:p>
      <w:pPr>
        <w:pStyle w:val="64"/>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3、具体统计、计算：</w:t>
      </w:r>
    </w:p>
    <w:p>
      <w:pPr>
        <w:pStyle w:val="64"/>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3.1</w:t>
      </w:r>
      <w:r>
        <w:rPr>
          <w:rFonts w:hint="eastAsia" w:ascii="宋体" w:hAnsi="宋体" w:eastAsia="宋体" w:cs="宋体"/>
          <w:color w:val="auto"/>
          <w:sz w:val="24"/>
          <w:szCs w:val="24"/>
          <w:highlight w:val="none"/>
        </w:rPr>
        <w:t>属于政府强制采购的节能产品不享受</w:t>
      </w:r>
      <w:r>
        <w:rPr>
          <w:rFonts w:hint="eastAsia" w:ascii="宋体" w:hAnsi="宋体" w:eastAsia="宋体" w:cs="宋体"/>
          <w:color w:val="auto"/>
          <w:sz w:val="24"/>
          <w:szCs w:val="24"/>
          <w:highlight w:val="none"/>
          <w:lang w:eastAsia="zh-CN"/>
        </w:rPr>
        <w:t>价格扣除</w:t>
      </w:r>
      <w:r>
        <w:rPr>
          <w:rFonts w:hint="eastAsia" w:ascii="宋体" w:hAnsi="宋体" w:eastAsia="宋体" w:cs="宋体"/>
          <w:color w:val="auto"/>
          <w:sz w:val="24"/>
          <w:szCs w:val="24"/>
          <w:highlight w:val="none"/>
        </w:rPr>
        <w:t>优惠。</w:t>
      </w:r>
      <w:r>
        <w:rPr>
          <w:rFonts w:hint="eastAsia" w:ascii="宋体" w:hAnsi="宋体" w:eastAsia="宋体" w:cs="宋体"/>
          <w:color w:val="auto"/>
          <w:sz w:val="24"/>
          <w:szCs w:val="24"/>
          <w:highlight w:val="none"/>
          <w:lang w:val="en-US" w:eastAsia="zh-CN"/>
        </w:rPr>
        <w:t>若报价产品既属于节能产品又属于环境标志产品，分别计算价格扣除优惠。</w:t>
      </w:r>
    </w:p>
    <w:p>
      <w:pPr>
        <w:pStyle w:val="64"/>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3.2计算结果若除不尽，可四舍五入保留到小数点后两位。</w:t>
      </w:r>
    </w:p>
    <w:p>
      <w:pPr>
        <w:pStyle w:val="64"/>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3.3</w:t>
      </w:r>
      <w:r>
        <w:rPr>
          <w:rFonts w:hint="eastAsia" w:ascii="宋体" w:hAnsi="宋体" w:eastAsia="宋体" w:cs="宋体"/>
          <w:color w:val="auto"/>
          <w:sz w:val="24"/>
          <w:szCs w:val="24"/>
          <w:highlight w:val="none"/>
          <w:lang w:eastAsia="zh-CN"/>
        </w:rPr>
        <w:t>报价</w:t>
      </w:r>
      <w:r>
        <w:rPr>
          <w:rFonts w:ascii="宋体" w:hAnsi="宋体" w:eastAsia="宋体" w:cs="宋体"/>
          <w:color w:val="auto"/>
          <w:sz w:val="24"/>
          <w:szCs w:val="24"/>
          <w:highlight w:val="none"/>
        </w:rPr>
        <w:t>人应按照</w:t>
      </w:r>
      <w:r>
        <w:rPr>
          <w:rFonts w:hint="eastAsia" w:ascii="宋体" w:hAnsi="宋体" w:eastAsia="宋体" w:cs="宋体"/>
          <w:color w:val="auto"/>
          <w:sz w:val="24"/>
          <w:szCs w:val="24"/>
          <w:highlight w:val="none"/>
          <w:lang w:eastAsia="zh-CN"/>
        </w:rPr>
        <w:t>采购文件</w:t>
      </w:r>
      <w:r>
        <w:rPr>
          <w:rFonts w:ascii="宋体" w:hAnsi="宋体" w:eastAsia="宋体" w:cs="宋体"/>
          <w:color w:val="auto"/>
          <w:sz w:val="24"/>
          <w:szCs w:val="24"/>
          <w:highlight w:val="none"/>
        </w:rPr>
        <w:t>要求认真统计、计算。</w:t>
      </w:r>
    </w:p>
    <w:p>
      <w:pPr>
        <w:pStyle w:val="64"/>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3.4若无节能、环境标志产品，不填写本表。</w:t>
      </w:r>
    </w:p>
    <w:p>
      <w:pPr>
        <w:pStyle w:val="64"/>
        <w:spacing w:line="360" w:lineRule="auto"/>
        <w:ind w:firstLine="480"/>
        <w:jc w:val="righ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w:t>
      </w:r>
      <w:r>
        <w:rPr>
          <w:rFonts w:ascii="宋体" w:hAnsi="宋体" w:eastAsia="宋体" w:cs="宋体"/>
          <w:color w:val="auto"/>
          <w:sz w:val="24"/>
          <w:szCs w:val="24"/>
          <w:highlight w:val="none"/>
          <w:u w:val="single"/>
        </w:rPr>
        <w:t>（全称并加盖单位公章）</w:t>
      </w:r>
    </w:p>
    <w:p>
      <w:pPr>
        <w:pStyle w:val="64"/>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年　　月　　日</w:t>
      </w:r>
    </w:p>
    <w:p>
      <w:pPr>
        <w:pStyle w:val="59"/>
        <w:keepNext w:val="0"/>
        <w:keepLines w:val="0"/>
        <w:pageBreakBefore w:val="0"/>
        <w:widowControl w:val="0"/>
        <w:kinsoku/>
        <w:wordWrap/>
        <w:overflowPunct/>
        <w:topLinePunct w:val="0"/>
        <w:bidi w:val="0"/>
        <w:snapToGrid/>
        <w:spacing w:line="360" w:lineRule="auto"/>
        <w:textAlignment w:val="auto"/>
        <w:rPr>
          <w:rFonts w:hint="eastAsia" w:hAnsi="宋体" w:eastAsia="宋体" w:cs="宋体"/>
          <w:color w:val="auto"/>
          <w:highlight w:val="none"/>
          <w:lang w:val="en-US" w:eastAsia="zh-CN"/>
        </w:rPr>
      </w:pPr>
    </w:p>
    <w:p>
      <w:pPr>
        <w:pStyle w:val="64"/>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p>
    <w:p>
      <w:pPr>
        <w:pStyle w:val="64"/>
        <w:spacing w:line="360" w:lineRule="auto"/>
        <w:jc w:val="left"/>
        <w:rPr>
          <w:rFonts w:ascii="宋体" w:hAnsi="宋体" w:eastAsia="宋体" w:cs="宋体"/>
          <w:color w:val="auto"/>
          <w:sz w:val="24"/>
          <w:szCs w:val="24"/>
          <w:highlight w:val="none"/>
        </w:rPr>
      </w:pPr>
    </w:p>
    <w:p>
      <w:pPr>
        <w:pStyle w:val="64"/>
        <w:spacing w:line="360" w:lineRule="auto"/>
        <w:jc w:val="left"/>
        <w:rPr>
          <w:rFonts w:ascii="宋体" w:hAnsi="宋体" w:eastAsia="宋体" w:cs="宋体"/>
          <w:color w:val="auto"/>
          <w:sz w:val="24"/>
          <w:szCs w:val="24"/>
          <w:highlight w:val="none"/>
        </w:rPr>
      </w:pPr>
    </w:p>
    <w:p>
      <w:pPr>
        <w:pStyle w:val="64"/>
        <w:spacing w:line="360" w:lineRule="auto"/>
        <w:jc w:val="left"/>
        <w:rPr>
          <w:rFonts w:ascii="宋体" w:hAnsi="宋体" w:eastAsia="宋体" w:cs="宋体"/>
          <w:color w:val="auto"/>
          <w:sz w:val="24"/>
          <w:szCs w:val="24"/>
          <w:highlight w:val="none"/>
        </w:rPr>
      </w:pPr>
    </w:p>
    <w:p>
      <w:pPr>
        <w:pStyle w:val="64"/>
        <w:spacing w:line="360" w:lineRule="auto"/>
        <w:jc w:val="left"/>
        <w:rPr>
          <w:rFonts w:ascii="宋体" w:hAnsi="宋体" w:eastAsia="宋体" w:cs="宋体"/>
          <w:color w:val="auto"/>
          <w:sz w:val="24"/>
          <w:szCs w:val="24"/>
          <w:highlight w:val="none"/>
        </w:rPr>
      </w:pPr>
    </w:p>
    <w:p>
      <w:pPr>
        <w:pStyle w:val="64"/>
        <w:spacing w:line="360" w:lineRule="auto"/>
        <w:jc w:val="left"/>
        <w:rPr>
          <w:rFonts w:ascii="宋体" w:hAnsi="宋体" w:eastAsia="宋体" w:cs="宋体"/>
          <w:color w:val="auto"/>
          <w:sz w:val="24"/>
          <w:szCs w:val="24"/>
          <w:highlight w:val="none"/>
        </w:rPr>
      </w:pPr>
    </w:p>
    <w:p>
      <w:pPr>
        <w:pStyle w:val="64"/>
        <w:spacing w:line="360" w:lineRule="auto"/>
        <w:jc w:val="center"/>
        <w:outlineLvl w:val="3"/>
        <w:rPr>
          <w:rFonts w:ascii="宋体" w:hAnsi="宋体" w:eastAsia="宋体" w:cs="宋体"/>
          <w:b/>
          <w:color w:val="auto"/>
          <w:sz w:val="24"/>
          <w:szCs w:val="24"/>
          <w:highlight w:val="none"/>
        </w:rPr>
      </w:pPr>
    </w:p>
    <w:p>
      <w:pPr>
        <w:pStyle w:val="64"/>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1-②优先类节能产品、环境标志产品证明材料（价格扣除适用，若有）</w:t>
      </w:r>
    </w:p>
    <w:p>
      <w:pPr>
        <w:pStyle w:val="64"/>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2小型、微型企业产品等价格扣除证明材料（若有）</w:t>
      </w:r>
    </w:p>
    <w:p>
      <w:pPr>
        <w:pStyle w:val="64"/>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2-①中小企业声明函（价格扣除适用，若有）</w:t>
      </w:r>
    </w:p>
    <w:p>
      <w:pPr>
        <w:pStyle w:val="64"/>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中小企业声明函（货物）</w:t>
      </w:r>
    </w:p>
    <w:p>
      <w:pPr>
        <w:pStyle w:val="64"/>
        <w:spacing w:line="360" w:lineRule="auto"/>
        <w:ind w:firstLine="480"/>
        <w:jc w:val="left"/>
        <w:rPr>
          <w:rFonts w:ascii="宋体" w:hAnsi="宋体" w:eastAsia="宋体" w:cs="宋体"/>
          <w:color w:val="auto"/>
          <w:sz w:val="24"/>
          <w:szCs w:val="24"/>
          <w:highlight w:val="none"/>
        </w:rPr>
      </w:pP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本公司（联合体）郑重声明，根据《政府采购促进中小企业发展管理办法》（财库﹝2020﹞46 号）的规定，本公司（联合体）参加</w:t>
      </w:r>
      <w:r>
        <w:rPr>
          <w:rFonts w:ascii="宋体" w:hAnsi="宋体" w:eastAsia="宋体" w:cs="宋体"/>
          <w:color w:val="auto"/>
          <w:sz w:val="24"/>
          <w:szCs w:val="24"/>
          <w:highlight w:val="none"/>
          <w:u w:val="single"/>
        </w:rPr>
        <w:t>（单位名称）</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rPr>
        <w:t>（项目名称）</w:t>
      </w:r>
      <w:r>
        <w:rPr>
          <w:rFonts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ascii="宋体" w:hAnsi="宋体" w:eastAsia="宋体" w:cs="宋体"/>
          <w:color w:val="auto"/>
          <w:sz w:val="24"/>
          <w:szCs w:val="24"/>
          <w:highlight w:val="none"/>
          <w:u w:val="single"/>
        </w:rPr>
        <w:t xml:space="preserve"> （标的名称） </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（采购文件中明确的所属行业）</w:t>
      </w:r>
      <w:r>
        <w:rPr>
          <w:rFonts w:ascii="宋体" w:hAnsi="宋体" w:eastAsia="宋体" w:cs="宋体"/>
          <w:color w:val="auto"/>
          <w:sz w:val="24"/>
          <w:szCs w:val="24"/>
          <w:highlight w:val="none"/>
        </w:rPr>
        <w:t>行业；制造商为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w:t>
      </w:r>
      <w:r>
        <w:rPr>
          <w:rFonts w:ascii="宋体" w:hAnsi="宋体" w:eastAsia="宋体" w:cs="宋体"/>
          <w:color w:val="auto"/>
          <w:sz w:val="24"/>
          <w:szCs w:val="24"/>
          <w:highlight w:val="none"/>
          <w:vertAlign w:val="superscript"/>
        </w:rPr>
        <w:t>1</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ascii="宋体" w:hAnsi="宋体" w:eastAsia="宋体" w:cs="宋体"/>
          <w:color w:val="auto"/>
          <w:sz w:val="24"/>
          <w:szCs w:val="24"/>
          <w:highlight w:val="none"/>
          <w:u w:val="single"/>
        </w:rPr>
        <w:t xml:space="preserve"> （标的名称） </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（采购文件中明确的所属行业）</w:t>
      </w:r>
      <w:r>
        <w:rPr>
          <w:rFonts w:ascii="宋体" w:hAnsi="宋体" w:eastAsia="宋体" w:cs="宋体"/>
          <w:color w:val="auto"/>
          <w:sz w:val="24"/>
          <w:szCs w:val="24"/>
          <w:highlight w:val="none"/>
        </w:rPr>
        <w:t>行业；制造商为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本企业对上述声明内容的真实性负责。如有虚假，将依法承担相应责任。</w:t>
      </w:r>
    </w:p>
    <w:p>
      <w:pPr>
        <w:pStyle w:val="64"/>
        <w:spacing w:line="360" w:lineRule="auto"/>
        <w:ind w:firstLine="480"/>
        <w:jc w:val="righ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w:t>
      </w:r>
      <w:r>
        <w:rPr>
          <w:rFonts w:ascii="宋体" w:hAnsi="宋体" w:eastAsia="宋体" w:cs="宋体"/>
          <w:color w:val="auto"/>
          <w:sz w:val="24"/>
          <w:szCs w:val="24"/>
          <w:highlight w:val="none"/>
          <w:u w:val="single"/>
        </w:rPr>
        <w:t>（全称并加盖单位公章）</w:t>
      </w:r>
    </w:p>
    <w:p>
      <w:pPr>
        <w:pStyle w:val="64"/>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年　　月　　日</w:t>
      </w: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※注意：</w:t>
      </w: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1、从业人员、营业收入、资产总额填报上一年度数据，无上一年度数据的新成立企业可不填报。</w:t>
      </w: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人须按</w:t>
      </w:r>
      <w:r>
        <w:rPr>
          <w:rFonts w:hint="eastAsia" w:ascii="宋体" w:hAnsi="宋体" w:cs="宋体"/>
          <w:color w:val="auto"/>
          <w:sz w:val="24"/>
          <w:szCs w:val="24"/>
          <w:highlight w:val="none"/>
          <w:lang w:eastAsia="zh-CN"/>
        </w:rPr>
        <w:t>采购文件</w:t>
      </w:r>
      <w:r>
        <w:rPr>
          <w:rFonts w:ascii="宋体" w:hAnsi="宋体" w:eastAsia="宋体" w:cs="宋体"/>
          <w:color w:val="auto"/>
          <w:sz w:val="24"/>
          <w:szCs w:val="24"/>
          <w:highlight w:val="none"/>
        </w:rPr>
        <w:t>中明确的所属行业填列，多品目项目中须按上表要求逐条填列，否则，其提供的中小企业声明将被判定为无效声明函，由此造成的后果由</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人自行承担（涉及资格的按无效</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处理；涉及价格评审优惠的，不予认定）。</w:t>
      </w: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人应当对其出具的《中小企业声明函》真实性负责，</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人出具的《中小企业声明函》内容不实的，属于提供虚假材料谋取中标。在实际操作中，项目属性为货物且</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人希望获得中小企业政策支持的，应从制造商处获得充分、准确的信息。对相关制造商信息了解不充分，或者不能确定相关信息真实、准确的，不建议出具《中小企业声明函》。</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pPr>
        <w:pStyle w:val="64"/>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中小企业声明函（工程、服务）</w:t>
      </w: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本公司（联合体）郑重声明，根据《政府采购促进中小企业发展管理办法》（财库﹝2020﹞46 号）的规定，本公司（联合体）参加</w:t>
      </w:r>
      <w:r>
        <w:rPr>
          <w:rFonts w:ascii="宋体" w:hAnsi="宋体" w:eastAsia="宋体" w:cs="宋体"/>
          <w:color w:val="auto"/>
          <w:sz w:val="24"/>
          <w:szCs w:val="24"/>
          <w:highlight w:val="none"/>
          <w:u w:val="single"/>
        </w:rPr>
        <w:t>（单位名称）</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rPr>
        <w:t>（项目名称）</w:t>
      </w:r>
      <w:r>
        <w:rPr>
          <w:rFonts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ascii="宋体" w:hAnsi="宋体" w:eastAsia="宋体" w:cs="宋体"/>
          <w:color w:val="auto"/>
          <w:sz w:val="24"/>
          <w:szCs w:val="24"/>
          <w:highlight w:val="none"/>
          <w:u w:val="single"/>
        </w:rPr>
        <w:t>（标的名称）</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（采购文件中明确的所属行业）</w:t>
      </w:r>
      <w:r>
        <w:rPr>
          <w:rFonts w:ascii="宋体" w:hAnsi="宋体" w:eastAsia="宋体" w:cs="宋体"/>
          <w:color w:val="auto"/>
          <w:sz w:val="24"/>
          <w:szCs w:val="24"/>
          <w:highlight w:val="none"/>
        </w:rPr>
        <w:t>；承建（承接）企业为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w:t>
      </w:r>
      <w:r>
        <w:rPr>
          <w:rFonts w:ascii="宋体" w:hAnsi="宋体" w:eastAsia="宋体" w:cs="宋体"/>
          <w:color w:val="auto"/>
          <w:sz w:val="24"/>
          <w:szCs w:val="24"/>
          <w:highlight w:val="none"/>
          <w:vertAlign w:val="superscript"/>
        </w:rPr>
        <w:t>1</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ascii="宋体" w:hAnsi="宋体" w:eastAsia="宋体" w:cs="宋体"/>
          <w:color w:val="auto"/>
          <w:sz w:val="24"/>
          <w:szCs w:val="24"/>
          <w:highlight w:val="none"/>
          <w:u w:val="single"/>
        </w:rPr>
        <w:t>（标的名称）</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（采购文件中明确的所属行业）</w:t>
      </w:r>
      <w:r>
        <w:rPr>
          <w:rFonts w:ascii="宋体" w:hAnsi="宋体" w:eastAsia="宋体" w:cs="宋体"/>
          <w:color w:val="auto"/>
          <w:sz w:val="24"/>
          <w:szCs w:val="24"/>
          <w:highlight w:val="none"/>
        </w:rPr>
        <w:t>；承建（承接）企业为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本企业对上述声明内容的真实性负责。如有虚假，将依法承担相应责任。</w:t>
      </w:r>
    </w:p>
    <w:p>
      <w:pPr>
        <w:pStyle w:val="64"/>
        <w:spacing w:line="360" w:lineRule="auto"/>
        <w:ind w:firstLine="480"/>
        <w:jc w:val="righ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w:t>
      </w:r>
      <w:r>
        <w:rPr>
          <w:rFonts w:ascii="宋体" w:hAnsi="宋体" w:eastAsia="宋体" w:cs="宋体"/>
          <w:color w:val="auto"/>
          <w:sz w:val="24"/>
          <w:szCs w:val="24"/>
          <w:highlight w:val="none"/>
          <w:u w:val="single"/>
        </w:rPr>
        <w:t>（全称并加盖单位公章）</w:t>
      </w:r>
    </w:p>
    <w:p>
      <w:pPr>
        <w:pStyle w:val="64"/>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年　　月　　日</w:t>
      </w: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※注意：</w:t>
      </w: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1、从业人员、营业收入、资产总额填报上一年度数据，无上一年度数据的新成立企业可不填报。</w:t>
      </w: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人须按</w:t>
      </w:r>
      <w:r>
        <w:rPr>
          <w:rFonts w:hint="eastAsia" w:ascii="宋体" w:hAnsi="宋体" w:cs="宋体"/>
          <w:color w:val="auto"/>
          <w:sz w:val="24"/>
          <w:szCs w:val="24"/>
          <w:highlight w:val="none"/>
          <w:lang w:eastAsia="zh-CN"/>
        </w:rPr>
        <w:t>采购文件</w:t>
      </w:r>
      <w:r>
        <w:rPr>
          <w:rFonts w:ascii="宋体" w:hAnsi="宋体" w:eastAsia="宋体" w:cs="宋体"/>
          <w:color w:val="auto"/>
          <w:sz w:val="24"/>
          <w:szCs w:val="24"/>
          <w:highlight w:val="none"/>
        </w:rPr>
        <w:t>中明确的所属行业填列，多品目项目中须按上表要求逐条填列，否则，其提供的中小企业声明将被判定为无效声明函，由此造成的后果由</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人自行承担（涉及资格的按无效</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处理；涉及价格评审优惠的，不予认定）。</w:t>
      </w: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人应当对其出具的《中小企业声明函》真实性负责，</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人出具的《中小企业声明函》内容不实的，属于提供虚假材料谋取中标。在实际操作中，项目属性为货物且</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人希望获得中小企业政策支持的，应从制造商处获得充分、准确的信息。对相关制造商信息了解不充分，或者不能确定相关信息真实、准确的，不建议出具《中小企业声明函》。</w:t>
      </w:r>
    </w:p>
    <w:p>
      <w:pPr>
        <w:pStyle w:val="64"/>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pPr>
        <w:pStyle w:val="64"/>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2-②小型、微型企业等证明材料（价格扣除适用，若有）</w:t>
      </w:r>
    </w:p>
    <w:p>
      <w:pPr>
        <w:pStyle w:val="64"/>
        <w:spacing w:line="360" w:lineRule="auto"/>
        <w:ind w:firstLine="48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编制说明</w:t>
      </w: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人应按照</w:t>
      </w:r>
      <w:r>
        <w:rPr>
          <w:rFonts w:hint="eastAsia" w:ascii="宋体" w:hAnsi="宋体" w:cs="宋体"/>
          <w:color w:val="auto"/>
          <w:sz w:val="24"/>
          <w:szCs w:val="24"/>
          <w:highlight w:val="none"/>
          <w:lang w:eastAsia="zh-CN"/>
        </w:rPr>
        <w:t>采购文件</w:t>
      </w:r>
      <w:r>
        <w:rPr>
          <w:rFonts w:ascii="宋体" w:hAnsi="宋体" w:eastAsia="宋体" w:cs="宋体"/>
          <w:color w:val="auto"/>
          <w:sz w:val="24"/>
          <w:szCs w:val="24"/>
          <w:highlight w:val="none"/>
        </w:rPr>
        <w:t>要求提供相应证明材料，证明材料应与《中小企业声明函》的内容相一致，否则视为《中小企业声明函》内容不真实。</w:t>
      </w: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人为监狱企业的，根据其提供的由省级以上监狱管理局、戒毒管理局（含新疆生产建设兵团）出具的属于监狱企业的证明文件进行认定，监狱企业视同小型、微型企业。</w:t>
      </w: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人为残疾人福利性单位的，根据其提供的《残疾人福利性单位声明函》（格式附后）进行认定，残疾人福利性单位视同小型、微型企业。残疾人福利性单位属于小型、微型企业的，不重复享受政策。</w:t>
      </w: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附：</w:t>
      </w:r>
    </w:p>
    <w:p>
      <w:pPr>
        <w:pStyle w:val="64"/>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残疾人福利性单位声明函（价格扣除适用，若有）</w:t>
      </w: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人郑重声明，根据《财政部 民政部 中国残疾人联合会关于促进残疾人就业政府采购政策的通知》（财库[2017]141号）、《政府采购促进中小企业发展管理办法》（财库〔2020〕46号）的规定，本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人为符合条件的残疾人福利性单位，且本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人参加贵单位的（填写“项目名称”）项目采购活动：</w:t>
      </w: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）提供本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）由本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人承建的（填写“所投采购包、品目号”）工程</w:t>
      </w: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）由本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人承接的（填写“所投采购包、品目号”）服务；</w:t>
      </w: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人对上述声明的真实性负责。如有虚假，将依法承担相应责任。</w:t>
      </w: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备注：</w:t>
      </w: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1、请</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人按照实际情况编制填写本声明函，并在相应的（）中打“√”。</w:t>
      </w: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2、若《残疾人福利性单位声明函》内容不真实，视为提供虚假材料。</w:t>
      </w:r>
    </w:p>
    <w:p>
      <w:pPr>
        <w:pStyle w:val="64"/>
        <w:spacing w:line="360" w:lineRule="auto"/>
        <w:ind w:firstLine="480"/>
        <w:jc w:val="righ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w:t>
      </w:r>
      <w:r>
        <w:rPr>
          <w:rFonts w:ascii="宋体" w:hAnsi="宋体" w:eastAsia="宋体" w:cs="宋体"/>
          <w:color w:val="auto"/>
          <w:sz w:val="24"/>
          <w:szCs w:val="24"/>
          <w:highlight w:val="none"/>
          <w:u w:val="single"/>
        </w:rPr>
        <w:t>（全称并加盖单位公章）</w:t>
      </w:r>
    </w:p>
    <w:p>
      <w:pPr>
        <w:pStyle w:val="64"/>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年　　月　　日</w:t>
      </w:r>
    </w:p>
    <w:p>
      <w:pPr>
        <w:pStyle w:val="64"/>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附：</w:t>
      </w:r>
    </w:p>
    <w:p>
      <w:pPr>
        <w:pStyle w:val="64"/>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监狱企业证明材料</w:t>
      </w:r>
    </w:p>
    <w:p>
      <w:pPr>
        <w:pStyle w:val="64"/>
        <w:spacing w:line="360" w:lineRule="auto"/>
        <w:ind w:firstLine="480"/>
        <w:jc w:val="lef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人为监狱企业，提供本单位制造的货物（承接的服务），并在</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文件中提供省级以上监狱管理局、戒毒管理局（含新疆生产建设兵团）出具的属于监狱企业的证明文件。</w:t>
      </w:r>
    </w:p>
    <w:p>
      <w:pPr>
        <w:pStyle w:val="64"/>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pPr>
        <w:pStyle w:val="64"/>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3</w:t>
      </w:r>
      <w:r>
        <w:rPr>
          <w:rFonts w:hint="eastAsia" w:ascii="宋体" w:hAnsi="宋体" w:cs="宋体"/>
          <w:b/>
          <w:color w:val="auto"/>
          <w:sz w:val="24"/>
          <w:szCs w:val="24"/>
          <w:highlight w:val="none"/>
          <w:lang w:eastAsia="zh-CN"/>
        </w:rPr>
        <w:t>采购文件</w:t>
      </w:r>
      <w:r>
        <w:rPr>
          <w:rFonts w:ascii="宋体" w:hAnsi="宋体" w:eastAsia="宋体" w:cs="宋体"/>
          <w:b/>
          <w:color w:val="auto"/>
          <w:sz w:val="24"/>
          <w:szCs w:val="24"/>
          <w:highlight w:val="none"/>
        </w:rPr>
        <w:t>规定的其他价格扣除证明材料（若有）</w:t>
      </w:r>
    </w:p>
    <w:p>
      <w:pPr>
        <w:pStyle w:val="64"/>
        <w:spacing w:line="360" w:lineRule="auto"/>
        <w:ind w:firstLine="48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编制说明</w:t>
      </w:r>
    </w:p>
    <w:p>
      <w:pPr>
        <w:pStyle w:val="64"/>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若</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人可享受</w:t>
      </w:r>
      <w:r>
        <w:rPr>
          <w:rFonts w:hint="eastAsia" w:ascii="宋体" w:hAnsi="宋体" w:cs="宋体"/>
          <w:color w:val="auto"/>
          <w:sz w:val="24"/>
          <w:szCs w:val="24"/>
          <w:highlight w:val="none"/>
          <w:lang w:eastAsia="zh-CN"/>
        </w:rPr>
        <w:t>采购文件</w:t>
      </w:r>
      <w:r>
        <w:rPr>
          <w:rFonts w:ascii="宋体" w:hAnsi="宋体" w:eastAsia="宋体" w:cs="宋体"/>
          <w:color w:val="auto"/>
          <w:sz w:val="24"/>
          <w:szCs w:val="24"/>
          <w:highlight w:val="none"/>
        </w:rPr>
        <w:t>规定的除“节能（非强制类）、环境标志产品价格扣除”及“小型、微型企业产品等价格扣除”外的其他价格扣除优惠，则</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人应按照</w:t>
      </w:r>
      <w:r>
        <w:rPr>
          <w:rFonts w:hint="eastAsia" w:ascii="宋体" w:hAnsi="宋体" w:cs="宋体"/>
          <w:color w:val="auto"/>
          <w:sz w:val="24"/>
          <w:szCs w:val="24"/>
          <w:highlight w:val="none"/>
          <w:lang w:eastAsia="zh-CN"/>
        </w:rPr>
        <w:t>采购文件</w:t>
      </w:r>
      <w:r>
        <w:rPr>
          <w:rFonts w:ascii="宋体" w:hAnsi="宋体" w:eastAsia="宋体" w:cs="宋体"/>
          <w:color w:val="auto"/>
          <w:sz w:val="24"/>
          <w:szCs w:val="24"/>
          <w:highlight w:val="none"/>
        </w:rPr>
        <w:t>要求提供相应证明材料。</w:t>
      </w: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0" w:firstLineChars="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联合体协议书</w:t>
      </w:r>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lang w:val="en-US" w:eastAsia="zh-CN"/>
        </w:rPr>
        <w:t>若有）</w:t>
      </w:r>
    </w:p>
    <w:p>
      <w:pPr>
        <w:autoSpaceDE w:val="0"/>
        <w:autoSpaceDN w:val="0"/>
        <w:adjustRightInd w:val="0"/>
        <w:spacing w:line="360" w:lineRule="auto"/>
        <w:ind w:firstLine="600" w:firstLineChars="2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（所有成员单位名称）自愿组成</w:t>
      </w:r>
      <w:r>
        <w:rPr>
          <w:rFonts w:hint="eastAsia" w:ascii="宋体" w:hAnsi="宋体" w:eastAsia="宋体" w:cs="宋体"/>
          <w:color w:val="auto"/>
          <w:sz w:val="24"/>
          <w:szCs w:val="24"/>
          <w:highlight w:val="none"/>
          <w:u w:val="none"/>
        </w:rPr>
        <w:t xml:space="preserve">       （联合体名称）</w:t>
      </w:r>
      <w:r>
        <w:rPr>
          <w:rFonts w:hint="eastAsia" w:ascii="宋体" w:hAnsi="宋体" w:eastAsia="宋体" w:cs="宋体"/>
          <w:color w:val="auto"/>
          <w:sz w:val="24"/>
          <w:szCs w:val="24"/>
          <w:highlight w:val="none"/>
        </w:rPr>
        <w:t>联合体，共同参加</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rPr>
        <w:tab/>
      </w:r>
      <w:r>
        <w:rPr>
          <w:rFonts w:hint="eastAsia" w:ascii="宋体" w:hAnsi="宋体" w:eastAsia="宋体" w:cs="宋体"/>
          <w:color w:val="auto"/>
          <w:sz w:val="24"/>
          <w:szCs w:val="24"/>
          <w:highlight w:val="none"/>
        </w:rPr>
        <w:t>（项目名称）项目</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。现就联合体</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事宜订立如下协议。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（某成员单位名称）为</w:t>
      </w:r>
      <w:r>
        <w:rPr>
          <w:rFonts w:hint="eastAsia" w:ascii="宋体" w:hAnsi="宋体" w:eastAsia="宋体" w:cs="宋体"/>
          <w:color w:val="auto"/>
          <w:sz w:val="24"/>
          <w:szCs w:val="24"/>
          <w:highlight w:val="none"/>
          <w:u w:val="single"/>
        </w:rPr>
        <w:t xml:space="preserve">       （联合体名称）</w:t>
      </w:r>
      <w:r>
        <w:rPr>
          <w:rFonts w:hint="eastAsia" w:ascii="宋体" w:hAnsi="宋体" w:eastAsia="宋体" w:cs="宋体"/>
          <w:color w:val="auto"/>
          <w:sz w:val="24"/>
          <w:szCs w:val="24"/>
          <w:highlight w:val="none"/>
        </w:rPr>
        <w:t>联合体牵头人。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2.联合体各成员授权牵头人代表联合体参加</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活动，签署文件，提交和接收相关的资料、信息及指示，进行合同谈判活动，负责合同实施阶段的组织和协调工作，以及处理与本项目有关的一切事宜。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3.联合体牵头人在本项目中签署的一切文件和处理的一切事宜，联合体各成员均予以承认。联合体各成员将严格按照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文件和合同的要求全面履行义务，并向</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承担连带责任。</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联合体各成员单位内部的职责分工如下:</w:t>
      </w:r>
    </w:p>
    <w:p>
      <w:pPr>
        <w:spacing w:line="360" w:lineRule="auto"/>
        <w:ind w:left="174" w:leftChars="83"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u w:val="single"/>
        </w:rPr>
        <w:t xml:space="preserve">                                                            ;</w:t>
      </w:r>
    </w:p>
    <w:p>
      <w:pPr>
        <w:spacing w:line="360" w:lineRule="auto"/>
        <w:ind w:left="174" w:leftChars="83"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w:t>
      </w:r>
    </w:p>
    <w:p>
      <w:pPr>
        <w:spacing w:line="360" w:lineRule="auto"/>
        <w:ind w:left="174" w:leftChars="83"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5.本协议书自所有成员单位法定代表人（单位负责人）或其委托代理人签字，并盖单位章之日起生效，合同履行完毕后自动失效。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6.本协议书一式【】份，联合体成员和</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各执一份。</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注：由委托代理人签字的，应附授权委托书。</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联合体牵头人名称：</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（盖单位章）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联合体成员名称：</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（盖单位章）</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联合体成员名称：</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（盖单位章）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spacing w:line="360" w:lineRule="auto"/>
        <w:rPr>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color w:val="auto"/>
          <w:highlight w:val="none"/>
        </w:rPr>
      </w:pPr>
    </w:p>
    <w:p>
      <w:pPr>
        <w:rPr>
          <w:color w:val="auto"/>
          <w:highlight w:val="none"/>
        </w:rPr>
      </w:pPr>
    </w:p>
    <w:sectPr>
      <w:footerReference r:id="rId1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宋体-方正超大字符集">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ascii="宋体" w:hAnsi="宋体"/>
        <w:szCs w:val="21"/>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5</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68</w:t>
    </w:r>
    <w:r>
      <w:rPr>
        <w:rFonts w:ascii="宋体" w:hAnsi="宋体"/>
        <w:szCs w:val="21"/>
      </w:rPr>
      <w:fldChar w:fldCharType="end"/>
    </w:r>
    <w:r>
      <w:rPr>
        <w:rFonts w:hint="eastAsia" w:ascii="宋体" w:hAnsi="宋体"/>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rPr>
    </w:pPr>
    <w:r>
      <w:rPr>
        <w:rFonts w:hint="eastAsia"/>
      </w:rPr>
      <w:t xml:space="preserve">                                   </w:t>
    </w:r>
    <w:r>
      <w:rPr>
        <w:rFonts w:hint="eastAsia"/>
        <w:lang w:val="en-US" w:eastAsia="zh-CN"/>
      </w:rPr>
      <w:t xml:space="preserve"> </w:t>
    </w:r>
    <w:r>
      <w:rPr>
        <w:rStyle w:val="23"/>
        <w:rFonts w:hint="eastAsia" w:ascii="宋体" w:hAnsi="宋体"/>
      </w:rPr>
      <w:t>第</w:t>
    </w:r>
    <w:r>
      <w:rPr>
        <w:rFonts w:ascii="宋体" w:hAnsi="宋体"/>
      </w:rPr>
      <w:fldChar w:fldCharType="begin"/>
    </w:r>
    <w:r>
      <w:rPr>
        <w:rStyle w:val="23"/>
        <w:rFonts w:ascii="宋体" w:hAnsi="宋体"/>
      </w:rPr>
      <w:instrText xml:space="preserve"> PAGE </w:instrText>
    </w:r>
    <w:r>
      <w:rPr>
        <w:rFonts w:ascii="宋体" w:hAnsi="宋体"/>
      </w:rPr>
      <w:fldChar w:fldCharType="separate"/>
    </w:r>
    <w:r>
      <w:rPr>
        <w:rStyle w:val="23"/>
        <w:rFonts w:ascii="宋体" w:hAnsi="宋体"/>
      </w:rPr>
      <w:t>79</w:t>
    </w:r>
    <w:r>
      <w:rPr>
        <w:rFonts w:ascii="宋体" w:hAnsi="宋体"/>
      </w:rPr>
      <w:fldChar w:fldCharType="end"/>
    </w:r>
    <w:r>
      <w:rPr>
        <w:rStyle w:val="23"/>
        <w:rFonts w:hint="eastAsia" w:ascii="宋体" w:hAnsi="宋体"/>
      </w:rPr>
      <w:t>页，共</w:t>
    </w:r>
    <w:r>
      <w:rPr>
        <w:rFonts w:ascii="宋体" w:hAnsi="宋体"/>
      </w:rPr>
      <w:fldChar w:fldCharType="begin"/>
    </w:r>
    <w:r>
      <w:rPr>
        <w:rStyle w:val="23"/>
        <w:rFonts w:ascii="宋体" w:hAnsi="宋体"/>
      </w:rPr>
      <w:instrText xml:space="preserve"> NUMPAGES </w:instrText>
    </w:r>
    <w:r>
      <w:rPr>
        <w:rFonts w:ascii="宋体" w:hAnsi="宋体"/>
      </w:rPr>
      <w:fldChar w:fldCharType="separate"/>
    </w:r>
    <w:r>
      <w:rPr>
        <w:rStyle w:val="23"/>
        <w:rFonts w:ascii="宋体" w:hAnsi="宋体"/>
      </w:rPr>
      <w:t>79</w:t>
    </w:r>
    <w:r>
      <w:rPr>
        <w:rFonts w:ascii="宋体" w:hAnsi="宋体"/>
      </w:rPr>
      <w:fldChar w:fldCharType="end"/>
    </w:r>
    <w:r>
      <w:rPr>
        <w:rStyle w:val="23"/>
        <w:rFonts w:hint="eastAsia" w:ascii="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rPr>
    </w:pPr>
    <w:r>
      <w:rPr>
        <w:rFonts w:hint="eastAsia"/>
      </w:rPr>
      <w:t xml:space="preserve">                                   </w:t>
    </w:r>
    <w:r>
      <w:rPr>
        <w:rFonts w:hint="eastAsia"/>
        <w:lang w:val="en-US" w:eastAsia="zh-CN"/>
      </w:rPr>
      <w:t xml:space="preserve">                                      </w:t>
    </w:r>
    <w:r>
      <w:rPr>
        <w:rStyle w:val="23"/>
        <w:rFonts w:hint="eastAsia" w:ascii="宋体" w:hAnsi="宋体"/>
      </w:rPr>
      <w:t>第</w:t>
    </w:r>
    <w:r>
      <w:rPr>
        <w:rFonts w:ascii="宋体" w:hAnsi="宋体"/>
      </w:rPr>
      <w:fldChar w:fldCharType="begin"/>
    </w:r>
    <w:r>
      <w:rPr>
        <w:rStyle w:val="23"/>
        <w:rFonts w:ascii="宋体" w:hAnsi="宋体"/>
      </w:rPr>
      <w:instrText xml:space="preserve"> PAGE </w:instrText>
    </w:r>
    <w:r>
      <w:rPr>
        <w:rFonts w:ascii="宋体" w:hAnsi="宋体"/>
      </w:rPr>
      <w:fldChar w:fldCharType="separate"/>
    </w:r>
    <w:r>
      <w:rPr>
        <w:rStyle w:val="23"/>
        <w:rFonts w:ascii="宋体" w:hAnsi="宋体"/>
      </w:rPr>
      <w:t>79</w:t>
    </w:r>
    <w:r>
      <w:rPr>
        <w:rFonts w:ascii="宋体" w:hAnsi="宋体"/>
      </w:rPr>
      <w:fldChar w:fldCharType="end"/>
    </w:r>
    <w:r>
      <w:rPr>
        <w:rStyle w:val="23"/>
        <w:rFonts w:hint="eastAsia" w:ascii="宋体" w:hAnsi="宋体"/>
      </w:rPr>
      <w:t>页，共</w:t>
    </w:r>
    <w:r>
      <w:rPr>
        <w:rFonts w:ascii="宋体" w:hAnsi="宋体"/>
      </w:rPr>
      <w:fldChar w:fldCharType="begin"/>
    </w:r>
    <w:r>
      <w:rPr>
        <w:rStyle w:val="23"/>
        <w:rFonts w:ascii="宋体" w:hAnsi="宋体"/>
      </w:rPr>
      <w:instrText xml:space="preserve"> NUMPAGES </w:instrText>
    </w:r>
    <w:r>
      <w:rPr>
        <w:rFonts w:ascii="宋体" w:hAnsi="宋体"/>
      </w:rPr>
      <w:fldChar w:fldCharType="separate"/>
    </w:r>
    <w:r>
      <w:rPr>
        <w:rStyle w:val="23"/>
        <w:rFonts w:ascii="宋体" w:hAnsi="宋体"/>
      </w:rPr>
      <w:t>79</w:t>
    </w:r>
    <w:r>
      <w:rPr>
        <w:rFonts w:ascii="宋体" w:hAnsi="宋体"/>
      </w:rPr>
      <w:fldChar w:fldCharType="end"/>
    </w:r>
    <w:r>
      <w:rPr>
        <w:rStyle w:val="23"/>
        <w:rFonts w:hint="eastAsia" w:ascii="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0" w:firstLineChars="2000"/>
      <w:rPr>
        <w:rFonts w:hint="eastAsia" w:ascii="宋体" w:hAnsi="宋体"/>
      </w:rPr>
    </w:pPr>
    <w:r>
      <w:rPr>
        <w:rStyle w:val="23"/>
        <w:rFonts w:hint="eastAsia" w:ascii="宋体" w:hAnsi="宋体"/>
      </w:rPr>
      <w:t>第</w:t>
    </w:r>
    <w:r>
      <w:rPr>
        <w:rFonts w:ascii="宋体" w:hAnsi="宋体"/>
      </w:rPr>
      <w:fldChar w:fldCharType="begin"/>
    </w:r>
    <w:r>
      <w:rPr>
        <w:rStyle w:val="23"/>
        <w:rFonts w:ascii="宋体" w:hAnsi="宋体"/>
      </w:rPr>
      <w:instrText xml:space="preserve"> PAGE </w:instrText>
    </w:r>
    <w:r>
      <w:rPr>
        <w:rFonts w:ascii="宋体" w:hAnsi="宋体"/>
      </w:rPr>
      <w:fldChar w:fldCharType="separate"/>
    </w:r>
    <w:r>
      <w:rPr>
        <w:rStyle w:val="23"/>
        <w:rFonts w:ascii="宋体" w:hAnsi="宋体"/>
      </w:rPr>
      <w:t>79</w:t>
    </w:r>
    <w:r>
      <w:rPr>
        <w:rFonts w:ascii="宋体" w:hAnsi="宋体"/>
      </w:rPr>
      <w:fldChar w:fldCharType="end"/>
    </w:r>
    <w:r>
      <w:rPr>
        <w:rStyle w:val="23"/>
        <w:rFonts w:hint="eastAsia" w:ascii="宋体" w:hAnsi="宋体"/>
      </w:rPr>
      <w:t>页，共</w:t>
    </w:r>
    <w:r>
      <w:rPr>
        <w:rFonts w:ascii="宋体" w:hAnsi="宋体"/>
      </w:rPr>
      <w:fldChar w:fldCharType="begin"/>
    </w:r>
    <w:r>
      <w:rPr>
        <w:rStyle w:val="23"/>
        <w:rFonts w:ascii="宋体" w:hAnsi="宋体"/>
      </w:rPr>
      <w:instrText xml:space="preserve"> NUMPAGES </w:instrText>
    </w:r>
    <w:r>
      <w:rPr>
        <w:rFonts w:ascii="宋体" w:hAnsi="宋体"/>
      </w:rPr>
      <w:fldChar w:fldCharType="separate"/>
    </w:r>
    <w:r>
      <w:rPr>
        <w:rStyle w:val="23"/>
        <w:rFonts w:ascii="宋体" w:hAnsi="宋体"/>
      </w:rPr>
      <w:t>79</w:t>
    </w:r>
    <w:r>
      <w:rPr>
        <w:rFonts w:ascii="宋体" w:hAnsi="宋体"/>
      </w:rPr>
      <w:fldChar w:fldCharType="end"/>
    </w:r>
    <w:r>
      <w:rPr>
        <w:rStyle w:val="23"/>
        <w:rFonts w:hint="eastAsia" w:ascii="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38</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78</w:t>
    </w:r>
    <w:r>
      <w:rPr>
        <w:szCs w:val="21"/>
      </w:rPr>
      <w:fldChar w:fldCharType="end"/>
    </w:r>
    <w:r>
      <w:rPr>
        <w:rFonts w:hint="eastAsia"/>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宋体" w:hAnsi="宋体"/>
      </w:rPr>
    </w:pPr>
    <w:r>
      <w:rPr>
        <w:rFonts w:hint="eastAsia"/>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49</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49</w:t>
    </w:r>
    <w:r>
      <w:rPr>
        <w:rFonts w:ascii="宋体" w:hAnsi="宋体"/>
        <w:kern w:val="0"/>
        <w:szCs w:val="21"/>
      </w:rPr>
      <w:fldChar w:fldCharType="end"/>
    </w:r>
    <w:r>
      <w:rPr>
        <w:rFonts w:hint="eastAsia" w:ascii="宋体" w:hAnsi="宋体"/>
        <w:kern w:val="0"/>
        <w:szCs w:val="21"/>
      </w:rPr>
      <w:t xml:space="preserve"> 页</w:t>
    </w:r>
  </w:p>
  <w:p>
    <w:pPr>
      <w:pStyle w:val="11"/>
      <w:tabs>
        <w:tab w:val="left" w:pos="945"/>
      </w:tabs>
      <w:rPr>
        <w:rFonts w:hint="eastAsia"/>
      </w:rP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宋体" w:hAnsi="宋体"/>
      </w:rPr>
    </w:pPr>
    <w:r>
      <w:rPr>
        <w:rFonts w:hint="eastAsia"/>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51</w:t>
    </w:r>
    <w:r>
      <w:rPr>
        <w:rFonts w:ascii="宋体" w:hAnsi="宋体"/>
        <w:kern w:val="0"/>
        <w:szCs w:val="21"/>
      </w:rPr>
      <w:fldChar w:fldCharType="end"/>
    </w:r>
    <w:r>
      <w:rPr>
        <w:rFonts w:hint="eastAsia" w:ascii="宋体" w:hAnsi="宋体"/>
        <w:kern w:val="0"/>
        <w:szCs w:val="21"/>
      </w:rPr>
      <w:t xml:space="preserve"> 页</w:t>
    </w:r>
  </w:p>
  <w:p>
    <w:pPr>
      <w:pStyle w:val="11"/>
      <w:tabs>
        <w:tab w:val="left" w:pos="945"/>
      </w:tabs>
      <w:rPr>
        <w:rFonts w:hint="eastAsia"/>
      </w:rPr>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51</w:t>
    </w:r>
    <w:r>
      <w:rPr>
        <w:rFonts w:ascii="宋体" w:hAnsi="宋体"/>
        <w:kern w:val="0"/>
        <w:szCs w:val="21"/>
      </w:rPr>
      <w:fldChar w:fldCharType="end"/>
    </w:r>
    <w:r>
      <w:rPr>
        <w:rFonts w:hint="eastAsia" w:ascii="宋体" w:hAnsi="宋体"/>
        <w:kern w:val="0"/>
        <w:szCs w:val="21"/>
      </w:rPr>
      <w:t xml:space="preserve"> 页</w:t>
    </w:r>
  </w:p>
  <w:p>
    <w:pPr>
      <w:pStyle w:val="11"/>
      <w:tabs>
        <w:tab w:val="left" w:pos="945"/>
      </w:tabs>
      <w:rPr>
        <w:rFonts w:hint="eastAsia"/>
      </w:rPr>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rPr>
    </w:pPr>
    <w:r>
      <w:rPr>
        <w:rFonts w:hint="eastAsia"/>
      </w:rPr>
      <w:t xml:space="preserve">                                             </w:t>
    </w:r>
    <w:r>
      <w:rPr>
        <w:rFonts w:hint="eastAsia" w:ascii="宋体" w:hAnsi="宋体"/>
      </w:rPr>
      <w:t xml:space="preserve"> </w:t>
    </w:r>
    <w:r>
      <w:rPr>
        <w:rFonts w:hint="eastAsia" w:ascii="宋体" w:hAnsi="宋体"/>
        <w:lang w:val="en-US" w:eastAsia="zh-CN"/>
      </w:rPr>
      <w:t xml:space="preserve">                       </w:t>
    </w:r>
    <w:r>
      <w:rPr>
        <w:rStyle w:val="23"/>
        <w:rFonts w:hint="eastAsia" w:ascii="宋体" w:hAnsi="宋体"/>
      </w:rPr>
      <w:t>第</w:t>
    </w:r>
    <w:r>
      <w:rPr>
        <w:rFonts w:ascii="宋体" w:hAnsi="宋体"/>
      </w:rPr>
      <w:fldChar w:fldCharType="begin"/>
    </w:r>
    <w:r>
      <w:rPr>
        <w:rStyle w:val="23"/>
        <w:rFonts w:ascii="宋体" w:hAnsi="宋体"/>
      </w:rPr>
      <w:instrText xml:space="preserve"> PAGE </w:instrText>
    </w:r>
    <w:r>
      <w:rPr>
        <w:rFonts w:ascii="宋体" w:hAnsi="宋体"/>
      </w:rPr>
      <w:fldChar w:fldCharType="separate"/>
    </w:r>
    <w:r>
      <w:rPr>
        <w:rStyle w:val="23"/>
        <w:rFonts w:ascii="宋体" w:hAnsi="宋体"/>
      </w:rPr>
      <w:t>53</w:t>
    </w:r>
    <w:r>
      <w:rPr>
        <w:rFonts w:ascii="宋体" w:hAnsi="宋体"/>
      </w:rPr>
      <w:fldChar w:fldCharType="end"/>
    </w:r>
    <w:r>
      <w:rPr>
        <w:rStyle w:val="23"/>
        <w:rFonts w:hint="eastAsia" w:ascii="宋体" w:hAnsi="宋体"/>
      </w:rPr>
      <w:t>页，共</w:t>
    </w:r>
    <w:r>
      <w:rPr>
        <w:rFonts w:ascii="宋体" w:hAnsi="宋体"/>
      </w:rPr>
      <w:fldChar w:fldCharType="begin"/>
    </w:r>
    <w:r>
      <w:rPr>
        <w:rStyle w:val="23"/>
        <w:rFonts w:ascii="宋体" w:hAnsi="宋体"/>
      </w:rPr>
      <w:instrText xml:space="preserve"> NUMPAGES </w:instrText>
    </w:r>
    <w:r>
      <w:rPr>
        <w:rFonts w:ascii="宋体" w:hAnsi="宋体"/>
      </w:rPr>
      <w:fldChar w:fldCharType="separate"/>
    </w:r>
    <w:r>
      <w:rPr>
        <w:rStyle w:val="23"/>
        <w:rFonts w:ascii="宋体" w:hAnsi="宋体"/>
      </w:rPr>
      <w:t>53</w:t>
    </w:r>
    <w:r>
      <w:rPr>
        <w:rFonts w:ascii="宋体" w:hAnsi="宋体"/>
      </w:rPr>
      <w:fldChar w:fldCharType="end"/>
    </w:r>
    <w:r>
      <w:rPr>
        <w:rStyle w:val="23"/>
        <w:rFonts w:hint="eastAsia" w:ascii="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rPr>
    </w:pPr>
    <w:r>
      <w:rPr>
        <w:rFonts w:hint="eastAsia"/>
      </w:rPr>
      <w:t xml:space="preserve">                                             </w:t>
    </w:r>
    <w:r>
      <w:rPr>
        <w:rFonts w:hint="eastAsia" w:ascii="宋体" w:hAnsi="宋体"/>
      </w:rPr>
      <w:t xml:space="preserve">                           </w:t>
    </w:r>
    <w:r>
      <w:rPr>
        <w:rStyle w:val="23"/>
        <w:rFonts w:hint="eastAsia" w:ascii="宋体" w:hAnsi="宋体"/>
      </w:rPr>
      <w:t>第</w:t>
    </w:r>
    <w:r>
      <w:rPr>
        <w:rFonts w:ascii="宋体" w:hAnsi="宋体"/>
      </w:rPr>
      <w:fldChar w:fldCharType="begin"/>
    </w:r>
    <w:r>
      <w:rPr>
        <w:rStyle w:val="23"/>
        <w:rFonts w:ascii="宋体" w:hAnsi="宋体"/>
      </w:rPr>
      <w:instrText xml:space="preserve"> PAGE </w:instrText>
    </w:r>
    <w:r>
      <w:rPr>
        <w:rFonts w:ascii="宋体" w:hAnsi="宋体"/>
      </w:rPr>
      <w:fldChar w:fldCharType="separate"/>
    </w:r>
    <w:r>
      <w:rPr>
        <w:rStyle w:val="23"/>
        <w:rFonts w:ascii="宋体" w:hAnsi="宋体"/>
      </w:rPr>
      <w:t>54</w:t>
    </w:r>
    <w:r>
      <w:rPr>
        <w:rFonts w:ascii="宋体" w:hAnsi="宋体"/>
      </w:rPr>
      <w:fldChar w:fldCharType="end"/>
    </w:r>
    <w:r>
      <w:rPr>
        <w:rStyle w:val="23"/>
        <w:rFonts w:hint="eastAsia" w:ascii="宋体" w:hAnsi="宋体"/>
      </w:rPr>
      <w:t>页，共</w:t>
    </w:r>
    <w:r>
      <w:rPr>
        <w:rFonts w:ascii="宋体" w:hAnsi="宋体"/>
      </w:rPr>
      <w:fldChar w:fldCharType="begin"/>
    </w:r>
    <w:r>
      <w:rPr>
        <w:rStyle w:val="23"/>
        <w:rFonts w:ascii="宋体" w:hAnsi="宋体"/>
      </w:rPr>
      <w:instrText xml:space="preserve"> NUMPAGES </w:instrText>
    </w:r>
    <w:r>
      <w:rPr>
        <w:rFonts w:ascii="宋体" w:hAnsi="宋体"/>
      </w:rPr>
      <w:fldChar w:fldCharType="separate"/>
    </w:r>
    <w:r>
      <w:rPr>
        <w:rStyle w:val="23"/>
        <w:rFonts w:ascii="宋体" w:hAnsi="宋体"/>
      </w:rPr>
      <w:t>54</w:t>
    </w:r>
    <w:r>
      <w:rPr>
        <w:rFonts w:ascii="宋体" w:hAnsi="宋体"/>
      </w:rPr>
      <w:fldChar w:fldCharType="end"/>
    </w:r>
    <w:r>
      <w:rPr>
        <w:rStyle w:val="23"/>
        <w:rFonts w:hint="eastAsia" w:ascii="宋体"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6" w:space="0"/>
      </w:pBdr>
      <w:jc w:val="both"/>
      <w:rPr>
        <w:rFonts w:hint="eastAsia"/>
        <w:sz w:val="21"/>
        <w:szCs w:val="21"/>
      </w:rPr>
    </w:pPr>
    <w:r>
      <w:rPr>
        <w:rFonts w:hint="eastAsia"/>
        <w:sz w:val="21"/>
        <w:szCs w:val="21"/>
      </w:rPr>
      <w:t>竞争性谈判</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0E0190"/>
    <w:multiLevelType w:val="multilevel"/>
    <w:tmpl w:val="2B0E0190"/>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ODZlZTFiZGFiY2M1YjRiMTQ0MjE3NDc3MDcwMDYifQ=="/>
  </w:docVars>
  <w:rsids>
    <w:rsidRoot w:val="00826F6A"/>
    <w:rsid w:val="00006B7E"/>
    <w:rsid w:val="00011C77"/>
    <w:rsid w:val="00015FD3"/>
    <w:rsid w:val="000303E7"/>
    <w:rsid w:val="00030994"/>
    <w:rsid w:val="00043770"/>
    <w:rsid w:val="00045B9A"/>
    <w:rsid w:val="00053914"/>
    <w:rsid w:val="000732C5"/>
    <w:rsid w:val="000748C8"/>
    <w:rsid w:val="00075869"/>
    <w:rsid w:val="000872E9"/>
    <w:rsid w:val="00091579"/>
    <w:rsid w:val="00093FB5"/>
    <w:rsid w:val="000971CF"/>
    <w:rsid w:val="000C2FD9"/>
    <w:rsid w:val="000C3DDC"/>
    <w:rsid w:val="000D1D64"/>
    <w:rsid w:val="000D2F1E"/>
    <w:rsid w:val="000D311A"/>
    <w:rsid w:val="000E2217"/>
    <w:rsid w:val="000F5947"/>
    <w:rsid w:val="0010341D"/>
    <w:rsid w:val="00107D2E"/>
    <w:rsid w:val="00141CCC"/>
    <w:rsid w:val="00142E31"/>
    <w:rsid w:val="00144C5C"/>
    <w:rsid w:val="00151204"/>
    <w:rsid w:val="00164AC4"/>
    <w:rsid w:val="001768BC"/>
    <w:rsid w:val="001868F0"/>
    <w:rsid w:val="001B2D7B"/>
    <w:rsid w:val="001B3193"/>
    <w:rsid w:val="001B787F"/>
    <w:rsid w:val="001C2730"/>
    <w:rsid w:val="001D2B9A"/>
    <w:rsid w:val="001E4519"/>
    <w:rsid w:val="001F26F2"/>
    <w:rsid w:val="00203852"/>
    <w:rsid w:val="00212252"/>
    <w:rsid w:val="00217737"/>
    <w:rsid w:val="00217FF9"/>
    <w:rsid w:val="0022106E"/>
    <w:rsid w:val="00223CBE"/>
    <w:rsid w:val="00223E78"/>
    <w:rsid w:val="00234A2F"/>
    <w:rsid w:val="00253179"/>
    <w:rsid w:val="00256B47"/>
    <w:rsid w:val="002612C0"/>
    <w:rsid w:val="0026162A"/>
    <w:rsid w:val="00261D7F"/>
    <w:rsid w:val="0026289E"/>
    <w:rsid w:val="00262CC0"/>
    <w:rsid w:val="00267A62"/>
    <w:rsid w:val="00283A4B"/>
    <w:rsid w:val="00293316"/>
    <w:rsid w:val="002A14ED"/>
    <w:rsid w:val="002A5B5F"/>
    <w:rsid w:val="002B0DEC"/>
    <w:rsid w:val="002B3942"/>
    <w:rsid w:val="002B657C"/>
    <w:rsid w:val="002B70FF"/>
    <w:rsid w:val="002B7A96"/>
    <w:rsid w:val="002C02EB"/>
    <w:rsid w:val="002C3DA6"/>
    <w:rsid w:val="002E15EC"/>
    <w:rsid w:val="002E4EF6"/>
    <w:rsid w:val="002E70BD"/>
    <w:rsid w:val="002F23EA"/>
    <w:rsid w:val="002F2695"/>
    <w:rsid w:val="002F42AE"/>
    <w:rsid w:val="002F7096"/>
    <w:rsid w:val="002F770B"/>
    <w:rsid w:val="003243BD"/>
    <w:rsid w:val="00330CEB"/>
    <w:rsid w:val="00334C7F"/>
    <w:rsid w:val="00336DE3"/>
    <w:rsid w:val="00337295"/>
    <w:rsid w:val="0034675A"/>
    <w:rsid w:val="0034734A"/>
    <w:rsid w:val="00372C2D"/>
    <w:rsid w:val="00381DD1"/>
    <w:rsid w:val="00383CBB"/>
    <w:rsid w:val="003A24A9"/>
    <w:rsid w:val="003A502F"/>
    <w:rsid w:val="003A697E"/>
    <w:rsid w:val="003B47B0"/>
    <w:rsid w:val="003D03FA"/>
    <w:rsid w:val="003D7B41"/>
    <w:rsid w:val="003F1A01"/>
    <w:rsid w:val="003F7EA5"/>
    <w:rsid w:val="004035FD"/>
    <w:rsid w:val="00411025"/>
    <w:rsid w:val="00420825"/>
    <w:rsid w:val="004314B1"/>
    <w:rsid w:val="004353D0"/>
    <w:rsid w:val="00435F2D"/>
    <w:rsid w:val="0044294E"/>
    <w:rsid w:val="0044359A"/>
    <w:rsid w:val="00451540"/>
    <w:rsid w:val="004518C4"/>
    <w:rsid w:val="00451ADF"/>
    <w:rsid w:val="004B4025"/>
    <w:rsid w:val="004C164D"/>
    <w:rsid w:val="004C5C82"/>
    <w:rsid w:val="004D263D"/>
    <w:rsid w:val="004D7F72"/>
    <w:rsid w:val="004E1F46"/>
    <w:rsid w:val="004E2B1D"/>
    <w:rsid w:val="004E2C29"/>
    <w:rsid w:val="004E6D95"/>
    <w:rsid w:val="004F2E1B"/>
    <w:rsid w:val="005027EF"/>
    <w:rsid w:val="00503F7D"/>
    <w:rsid w:val="00506CAA"/>
    <w:rsid w:val="00512B00"/>
    <w:rsid w:val="005243E4"/>
    <w:rsid w:val="00525635"/>
    <w:rsid w:val="00535601"/>
    <w:rsid w:val="00543E58"/>
    <w:rsid w:val="005513FC"/>
    <w:rsid w:val="00551EC1"/>
    <w:rsid w:val="005600DC"/>
    <w:rsid w:val="00571E36"/>
    <w:rsid w:val="005C434E"/>
    <w:rsid w:val="005D12B0"/>
    <w:rsid w:val="00601706"/>
    <w:rsid w:val="00601AAA"/>
    <w:rsid w:val="00627D6E"/>
    <w:rsid w:val="00632643"/>
    <w:rsid w:val="006417F4"/>
    <w:rsid w:val="0065099D"/>
    <w:rsid w:val="006538B1"/>
    <w:rsid w:val="006632C2"/>
    <w:rsid w:val="0066679F"/>
    <w:rsid w:val="00666BD7"/>
    <w:rsid w:val="00676FCA"/>
    <w:rsid w:val="006845F7"/>
    <w:rsid w:val="00692478"/>
    <w:rsid w:val="006975F4"/>
    <w:rsid w:val="006B155E"/>
    <w:rsid w:val="006B2C85"/>
    <w:rsid w:val="006C455E"/>
    <w:rsid w:val="006C64C3"/>
    <w:rsid w:val="006E11B4"/>
    <w:rsid w:val="006E61E3"/>
    <w:rsid w:val="006F196D"/>
    <w:rsid w:val="006F1FFC"/>
    <w:rsid w:val="006F2592"/>
    <w:rsid w:val="006F439C"/>
    <w:rsid w:val="00704893"/>
    <w:rsid w:val="00706806"/>
    <w:rsid w:val="00722957"/>
    <w:rsid w:val="0072664A"/>
    <w:rsid w:val="00727FAC"/>
    <w:rsid w:val="00753CEC"/>
    <w:rsid w:val="00756B3E"/>
    <w:rsid w:val="0076731F"/>
    <w:rsid w:val="00767785"/>
    <w:rsid w:val="00777E24"/>
    <w:rsid w:val="007B0E13"/>
    <w:rsid w:val="007C3358"/>
    <w:rsid w:val="007D69D9"/>
    <w:rsid w:val="007E4273"/>
    <w:rsid w:val="007E6FFE"/>
    <w:rsid w:val="007F64F1"/>
    <w:rsid w:val="007F7D4A"/>
    <w:rsid w:val="00823E10"/>
    <w:rsid w:val="00826F6A"/>
    <w:rsid w:val="0083339A"/>
    <w:rsid w:val="00840A8E"/>
    <w:rsid w:val="008421E2"/>
    <w:rsid w:val="008445A3"/>
    <w:rsid w:val="008621B8"/>
    <w:rsid w:val="0087497D"/>
    <w:rsid w:val="00874F39"/>
    <w:rsid w:val="00897885"/>
    <w:rsid w:val="00897E1A"/>
    <w:rsid w:val="008A0335"/>
    <w:rsid w:val="008A12B7"/>
    <w:rsid w:val="008A37EC"/>
    <w:rsid w:val="008B6210"/>
    <w:rsid w:val="008C304E"/>
    <w:rsid w:val="008D4D58"/>
    <w:rsid w:val="008E3684"/>
    <w:rsid w:val="008E7F0E"/>
    <w:rsid w:val="008F50B5"/>
    <w:rsid w:val="008F52CC"/>
    <w:rsid w:val="00901D74"/>
    <w:rsid w:val="009045AB"/>
    <w:rsid w:val="00912FE8"/>
    <w:rsid w:val="009439D5"/>
    <w:rsid w:val="009565BD"/>
    <w:rsid w:val="009571A8"/>
    <w:rsid w:val="00965B65"/>
    <w:rsid w:val="009732B8"/>
    <w:rsid w:val="00981236"/>
    <w:rsid w:val="00993B01"/>
    <w:rsid w:val="00994AE3"/>
    <w:rsid w:val="00997AA5"/>
    <w:rsid w:val="00997C0A"/>
    <w:rsid w:val="009A0057"/>
    <w:rsid w:val="009A0A01"/>
    <w:rsid w:val="009A6E5B"/>
    <w:rsid w:val="009B3F2B"/>
    <w:rsid w:val="009C6B57"/>
    <w:rsid w:val="009C734F"/>
    <w:rsid w:val="009E1319"/>
    <w:rsid w:val="009F10D4"/>
    <w:rsid w:val="009F638B"/>
    <w:rsid w:val="009F645D"/>
    <w:rsid w:val="00A071CD"/>
    <w:rsid w:val="00A173E8"/>
    <w:rsid w:val="00A22F3F"/>
    <w:rsid w:val="00A327B8"/>
    <w:rsid w:val="00A32F2D"/>
    <w:rsid w:val="00A43E9B"/>
    <w:rsid w:val="00A55E3B"/>
    <w:rsid w:val="00A6105F"/>
    <w:rsid w:val="00A774EB"/>
    <w:rsid w:val="00A838F7"/>
    <w:rsid w:val="00AA0B3A"/>
    <w:rsid w:val="00AA4AC1"/>
    <w:rsid w:val="00AB5A0E"/>
    <w:rsid w:val="00AB5A3C"/>
    <w:rsid w:val="00AB74C5"/>
    <w:rsid w:val="00AC16F6"/>
    <w:rsid w:val="00AD32AF"/>
    <w:rsid w:val="00AF14FB"/>
    <w:rsid w:val="00AF751B"/>
    <w:rsid w:val="00B17B7B"/>
    <w:rsid w:val="00B217E4"/>
    <w:rsid w:val="00B23D83"/>
    <w:rsid w:val="00B24270"/>
    <w:rsid w:val="00B247B0"/>
    <w:rsid w:val="00B30E8D"/>
    <w:rsid w:val="00B4164B"/>
    <w:rsid w:val="00B43C6F"/>
    <w:rsid w:val="00B469DC"/>
    <w:rsid w:val="00B6004E"/>
    <w:rsid w:val="00B63932"/>
    <w:rsid w:val="00B64105"/>
    <w:rsid w:val="00B644AC"/>
    <w:rsid w:val="00B65A20"/>
    <w:rsid w:val="00B72CC5"/>
    <w:rsid w:val="00B76900"/>
    <w:rsid w:val="00B844B1"/>
    <w:rsid w:val="00B8564C"/>
    <w:rsid w:val="00BA20E7"/>
    <w:rsid w:val="00BC1BA1"/>
    <w:rsid w:val="00BC56F7"/>
    <w:rsid w:val="00BD0923"/>
    <w:rsid w:val="00BD6A03"/>
    <w:rsid w:val="00BD6E9F"/>
    <w:rsid w:val="00BE2089"/>
    <w:rsid w:val="00BE7535"/>
    <w:rsid w:val="00BF03FF"/>
    <w:rsid w:val="00BF0F4C"/>
    <w:rsid w:val="00BF1DC6"/>
    <w:rsid w:val="00BF391A"/>
    <w:rsid w:val="00BF431E"/>
    <w:rsid w:val="00C05A06"/>
    <w:rsid w:val="00C26300"/>
    <w:rsid w:val="00C271B5"/>
    <w:rsid w:val="00C272D3"/>
    <w:rsid w:val="00C31281"/>
    <w:rsid w:val="00C3291A"/>
    <w:rsid w:val="00C45432"/>
    <w:rsid w:val="00C45702"/>
    <w:rsid w:val="00C53AA0"/>
    <w:rsid w:val="00C74D98"/>
    <w:rsid w:val="00C76E0E"/>
    <w:rsid w:val="00C778BA"/>
    <w:rsid w:val="00C84F3C"/>
    <w:rsid w:val="00C92550"/>
    <w:rsid w:val="00C93CFE"/>
    <w:rsid w:val="00CA2773"/>
    <w:rsid w:val="00CB273F"/>
    <w:rsid w:val="00CB62F0"/>
    <w:rsid w:val="00CB724C"/>
    <w:rsid w:val="00CB733C"/>
    <w:rsid w:val="00CC2F92"/>
    <w:rsid w:val="00CE1C40"/>
    <w:rsid w:val="00CE61EE"/>
    <w:rsid w:val="00CE7BBA"/>
    <w:rsid w:val="00CF1F04"/>
    <w:rsid w:val="00D14B11"/>
    <w:rsid w:val="00D16C42"/>
    <w:rsid w:val="00D27CB1"/>
    <w:rsid w:val="00D41D80"/>
    <w:rsid w:val="00D43D9E"/>
    <w:rsid w:val="00D60AC6"/>
    <w:rsid w:val="00D67C85"/>
    <w:rsid w:val="00D75BED"/>
    <w:rsid w:val="00D84D58"/>
    <w:rsid w:val="00D92403"/>
    <w:rsid w:val="00DC2203"/>
    <w:rsid w:val="00DC7E9D"/>
    <w:rsid w:val="00DE4928"/>
    <w:rsid w:val="00DF4F91"/>
    <w:rsid w:val="00E0348B"/>
    <w:rsid w:val="00E0388A"/>
    <w:rsid w:val="00E040C0"/>
    <w:rsid w:val="00E06CBB"/>
    <w:rsid w:val="00E217CE"/>
    <w:rsid w:val="00E37F63"/>
    <w:rsid w:val="00E4442C"/>
    <w:rsid w:val="00E46DBB"/>
    <w:rsid w:val="00E55465"/>
    <w:rsid w:val="00E72656"/>
    <w:rsid w:val="00E7342C"/>
    <w:rsid w:val="00E80B7C"/>
    <w:rsid w:val="00E9294C"/>
    <w:rsid w:val="00EA1A54"/>
    <w:rsid w:val="00EA68BE"/>
    <w:rsid w:val="00EB121A"/>
    <w:rsid w:val="00EC4069"/>
    <w:rsid w:val="00EC5622"/>
    <w:rsid w:val="00ED0F4F"/>
    <w:rsid w:val="00ED38F5"/>
    <w:rsid w:val="00ED5E4C"/>
    <w:rsid w:val="00EF0A65"/>
    <w:rsid w:val="00EF561D"/>
    <w:rsid w:val="00F11077"/>
    <w:rsid w:val="00F14343"/>
    <w:rsid w:val="00F14A72"/>
    <w:rsid w:val="00F15452"/>
    <w:rsid w:val="00F22DE8"/>
    <w:rsid w:val="00F26BE2"/>
    <w:rsid w:val="00F43DFC"/>
    <w:rsid w:val="00F44DDC"/>
    <w:rsid w:val="00F705F5"/>
    <w:rsid w:val="00F71167"/>
    <w:rsid w:val="00F72528"/>
    <w:rsid w:val="00F82DBB"/>
    <w:rsid w:val="00FA1AAE"/>
    <w:rsid w:val="00FC0838"/>
    <w:rsid w:val="00FC089C"/>
    <w:rsid w:val="00FC0BFE"/>
    <w:rsid w:val="00FD65A2"/>
    <w:rsid w:val="00FE2E9B"/>
    <w:rsid w:val="00FE707B"/>
    <w:rsid w:val="00FF57CB"/>
    <w:rsid w:val="043A3CDA"/>
    <w:rsid w:val="0B3C11A9"/>
    <w:rsid w:val="0D7F2E4D"/>
    <w:rsid w:val="0EA15B6F"/>
    <w:rsid w:val="0EF832A3"/>
    <w:rsid w:val="0F7E318D"/>
    <w:rsid w:val="121B340C"/>
    <w:rsid w:val="166833DF"/>
    <w:rsid w:val="1ADD3414"/>
    <w:rsid w:val="1B881401"/>
    <w:rsid w:val="1BDA58E9"/>
    <w:rsid w:val="1C6E2B7A"/>
    <w:rsid w:val="1CEE1A37"/>
    <w:rsid w:val="1FD80A24"/>
    <w:rsid w:val="22F65E5F"/>
    <w:rsid w:val="24C4697E"/>
    <w:rsid w:val="2DAE6BB4"/>
    <w:rsid w:val="2EC33BC6"/>
    <w:rsid w:val="30BD3299"/>
    <w:rsid w:val="31357451"/>
    <w:rsid w:val="32015D16"/>
    <w:rsid w:val="3D586847"/>
    <w:rsid w:val="3E9C5D1B"/>
    <w:rsid w:val="432256F2"/>
    <w:rsid w:val="43B7445E"/>
    <w:rsid w:val="444720C0"/>
    <w:rsid w:val="450D3250"/>
    <w:rsid w:val="46EB3C2F"/>
    <w:rsid w:val="4AAF2E95"/>
    <w:rsid w:val="4AD315F5"/>
    <w:rsid w:val="4BA33403"/>
    <w:rsid w:val="4C2D6187"/>
    <w:rsid w:val="52BB232E"/>
    <w:rsid w:val="569268B6"/>
    <w:rsid w:val="5D156624"/>
    <w:rsid w:val="5DCD5ED3"/>
    <w:rsid w:val="5EAC38E4"/>
    <w:rsid w:val="5F153B27"/>
    <w:rsid w:val="60C448EB"/>
    <w:rsid w:val="623C7C96"/>
    <w:rsid w:val="67FFD35A"/>
    <w:rsid w:val="6A241A08"/>
    <w:rsid w:val="6B283627"/>
    <w:rsid w:val="70B76792"/>
    <w:rsid w:val="71434F9D"/>
    <w:rsid w:val="724E3B33"/>
    <w:rsid w:val="72782B2B"/>
    <w:rsid w:val="769E7C18"/>
    <w:rsid w:val="76A96C4B"/>
    <w:rsid w:val="790C61DB"/>
    <w:rsid w:val="7A236709"/>
    <w:rsid w:val="7B2B395E"/>
    <w:rsid w:val="7CC20168"/>
    <w:rsid w:val="7E544334"/>
    <w:rsid w:val="7E550255"/>
    <w:rsid w:val="B64B4A5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8"/>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29"/>
    <w:qFormat/>
    <w:uiPriority w:val="9"/>
    <w:pPr>
      <w:keepNext/>
      <w:keepLines/>
      <w:spacing w:before="260" w:after="260" w:line="416" w:lineRule="auto"/>
      <w:outlineLvl w:val="2"/>
    </w:pPr>
    <w:rPr>
      <w:b/>
      <w:bCs/>
      <w:sz w:val="32"/>
      <w:szCs w:val="32"/>
    </w:rPr>
  </w:style>
  <w:style w:type="character" w:default="1" w:styleId="21">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4">
    <w:name w:val="Normal Indent"/>
    <w:basedOn w:val="1"/>
    <w:link w:val="30"/>
    <w:qFormat/>
    <w:uiPriority w:val="0"/>
    <w:pPr>
      <w:ind w:firstLine="420"/>
    </w:pPr>
    <w:rPr>
      <w:rFonts w:ascii="宋体" w:hAnsi="宋体"/>
      <w:kern w:val="0"/>
      <w:sz w:val="20"/>
      <w:szCs w:val="20"/>
    </w:rPr>
  </w:style>
  <w:style w:type="paragraph" w:styleId="5">
    <w:name w:val="annotation text"/>
    <w:basedOn w:val="1"/>
    <w:link w:val="31"/>
    <w:unhideWhenUsed/>
    <w:qFormat/>
    <w:uiPriority w:val="99"/>
    <w:pPr>
      <w:jc w:val="left"/>
    </w:pPr>
  </w:style>
  <w:style w:type="paragraph" w:styleId="6">
    <w:name w:val="Body Text"/>
    <w:basedOn w:val="1"/>
    <w:next w:val="1"/>
    <w:link w:val="32"/>
    <w:qFormat/>
    <w:uiPriority w:val="0"/>
    <w:pPr>
      <w:spacing w:after="120"/>
    </w:pPr>
    <w:rPr>
      <w:szCs w:val="24"/>
    </w:rPr>
  </w:style>
  <w:style w:type="paragraph" w:styleId="7">
    <w:name w:val="Body Text Indent"/>
    <w:basedOn w:val="1"/>
    <w:link w:val="33"/>
    <w:qFormat/>
    <w:uiPriority w:val="0"/>
    <w:pPr>
      <w:spacing w:after="120"/>
      <w:ind w:left="420" w:leftChars="200"/>
    </w:pPr>
    <w:rPr>
      <w:szCs w:val="24"/>
    </w:rPr>
  </w:style>
  <w:style w:type="paragraph" w:styleId="8">
    <w:name w:val="Plain Text"/>
    <w:basedOn w:val="1"/>
    <w:link w:val="34"/>
    <w:qFormat/>
    <w:uiPriority w:val="0"/>
    <w:rPr>
      <w:rFonts w:ascii="宋体" w:hAnsi="Courier New"/>
      <w:kern w:val="0"/>
      <w:sz w:val="20"/>
      <w:szCs w:val="20"/>
    </w:rPr>
  </w:style>
  <w:style w:type="paragraph" w:styleId="9">
    <w:name w:val="Body Text Indent 2"/>
    <w:basedOn w:val="1"/>
    <w:link w:val="35"/>
    <w:qFormat/>
    <w:uiPriority w:val="0"/>
    <w:pPr>
      <w:spacing w:after="120" w:line="480" w:lineRule="auto"/>
      <w:ind w:left="420" w:leftChars="200"/>
    </w:pPr>
    <w:rPr>
      <w:szCs w:val="24"/>
    </w:rPr>
  </w:style>
  <w:style w:type="paragraph" w:styleId="10">
    <w:name w:val="Balloon Text"/>
    <w:basedOn w:val="1"/>
    <w:link w:val="36"/>
    <w:qFormat/>
    <w:uiPriority w:val="0"/>
    <w:rPr>
      <w:kern w:val="0"/>
      <w:sz w:val="18"/>
      <w:szCs w:val="18"/>
    </w:rPr>
  </w:style>
  <w:style w:type="paragraph" w:styleId="11">
    <w:name w:val="footer"/>
    <w:basedOn w:val="1"/>
    <w:link w:val="37"/>
    <w:unhideWhenUsed/>
    <w:qFormat/>
    <w:uiPriority w:val="0"/>
    <w:pPr>
      <w:tabs>
        <w:tab w:val="center" w:pos="4153"/>
        <w:tab w:val="right" w:pos="8306"/>
      </w:tabs>
      <w:snapToGrid w:val="0"/>
      <w:jc w:val="left"/>
    </w:pPr>
    <w:rPr>
      <w:sz w:val="18"/>
      <w:szCs w:val="18"/>
    </w:rPr>
  </w:style>
  <w:style w:type="paragraph" w:styleId="12">
    <w:name w:val="header"/>
    <w:basedOn w:val="1"/>
    <w:link w:val="38"/>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rPr>
      <w:rFonts w:ascii="Times New Roman" w:hAnsi="Times New Roman"/>
      <w:szCs w:val="24"/>
    </w:rPr>
  </w:style>
  <w:style w:type="paragraph" w:styleId="14">
    <w:name w:val="toc 2"/>
    <w:basedOn w:val="1"/>
    <w:next w:val="1"/>
    <w:qFormat/>
    <w:uiPriority w:val="39"/>
    <w:pPr>
      <w:ind w:left="420" w:leftChars="200"/>
    </w:pPr>
    <w:rPr>
      <w:rFonts w:ascii="Times New Roman" w:hAnsi="Times New Roman"/>
      <w:szCs w:val="20"/>
    </w:rPr>
  </w:style>
  <w:style w:type="paragraph" w:styleId="15">
    <w:name w:val="HTML Preformatted"/>
    <w:basedOn w:val="1"/>
    <w:link w:val="3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annotation subject"/>
    <w:basedOn w:val="5"/>
    <w:next w:val="5"/>
    <w:link w:val="40"/>
    <w:unhideWhenUsed/>
    <w:qFormat/>
    <w:uiPriority w:val="99"/>
    <w:rPr>
      <w:b/>
      <w:bCs/>
    </w:rPr>
  </w:style>
  <w:style w:type="paragraph" w:styleId="18">
    <w:name w:val="Body Text First Indent"/>
    <w:basedOn w:val="6"/>
    <w:qFormat/>
    <w:uiPriority w:val="0"/>
    <w:pPr>
      <w:spacing w:after="120"/>
      <w:ind w:firstLine="420" w:firstLineChars="100"/>
      <w:jc w:val="both"/>
    </w:pPr>
    <w:rPr>
      <w:rFonts w:ascii="Times New Roman" w:hAnsi="Times New Roman" w:eastAsia="宋体"/>
      <w:kern w:val="2"/>
      <w:sz w:val="21"/>
      <w:szCs w:val="24"/>
    </w:rPr>
  </w:style>
  <w:style w:type="paragraph" w:styleId="19">
    <w:name w:val="Body Text First Indent 2"/>
    <w:basedOn w:val="7"/>
    <w:next w:val="1"/>
    <w:qFormat/>
    <w:uiPriority w:val="0"/>
    <w:pPr>
      <w:ind w:firstLine="420" w:firstLineChars="200"/>
    </w:pPr>
  </w:style>
  <w:style w:type="character" w:styleId="22">
    <w:name w:val="Strong"/>
    <w:basedOn w:val="21"/>
    <w:qFormat/>
    <w:uiPriority w:val="22"/>
    <w:rPr>
      <w:b/>
      <w:bCs/>
    </w:rPr>
  </w:style>
  <w:style w:type="character" w:styleId="23">
    <w:name w:val="page number"/>
    <w:basedOn w:val="21"/>
    <w:qFormat/>
    <w:uiPriority w:val="0"/>
  </w:style>
  <w:style w:type="character" w:styleId="24">
    <w:name w:val="FollowedHyperlink"/>
    <w:basedOn w:val="21"/>
    <w:qFormat/>
    <w:uiPriority w:val="99"/>
    <w:rPr>
      <w:color w:val="800080"/>
      <w:u w:val="single"/>
    </w:rPr>
  </w:style>
  <w:style w:type="character" w:styleId="25">
    <w:name w:val="Emphasis"/>
    <w:basedOn w:val="21"/>
    <w:qFormat/>
    <w:uiPriority w:val="20"/>
    <w:rPr>
      <w:i/>
      <w:iCs/>
    </w:rPr>
  </w:style>
  <w:style w:type="character" w:styleId="26">
    <w:name w:val="Hyperlink"/>
    <w:basedOn w:val="21"/>
    <w:unhideWhenUsed/>
    <w:qFormat/>
    <w:uiPriority w:val="99"/>
    <w:rPr>
      <w:color w:val="0000FF"/>
      <w:u w:val="single"/>
    </w:rPr>
  </w:style>
  <w:style w:type="character" w:styleId="27">
    <w:name w:val="annotation reference"/>
    <w:basedOn w:val="21"/>
    <w:unhideWhenUsed/>
    <w:qFormat/>
    <w:uiPriority w:val="99"/>
    <w:rPr>
      <w:sz w:val="21"/>
      <w:szCs w:val="21"/>
    </w:rPr>
  </w:style>
  <w:style w:type="character" w:customStyle="1" w:styleId="28">
    <w:name w:val="标题 2 Char"/>
    <w:basedOn w:val="21"/>
    <w:link w:val="2"/>
    <w:qFormat/>
    <w:uiPriority w:val="0"/>
    <w:rPr>
      <w:rFonts w:ascii="Arial" w:hAnsi="Arial" w:eastAsia="黑体"/>
      <w:b/>
      <w:bCs/>
      <w:kern w:val="2"/>
      <w:sz w:val="32"/>
      <w:szCs w:val="32"/>
    </w:rPr>
  </w:style>
  <w:style w:type="character" w:customStyle="1" w:styleId="29">
    <w:name w:val="标题 3 Char"/>
    <w:basedOn w:val="21"/>
    <w:link w:val="3"/>
    <w:qFormat/>
    <w:uiPriority w:val="9"/>
    <w:rPr>
      <w:b/>
      <w:bCs/>
      <w:kern w:val="2"/>
      <w:sz w:val="32"/>
      <w:szCs w:val="32"/>
    </w:rPr>
  </w:style>
  <w:style w:type="character" w:customStyle="1" w:styleId="30">
    <w:name w:val="正文缩进 Char"/>
    <w:link w:val="4"/>
    <w:qFormat/>
    <w:uiPriority w:val="0"/>
    <w:rPr>
      <w:rFonts w:ascii="宋体" w:hAnsi="宋体"/>
    </w:rPr>
  </w:style>
  <w:style w:type="character" w:customStyle="1" w:styleId="31">
    <w:name w:val="批注文字 Char"/>
    <w:basedOn w:val="21"/>
    <w:link w:val="5"/>
    <w:qFormat/>
    <w:uiPriority w:val="99"/>
    <w:rPr>
      <w:kern w:val="2"/>
      <w:sz w:val="21"/>
      <w:szCs w:val="22"/>
    </w:rPr>
  </w:style>
  <w:style w:type="character" w:customStyle="1" w:styleId="32">
    <w:name w:val="正文文本 Char"/>
    <w:link w:val="6"/>
    <w:qFormat/>
    <w:uiPriority w:val="0"/>
    <w:rPr>
      <w:kern w:val="2"/>
      <w:sz w:val="21"/>
      <w:szCs w:val="24"/>
    </w:rPr>
  </w:style>
  <w:style w:type="character" w:customStyle="1" w:styleId="33">
    <w:name w:val="正文文本缩进 Char"/>
    <w:link w:val="7"/>
    <w:qFormat/>
    <w:uiPriority w:val="0"/>
    <w:rPr>
      <w:kern w:val="2"/>
      <w:sz w:val="21"/>
      <w:szCs w:val="24"/>
    </w:rPr>
  </w:style>
  <w:style w:type="character" w:customStyle="1" w:styleId="34">
    <w:name w:val="纯文本 Char"/>
    <w:link w:val="8"/>
    <w:qFormat/>
    <w:uiPriority w:val="0"/>
    <w:rPr>
      <w:rFonts w:ascii="宋体" w:hAnsi="Courier New"/>
    </w:rPr>
  </w:style>
  <w:style w:type="character" w:customStyle="1" w:styleId="35">
    <w:name w:val="正文文本缩进 2 Char"/>
    <w:link w:val="9"/>
    <w:qFormat/>
    <w:uiPriority w:val="0"/>
    <w:rPr>
      <w:kern w:val="2"/>
      <w:sz w:val="21"/>
      <w:szCs w:val="24"/>
    </w:rPr>
  </w:style>
  <w:style w:type="character" w:customStyle="1" w:styleId="36">
    <w:name w:val="批注框文本 Char"/>
    <w:link w:val="10"/>
    <w:qFormat/>
    <w:uiPriority w:val="0"/>
    <w:rPr>
      <w:sz w:val="18"/>
      <w:szCs w:val="18"/>
    </w:rPr>
  </w:style>
  <w:style w:type="character" w:customStyle="1" w:styleId="37">
    <w:name w:val="页脚 Char"/>
    <w:basedOn w:val="21"/>
    <w:link w:val="11"/>
    <w:qFormat/>
    <w:uiPriority w:val="0"/>
    <w:rPr>
      <w:sz w:val="18"/>
      <w:szCs w:val="18"/>
    </w:rPr>
  </w:style>
  <w:style w:type="character" w:customStyle="1" w:styleId="38">
    <w:name w:val="页眉 Char"/>
    <w:basedOn w:val="21"/>
    <w:link w:val="12"/>
    <w:qFormat/>
    <w:uiPriority w:val="0"/>
    <w:rPr>
      <w:sz w:val="18"/>
      <w:szCs w:val="18"/>
    </w:rPr>
  </w:style>
  <w:style w:type="character" w:customStyle="1" w:styleId="39">
    <w:name w:val="HTML 预设格式 Char"/>
    <w:basedOn w:val="21"/>
    <w:link w:val="15"/>
    <w:semiHidden/>
    <w:qFormat/>
    <w:uiPriority w:val="99"/>
    <w:rPr>
      <w:rFonts w:ascii="宋体" w:hAnsi="宋体" w:cs="宋体"/>
      <w:sz w:val="24"/>
      <w:szCs w:val="24"/>
    </w:rPr>
  </w:style>
  <w:style w:type="character" w:customStyle="1" w:styleId="40">
    <w:name w:val="批注主题 Char"/>
    <w:basedOn w:val="31"/>
    <w:link w:val="17"/>
    <w:qFormat/>
    <w:uiPriority w:val="99"/>
    <w:rPr>
      <w:b/>
      <w:bCs/>
    </w:rPr>
  </w:style>
  <w:style w:type="character" w:customStyle="1" w:styleId="41">
    <w:name w:val="正文文本缩进 2 Char1"/>
    <w:basedOn w:val="21"/>
    <w:qFormat/>
    <w:uiPriority w:val="99"/>
    <w:rPr>
      <w:kern w:val="2"/>
      <w:sz w:val="21"/>
      <w:szCs w:val="22"/>
    </w:rPr>
  </w:style>
  <w:style w:type="character" w:customStyle="1" w:styleId="42">
    <w:name w:val="sp_dash"/>
    <w:basedOn w:val="21"/>
    <w:qFormat/>
    <w:uiPriority w:val="0"/>
  </w:style>
  <w:style w:type="character" w:customStyle="1" w:styleId="43">
    <w:name w:val=" Char Char5"/>
    <w:qFormat/>
    <w:uiPriority w:val="0"/>
    <w:rPr>
      <w:rFonts w:eastAsia="宋体"/>
      <w:kern w:val="2"/>
      <w:sz w:val="18"/>
      <w:szCs w:val="18"/>
      <w:lang w:val="en-US" w:eastAsia="zh-CN" w:bidi="ar-SA"/>
    </w:rPr>
  </w:style>
  <w:style w:type="character" w:customStyle="1" w:styleId="44">
    <w:name w:val="正文文本 Char1"/>
    <w:basedOn w:val="21"/>
    <w:qFormat/>
    <w:uiPriority w:val="99"/>
    <w:rPr>
      <w:kern w:val="2"/>
      <w:sz w:val="21"/>
      <w:szCs w:val="22"/>
    </w:rPr>
  </w:style>
  <w:style w:type="character" w:customStyle="1" w:styleId="45">
    <w:name w:val="纯文本 Char1"/>
    <w:basedOn w:val="21"/>
    <w:qFormat/>
    <w:uiPriority w:val="99"/>
    <w:rPr>
      <w:rFonts w:ascii="宋体" w:hAnsi="Courier New" w:cs="Courier New"/>
      <w:kern w:val="2"/>
      <w:sz w:val="21"/>
      <w:szCs w:val="21"/>
    </w:rPr>
  </w:style>
  <w:style w:type="character" w:customStyle="1" w:styleId="46">
    <w:name w:val="批注框文本 Char1"/>
    <w:basedOn w:val="21"/>
    <w:qFormat/>
    <w:uiPriority w:val="99"/>
    <w:rPr>
      <w:kern w:val="2"/>
      <w:sz w:val="18"/>
      <w:szCs w:val="18"/>
    </w:rPr>
  </w:style>
  <w:style w:type="character" w:customStyle="1" w:styleId="47">
    <w:name w:val="prc_air"/>
    <w:basedOn w:val="21"/>
    <w:qFormat/>
    <w:uiPriority w:val="0"/>
  </w:style>
  <w:style w:type="character" w:customStyle="1" w:styleId="48">
    <w:name w:val="apple-converted-space"/>
    <w:basedOn w:val="21"/>
    <w:qFormat/>
    <w:uiPriority w:val="0"/>
  </w:style>
  <w:style w:type="character" w:customStyle="1" w:styleId="49">
    <w:name w:val="正文文本缩进 Char1"/>
    <w:basedOn w:val="21"/>
    <w:qFormat/>
    <w:uiPriority w:val="99"/>
    <w:rPr>
      <w:kern w:val="2"/>
      <w:sz w:val="21"/>
      <w:szCs w:val="22"/>
    </w:rPr>
  </w:style>
  <w:style w:type="paragraph" w:customStyle="1" w:styleId="50">
    <w:name w:val="正文+宋体"/>
    <w:basedOn w:val="16"/>
    <w:qFormat/>
    <w:uiPriority w:val="0"/>
    <w:pPr>
      <w:shd w:val="clear" w:color="auto" w:fill="FFFFFF"/>
      <w:spacing w:before="0" w:beforeAutospacing="0" w:after="0" w:afterAutospacing="0"/>
      <w:ind w:firstLine="480" w:firstLineChars="200"/>
    </w:pPr>
    <w:rPr>
      <w:kern w:val="2"/>
    </w:rPr>
  </w:style>
  <w:style w:type="paragraph" w:customStyle="1" w:styleId="51">
    <w:name w:val="p_time"/>
    <w:basedOn w:val="1"/>
    <w:qFormat/>
    <w:uiPriority w:val="0"/>
    <w:pPr>
      <w:widowControl/>
      <w:spacing w:before="100" w:beforeAutospacing="1" w:after="100" w:afterAutospacing="1"/>
      <w:jc w:val="left"/>
    </w:pPr>
    <w:rPr>
      <w:rFonts w:ascii="宋体" w:hAnsi="宋体" w:cs="宋体"/>
      <w:kern w:val="0"/>
      <w:sz w:val="24"/>
      <w:szCs w:val="24"/>
    </w:rPr>
  </w:style>
  <w:style w:type="paragraph" w:styleId="52">
    <w:name w:val="List Paragraph"/>
    <w:basedOn w:val="1"/>
    <w:qFormat/>
    <w:uiPriority w:val="34"/>
    <w:pPr>
      <w:widowControl/>
      <w:spacing w:before="100" w:beforeAutospacing="1" w:after="100" w:afterAutospacing="1"/>
      <w:jc w:val="left"/>
    </w:pPr>
    <w:rPr>
      <w:rFonts w:ascii="宋体" w:hAnsi="宋体" w:cs="宋体"/>
      <w:color w:val="000000"/>
      <w:kern w:val="0"/>
      <w:sz w:val="24"/>
      <w:szCs w:val="24"/>
    </w:rPr>
  </w:style>
  <w:style w:type="paragraph" w:customStyle="1" w:styleId="53">
    <w:name w:val="默认段落字体 Char"/>
    <w:basedOn w:val="1"/>
    <w:qFormat/>
    <w:uiPriority w:val="0"/>
    <w:rPr>
      <w:rFonts w:ascii="Times New Roman" w:hAnsi="Times New Roman"/>
      <w:szCs w:val="24"/>
    </w:rPr>
  </w:style>
  <w:style w:type="paragraph" w:customStyle="1" w:styleId="54">
    <w:name w:val=" Char Char Char Char Char Char Char"/>
    <w:basedOn w:val="1"/>
    <w:qFormat/>
    <w:uiPriority w:val="0"/>
    <w:rPr>
      <w:rFonts w:ascii="Times New Roman" w:hAnsi="Times New Roman"/>
      <w:szCs w:val="24"/>
    </w:rPr>
  </w:style>
  <w:style w:type="paragraph" w:customStyle="1" w:styleId="55">
    <w:name w:val="p_rtax"/>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6">
    <w:name w:val=" Char3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7">
    <w:name w:val="p_c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8">
    <w:name w:val="_Style 55"/>
    <w:semiHidden/>
    <w:qFormat/>
    <w:uiPriority w:val="99"/>
    <w:rPr>
      <w:rFonts w:ascii="Calibri" w:hAnsi="Calibri" w:eastAsia="宋体" w:cs="Times New Roman"/>
      <w:kern w:val="2"/>
      <w:sz w:val="21"/>
      <w:szCs w:val="22"/>
      <w:lang w:val="en-US" w:eastAsia="zh-CN" w:bidi="ar-SA"/>
    </w:rPr>
  </w:style>
  <w:style w:type="paragraph" w:customStyle="1" w:styleId="5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0">
    <w:name w:val="p_dat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1">
    <w:name w:val="表头文本"/>
    <w:basedOn w:val="1"/>
    <w:qFormat/>
    <w:uiPriority w:val="0"/>
    <w:pPr>
      <w:autoSpaceDE w:val="0"/>
      <w:autoSpaceDN w:val="0"/>
      <w:adjustRightInd w:val="0"/>
      <w:jc w:val="center"/>
    </w:pPr>
    <w:rPr>
      <w:rFonts w:ascii="Times New Roman" w:hAnsi="Times New Roman"/>
      <w:b/>
      <w:kern w:val="0"/>
      <w:sz w:val="24"/>
      <w:szCs w:val="20"/>
    </w:rPr>
  </w:style>
  <w:style w:type="paragraph" w:customStyle="1" w:styleId="62">
    <w:name w:val="p_airpor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3">
    <w:name w:val="样式3"/>
    <w:basedOn w:val="8"/>
    <w:qFormat/>
    <w:uiPriority w:val="0"/>
    <w:pPr>
      <w:spacing w:line="0" w:lineRule="atLeast"/>
      <w:outlineLvl w:val="0"/>
    </w:pPr>
    <w:rPr>
      <w:sz w:val="28"/>
    </w:rPr>
  </w:style>
  <w:style w:type="paragraph" w:customStyle="1" w:styleId="64">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97</Pages>
  <Words>34782</Words>
  <Characters>36800</Characters>
  <Lines>337</Lines>
  <Paragraphs>94</Paragraphs>
  <TotalTime>1</TotalTime>
  <ScaleCrop>false</ScaleCrop>
  <LinksUpToDate>false</LinksUpToDate>
  <CharactersWithSpaces>44069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2016-04-30T15:41:00Z</dcterms:created>
  <dc:creator>黄超群</dc:creator>
  <cp:lastModifiedBy>Administrator</cp:lastModifiedBy>
  <cp:lastPrinted>2021-09-06T18:31:00Z</cp:lastPrinted>
  <dcterms:modified xsi:type="dcterms:W3CDTF">2024-07-31T07:34:00Z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E8EEF93A6435474E8DE121A1DD0D5ECD</vt:lpwstr>
  </property>
</Properties>
</file>