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B05CD3">
      <w:pPr>
        <w:spacing w:line="360" w:lineRule="auto"/>
        <w:jc w:val="both"/>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lang w:val="en-US" w:eastAsia="zh-CN"/>
          <w14:textFill>
            <w14:solidFill>
              <w14:schemeClr w14:val="tx1"/>
            </w14:solidFill>
          </w14:textFill>
        </w:rPr>
        <w:t xml:space="preserve"> </w:t>
      </w:r>
      <w:r>
        <w:rPr>
          <w:rFonts w:hint="eastAsia" w:ascii="宋体" w:hAnsi="宋体"/>
          <w:b/>
          <w:color w:val="000000" w:themeColor="text1"/>
          <w:sz w:val="52"/>
          <w:szCs w:val="52"/>
          <w:highlight w:val="none"/>
          <w14:textFill>
            <w14:solidFill>
              <w14:schemeClr w14:val="tx1"/>
            </w14:solidFill>
          </w14:textFill>
        </w:rPr>
        <w:t xml:space="preserve">  </w:t>
      </w:r>
    </w:p>
    <w:p w14:paraId="346F0963">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14:textFill>
            <w14:solidFill>
              <w14:schemeClr w14:val="tx1"/>
            </w14:solidFill>
          </w14:textFill>
        </w:rPr>
        <w:t>竞争性磋商采购文件</w:t>
      </w:r>
    </w:p>
    <w:p w14:paraId="1B09ACE7">
      <w:pPr>
        <w:spacing w:line="360" w:lineRule="auto"/>
        <w:ind w:firstLine="1303" w:firstLineChars="543"/>
        <w:rPr>
          <w:rFonts w:hint="eastAsia" w:ascii="宋体" w:hAnsi="宋体"/>
          <w:color w:val="000000" w:themeColor="text1"/>
          <w:sz w:val="24"/>
          <w:szCs w:val="24"/>
          <w:highlight w:val="none"/>
          <w14:textFill>
            <w14:solidFill>
              <w14:schemeClr w14:val="tx1"/>
            </w14:solidFill>
          </w14:textFill>
        </w:rPr>
      </w:pPr>
    </w:p>
    <w:p w14:paraId="7D39F0A7">
      <w:pPr>
        <w:spacing w:line="360" w:lineRule="auto"/>
        <w:ind w:firstLine="2399" w:firstLineChars="543"/>
        <w:rPr>
          <w:rFonts w:hint="eastAsia" w:ascii="宋体" w:hAnsi="宋体"/>
          <w:b/>
          <w:color w:val="000000" w:themeColor="text1"/>
          <w:sz w:val="44"/>
          <w:highlight w:val="none"/>
          <w14:textFill>
            <w14:solidFill>
              <w14:schemeClr w14:val="tx1"/>
            </w14:solidFill>
          </w14:textFill>
        </w:rPr>
      </w:pPr>
    </w:p>
    <w:p w14:paraId="7F1714E2">
      <w:pPr>
        <w:spacing w:line="360" w:lineRule="auto"/>
        <w:ind w:firstLine="1966" w:firstLineChars="445"/>
        <w:rPr>
          <w:rFonts w:hint="eastAsia" w:ascii="宋体" w:hAnsi="宋体"/>
          <w:b/>
          <w:color w:val="000000" w:themeColor="text1"/>
          <w:sz w:val="44"/>
          <w:highlight w:val="none"/>
          <w14:textFill>
            <w14:solidFill>
              <w14:schemeClr w14:val="tx1"/>
            </w14:solidFill>
          </w14:textFill>
        </w:rPr>
      </w:pPr>
    </w:p>
    <w:p w14:paraId="14FD076F">
      <w:pPr>
        <w:spacing w:line="360" w:lineRule="auto"/>
        <w:rPr>
          <w:rFonts w:hint="eastAsia" w:ascii="宋体" w:hAnsi="宋体" w:eastAsia="宋体"/>
          <w:b/>
          <w:color w:val="000000" w:themeColor="text1"/>
          <w:sz w:val="44"/>
          <w:szCs w:val="44"/>
          <w:highlight w:val="none"/>
          <w:lang w:eastAsia="zh-CN"/>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w:t>
      </w:r>
      <w:r>
        <w:rPr>
          <w:rFonts w:hint="eastAsia" w:ascii="宋体" w:hAnsi="宋体"/>
          <w:b/>
          <w:color w:val="000000" w:themeColor="text1"/>
          <w:sz w:val="44"/>
          <w:szCs w:val="44"/>
          <w:highlight w:val="none"/>
          <w14:textFill>
            <w14:solidFill>
              <w14:schemeClr w14:val="tx1"/>
            </w14:solidFill>
          </w14:textFill>
        </w:rPr>
        <w:t>项目编号：</w:t>
      </w:r>
      <w:r>
        <w:rPr>
          <w:rFonts w:hint="eastAsia" w:ascii="宋体" w:hAnsi="宋体"/>
          <w:color w:val="000000" w:themeColor="text1"/>
          <w:sz w:val="44"/>
          <w:szCs w:val="44"/>
          <w:highlight w:val="none"/>
          <w:lang w:eastAsia="zh-CN"/>
          <w14:textFill>
            <w14:solidFill>
              <w14:schemeClr w14:val="tx1"/>
            </w14:solidFill>
          </w14:textFill>
        </w:rPr>
        <w:t>XM2024-TZ0425</w:t>
      </w:r>
    </w:p>
    <w:p w14:paraId="45D737F6">
      <w:pPr>
        <w:spacing w:line="360" w:lineRule="auto"/>
        <w:ind w:left="3087" w:leftChars="418" w:hanging="2209" w:hangingChars="500"/>
        <w:rPr>
          <w:rFonts w:hint="eastAsia" w:ascii="宋体" w:hAnsi="宋体" w:eastAsia="宋体"/>
          <w:b/>
          <w:color w:val="000000" w:themeColor="text1"/>
          <w:sz w:val="44"/>
          <w:highlight w:val="none"/>
          <w:lang w:eastAsia="zh-CN"/>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项目名称：</w:t>
      </w:r>
      <w:r>
        <w:rPr>
          <w:rFonts w:hint="eastAsia" w:ascii="宋体" w:hAnsi="宋体"/>
          <w:b/>
          <w:color w:val="000000" w:themeColor="text1"/>
          <w:sz w:val="44"/>
          <w:highlight w:val="none"/>
          <w:lang w:eastAsia="zh-CN"/>
          <w14:textFill>
            <w14:solidFill>
              <w14:schemeClr w14:val="tx1"/>
            </w14:solidFill>
          </w14:textFill>
        </w:rPr>
        <w:t>校园保安服务</w:t>
      </w:r>
    </w:p>
    <w:p w14:paraId="09323091">
      <w:pPr>
        <w:spacing w:line="360" w:lineRule="auto"/>
        <w:jc w:val="center"/>
        <w:rPr>
          <w:rFonts w:hint="eastAsia" w:ascii="宋体" w:hAnsi="宋体"/>
          <w:b/>
          <w:color w:val="000000" w:themeColor="text1"/>
          <w:sz w:val="44"/>
          <w:highlight w:val="none"/>
          <w14:textFill>
            <w14:solidFill>
              <w14:schemeClr w14:val="tx1"/>
            </w14:solidFill>
          </w14:textFill>
        </w:rPr>
      </w:pPr>
    </w:p>
    <w:p w14:paraId="1A7111AE">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0D4CB46D">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741D5535">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773F56C9">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4FB45D0B">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2EF7D1D5">
      <w:pPr>
        <w:spacing w:line="360" w:lineRule="auto"/>
        <w:rPr>
          <w:rFonts w:hint="eastAsia" w:ascii="宋体" w:hAnsi="宋体" w:eastAsia="宋体"/>
          <w:b/>
          <w:color w:val="000000" w:themeColor="text1"/>
          <w:sz w:val="32"/>
          <w:szCs w:val="32"/>
          <w:highlight w:val="none"/>
          <w:lang w:eastAsia="zh-CN"/>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  购  人 ：</w:t>
      </w:r>
      <w:r>
        <w:rPr>
          <w:rFonts w:hint="eastAsia" w:ascii="宋体" w:hAnsi="宋体"/>
          <w:b/>
          <w:color w:val="000000" w:themeColor="text1"/>
          <w:sz w:val="32"/>
          <w:szCs w:val="32"/>
          <w:highlight w:val="none"/>
          <w:lang w:eastAsia="zh-CN"/>
          <w14:textFill>
            <w14:solidFill>
              <w14:schemeClr w14:val="tx1"/>
            </w14:solidFill>
          </w14:textFill>
        </w:rPr>
        <w:t>厦门市湖滨小学</w:t>
      </w:r>
    </w:p>
    <w:p w14:paraId="40093961">
      <w:pPr>
        <w:spacing w:line="360" w:lineRule="auto"/>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采购代理机构：</w:t>
      </w:r>
      <w:r>
        <w:rPr>
          <w:rFonts w:hint="eastAsia" w:ascii="宋体" w:hAnsi="宋体"/>
          <w:b/>
          <w:bCs/>
          <w:color w:val="000000" w:themeColor="text1"/>
          <w:sz w:val="32"/>
          <w:highlight w:val="none"/>
          <w14:textFill>
            <w14:solidFill>
              <w14:schemeClr w14:val="tx1"/>
            </w14:solidFill>
          </w14:textFill>
        </w:rPr>
        <w:t>厦门万翔招标有限公司</w:t>
      </w:r>
    </w:p>
    <w:p w14:paraId="58EF09B5">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5B6E09F7">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1916A0F6">
      <w:pPr>
        <w:spacing w:line="360" w:lineRule="auto"/>
        <w:jc w:val="center"/>
        <w:rPr>
          <w:rFonts w:hint="eastAsia"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lang w:eastAsia="zh-CN"/>
          <w14:textFill>
            <w14:solidFill>
              <w14:schemeClr w14:val="tx1"/>
            </w14:solidFill>
          </w14:textFill>
        </w:rPr>
        <w:t>2024</w:t>
      </w:r>
      <w:r>
        <w:rPr>
          <w:rFonts w:hint="eastAsia" w:ascii="宋体" w:hAnsi="宋体"/>
          <w:b/>
          <w:color w:val="000000" w:themeColor="text1"/>
          <w:sz w:val="36"/>
          <w:szCs w:val="36"/>
          <w:highlight w:val="none"/>
          <w14:textFill>
            <w14:solidFill>
              <w14:schemeClr w14:val="tx1"/>
            </w14:solidFill>
          </w14:textFill>
        </w:rPr>
        <w:t>年</w:t>
      </w:r>
    </w:p>
    <w:p w14:paraId="766DC638">
      <w:pPr>
        <w:spacing w:line="360" w:lineRule="auto"/>
        <w:jc w:val="center"/>
        <w:rPr>
          <w:rFonts w:hint="eastAsia" w:ascii="宋体" w:hAnsi="宋体"/>
          <w:b/>
          <w:color w:val="000000" w:themeColor="text1"/>
          <w:sz w:val="36"/>
          <w:szCs w:val="36"/>
          <w:highlight w:val="none"/>
          <w14:textFill>
            <w14:solidFill>
              <w14:schemeClr w14:val="tx1"/>
            </w14:solidFill>
          </w14:textFill>
        </w:rPr>
      </w:pPr>
    </w:p>
    <w:p w14:paraId="36D903FA">
      <w:pPr>
        <w:pStyle w:val="5"/>
        <w:spacing w:line="360" w:lineRule="auto"/>
        <w:ind w:firstLine="0"/>
        <w:jc w:val="center"/>
        <w:rPr>
          <w:rFonts w:hint="eastAsia" w:cs="Arial"/>
          <w:b/>
          <w:bCs/>
          <w:color w:val="000000" w:themeColor="text1"/>
          <w:sz w:val="32"/>
          <w:highlight w:val="none"/>
          <w:lang w:eastAsia="zh-CN"/>
          <w14:textFill>
            <w14:solidFill>
              <w14:schemeClr w14:val="tx1"/>
            </w14:solidFill>
          </w14:textFill>
        </w:rPr>
      </w:pPr>
    </w:p>
    <w:p w14:paraId="2D5B330F">
      <w:pPr>
        <w:pStyle w:val="5"/>
        <w:spacing w:line="360" w:lineRule="auto"/>
        <w:ind w:firstLine="0"/>
        <w:jc w:val="center"/>
        <w:rPr>
          <w:rFonts w:hint="eastAsia" w:cs="Arial"/>
          <w:b/>
          <w:bCs/>
          <w:color w:val="000000" w:themeColor="text1"/>
          <w:sz w:val="32"/>
          <w:highlight w:val="none"/>
          <w:lang w:eastAsia="zh-CN"/>
          <w14:textFill>
            <w14:solidFill>
              <w14:schemeClr w14:val="tx1"/>
            </w14:solidFill>
          </w14:textFill>
        </w:rPr>
      </w:pPr>
    </w:p>
    <w:p w14:paraId="67BD3B95">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关于政府采购信用贷款的提示</w:t>
      </w:r>
    </w:p>
    <w:p w14:paraId="438D1CC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（201608版）</w:t>
      </w:r>
    </w:p>
    <w:p w14:paraId="37CBF45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281198A2">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有关金融机构联系方式： </w:t>
      </w:r>
    </w:p>
    <w:p w14:paraId="599323A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（一）中国建设银行厦门分行：</w:t>
      </w:r>
    </w:p>
    <w:p w14:paraId="0F3F144C">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联系人：魏慧媛   2158595 </w:t>
      </w:r>
    </w:p>
    <w:p w14:paraId="2F20257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（二）中国光大银行厦门分行：</w:t>
      </w:r>
    </w:p>
    <w:p w14:paraId="7FFBA284">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  虹   2283776、13806013400；朱姗姗   2991131、18050082825</w:t>
      </w:r>
    </w:p>
    <w:p w14:paraId="7BB6115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（三）兴业银行厦门分行</w:t>
      </w:r>
    </w:p>
    <w:p w14:paraId="07B35360">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联系人：陈小姐  0592-5312509 13599531245 ；高经理  0592-5312350 13850017508 </w:t>
      </w:r>
    </w:p>
    <w:p w14:paraId="121D966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（四）厦门市担保有限公司：</w:t>
      </w:r>
    </w:p>
    <w:p w14:paraId="5AB93E15">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联系人：陈文辉   5125116；吴龙辉   5120019</w:t>
      </w:r>
    </w:p>
    <w:p w14:paraId="4955B11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（五）厦门银行股份有限公司 </w:t>
      </w:r>
    </w:p>
    <w:p w14:paraId="66A8A3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联系人：张冬梅 13395990009 ；陈韵 13656021986</w:t>
      </w:r>
    </w:p>
    <w:p w14:paraId="644E052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以上具体贷款事项，以贷款机构与贷款人最终签订的贷款合同约定为准，贷款人应进一步与贷款金融机构了解详细情况。任何单位和个人均不得干预银企双方开展政府采购信用贷款业务。</w:t>
      </w:r>
    </w:p>
    <w:p w14:paraId="21C1A37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本提示仅作为信息告知，具体贷款事宜以银行等有关金融机构审批为准。</w:t>
      </w:r>
    </w:p>
    <w:p w14:paraId="2F7F169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56D65F5D">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04713D29">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0107CA83">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4CAD53F9">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1B704C85">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p>
    <w:p w14:paraId="6CF614BD">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目   录</w:t>
      </w:r>
    </w:p>
    <w:p w14:paraId="2C39AB1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9D9DD0C">
      <w:pPr>
        <w:pStyle w:val="14"/>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begin"/>
      </w:r>
      <w:r>
        <w:rPr>
          <w:rFonts w:hint="eastAsia" w:ascii="宋体" w:hAnsi="宋体" w:eastAsia="宋体" w:cs="宋体"/>
          <w:b/>
          <w:color w:val="000000" w:themeColor="text1"/>
          <w:sz w:val="24"/>
          <w:szCs w:val="24"/>
          <w:highlight w:val="none"/>
          <w14:textFill>
            <w14:solidFill>
              <w14:schemeClr w14:val="tx1"/>
            </w14:solidFill>
          </w14:textFill>
        </w:rPr>
        <w:instrText xml:space="preserve"> TOC \o "1-3" \h \z \u </w:instrText>
      </w:r>
      <w:r>
        <w:rPr>
          <w:rFonts w:hint="eastAsia" w:ascii="宋体" w:hAnsi="宋体" w:eastAsia="宋体" w:cs="宋体"/>
          <w:b/>
          <w:color w:val="000000" w:themeColor="text1"/>
          <w:sz w:val="24"/>
          <w:szCs w:val="24"/>
          <w:highlight w:val="none"/>
          <w14:textFill>
            <w14:solidFill>
              <w14:schemeClr w14:val="tx1"/>
            </w14:solidFill>
          </w14:textFill>
        </w:rPr>
        <w:fldChar w:fldCharType="separate"/>
      </w:r>
      <w:r>
        <w:rPr>
          <w:rFonts w:hint="eastAsia" w:ascii="宋体" w:hAnsi="宋体" w:eastAsia="宋体" w:cs="宋体"/>
          <w:b/>
          <w:color w:val="000000" w:themeColor="text1"/>
          <w:sz w:val="24"/>
          <w:szCs w:val="24"/>
          <w:highlight w:val="none"/>
          <w14:textFill>
            <w14:solidFill>
              <w14:schemeClr w14:val="tx1"/>
            </w14:solidFill>
          </w14:textFill>
        </w:rPr>
        <w:t xml:space="preserve">第一章 磋商邀请 </w:t>
      </w:r>
      <w:r>
        <w:rPr>
          <w:rFonts w:hint="eastAsia" w:ascii="宋体" w:hAnsi="宋体" w:eastAsia="宋体" w:cs="宋体"/>
          <w:color w:val="000000" w:themeColor="text1"/>
          <w:sz w:val="24"/>
          <w:szCs w:val="24"/>
          <w:highlight w:val="none"/>
          <w14:textFill>
            <w14:solidFill>
              <w14:schemeClr w14:val="tx1"/>
            </w14:solidFill>
          </w14:textFill>
        </w:rPr>
        <w:t>................................. ........</w:t>
      </w:r>
    </w:p>
    <w:p w14:paraId="3E0EFDC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第二章 报价人须知</w:t>
      </w:r>
      <w:r>
        <w:rPr>
          <w:rFonts w:hint="eastAsia" w:ascii="宋体" w:hAnsi="宋体" w:eastAsia="宋体" w:cs="宋体"/>
          <w:color w:val="000000" w:themeColor="text1"/>
          <w:sz w:val="24"/>
          <w:szCs w:val="24"/>
          <w:highlight w:val="none"/>
          <w14:textFill>
            <w14:solidFill>
              <w14:schemeClr w14:val="tx1"/>
            </w14:solidFill>
          </w14:textFill>
        </w:rPr>
        <w:t xml:space="preserve"> ............. ................ .......</w:t>
      </w:r>
    </w:p>
    <w:p w14:paraId="27B294F4">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报价人须知前附表1 ........................... ...</w:t>
      </w:r>
    </w:p>
    <w:p w14:paraId="75508AF6">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报价人须知前附表2 ...................... ...... .</w:t>
      </w:r>
    </w:p>
    <w:p w14:paraId="77D8A4EF">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报价人须知前附表3 .................... ...... ...</w:t>
      </w:r>
    </w:p>
    <w:p w14:paraId="0F8FE7E7">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报价人须知前附表4..................... ...... ...</w:t>
      </w:r>
    </w:p>
    <w:p w14:paraId="423ECF3B">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一、说明.................................... ....</w:t>
      </w:r>
    </w:p>
    <w:p w14:paraId="6A9BD926">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二、采购文件.....................................</w:t>
      </w:r>
    </w:p>
    <w:p w14:paraId="615FEBE9">
      <w:pPr>
        <w:spacing w:line="360" w:lineRule="auto"/>
        <w:ind w:left="1050" w:left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三、报价文件的编写.......................... .......</w:t>
      </w:r>
    </w:p>
    <w:p w14:paraId="14A3DA84">
      <w:pPr>
        <w:spacing w:line="360" w:lineRule="auto"/>
        <w:ind w:left="1050" w:left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四、报价文件的提交.................................</w:t>
      </w:r>
    </w:p>
    <w:p w14:paraId="0A73AFED">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五、报价文件的评估和比较...................... ..</w:t>
      </w:r>
    </w:p>
    <w:p w14:paraId="436C4B90">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六、授予合同.....................................</w:t>
      </w:r>
    </w:p>
    <w:p w14:paraId="25A31394">
      <w:pPr>
        <w:pStyle w:val="14"/>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第三章 磋商内容及要求</w:t>
      </w:r>
      <w:r>
        <w:rPr>
          <w:rFonts w:hint="eastAsia" w:ascii="宋体" w:hAnsi="宋体" w:eastAsia="宋体" w:cs="宋体"/>
          <w:color w:val="000000" w:themeColor="text1"/>
          <w:sz w:val="24"/>
          <w:szCs w:val="24"/>
          <w:highlight w:val="none"/>
          <w14:textFill>
            <w14:solidFill>
              <w14:schemeClr w14:val="tx1"/>
            </w14:solidFill>
          </w14:textFill>
        </w:rPr>
        <w:t>......................................</w:t>
      </w:r>
    </w:p>
    <w:p w14:paraId="6F91D45C">
      <w:pPr>
        <w:pStyle w:val="14"/>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第四章 政府采购合同</w:t>
      </w:r>
      <w:r>
        <w:rPr>
          <w:rFonts w:hint="eastAsia" w:ascii="宋体" w:hAnsi="宋体" w:eastAsia="宋体" w:cs="宋体"/>
          <w:color w:val="000000" w:themeColor="text1"/>
          <w:sz w:val="24"/>
          <w:szCs w:val="24"/>
          <w:highlight w:val="none"/>
          <w14:textFill>
            <w14:solidFill>
              <w14:schemeClr w14:val="tx1"/>
            </w14:solidFill>
          </w14:textFill>
        </w:rPr>
        <w:t>.......................................</w:t>
      </w:r>
    </w:p>
    <w:p w14:paraId="0C4FB0C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eastAsia="宋体" w:cs="宋体"/>
          <w:b/>
          <w:color w:val="000000" w:themeColor="text1"/>
          <w:sz w:val="24"/>
          <w:szCs w:val="24"/>
          <w:highlight w:val="none"/>
          <w14:textFill>
            <w14:solidFill>
              <w14:schemeClr w14:val="tx1"/>
            </w14:solidFill>
          </w14:textFill>
        </w:rPr>
        <w:t>第五章 报价文件（格式）</w:t>
      </w:r>
      <w:r>
        <w:rPr>
          <w:rFonts w:hint="eastAsia" w:ascii="宋体" w:hAnsi="宋体" w:eastAsia="宋体" w:cs="宋体"/>
          <w:color w:val="000000" w:themeColor="text1"/>
          <w:sz w:val="24"/>
          <w:szCs w:val="24"/>
          <w:highlight w:val="none"/>
          <w14:textFill>
            <w14:solidFill>
              <w14:schemeClr w14:val="tx1"/>
            </w14:solidFill>
          </w14:textFill>
        </w:rPr>
        <w:t>.............................. ......</w:t>
      </w:r>
    </w:p>
    <w:p w14:paraId="40B1C27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1EA596E">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D5264D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DDE8A0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5C6E51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BE06CB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1F278F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253F73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AD2A23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E748B6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45F9C0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1E24BB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8E92235">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 xml:space="preserve">第一章  </w:t>
      </w:r>
    </w:p>
    <w:p w14:paraId="3A8F7D7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磋商邀请</w:t>
      </w:r>
    </w:p>
    <w:p w14:paraId="10F6CC1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BA2F015">
      <w:pPr>
        <w:tabs>
          <w:tab w:val="left" w:pos="900"/>
        </w:tabs>
        <w:spacing w:line="360" w:lineRule="auto"/>
        <w:ind w:firstLine="482" w:firstLineChars="20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
          <w:color w:val="000000" w:themeColor="text1"/>
          <w:sz w:val="24"/>
          <w:szCs w:val="24"/>
          <w:highlight w:val="none"/>
          <w:u w:val="single"/>
          <w14:textFill>
            <w14:solidFill>
              <w14:schemeClr w14:val="tx1"/>
            </w14:solidFill>
          </w14:textFill>
        </w:rPr>
        <w:t>厦门万翔招标有限公司</w:t>
      </w:r>
      <w:r>
        <w:rPr>
          <w:rFonts w:hint="eastAsia" w:ascii="宋体" w:hAnsi="宋体" w:eastAsia="宋体" w:cs="宋体"/>
          <w:color w:val="000000" w:themeColor="text1"/>
          <w:sz w:val="24"/>
          <w:szCs w:val="24"/>
          <w:highlight w:val="none"/>
          <w14:textFill>
            <w14:solidFill>
              <w14:schemeClr w14:val="tx1"/>
            </w14:solidFill>
          </w14:textFill>
        </w:rPr>
        <w:t>受采购人</w:t>
      </w:r>
      <w:r>
        <w:rPr>
          <w:rFonts w:hint="eastAsia" w:ascii="宋体" w:hAnsi="宋体" w:cs="宋体"/>
          <w:color w:val="000000" w:themeColor="text1"/>
          <w:sz w:val="24"/>
          <w:szCs w:val="24"/>
          <w:highlight w:val="none"/>
          <w:lang w:eastAsia="zh-CN"/>
          <w14:textFill>
            <w14:solidFill>
              <w14:schemeClr w14:val="tx1"/>
            </w14:solidFill>
          </w14:textFill>
        </w:rPr>
        <w:t>厦门市湖滨小学</w:t>
      </w:r>
      <w:r>
        <w:rPr>
          <w:rFonts w:hint="eastAsia" w:ascii="宋体" w:hAnsi="宋体" w:eastAsia="宋体" w:cs="宋体"/>
          <w:color w:val="000000" w:themeColor="text1"/>
          <w:sz w:val="24"/>
          <w:szCs w:val="24"/>
          <w:highlight w:val="none"/>
          <w14:textFill>
            <w14:solidFill>
              <w14:schemeClr w14:val="tx1"/>
            </w14:solidFill>
          </w14:textFill>
        </w:rPr>
        <w:t>委托，对</w:t>
      </w:r>
      <w:r>
        <w:rPr>
          <w:rFonts w:hint="eastAsia" w:ascii="宋体" w:hAnsi="宋体" w:cs="宋体"/>
          <w:b/>
          <w:color w:val="000000" w:themeColor="text1"/>
          <w:sz w:val="24"/>
          <w:szCs w:val="24"/>
          <w:highlight w:val="none"/>
          <w:u w:val="single"/>
          <w:lang w:eastAsia="zh-CN"/>
          <w14:textFill>
            <w14:solidFill>
              <w14:schemeClr w14:val="tx1"/>
            </w14:solidFill>
          </w14:textFill>
        </w:rPr>
        <w:t>校园保安服务</w:t>
      </w:r>
      <w:r>
        <w:rPr>
          <w:rFonts w:hint="eastAsia" w:ascii="宋体" w:hAnsi="宋体" w:eastAsia="宋体" w:cs="宋体"/>
          <w:bCs/>
          <w:color w:val="000000" w:themeColor="text1"/>
          <w:sz w:val="24"/>
          <w:szCs w:val="24"/>
          <w:highlight w:val="none"/>
          <w14:textFill>
            <w14:solidFill>
              <w14:schemeClr w14:val="tx1"/>
            </w14:solidFill>
          </w14:textFill>
        </w:rPr>
        <w:t>项目的采购</w:t>
      </w:r>
      <w:r>
        <w:rPr>
          <w:rFonts w:hint="eastAsia" w:ascii="宋体" w:hAnsi="宋体" w:eastAsia="宋体" w:cs="宋体"/>
          <w:color w:val="000000" w:themeColor="text1"/>
          <w:sz w:val="24"/>
          <w:szCs w:val="24"/>
          <w:highlight w:val="none"/>
          <w14:textFill>
            <w14:solidFill>
              <w14:schemeClr w14:val="tx1"/>
            </w14:solidFill>
          </w14:textFill>
        </w:rPr>
        <w:t>采用</w:t>
      </w:r>
      <w:r>
        <w:rPr>
          <w:rFonts w:hint="eastAsia" w:ascii="宋体" w:hAnsi="宋体" w:eastAsia="宋体" w:cs="宋体"/>
          <w:b/>
          <w:color w:val="000000" w:themeColor="text1"/>
          <w:sz w:val="24"/>
          <w:szCs w:val="24"/>
          <w:highlight w:val="none"/>
          <w:u w:val="single"/>
          <w14:textFill>
            <w14:solidFill>
              <w14:schemeClr w14:val="tx1"/>
            </w14:solidFill>
          </w14:textFill>
        </w:rPr>
        <w:t>竞争性磋商方式</w:t>
      </w:r>
      <w:r>
        <w:rPr>
          <w:rFonts w:hint="eastAsia" w:ascii="宋体" w:hAnsi="宋体" w:eastAsia="宋体" w:cs="宋体"/>
          <w:color w:val="000000" w:themeColor="text1"/>
          <w:sz w:val="24"/>
          <w:szCs w:val="24"/>
          <w:highlight w:val="none"/>
          <w14:textFill>
            <w14:solidFill>
              <w14:schemeClr w14:val="tx1"/>
            </w14:solidFill>
          </w14:textFill>
        </w:rPr>
        <w:t>进行。现欢迎国内合格报价人密封提交报价文件。</w:t>
      </w:r>
    </w:p>
    <w:p w14:paraId="731FE7CB">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1.项目编号：</w:t>
      </w:r>
      <w:r>
        <w:rPr>
          <w:rFonts w:hint="eastAsia" w:ascii="宋体" w:hAnsi="宋体" w:cs="宋体"/>
          <w:color w:val="000000" w:themeColor="text1"/>
          <w:sz w:val="24"/>
          <w:szCs w:val="24"/>
          <w:highlight w:val="none"/>
          <w:lang w:eastAsia="zh-CN"/>
          <w14:textFill>
            <w14:solidFill>
              <w14:schemeClr w14:val="tx1"/>
            </w14:solidFill>
          </w14:textFill>
        </w:rPr>
        <w:t>XM2024-TZ0425</w:t>
      </w:r>
      <w:r>
        <w:rPr>
          <w:rFonts w:hint="eastAsia" w:ascii="宋体" w:hAnsi="宋体" w:eastAsia="宋体" w:cs="宋体"/>
          <w:color w:val="000000" w:themeColor="text1"/>
          <w:sz w:val="24"/>
          <w:szCs w:val="24"/>
          <w:highlight w:val="none"/>
          <w14:textFill>
            <w14:solidFill>
              <w14:schemeClr w14:val="tx1"/>
            </w14:solidFill>
          </w14:textFill>
        </w:rPr>
        <w:t>。</w:t>
      </w:r>
    </w:p>
    <w:p w14:paraId="1E790F5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2.采购服务名称、数量及主要技术规格：见后附采购服务一览表。</w:t>
      </w:r>
    </w:p>
    <w:p w14:paraId="4189A32A">
      <w:pPr>
        <w:spacing w:line="360" w:lineRule="auto"/>
        <w:ind w:left="69" w:leftChars="33"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3.采购文件获取方式：</w:t>
      </w:r>
      <w:r>
        <w:rPr>
          <w:rFonts w:hint="eastAsia" w:ascii="宋体" w:hAnsi="宋体" w:cs="宋体"/>
          <w:bCs/>
          <w:color w:val="000000" w:themeColor="text1"/>
          <w:sz w:val="24"/>
          <w:szCs w:val="24"/>
          <w:highlight w:val="none"/>
          <w:lang w:eastAsia="zh-CN"/>
          <w14:textFill>
            <w14:solidFill>
              <w14:schemeClr w14:val="tx1"/>
            </w14:solidFill>
          </w14:textFill>
        </w:rPr>
        <w:t>2024</w:t>
      </w:r>
      <w:r>
        <w:rPr>
          <w:rFonts w:hint="eastAsia" w:ascii="宋体" w:hAnsi="宋体" w:eastAsia="宋体" w:cs="宋体"/>
          <w:bCs/>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年</w:t>
      </w:r>
      <w:r>
        <w:rPr>
          <w:rFonts w:hint="eastAsia" w:ascii="宋体" w:hAnsi="宋体" w:cs="宋体"/>
          <w:bCs/>
          <w:color w:val="000000" w:themeColor="text1"/>
          <w:sz w:val="24"/>
          <w:szCs w:val="24"/>
          <w:highlight w:val="none"/>
          <w:lang w:val="en-US" w:eastAsia="zh-CN"/>
          <w14:textFill>
            <w14:solidFill>
              <w14:schemeClr w14:val="tx1"/>
            </w14:solidFill>
          </w14:textFill>
        </w:rPr>
        <w:t>8</w:t>
      </w: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日至</w:t>
      </w:r>
      <w:r>
        <w:rPr>
          <w:rFonts w:hint="eastAsia" w:ascii="宋体" w:hAnsi="宋体" w:cs="宋体"/>
          <w:color w:val="000000" w:themeColor="text1"/>
          <w:sz w:val="24"/>
          <w:szCs w:val="24"/>
          <w:highlight w:val="none"/>
          <w:lang w:eastAsia="zh-CN"/>
          <w14:textFill>
            <w14:solidFill>
              <w14:schemeClr w14:val="tx1"/>
            </w14:solidFill>
          </w14:textFill>
        </w:rPr>
        <w:t>2024</w:t>
      </w: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14:textFill>
            <w14:solidFill>
              <w14:schemeClr w14:val="tx1"/>
            </w14:solidFill>
          </w14:textFill>
        </w:rPr>
        <w:t>16</w:t>
      </w:r>
      <w:r>
        <w:rPr>
          <w:rFonts w:hint="eastAsia" w:ascii="宋体" w:hAnsi="宋体" w:eastAsia="宋体" w:cs="宋体"/>
          <w:color w:val="000000" w:themeColor="text1"/>
          <w:sz w:val="24"/>
          <w:szCs w:val="24"/>
          <w:highlight w:val="none"/>
          <w14:textFill>
            <w14:solidFill>
              <w14:schemeClr w14:val="tx1"/>
            </w14:solidFill>
          </w14:textFill>
        </w:rPr>
        <w:t xml:space="preserve"> 日(节假日除外)上午8：30至12：00，下午2：00至5：30（北京时间）在</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厦门市湖里区机场北路476号四楼售标室</w:t>
      </w:r>
      <w:r>
        <w:rPr>
          <w:rFonts w:hint="eastAsia" w:ascii="宋体" w:hAnsi="宋体" w:eastAsia="宋体" w:cs="宋体"/>
          <w:color w:val="000000" w:themeColor="text1"/>
          <w:sz w:val="24"/>
          <w:szCs w:val="24"/>
          <w:highlight w:val="none"/>
          <w14:textFill>
            <w14:solidFill>
              <w14:schemeClr w14:val="tx1"/>
            </w14:solidFill>
          </w14:textFill>
        </w:rPr>
        <w:t>购买采购文件，联系人及电话：</w:t>
      </w:r>
      <w:r>
        <w:rPr>
          <w:rFonts w:hint="eastAsia" w:ascii="宋体" w:hAnsi="宋体" w:cs="宋体"/>
          <w:color w:val="000000" w:themeColor="text1"/>
          <w:sz w:val="24"/>
          <w:szCs w:val="24"/>
          <w:highlight w:val="none"/>
          <w:lang w:eastAsia="zh-CN"/>
          <w14:textFill>
            <w14:solidFill>
              <w14:schemeClr w14:val="tx1"/>
            </w14:solidFill>
          </w14:textFill>
        </w:rPr>
        <w:t>蒋小姐</w:t>
      </w:r>
      <w:r>
        <w:rPr>
          <w:rFonts w:hint="eastAsia" w:ascii="宋体" w:hAnsi="宋体" w:eastAsia="宋体" w:cs="宋体"/>
          <w:color w:val="000000" w:themeColor="text1"/>
          <w:sz w:val="24"/>
          <w:szCs w:val="24"/>
          <w:highlight w:val="none"/>
          <w14:textFill>
            <w14:solidFill>
              <w14:schemeClr w14:val="tx1"/>
            </w14:solidFill>
          </w14:textFill>
        </w:rPr>
        <w:t>0592-2219823。</w:t>
      </w:r>
    </w:p>
    <w:p w14:paraId="1CA3445C">
      <w:pPr>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4.采购文件售价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color w:val="000000" w:themeColor="text1"/>
          <w:sz w:val="24"/>
          <w:szCs w:val="24"/>
          <w:highlight w:val="none"/>
          <w:u w:val="single"/>
          <w:lang w:val="en-US" w:eastAsia="zh-CN"/>
          <w14:textFill>
            <w14:solidFill>
              <w14:schemeClr w14:val="tx1"/>
            </w14:solidFill>
          </w14:textFill>
        </w:rPr>
        <w:t>50</w:t>
      </w:r>
      <w:r>
        <w:rPr>
          <w:rFonts w:hint="eastAsia" w:ascii="宋体" w:hAnsi="宋体" w:eastAsia="宋体" w:cs="宋体"/>
          <w:b/>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元人民币，售后不退。</w:t>
      </w:r>
    </w:p>
    <w:p w14:paraId="03869E08">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5.报价文件提交截止时间：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2024</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22</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9</w:t>
      </w:r>
      <w:bookmarkStart w:id="8" w:name="_GoBack"/>
      <w:bookmarkEnd w:id="8"/>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eastAsia="zh-CN"/>
          <w14:textFill>
            <w14:solidFill>
              <w14:schemeClr w14:val="tx1"/>
            </w14:solidFill>
          </w14:textFill>
        </w:rPr>
        <w:t>0</w:t>
      </w:r>
      <w:r>
        <w:rPr>
          <w:rFonts w:hint="eastAsia" w:ascii="宋体" w:hAnsi="宋体" w:eastAsia="宋体" w:cs="宋体"/>
          <w:color w:val="000000" w:themeColor="text1"/>
          <w:sz w:val="24"/>
          <w:szCs w:val="24"/>
          <w:highlight w:val="none"/>
          <w:u w:val="single"/>
          <w14:textFill>
            <w14:solidFill>
              <w14:schemeClr w14:val="tx1"/>
            </w14:solidFill>
          </w14:textFill>
        </w:rPr>
        <w:t xml:space="preserve">0（时间） </w:t>
      </w:r>
      <w:r>
        <w:rPr>
          <w:rFonts w:hint="eastAsia" w:ascii="宋体" w:hAnsi="宋体" w:eastAsia="宋体" w:cs="宋体"/>
          <w:color w:val="000000" w:themeColor="text1"/>
          <w:sz w:val="24"/>
          <w:szCs w:val="24"/>
          <w:highlight w:val="none"/>
          <w14:textFill>
            <w14:solidFill>
              <w14:schemeClr w14:val="tx1"/>
            </w14:solidFill>
          </w14:textFill>
        </w:rPr>
        <w:t>（北京时间），报价文件应在截止时间前将报价文件递交到</w:t>
      </w:r>
      <w:r>
        <w:rPr>
          <w:rFonts w:hint="eastAsia" w:ascii="宋体" w:hAnsi="宋体" w:eastAsia="宋体" w:cs="宋体"/>
          <w:b/>
          <w:color w:val="000000" w:themeColor="text1"/>
          <w:sz w:val="24"/>
          <w:szCs w:val="24"/>
          <w:highlight w:val="none"/>
          <w:u w:val="single"/>
          <w14:textFill>
            <w14:solidFill>
              <w14:schemeClr w14:val="tx1"/>
            </w14:solidFill>
          </w14:textFill>
        </w:rPr>
        <w:t>厦门市湖里区机场北路476号四楼开标厅</w:t>
      </w:r>
      <w:r>
        <w:rPr>
          <w:rFonts w:hint="eastAsia" w:ascii="宋体" w:hAnsi="宋体" w:eastAsia="宋体" w:cs="宋体"/>
          <w:color w:val="000000" w:themeColor="text1"/>
          <w:sz w:val="24"/>
          <w:szCs w:val="24"/>
          <w:highlight w:val="none"/>
          <w14:textFill>
            <w14:solidFill>
              <w14:schemeClr w14:val="tx1"/>
            </w14:solidFill>
          </w14:textFill>
        </w:rPr>
        <w:t>，逾期收到的或不符合规定的报价文件将被拒绝。</w:t>
      </w:r>
    </w:p>
    <w:p w14:paraId="30DEEDD5">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6.磋商时间：</w:t>
      </w:r>
      <w:r>
        <w:rPr>
          <w:rFonts w:hint="eastAsia" w:ascii="宋体" w:hAnsi="宋体" w:cs="宋体"/>
          <w:color w:val="000000" w:themeColor="text1"/>
          <w:sz w:val="24"/>
          <w:szCs w:val="24"/>
          <w:highlight w:val="none"/>
          <w:u w:val="single"/>
          <w:lang w:eastAsia="zh-CN"/>
          <w14:textFill>
            <w14:solidFill>
              <w14:schemeClr w14:val="tx1"/>
            </w14:solidFill>
          </w14:textFill>
        </w:rPr>
        <w:t>2024</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22</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9</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eastAsia="zh-CN"/>
          <w14:textFill>
            <w14:solidFill>
              <w14:schemeClr w14:val="tx1"/>
            </w14:solidFill>
          </w14:textFill>
        </w:rPr>
        <w:t>0</w:t>
      </w:r>
      <w:r>
        <w:rPr>
          <w:rFonts w:hint="eastAsia" w:ascii="宋体" w:hAnsi="宋体" w:eastAsia="宋体" w:cs="宋体"/>
          <w:color w:val="000000" w:themeColor="text1"/>
          <w:sz w:val="24"/>
          <w:szCs w:val="24"/>
          <w:highlight w:val="none"/>
          <w:u w:val="single"/>
          <w14:textFill>
            <w14:solidFill>
              <w14:schemeClr w14:val="tx1"/>
            </w14:solidFill>
          </w14:textFill>
        </w:rPr>
        <w:t>0（时间）</w:t>
      </w:r>
    </w:p>
    <w:p w14:paraId="342D172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7.报价人对本次磋商活动事项如有疑问的，请在磋商截止时间5日之前，以书面形式与采购代理机构联系。</w:t>
      </w:r>
    </w:p>
    <w:p w14:paraId="67A3E01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8.以上信息如有变更，</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r>
        <w:rPr>
          <w:rFonts w:hint="eastAsia" w:ascii="宋体" w:hAnsi="宋体" w:eastAsia="宋体" w:cs="宋体"/>
          <w:color w:val="000000" w:themeColor="text1"/>
          <w:sz w:val="24"/>
          <w:szCs w:val="24"/>
          <w:highlight w:val="none"/>
          <w14:textFill>
            <w14:solidFill>
              <w14:schemeClr w14:val="tx1"/>
            </w14:solidFill>
          </w14:textFill>
        </w:rPr>
        <w:t>将通过中国政府采购网</w:t>
      </w:r>
      <w:r>
        <w:rPr>
          <w:rFonts w:hint="eastAsia" w:ascii="宋体" w:hAnsi="宋体" w:eastAsia="宋体" w:cs="宋体"/>
          <w:bCs/>
          <w:color w:val="000000" w:themeColor="text1"/>
          <w:sz w:val="24"/>
          <w:szCs w:val="24"/>
          <w:highlight w:val="none"/>
          <w14:textFill>
            <w14:solidFill>
              <w14:schemeClr w14:val="tx1"/>
            </w14:solidFill>
          </w14:textFill>
        </w:rPr>
        <w:t>等信息发布媒体通知,</w:t>
      </w:r>
      <w:r>
        <w:rPr>
          <w:rFonts w:hint="eastAsia" w:ascii="宋体" w:hAnsi="宋体" w:eastAsia="宋体" w:cs="宋体"/>
          <w:color w:val="000000" w:themeColor="text1"/>
          <w:sz w:val="24"/>
          <w:szCs w:val="24"/>
          <w:highlight w:val="none"/>
          <w14:textFill>
            <w14:solidFill>
              <w14:schemeClr w14:val="tx1"/>
            </w14:solidFill>
          </w14:textFill>
        </w:rPr>
        <w:t>请报价人关注。</w:t>
      </w:r>
    </w:p>
    <w:p w14:paraId="65B029F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9.本项目（不接受）联合体报价。</w:t>
      </w:r>
    </w:p>
    <w:p w14:paraId="4F54E48B">
      <w:pPr>
        <w:tabs>
          <w:tab w:val="left" w:pos="114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10.各有关联系方式</w:t>
      </w:r>
    </w:p>
    <w:tbl>
      <w:tblPr>
        <w:tblStyle w:val="20"/>
        <w:tblW w:w="85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63"/>
        <w:gridCol w:w="1008"/>
        <w:gridCol w:w="1303"/>
        <w:gridCol w:w="2539"/>
        <w:gridCol w:w="2773"/>
      </w:tblGrid>
      <w:tr w14:paraId="4A2921C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63" w:type="dxa"/>
            <w:tcBorders>
              <w:top w:val="double" w:color="auto" w:sz="4" w:space="0"/>
              <w:left w:val="double" w:color="auto" w:sz="4" w:space="0"/>
              <w:bottom w:val="single" w:color="auto" w:sz="6" w:space="0"/>
              <w:right w:val="single" w:color="auto" w:sz="6" w:space="0"/>
            </w:tcBorders>
            <w:noWrap w:val="0"/>
            <w:vAlign w:val="center"/>
          </w:tcPr>
          <w:p w14:paraId="202C9E40">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序号</w:t>
            </w:r>
          </w:p>
        </w:tc>
        <w:tc>
          <w:tcPr>
            <w:tcW w:w="1008" w:type="dxa"/>
            <w:tcBorders>
              <w:top w:val="double" w:color="auto" w:sz="4" w:space="0"/>
              <w:left w:val="single" w:color="auto" w:sz="6" w:space="0"/>
              <w:bottom w:val="single" w:color="auto" w:sz="6" w:space="0"/>
              <w:right w:val="single" w:color="auto" w:sz="6" w:space="0"/>
            </w:tcBorders>
            <w:noWrap w:val="0"/>
            <w:vAlign w:val="center"/>
          </w:tcPr>
          <w:p w14:paraId="63863A17">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分工</w:t>
            </w:r>
          </w:p>
        </w:tc>
        <w:tc>
          <w:tcPr>
            <w:tcW w:w="1303" w:type="dxa"/>
            <w:tcBorders>
              <w:top w:val="double" w:color="auto" w:sz="4" w:space="0"/>
              <w:left w:val="single" w:color="auto" w:sz="6" w:space="0"/>
              <w:bottom w:val="single" w:color="auto" w:sz="6" w:space="0"/>
              <w:right w:val="single" w:color="auto" w:sz="6" w:space="0"/>
            </w:tcBorders>
            <w:noWrap w:val="0"/>
            <w:vAlign w:val="center"/>
          </w:tcPr>
          <w:p w14:paraId="7FFB9BF4">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联系人</w:t>
            </w:r>
          </w:p>
        </w:tc>
        <w:tc>
          <w:tcPr>
            <w:tcW w:w="2539" w:type="dxa"/>
            <w:tcBorders>
              <w:top w:val="double" w:color="auto" w:sz="4" w:space="0"/>
              <w:left w:val="single" w:color="auto" w:sz="6" w:space="0"/>
              <w:bottom w:val="single" w:color="auto" w:sz="6" w:space="0"/>
              <w:right w:val="single" w:color="auto" w:sz="6" w:space="0"/>
            </w:tcBorders>
            <w:noWrap w:val="0"/>
            <w:vAlign w:val="center"/>
          </w:tcPr>
          <w:p w14:paraId="79BF98AD">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职责范围</w:t>
            </w:r>
          </w:p>
        </w:tc>
        <w:tc>
          <w:tcPr>
            <w:tcW w:w="2773" w:type="dxa"/>
            <w:tcBorders>
              <w:top w:val="double" w:color="auto" w:sz="4" w:space="0"/>
              <w:left w:val="single" w:color="auto" w:sz="6" w:space="0"/>
              <w:bottom w:val="single" w:color="auto" w:sz="6" w:space="0"/>
              <w:right w:val="double" w:color="auto" w:sz="4" w:space="0"/>
            </w:tcBorders>
            <w:noWrap w:val="0"/>
            <w:vAlign w:val="center"/>
          </w:tcPr>
          <w:p w14:paraId="1BA5529D">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联系电话</w:t>
            </w:r>
          </w:p>
        </w:tc>
      </w:tr>
      <w:tr w14:paraId="2DC138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364DD5E0">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049F3159">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项目经办</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49CB0D1B">
            <w:pPr>
              <w:spacing w:line="360" w:lineRule="auto"/>
              <w:rPr>
                <w:rFonts w:hint="default"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李先生</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79931B56">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负责采购文件的咨询、答疑等工作</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09AA6AD5">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w:t>
            </w:r>
            <w:r>
              <w:rPr>
                <w:rFonts w:hint="eastAsia" w:ascii="宋体" w:hAnsi="宋体" w:cs="宋体"/>
                <w:color w:val="000000" w:themeColor="text1"/>
                <w:sz w:val="24"/>
                <w:szCs w:val="24"/>
                <w:highlight w:val="none"/>
                <w:lang w:val="en-US" w:eastAsia="zh-CN"/>
                <w14:textFill>
                  <w14:solidFill>
                    <w14:schemeClr w14:val="tx1"/>
                  </w14:solidFill>
                </w14:textFill>
              </w:rPr>
              <w:t>5730289</w:t>
            </w:r>
          </w:p>
          <w:p w14:paraId="65EB11EB">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r w14:paraId="5C688D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78E919B6">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6821301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32F31656">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469707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磋商保证金收、退</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3E2B634C">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0592-5703367</w:t>
            </w:r>
          </w:p>
        </w:tc>
      </w:tr>
      <w:tr w14:paraId="455278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4FEF5240">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5F86214E">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财务</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64E2BE84">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张先生</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0B02640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文件费、磋商保证金到账咨询</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4477F561">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0592-2298139</w:t>
            </w:r>
          </w:p>
        </w:tc>
      </w:tr>
      <w:tr w14:paraId="01511E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7CD291D8">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227C6BBD">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43169BCF">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568D54B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收取</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05AE7DD8">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5703367</w:t>
            </w:r>
          </w:p>
        </w:tc>
      </w:tr>
      <w:tr w14:paraId="51540C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1B461BEE">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4C75416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监督</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50F5200D">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6537E53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欢迎报价人对项目采购过程中公告发布、采购文件购买、磋商保证金缴交和退还、</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收取、成交通知书发放等环节的服务进行监督。我们将竭诚为您提供最优质的服务。</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430A58A8">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0592-5705656</w:t>
            </w:r>
          </w:p>
        </w:tc>
      </w:tr>
      <w:tr w14:paraId="3B59E5B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08299259">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5801B46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接收质疑</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1647DDC9">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40B91169">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负责接收质疑</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580612C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电话0592-2298125</w:t>
            </w:r>
          </w:p>
          <w:p w14:paraId="5EAA3F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p w14:paraId="0A1A3D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HYPERLINK "mailto:邮箱hcq@iport.com.cn" </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Fonts w:hint="eastAsia" w:ascii="宋体" w:hAnsi="宋体" w:eastAsia="宋体" w:cs="宋体"/>
                <w:color w:val="000000" w:themeColor="text1"/>
                <w:sz w:val="24"/>
                <w:szCs w:val="24"/>
                <w:highlight w:val="none"/>
                <w14:textFill>
                  <w14:solidFill>
                    <w14:schemeClr w14:val="tx1"/>
                  </w14:solidFill>
                </w14:textFill>
              </w:rPr>
              <w:t>邮箱hcq@iport.com.cn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p>
          <w:p w14:paraId="08D95668">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通讯地址：厦门市湖里区机场北路476号4楼</w:t>
            </w:r>
          </w:p>
        </w:tc>
      </w:tr>
      <w:tr w14:paraId="634C47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double" w:color="auto" w:sz="4" w:space="0"/>
              <w:right w:val="single" w:color="auto" w:sz="6" w:space="0"/>
            </w:tcBorders>
            <w:noWrap w:val="0"/>
            <w:vAlign w:val="center"/>
          </w:tcPr>
          <w:p w14:paraId="43A53C19">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w:t>
            </w:r>
          </w:p>
        </w:tc>
        <w:tc>
          <w:tcPr>
            <w:tcW w:w="1008" w:type="dxa"/>
            <w:tcBorders>
              <w:top w:val="single" w:color="auto" w:sz="6" w:space="0"/>
              <w:left w:val="single" w:color="auto" w:sz="6" w:space="0"/>
              <w:bottom w:val="double" w:color="auto" w:sz="4" w:space="0"/>
              <w:right w:val="single" w:color="auto" w:sz="6" w:space="0"/>
            </w:tcBorders>
            <w:noWrap w:val="0"/>
            <w:vAlign w:val="center"/>
          </w:tcPr>
          <w:p w14:paraId="777EC97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售标</w:t>
            </w:r>
          </w:p>
        </w:tc>
        <w:tc>
          <w:tcPr>
            <w:tcW w:w="1303" w:type="dxa"/>
            <w:tcBorders>
              <w:top w:val="single" w:color="auto" w:sz="6" w:space="0"/>
              <w:left w:val="single" w:color="auto" w:sz="6" w:space="0"/>
              <w:bottom w:val="double" w:color="auto" w:sz="4" w:space="0"/>
              <w:right w:val="single" w:color="auto" w:sz="6" w:space="0"/>
            </w:tcBorders>
            <w:noWrap w:val="0"/>
            <w:vAlign w:val="center"/>
          </w:tcPr>
          <w:p w14:paraId="77FF908C">
            <w:pPr>
              <w:spacing w:line="360" w:lineRule="auto"/>
              <w:jc w:val="center"/>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蒋小姐</w:t>
            </w:r>
          </w:p>
        </w:tc>
        <w:tc>
          <w:tcPr>
            <w:tcW w:w="2539" w:type="dxa"/>
            <w:tcBorders>
              <w:top w:val="single" w:color="auto" w:sz="6" w:space="0"/>
              <w:left w:val="single" w:color="auto" w:sz="6" w:space="0"/>
              <w:bottom w:val="double" w:color="auto" w:sz="4" w:space="0"/>
              <w:right w:val="single" w:color="auto" w:sz="6" w:space="0"/>
            </w:tcBorders>
            <w:noWrap w:val="0"/>
            <w:vAlign w:val="center"/>
          </w:tcPr>
          <w:p w14:paraId="2FB0EC6B">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负责受理采购文件出售（邮寄）</w:t>
            </w:r>
          </w:p>
        </w:tc>
        <w:tc>
          <w:tcPr>
            <w:tcW w:w="2773" w:type="dxa"/>
            <w:tcBorders>
              <w:top w:val="single" w:color="auto" w:sz="6" w:space="0"/>
              <w:left w:val="single" w:color="auto" w:sz="6" w:space="0"/>
              <w:bottom w:val="double" w:color="auto" w:sz="4" w:space="0"/>
              <w:right w:val="double" w:color="auto" w:sz="4" w:space="0"/>
            </w:tcBorders>
            <w:noWrap w:val="0"/>
            <w:vAlign w:val="center"/>
          </w:tcPr>
          <w:p w14:paraId="7E331E74">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0592-2219823</w:t>
            </w:r>
          </w:p>
          <w:p w14:paraId="2569B5F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bl>
    <w:p w14:paraId="09C6946D">
      <w:pPr>
        <w:tabs>
          <w:tab w:val="left" w:pos="1140"/>
        </w:tabs>
        <w:spacing w:line="360" w:lineRule="auto"/>
        <w:ind w:left="42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11.磋商保证金及</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、文件费缴交账户：</w:t>
      </w:r>
    </w:p>
    <w:tbl>
      <w:tblPr>
        <w:tblStyle w:val="20"/>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63"/>
        <w:gridCol w:w="3702"/>
        <w:gridCol w:w="4137"/>
      </w:tblGrid>
      <w:tr w14:paraId="057D9A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563" w:type="dxa"/>
            <w:tcBorders>
              <w:top w:val="double" w:color="auto" w:sz="4" w:space="0"/>
              <w:left w:val="double" w:color="auto" w:sz="4" w:space="0"/>
              <w:bottom w:val="single" w:color="auto" w:sz="6" w:space="0"/>
              <w:right w:val="single" w:color="auto" w:sz="6" w:space="0"/>
            </w:tcBorders>
            <w:noWrap w:val="0"/>
            <w:vAlign w:val="center"/>
          </w:tcPr>
          <w:p w14:paraId="5F72E07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类   别</w:t>
            </w:r>
          </w:p>
        </w:tc>
        <w:tc>
          <w:tcPr>
            <w:tcW w:w="3702" w:type="dxa"/>
            <w:tcBorders>
              <w:top w:val="double" w:color="auto" w:sz="4" w:space="0"/>
              <w:left w:val="single" w:color="auto" w:sz="6" w:space="0"/>
              <w:bottom w:val="single" w:color="auto" w:sz="6" w:space="0"/>
              <w:right w:val="single" w:color="auto" w:sz="6" w:space="0"/>
            </w:tcBorders>
            <w:noWrap w:val="0"/>
            <w:vAlign w:val="center"/>
          </w:tcPr>
          <w:p w14:paraId="2427AC6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磋商保证金缴交账户</w:t>
            </w:r>
          </w:p>
        </w:tc>
        <w:tc>
          <w:tcPr>
            <w:tcW w:w="4137" w:type="dxa"/>
            <w:tcBorders>
              <w:top w:val="double" w:color="auto" w:sz="4" w:space="0"/>
              <w:left w:val="single" w:color="auto" w:sz="6" w:space="0"/>
              <w:bottom w:val="single" w:color="auto" w:sz="6" w:space="0"/>
              <w:right w:val="double" w:color="auto" w:sz="4" w:space="0"/>
            </w:tcBorders>
            <w:noWrap w:val="0"/>
            <w:vAlign w:val="center"/>
          </w:tcPr>
          <w:p w14:paraId="4B1AB3A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文件费、</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缴交账户</w:t>
            </w:r>
          </w:p>
        </w:tc>
      </w:tr>
      <w:tr w14:paraId="1EE946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563" w:type="dxa"/>
            <w:tcBorders>
              <w:top w:val="single" w:color="auto" w:sz="6" w:space="0"/>
              <w:left w:val="double" w:color="auto" w:sz="4" w:space="0"/>
              <w:bottom w:val="single" w:color="auto" w:sz="6" w:space="0"/>
              <w:right w:val="single" w:color="auto" w:sz="6" w:space="0"/>
            </w:tcBorders>
            <w:noWrap w:val="0"/>
            <w:vAlign w:val="center"/>
          </w:tcPr>
          <w:p w14:paraId="2178831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 户 行</w:t>
            </w:r>
          </w:p>
        </w:tc>
        <w:tc>
          <w:tcPr>
            <w:tcW w:w="3702" w:type="dxa"/>
            <w:tcBorders>
              <w:top w:val="single" w:color="auto" w:sz="6" w:space="0"/>
              <w:left w:val="single" w:color="auto" w:sz="6" w:space="0"/>
              <w:bottom w:val="single" w:color="auto" w:sz="6" w:space="0"/>
              <w:right w:val="single" w:color="auto" w:sz="6" w:space="0"/>
            </w:tcBorders>
            <w:noWrap w:val="0"/>
            <w:vAlign w:val="center"/>
          </w:tcPr>
          <w:p w14:paraId="2E509A4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c>
          <w:tcPr>
            <w:tcW w:w="4137" w:type="dxa"/>
            <w:tcBorders>
              <w:top w:val="single" w:color="auto" w:sz="6" w:space="0"/>
              <w:left w:val="single" w:color="auto" w:sz="6" w:space="0"/>
              <w:bottom w:val="single" w:color="auto" w:sz="6" w:space="0"/>
              <w:right w:val="double" w:color="auto" w:sz="4" w:space="0"/>
            </w:tcBorders>
            <w:noWrap w:val="0"/>
            <w:vAlign w:val="center"/>
          </w:tcPr>
          <w:p w14:paraId="1598149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r>
      <w:tr w14:paraId="0BD520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single" w:color="auto" w:sz="6" w:space="0"/>
              <w:right w:val="single" w:color="auto" w:sz="6" w:space="0"/>
            </w:tcBorders>
            <w:noWrap w:val="0"/>
            <w:vAlign w:val="center"/>
          </w:tcPr>
          <w:p w14:paraId="557B743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w:t>
            </w:r>
          </w:p>
        </w:tc>
        <w:tc>
          <w:tcPr>
            <w:tcW w:w="3702" w:type="dxa"/>
            <w:tcBorders>
              <w:top w:val="single" w:color="auto" w:sz="6" w:space="0"/>
              <w:left w:val="single" w:color="auto" w:sz="6" w:space="0"/>
              <w:bottom w:val="single" w:color="auto" w:sz="6" w:space="0"/>
              <w:right w:val="single" w:color="auto" w:sz="6" w:space="0"/>
            </w:tcBorders>
            <w:noWrap w:val="0"/>
            <w:vAlign w:val="center"/>
          </w:tcPr>
          <w:p w14:paraId="1734D76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c>
          <w:tcPr>
            <w:tcW w:w="4137" w:type="dxa"/>
            <w:tcBorders>
              <w:top w:val="single" w:color="auto" w:sz="6" w:space="0"/>
              <w:left w:val="single" w:color="auto" w:sz="6" w:space="0"/>
              <w:bottom w:val="single" w:color="auto" w:sz="6" w:space="0"/>
              <w:right w:val="double" w:color="auto" w:sz="4" w:space="0"/>
            </w:tcBorders>
            <w:noWrap w:val="0"/>
            <w:vAlign w:val="center"/>
          </w:tcPr>
          <w:p w14:paraId="4D92326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r>
      <w:tr w14:paraId="184C25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double" w:color="auto" w:sz="4" w:space="0"/>
              <w:right w:val="single" w:color="auto" w:sz="6" w:space="0"/>
            </w:tcBorders>
            <w:noWrap w:val="0"/>
            <w:vAlign w:val="center"/>
          </w:tcPr>
          <w:p w14:paraId="6BBE36F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户名</w:t>
            </w:r>
          </w:p>
        </w:tc>
        <w:tc>
          <w:tcPr>
            <w:tcW w:w="7839" w:type="dxa"/>
            <w:gridSpan w:val="2"/>
            <w:tcBorders>
              <w:top w:val="single" w:color="auto" w:sz="6" w:space="0"/>
              <w:left w:val="single" w:color="auto" w:sz="6" w:space="0"/>
              <w:bottom w:val="double" w:color="auto" w:sz="4" w:space="0"/>
              <w:right w:val="double" w:color="auto" w:sz="4" w:space="0"/>
            </w:tcBorders>
            <w:noWrap w:val="0"/>
            <w:vAlign w:val="center"/>
          </w:tcPr>
          <w:p w14:paraId="1698A79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tc>
      </w:tr>
    </w:tbl>
    <w:p w14:paraId="4B0A81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注：报价人须将相关的费用缴交至上表对应的账号，缴错账号而产生的一切后果由报价人自行承担。</w:t>
      </w:r>
    </w:p>
    <w:p w14:paraId="4853161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采购代理机构：厦门万翔招标有限公司</w:t>
      </w:r>
    </w:p>
    <w:p w14:paraId="10F89AF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地址：厦门市湖里区机场北路476号四楼</w:t>
      </w:r>
    </w:p>
    <w:p w14:paraId="076E1D8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邮编：361006</w:t>
      </w:r>
    </w:p>
    <w:p w14:paraId="3A786E25">
      <w:pPr>
        <w:pStyle w:val="2"/>
        <w:spacing w:after="0" w:line="360" w:lineRule="auto"/>
        <w:ind w:right="600"/>
        <w:jc w:val="right"/>
        <w:rPr>
          <w:rFonts w:hint="eastAsia" w:ascii="宋体" w:hAnsi="宋体" w:eastAsia="宋体" w:cs="宋体"/>
          <w:color w:val="000000" w:themeColor="text1"/>
          <w:sz w:val="24"/>
          <w:szCs w:val="24"/>
          <w:highlight w:val="none"/>
          <w:lang w:eastAsia="zh-CN"/>
          <w14:textFill>
            <w14:solidFill>
              <w14:schemeClr w14:val="tx1"/>
            </w14:solidFill>
          </w14:textFill>
        </w:rPr>
        <w:sectPr>
          <w:headerReference r:id="rId3" w:type="first"/>
          <w:footerReference r:id="rId5" w:type="firs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14:paraId="28493101">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附：采购服务一览表</w:t>
      </w:r>
    </w:p>
    <w:tbl>
      <w:tblPr>
        <w:tblStyle w:val="20"/>
        <w:tblW w:w="86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7"/>
        <w:gridCol w:w="1123"/>
        <w:gridCol w:w="1415"/>
        <w:gridCol w:w="704"/>
        <w:gridCol w:w="1426"/>
        <w:gridCol w:w="1454"/>
        <w:gridCol w:w="1179"/>
      </w:tblGrid>
      <w:tr w14:paraId="5C12F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7" w:type="dxa"/>
            <w:noWrap w:val="0"/>
            <w:vAlign w:val="center"/>
          </w:tcPr>
          <w:p w14:paraId="02B8B5F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1123" w:type="dxa"/>
            <w:noWrap w:val="0"/>
            <w:vAlign w:val="center"/>
          </w:tcPr>
          <w:p w14:paraId="60A947D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品目号</w:t>
            </w:r>
          </w:p>
        </w:tc>
        <w:tc>
          <w:tcPr>
            <w:tcW w:w="1415" w:type="dxa"/>
            <w:noWrap w:val="0"/>
            <w:vAlign w:val="center"/>
          </w:tcPr>
          <w:p w14:paraId="61C494D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704" w:type="dxa"/>
            <w:noWrap w:val="0"/>
            <w:vAlign w:val="center"/>
          </w:tcPr>
          <w:p w14:paraId="082E14B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426" w:type="dxa"/>
            <w:noWrap w:val="0"/>
            <w:vAlign w:val="center"/>
          </w:tcPr>
          <w:p w14:paraId="2771EFF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技术规格及要求(服务要求)</w:t>
            </w:r>
          </w:p>
        </w:tc>
        <w:tc>
          <w:tcPr>
            <w:tcW w:w="1454" w:type="dxa"/>
            <w:noWrap w:val="0"/>
            <w:vAlign w:val="center"/>
          </w:tcPr>
          <w:p w14:paraId="3983593C">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服务时间</w:t>
            </w:r>
          </w:p>
        </w:tc>
        <w:tc>
          <w:tcPr>
            <w:tcW w:w="1179" w:type="dxa"/>
            <w:noWrap w:val="0"/>
            <w:vAlign w:val="center"/>
          </w:tcPr>
          <w:p w14:paraId="0BDAFF2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交付使用地点</w:t>
            </w:r>
          </w:p>
        </w:tc>
      </w:tr>
      <w:tr w14:paraId="69A42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atLeast"/>
        </w:trPr>
        <w:tc>
          <w:tcPr>
            <w:tcW w:w="1357" w:type="dxa"/>
            <w:noWrap w:val="0"/>
            <w:vAlign w:val="center"/>
          </w:tcPr>
          <w:p w14:paraId="203F4F5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p>
        </w:tc>
        <w:tc>
          <w:tcPr>
            <w:tcW w:w="1123" w:type="dxa"/>
            <w:noWrap w:val="0"/>
            <w:vAlign w:val="center"/>
          </w:tcPr>
          <w:p w14:paraId="5B69036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1415" w:type="dxa"/>
            <w:noWrap w:val="0"/>
            <w:vAlign w:val="center"/>
          </w:tcPr>
          <w:p w14:paraId="15AD636B">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校园保安服务</w:t>
            </w:r>
          </w:p>
        </w:tc>
        <w:tc>
          <w:tcPr>
            <w:tcW w:w="704" w:type="dxa"/>
            <w:noWrap w:val="0"/>
            <w:vAlign w:val="center"/>
          </w:tcPr>
          <w:p w14:paraId="4445AA27">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1项</w:t>
            </w:r>
          </w:p>
        </w:tc>
        <w:tc>
          <w:tcPr>
            <w:tcW w:w="1426" w:type="dxa"/>
            <w:noWrap w:val="0"/>
            <w:vAlign w:val="center"/>
          </w:tcPr>
          <w:p w14:paraId="1A27013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1454" w:type="dxa"/>
            <w:noWrap w:val="0"/>
            <w:vAlign w:val="center"/>
          </w:tcPr>
          <w:p w14:paraId="0AB30496">
            <w:pPr>
              <w:spacing w:line="360" w:lineRule="auto"/>
              <w:ind w:right="171"/>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1179" w:type="dxa"/>
            <w:noWrap w:val="0"/>
            <w:vAlign w:val="center"/>
          </w:tcPr>
          <w:p w14:paraId="2E015F17">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采购人指定地点</w:t>
            </w:r>
          </w:p>
        </w:tc>
      </w:tr>
      <w:tr w14:paraId="0162D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trPr>
        <w:tc>
          <w:tcPr>
            <w:tcW w:w="1357" w:type="dxa"/>
            <w:noWrap w:val="0"/>
            <w:vAlign w:val="center"/>
          </w:tcPr>
          <w:p w14:paraId="763CD8D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服务范围</w:t>
            </w:r>
          </w:p>
        </w:tc>
        <w:tc>
          <w:tcPr>
            <w:tcW w:w="7301" w:type="dxa"/>
            <w:gridSpan w:val="6"/>
            <w:noWrap w:val="0"/>
            <w:vAlign w:val="center"/>
          </w:tcPr>
          <w:p w14:paraId="1A58E05B">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r>
      <w:tr w14:paraId="7BB4C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trPr>
        <w:tc>
          <w:tcPr>
            <w:tcW w:w="1357" w:type="dxa"/>
            <w:noWrap w:val="0"/>
            <w:vAlign w:val="center"/>
          </w:tcPr>
          <w:p w14:paraId="1773952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服务要求</w:t>
            </w:r>
          </w:p>
        </w:tc>
        <w:tc>
          <w:tcPr>
            <w:tcW w:w="7301" w:type="dxa"/>
            <w:gridSpan w:val="6"/>
            <w:noWrap w:val="0"/>
            <w:vAlign w:val="center"/>
          </w:tcPr>
          <w:p w14:paraId="08ECE184">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r>
      <w:tr w14:paraId="4543F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1357" w:type="dxa"/>
            <w:noWrap w:val="0"/>
            <w:vAlign w:val="center"/>
          </w:tcPr>
          <w:p w14:paraId="5F46F68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服务标准</w:t>
            </w:r>
          </w:p>
        </w:tc>
        <w:tc>
          <w:tcPr>
            <w:tcW w:w="7301" w:type="dxa"/>
            <w:gridSpan w:val="6"/>
            <w:noWrap w:val="0"/>
            <w:vAlign w:val="center"/>
          </w:tcPr>
          <w:p w14:paraId="74A8797B">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r>
    </w:tbl>
    <w:p w14:paraId="5CD81B69">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681F5CC3">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备注：合同包完整不可分，报价人必须对合同包内所有内容进行完整报价。报价人可按合同包响应，评审与成交以合同包为单位。</w:t>
      </w:r>
    </w:p>
    <w:p w14:paraId="11AA1CB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79D302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B29756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857F9D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F59EC8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84A05E8">
      <w:pPr>
        <w:pStyle w:val="64"/>
        <w:spacing w:line="360" w:lineRule="auto"/>
        <w:rPr>
          <w:rFonts w:hint="eastAsia" w:hAnsi="宋体" w:eastAsia="宋体" w:cs="宋体"/>
          <w:b/>
          <w:color w:val="000000" w:themeColor="text1"/>
          <w:sz w:val="24"/>
          <w:highlight w:val="none"/>
          <w14:textFill>
            <w14:solidFill>
              <w14:schemeClr w14:val="tx1"/>
            </w14:solidFill>
          </w14:textFill>
        </w:rPr>
      </w:pPr>
    </w:p>
    <w:p w14:paraId="3D8C18F7">
      <w:pPr>
        <w:pStyle w:val="64"/>
        <w:spacing w:line="360" w:lineRule="auto"/>
        <w:rPr>
          <w:rFonts w:hint="eastAsia" w:hAnsi="宋体" w:eastAsia="宋体" w:cs="宋体"/>
          <w:b/>
          <w:color w:val="000000" w:themeColor="text1"/>
          <w:sz w:val="24"/>
          <w:highlight w:val="none"/>
          <w14:textFill>
            <w14:solidFill>
              <w14:schemeClr w14:val="tx1"/>
            </w14:solidFill>
          </w14:textFill>
        </w:rPr>
      </w:pPr>
    </w:p>
    <w:p w14:paraId="69276608">
      <w:pPr>
        <w:pStyle w:val="64"/>
        <w:spacing w:line="360" w:lineRule="auto"/>
        <w:rPr>
          <w:rFonts w:hint="eastAsia" w:hAnsi="宋体" w:eastAsia="宋体" w:cs="宋体"/>
          <w:b/>
          <w:color w:val="000000" w:themeColor="text1"/>
          <w:sz w:val="24"/>
          <w:highlight w:val="none"/>
          <w14:textFill>
            <w14:solidFill>
              <w14:schemeClr w14:val="tx1"/>
            </w14:solidFill>
          </w14:textFill>
        </w:rPr>
      </w:pPr>
    </w:p>
    <w:p w14:paraId="795135BF">
      <w:pPr>
        <w:pStyle w:val="64"/>
        <w:spacing w:line="360" w:lineRule="auto"/>
        <w:rPr>
          <w:rFonts w:hint="eastAsia" w:hAnsi="宋体" w:eastAsia="宋体" w:cs="宋体"/>
          <w:b/>
          <w:color w:val="000000" w:themeColor="text1"/>
          <w:sz w:val="24"/>
          <w:highlight w:val="none"/>
          <w14:textFill>
            <w14:solidFill>
              <w14:schemeClr w14:val="tx1"/>
            </w14:solidFill>
          </w14:textFill>
        </w:rPr>
      </w:pPr>
    </w:p>
    <w:p w14:paraId="75F4AC46">
      <w:pPr>
        <w:pStyle w:val="64"/>
        <w:spacing w:line="360" w:lineRule="auto"/>
        <w:rPr>
          <w:rFonts w:hint="eastAsia" w:hAnsi="宋体" w:eastAsia="宋体" w:cs="宋体"/>
          <w:b/>
          <w:color w:val="000000" w:themeColor="text1"/>
          <w:sz w:val="24"/>
          <w:highlight w:val="none"/>
          <w14:textFill>
            <w14:solidFill>
              <w14:schemeClr w14:val="tx1"/>
            </w14:solidFill>
          </w14:textFill>
        </w:rPr>
      </w:pPr>
    </w:p>
    <w:p w14:paraId="715A8F77">
      <w:pPr>
        <w:pStyle w:val="64"/>
        <w:spacing w:line="360" w:lineRule="auto"/>
        <w:rPr>
          <w:rFonts w:hint="eastAsia" w:hAnsi="宋体" w:eastAsia="宋体" w:cs="宋体"/>
          <w:b/>
          <w:color w:val="000000" w:themeColor="text1"/>
          <w:sz w:val="24"/>
          <w:highlight w:val="none"/>
          <w14:textFill>
            <w14:solidFill>
              <w14:schemeClr w14:val="tx1"/>
            </w14:solidFill>
          </w14:textFill>
        </w:rPr>
      </w:pPr>
    </w:p>
    <w:p w14:paraId="5B299E96">
      <w:pPr>
        <w:pStyle w:val="64"/>
        <w:spacing w:line="360" w:lineRule="auto"/>
        <w:rPr>
          <w:rFonts w:hint="eastAsia" w:hAnsi="宋体" w:eastAsia="宋体" w:cs="宋体"/>
          <w:b/>
          <w:color w:val="000000" w:themeColor="text1"/>
          <w:sz w:val="24"/>
          <w:highlight w:val="none"/>
          <w14:textFill>
            <w14:solidFill>
              <w14:schemeClr w14:val="tx1"/>
            </w14:solidFill>
          </w14:textFill>
        </w:rPr>
      </w:pPr>
    </w:p>
    <w:p w14:paraId="4FB90B2E">
      <w:pPr>
        <w:pStyle w:val="64"/>
        <w:spacing w:line="360" w:lineRule="auto"/>
        <w:rPr>
          <w:rFonts w:hint="eastAsia" w:hAnsi="宋体" w:eastAsia="宋体" w:cs="宋体"/>
          <w:b/>
          <w:color w:val="000000" w:themeColor="text1"/>
          <w:sz w:val="24"/>
          <w:highlight w:val="none"/>
          <w14:textFill>
            <w14:solidFill>
              <w14:schemeClr w14:val="tx1"/>
            </w14:solidFill>
          </w14:textFill>
        </w:rPr>
      </w:pPr>
    </w:p>
    <w:p w14:paraId="57E60816">
      <w:pPr>
        <w:pStyle w:val="64"/>
        <w:spacing w:line="360" w:lineRule="auto"/>
        <w:rPr>
          <w:rFonts w:hint="eastAsia" w:hAnsi="宋体" w:eastAsia="宋体" w:cs="宋体"/>
          <w:b/>
          <w:color w:val="000000" w:themeColor="text1"/>
          <w:sz w:val="24"/>
          <w:highlight w:val="none"/>
          <w14:textFill>
            <w14:solidFill>
              <w14:schemeClr w14:val="tx1"/>
            </w14:solidFill>
          </w14:textFill>
        </w:rPr>
      </w:pPr>
    </w:p>
    <w:p w14:paraId="6471A7DD">
      <w:pPr>
        <w:pStyle w:val="64"/>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第二章  报价人须知</w:t>
      </w:r>
    </w:p>
    <w:p w14:paraId="41B2923E">
      <w:pPr>
        <w:pStyle w:val="64"/>
        <w:spacing w:line="360" w:lineRule="auto"/>
        <w:rPr>
          <w:rFonts w:hint="eastAsia" w:hAnsi="宋体" w:eastAsia="宋体" w:cs="宋体"/>
          <w:color w:val="000000" w:themeColor="text1"/>
          <w:highlight w:val="none"/>
          <w14:textFill>
            <w14:solidFill>
              <w14:schemeClr w14:val="tx1"/>
            </w14:solidFill>
          </w14:textFill>
        </w:rPr>
      </w:pPr>
    </w:p>
    <w:p w14:paraId="39BA7E3F">
      <w:pPr>
        <w:pStyle w:val="64"/>
        <w:spacing w:line="360" w:lineRule="auto"/>
        <w:rPr>
          <w:rFonts w:hint="eastAsia" w:hAnsi="宋体" w:eastAsia="宋体" w:cs="宋体"/>
          <w:color w:val="000000" w:themeColor="text1"/>
          <w:highlight w:val="none"/>
          <w14:textFill>
            <w14:solidFill>
              <w14:schemeClr w14:val="tx1"/>
            </w14:solidFill>
          </w14:textFill>
        </w:rPr>
      </w:pPr>
    </w:p>
    <w:p w14:paraId="04218EB0">
      <w:pPr>
        <w:pStyle w:val="64"/>
        <w:spacing w:line="360" w:lineRule="auto"/>
        <w:rPr>
          <w:rFonts w:hint="eastAsia" w:hAnsi="宋体" w:eastAsia="宋体" w:cs="宋体"/>
          <w:color w:val="000000" w:themeColor="text1"/>
          <w:highlight w:val="none"/>
          <w14:textFill>
            <w14:solidFill>
              <w14:schemeClr w14:val="tx1"/>
            </w14:solidFill>
          </w14:textFill>
        </w:rPr>
      </w:pPr>
    </w:p>
    <w:tbl>
      <w:tblPr>
        <w:tblStyle w:val="20"/>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3FE47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noWrap w:val="0"/>
            <w:vAlign w:val="top"/>
          </w:tcPr>
          <w:p w14:paraId="3C5CF7E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2777A8A8">
            <w:pPr>
              <w:spacing w:line="360" w:lineRule="auto"/>
              <w:ind w:firstLine="360" w:firstLineChars="15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《报价人须知》应载明报价人准备报价文件所必须的信息，以及递交报价文件、评审和签订合同等有关规定。 </w:t>
            </w:r>
          </w:p>
          <w:p w14:paraId="0A97030F">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w:t>
            </w:r>
          </w:p>
        </w:tc>
      </w:tr>
    </w:tbl>
    <w:p w14:paraId="6E8175C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1E1823A">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1927DCDA">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1AE75E2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E487FA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87BEB9C">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66207DD2">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D1F5FED">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1AAE26D">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6B654944">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052C99B3">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B1D481E">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DD62AC8">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3C1B97A5">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3FB7002F">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1EC9FF0B">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A35FFC5">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报价人须知前附表1</w:t>
      </w:r>
    </w:p>
    <w:p w14:paraId="059B7D8A">
      <w:pPr>
        <w:spacing w:line="360" w:lineRule="auto"/>
        <w:ind w:firstLine="52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本须知前附表的条款号是与《报价人须知》中条款的项号相对应的。如果有矛盾的话，应以本附表为准。 </w:t>
      </w:r>
    </w:p>
    <w:tbl>
      <w:tblPr>
        <w:tblStyle w:val="20"/>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35"/>
        <w:gridCol w:w="7551"/>
      </w:tblGrid>
      <w:tr w14:paraId="23BA2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top"/>
          </w:tcPr>
          <w:p w14:paraId="0C703AD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735" w:type="dxa"/>
            <w:tcBorders>
              <w:top w:val="single" w:color="auto" w:sz="4" w:space="0"/>
              <w:left w:val="single" w:color="auto" w:sz="4" w:space="0"/>
              <w:bottom w:val="single" w:color="auto" w:sz="4" w:space="0"/>
              <w:right w:val="single" w:color="auto" w:sz="4" w:space="0"/>
            </w:tcBorders>
            <w:noWrap w:val="0"/>
            <w:vAlign w:val="top"/>
          </w:tcPr>
          <w:p w14:paraId="7B5540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7551" w:type="dxa"/>
            <w:tcBorders>
              <w:top w:val="single" w:color="auto" w:sz="4" w:space="0"/>
              <w:left w:val="single" w:color="auto" w:sz="4" w:space="0"/>
              <w:bottom w:val="single" w:color="auto" w:sz="4" w:space="0"/>
              <w:right w:val="single" w:color="auto" w:sz="4" w:space="0"/>
            </w:tcBorders>
            <w:noWrap w:val="0"/>
            <w:vAlign w:val="top"/>
          </w:tcPr>
          <w:p w14:paraId="68629EC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编   列   内    容</w:t>
            </w:r>
          </w:p>
        </w:tc>
      </w:tr>
      <w:tr w14:paraId="5CADD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2BEB056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463BA41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54B43489">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r>
              <w:rPr>
                <w:rFonts w:hint="eastAsia" w:ascii="宋体" w:hAnsi="宋体" w:cs="宋体"/>
                <w:color w:val="000000" w:themeColor="text1"/>
                <w:sz w:val="24"/>
                <w:szCs w:val="24"/>
                <w:highlight w:val="none"/>
                <w:u w:val="single"/>
                <w:lang w:eastAsia="zh-CN"/>
                <w14:textFill>
                  <w14:solidFill>
                    <w14:schemeClr w14:val="tx1"/>
                  </w14:solidFill>
                </w14:textFill>
              </w:rPr>
              <w:t>校园保安服务</w:t>
            </w:r>
          </w:p>
          <w:p w14:paraId="14678759">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采购人名称：</w:t>
            </w:r>
            <w:r>
              <w:rPr>
                <w:rFonts w:hint="eastAsia" w:ascii="宋体" w:hAnsi="宋体" w:cs="宋体"/>
                <w:color w:val="000000" w:themeColor="text1"/>
                <w:sz w:val="24"/>
                <w:szCs w:val="24"/>
                <w:highlight w:val="none"/>
                <w:lang w:eastAsia="zh-CN"/>
                <w14:textFill>
                  <w14:solidFill>
                    <w14:schemeClr w14:val="tx1"/>
                  </w14:solidFill>
                </w14:textFill>
              </w:rPr>
              <w:t>厦门市湖滨小学</w:t>
            </w:r>
          </w:p>
          <w:p w14:paraId="47F47ADB">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项目内容：</w:t>
            </w:r>
            <w:r>
              <w:rPr>
                <w:rFonts w:hint="eastAsia" w:ascii="宋体" w:hAnsi="宋体" w:cs="宋体"/>
                <w:color w:val="000000" w:themeColor="text1"/>
                <w:sz w:val="24"/>
                <w:szCs w:val="24"/>
                <w:highlight w:val="none"/>
                <w:u w:val="single"/>
                <w:lang w:eastAsia="zh-CN"/>
                <w14:textFill>
                  <w14:solidFill>
                    <w14:schemeClr w14:val="tx1"/>
                  </w14:solidFill>
                </w14:textFill>
              </w:rPr>
              <w:t>校园保安服务</w:t>
            </w:r>
          </w:p>
          <w:p w14:paraId="10E4BA34">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r>
              <w:rPr>
                <w:rFonts w:hint="eastAsia" w:ascii="宋体" w:hAnsi="宋体" w:cs="宋体"/>
                <w:color w:val="000000" w:themeColor="text1"/>
                <w:sz w:val="24"/>
                <w:szCs w:val="24"/>
                <w:highlight w:val="none"/>
                <w:u w:val="single"/>
                <w:lang w:eastAsia="zh-CN"/>
                <w14:textFill>
                  <w14:solidFill>
                    <w14:schemeClr w14:val="tx1"/>
                  </w14:solidFill>
                </w14:textFill>
              </w:rPr>
              <w:t>XM2024-TZ0425</w:t>
            </w:r>
          </w:p>
        </w:tc>
      </w:tr>
      <w:tr w14:paraId="12BE0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614C110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1F45D3F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center"/>
          </w:tcPr>
          <w:p w14:paraId="61C1A0A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是否允许中国境外报价人参加本采购项目：</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tc>
      </w:tr>
      <w:tr w14:paraId="2B480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57E9996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507F8CA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0752F05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资格标准：</w:t>
            </w:r>
          </w:p>
          <w:p w14:paraId="3680307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详见第二章《报价人价须知》第3条，以及第三章《采购内容及要求》有关内容。</w:t>
            </w:r>
          </w:p>
        </w:tc>
      </w:tr>
      <w:tr w14:paraId="295BC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740A482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266CC83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62E2C72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报价有效期：报价截止之日起</w:t>
            </w:r>
            <w:r>
              <w:rPr>
                <w:rFonts w:hint="eastAsia" w:ascii="宋体" w:hAnsi="宋体" w:eastAsia="宋体" w:cs="宋体"/>
                <w:color w:val="000000" w:themeColor="text1"/>
                <w:sz w:val="24"/>
                <w:szCs w:val="24"/>
                <w:highlight w:val="none"/>
                <w:u w:val="single"/>
                <w14:textFill>
                  <w14:solidFill>
                    <w14:schemeClr w14:val="tx1"/>
                  </w14:solidFill>
                </w14:textFill>
              </w:rPr>
              <w:t>90</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56D0AAC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报价有效期不足将导致其报价文件被拒绝。</w:t>
            </w:r>
          </w:p>
        </w:tc>
      </w:tr>
      <w:tr w14:paraId="20B5C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0FF58F8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0318D4A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center"/>
          </w:tcPr>
          <w:p w14:paraId="717C383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报价文件递交地址：</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厦门市湖里区机场北路476号四楼开标厅</w:t>
            </w:r>
          </w:p>
          <w:p w14:paraId="3FEA24E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报价文件提交截止时间：详见磋商邀请。</w:t>
            </w:r>
          </w:p>
        </w:tc>
      </w:tr>
      <w:tr w14:paraId="57222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0D92793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508D80A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32838C4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r>
              <w:rPr>
                <w:rFonts w:hint="eastAsia" w:ascii="宋体" w:hAnsi="宋体" w:cs="宋体"/>
                <w:color w:val="000000" w:themeColor="text1"/>
                <w:sz w:val="24"/>
                <w:szCs w:val="24"/>
                <w:highlight w:val="none"/>
                <w:lang w:val="en-US" w:eastAsia="zh-CN"/>
                <w14:textFill>
                  <w14:solidFill>
                    <w14:schemeClr w14:val="tx1"/>
                  </w14:solidFill>
                </w14:textFill>
              </w:rPr>
              <w:t>本项目免收保证金</w:t>
            </w:r>
          </w:p>
        </w:tc>
      </w:tr>
      <w:tr w14:paraId="75960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16D051D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1969442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top"/>
          </w:tcPr>
          <w:p w14:paraId="40EA635F">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磋商规则、评审标准：</w:t>
            </w:r>
          </w:p>
          <w:p w14:paraId="69C87F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详见《报价人须知前附表3》；</w:t>
            </w:r>
          </w:p>
        </w:tc>
      </w:tr>
      <w:tr w14:paraId="68085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0E80B2B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64D2325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143C503A">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标准及收取方式：</w:t>
            </w:r>
          </w:p>
          <w:tbl>
            <w:tblPr>
              <w:tblStyle w:val="20"/>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62EB4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57939BE2">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成交金额(万元)</w:t>
                  </w:r>
                </w:p>
              </w:tc>
              <w:tc>
                <w:tcPr>
                  <w:tcW w:w="2700" w:type="dxa"/>
                  <w:noWrap w:val="0"/>
                  <w:vAlign w:val="top"/>
                </w:tcPr>
                <w:p w14:paraId="350A5CEF">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费率</w:t>
                  </w:r>
                </w:p>
              </w:tc>
            </w:tr>
            <w:tr w14:paraId="3A312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3A7EC58C">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[0―100]</w:t>
                  </w:r>
                </w:p>
              </w:tc>
              <w:tc>
                <w:tcPr>
                  <w:tcW w:w="2700" w:type="dxa"/>
                  <w:noWrap w:val="0"/>
                  <w:vAlign w:val="top"/>
                </w:tcPr>
                <w:p w14:paraId="44196696">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w:t>
                  </w:r>
                </w:p>
              </w:tc>
            </w:tr>
          </w:tbl>
          <w:p w14:paraId="670DDFE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由成交供应商支付。</w:t>
            </w:r>
          </w:p>
          <w:p w14:paraId="7A043AB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2、成交供应商以转账或汇款方式提交。</w:t>
            </w:r>
          </w:p>
          <w:p w14:paraId="56CAF78D">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3、成交供应商为中小企业的，其</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服务收费标准下浮10%进行支付。</w:t>
            </w:r>
          </w:p>
          <w:p w14:paraId="06CEFAA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(为方便</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的核对，请在银行汇款凭证上标注项目标号如 ：</w:t>
            </w:r>
            <w:r>
              <w:rPr>
                <w:rFonts w:hint="eastAsia" w:ascii="宋体" w:hAnsi="宋体" w:eastAsia="宋体" w:cs="宋体"/>
                <w:color w:val="000000" w:themeColor="text1"/>
                <w:sz w:val="24"/>
                <w:szCs w:val="24"/>
                <w:highlight w:val="none"/>
                <w:u w:val="single"/>
                <w14:textFill>
                  <w14:solidFill>
                    <w14:schemeClr w14:val="tx1"/>
                  </w14:solidFill>
                </w14:textFill>
              </w:rPr>
              <w:t>___（项目名称、项目编号）</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2942161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311736BA">
      <w:pPr>
        <w:spacing w:line="360" w:lineRule="auto"/>
        <w:jc w:val="center"/>
        <w:rPr>
          <w:rFonts w:hint="eastAsia" w:ascii="宋体" w:hAnsi="宋体" w:eastAsia="宋体" w:cs="宋体"/>
          <w:b/>
          <w:bCs/>
          <w:color w:val="000000" w:themeColor="text1"/>
          <w:sz w:val="32"/>
          <w:szCs w:val="32"/>
          <w:highlight w:val="none"/>
          <w:u w:val="singl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br w:type="page"/>
      </w:r>
      <w:r>
        <w:rPr>
          <w:rFonts w:hint="eastAsia" w:ascii="宋体" w:hAnsi="宋体" w:eastAsia="宋体" w:cs="宋体"/>
          <w:b/>
          <w:bCs/>
          <w:color w:val="000000" w:themeColor="text1"/>
          <w:sz w:val="32"/>
          <w:szCs w:val="32"/>
          <w:highlight w:val="none"/>
          <w:u w:val="single"/>
          <w14:textFill>
            <w14:solidFill>
              <w14:schemeClr w14:val="tx1"/>
            </w14:solidFill>
          </w14:textFill>
        </w:rPr>
        <w:t>报价人须知前附表2:资格性、符合性检查表</w:t>
      </w:r>
    </w:p>
    <w:p w14:paraId="61490EDD">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本须知前附表2集中列示了资格性、符合性检查的所有条款，其内容是磋商小组判断报价人的报价是否有效的重要依据。</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456"/>
        <w:gridCol w:w="740"/>
        <w:gridCol w:w="6831"/>
      </w:tblGrid>
      <w:tr w14:paraId="676FD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val="0"/>
            <w:vAlign w:val="top"/>
          </w:tcPr>
          <w:p w14:paraId="52AFDE58">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                             资格性要求</w:t>
            </w:r>
          </w:p>
        </w:tc>
      </w:tr>
      <w:tr w14:paraId="28F01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04CCC17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14F7B56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2ADA2DF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0"/>
            <w:vAlign w:val="center"/>
          </w:tcPr>
          <w:p w14:paraId="308E417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08A20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21D74C7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val="0"/>
            <w:vAlign w:val="top"/>
          </w:tcPr>
          <w:p w14:paraId="725F10B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56EF986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6EF90ADA">
            <w:pPr>
              <w:pStyle w:val="8"/>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3.合格的报价人</w:t>
            </w:r>
          </w:p>
          <w:p w14:paraId="6899DCD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凡有能力提供本采购文件所服务的，符合本采购文件规定资格要求的报价人均可能成为合格的报价人。</w:t>
            </w:r>
          </w:p>
          <w:p w14:paraId="3700DEA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0584B9A7">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（1）法人或者其他组织的营业执照等证明文件，自然人的身份证明；</w:t>
            </w:r>
          </w:p>
          <w:p w14:paraId="4CA8717E">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报价人是法人或者其他组织的应提供营业执照等证明文件，报价人是自然人的应提供有效的自然人身份证明。</w:t>
            </w:r>
          </w:p>
          <w:p w14:paraId="02F65E5C">
            <w:pPr>
              <w:pStyle w:val="57"/>
              <w:shd w:val="clear"/>
              <w:spacing w:line="360" w:lineRule="auto"/>
              <w:ind w:firstLine="560"/>
              <w:rPr>
                <w:rFonts w:hint="eastAsia" w:eastAsia="宋体"/>
                <w:color w:val="000000" w:themeColor="text1"/>
                <w:sz w:val="24"/>
                <w:szCs w:val="24"/>
                <w:highlight w:val="none"/>
                <w14:textFill>
                  <w14:solidFill>
                    <w14:schemeClr w14:val="tx1"/>
                  </w14:solidFill>
                </w14:textFill>
              </w:rPr>
            </w:pPr>
            <w:r>
              <w:rPr>
                <w:rFonts w:hint="eastAsia" w:eastAsia="宋体"/>
                <w:color w:val="000000" w:themeColor="text1"/>
                <w:sz w:val="24"/>
                <w:szCs w:val="24"/>
                <w:highlight w:val="none"/>
                <w14:textFill>
                  <w14:solidFill>
                    <w14:schemeClr w14:val="tx1"/>
                  </w14:solidFill>
                </w14:textFill>
              </w:rPr>
              <w:t>（2）</w:t>
            </w:r>
            <w:r>
              <w:rPr>
                <w:rFonts w:hint="eastAsia" w:eastAsia="宋体"/>
                <w:color w:val="000000" w:themeColor="text1"/>
                <w:kern w:val="0"/>
                <w:sz w:val="24"/>
                <w:szCs w:val="24"/>
                <w:highlight w:val="none"/>
                <w14:textFill>
                  <w14:solidFill>
                    <w14:schemeClr w14:val="tx1"/>
                  </w14:solidFill>
                </w14:textFill>
              </w:rPr>
              <w:t>经审计的上一年度的年度财务报告（</w:t>
            </w:r>
            <w:r>
              <w:rPr>
                <w:rFonts w:hint="eastAsia" w:eastAsia="宋体"/>
                <w:color w:val="000000" w:themeColor="text1"/>
                <w:sz w:val="24"/>
                <w:szCs w:val="24"/>
                <w:highlight w:val="none"/>
                <w14:textFill>
                  <w14:solidFill>
                    <w14:schemeClr w14:val="tx1"/>
                  </w14:solidFill>
                </w14:textFill>
              </w:rPr>
              <w:t>报价人上一年度的财务报告尚未完成编制且报价截止时间在每年1月1日至4月30日的，可提供上上年度经审计的年度财务报告。</w:t>
            </w:r>
            <w:r>
              <w:rPr>
                <w:rFonts w:hint="eastAsia" w:eastAsia="宋体"/>
                <w:color w:val="000000" w:themeColor="text1"/>
                <w:kern w:val="0"/>
                <w:sz w:val="24"/>
                <w:szCs w:val="24"/>
                <w:highlight w:val="none"/>
                <w14:textFill>
                  <w14:solidFill>
                    <w14:schemeClr w14:val="tx1"/>
                  </w14:solidFill>
                </w14:textFill>
              </w:rPr>
              <w:t>）</w:t>
            </w:r>
            <w:r>
              <w:rPr>
                <w:rFonts w:hint="eastAsia" w:eastAsia="宋体"/>
                <w:color w:val="000000" w:themeColor="text1"/>
                <w:sz w:val="24"/>
                <w:szCs w:val="24"/>
                <w:highlight w:val="none"/>
                <w14:textFill>
                  <w14:solidFill>
                    <w14:schemeClr w14:val="tx1"/>
                  </w14:solidFill>
                </w14:textFill>
              </w:rPr>
              <w:t>及依法缴纳税收和社会保障资金的相关材料；若报价人因新注册成立等原因无法提供上述证明材料的，应在报价文件中提交如实的情况说明；预算金额500万元以下的政府采购项目基本资格条件采取“信用承诺制”，报价人提供资格承诺函(格式见附件)的即可参加采购活动，在报价文件中无需再提供财务状况报告、依法缴纳税收和社会保障资金的相关证明材料。报价人应当遵循诚实信用原则，不得作虚假承诺，报价人承诺不实的，属于提供虚假材料谋取成交，应依法承担相应的法律责任。</w:t>
            </w:r>
          </w:p>
          <w:p w14:paraId="2C4B5A71">
            <w:pPr>
              <w:spacing w:line="360" w:lineRule="auto"/>
              <w:ind w:firstLine="63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财务状况报告指“四表一注”，即资产负债表、利润表、现金流量表、所有者权益变动表及其附注，或基本开户银行出具的资信证明。根据《财政部关于印发&lt;小企业会计准则&gt;的通知》（财会〔2011〕17号）的规定，小企业的财务报表包括资产负债表、利润表、现金流量表及其附注，可以不含所有者权益变动表。</w:t>
            </w:r>
          </w:p>
          <w:p w14:paraId="200C9950">
            <w:pPr>
              <w:pStyle w:val="57"/>
              <w:shd w:val="clear"/>
              <w:spacing w:line="360" w:lineRule="auto"/>
              <w:ind w:firstLine="560"/>
              <w:rPr>
                <w:rFonts w:hint="eastAsia" w:eastAsia="宋体"/>
                <w:color w:val="000000" w:themeColor="text1"/>
                <w:sz w:val="24"/>
                <w:szCs w:val="24"/>
                <w:highlight w:val="none"/>
                <w14:textFill>
                  <w14:solidFill>
                    <w14:schemeClr w14:val="tx1"/>
                  </w14:solidFill>
                </w14:textFill>
              </w:rPr>
            </w:pPr>
            <w:r>
              <w:rPr>
                <w:rFonts w:hint="eastAsia" w:eastAsia="宋体"/>
                <w:color w:val="000000" w:themeColor="text1"/>
                <w:sz w:val="24"/>
                <w:szCs w:val="24"/>
                <w:highlight w:val="none"/>
                <w14:textFill>
                  <w14:solidFill>
                    <w14:schemeClr w14:val="tx1"/>
                  </w14:solidFill>
                </w14:textFill>
              </w:rPr>
              <w:t>依法缴纳税收和社会保障资金的证明材料主要是报价人税务登记证、缴纳增值税或营业税或企业所得税的凭据，缴纳社会保险的凭据（专用收据或社会保险缴纳清单）。依法免税或不需要缴纳社会保障资金的报价人，应提供相应文件证明其依法免税或不需要缴纳社会保障资金。</w:t>
            </w:r>
          </w:p>
          <w:p w14:paraId="493C7C29">
            <w:pPr>
              <w:pStyle w:val="57"/>
              <w:shd w:val="clear"/>
              <w:spacing w:line="360" w:lineRule="auto"/>
              <w:ind w:firstLine="560"/>
              <w:rPr>
                <w:rFonts w:hint="eastAsia" w:eastAsia="宋体"/>
                <w:color w:val="000000" w:themeColor="text1"/>
                <w:sz w:val="24"/>
                <w:szCs w:val="24"/>
                <w:highlight w:val="none"/>
                <w14:textFill>
                  <w14:solidFill>
                    <w14:schemeClr w14:val="tx1"/>
                  </w14:solidFill>
                </w14:textFill>
              </w:rPr>
            </w:pPr>
            <w:r>
              <w:rPr>
                <w:rFonts w:hint="eastAsia" w:eastAsia="宋体"/>
                <w:color w:val="000000" w:themeColor="text1"/>
                <w:sz w:val="24"/>
                <w:szCs w:val="24"/>
                <w:highlight w:val="none"/>
                <w14:textFill>
                  <w14:solidFill>
                    <w14:schemeClr w14:val="tx1"/>
                  </w14:solidFill>
                </w14:textFill>
              </w:rPr>
              <w:t>报价人若提供加载有统一社会信用代码的营业执照副本复印件的，视为已提供税务登记证和组织机构代码证。</w:t>
            </w:r>
          </w:p>
          <w:p w14:paraId="279B5E7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（3）具备履行合同所必需的设备和专业技术能力的证明材料。</w:t>
            </w:r>
          </w:p>
          <w:p w14:paraId="407D3AC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（4）参加政府采购活动前3年内在经营活动中没有重大违法记录的书面声明；报价人自行对其有无行贿犯罪情形进行书面说明或书面承诺。</w:t>
            </w:r>
          </w:p>
          <w:p w14:paraId="72E5C4B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（5）具备法律、行政法规规定的其他条件的证明材料。</w:t>
            </w:r>
          </w:p>
          <w:p w14:paraId="338CE6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p w14:paraId="4EC90D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7DD799D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法定代表人、单位负责人为同一人或夫妻关系的不同报价人；</w:t>
            </w:r>
          </w:p>
          <w:p w14:paraId="26A87A8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存在直接控股、管理关系的不同报价人；</w:t>
            </w:r>
          </w:p>
          <w:p w14:paraId="0E889D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23DCBEA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627C382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3.5若接受联合体磋商，则两个或者两个以上报价人可以组成一个响应联合体，以一个报价人的身份响应。</w:t>
            </w:r>
          </w:p>
          <w:p w14:paraId="3497B1D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20D4193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6391F81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以联合体形式响应的，除本采购文件其他章节或本须知其他条款另有规定或要求外，报价文件中仅加盖联合体一方公章的相关文件，对联合体各方均具有约束力。</w:t>
            </w:r>
          </w:p>
          <w:p w14:paraId="2AD38E9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11B50CF1">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p w14:paraId="49A72C3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3.6磋商代理人在同一个项目中只能接受一个报价人的委托参加磋商响应。</w:t>
            </w:r>
          </w:p>
          <w:p w14:paraId="1B39A2A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3ED378C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（1）报价人之间协商磋商报价等采购文件的实质性内容；</w:t>
            </w:r>
          </w:p>
          <w:p w14:paraId="11FF319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（2）报价人之间约定成交供应商；</w:t>
            </w:r>
          </w:p>
          <w:p w14:paraId="2E49CD8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（3）报价人之间约定部分报价人放弃磋商响应或者成交；</w:t>
            </w:r>
          </w:p>
          <w:p w14:paraId="068E75E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（4）属于同一集团、协会、商会等组织成员的报价人按照该组织要求协同磋商响应；</w:t>
            </w:r>
          </w:p>
          <w:p w14:paraId="3594F94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46608E5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（6）不同报价人的报价文件由同一单位或者个人编制；</w:t>
            </w:r>
          </w:p>
          <w:p w14:paraId="5635F58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（7）不同报价人委托同一单位或者个人办理磋商响应事宜；</w:t>
            </w:r>
          </w:p>
          <w:p w14:paraId="769B989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（8）不同报价人的报价文件载明的项目管理成员为同一人；</w:t>
            </w:r>
          </w:p>
          <w:p w14:paraId="271F6C3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（9）不同报价人的报价文件异常一致或者报价呈规律性差异；</w:t>
            </w:r>
          </w:p>
          <w:p w14:paraId="78E8F63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（10）不同报价人的报价文件相互混装；</w:t>
            </w:r>
          </w:p>
          <w:p w14:paraId="0466B13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（11）不同报价人的磋商保证金从同一单位或者个人的账户转出。</w:t>
            </w:r>
          </w:p>
          <w:p w14:paraId="0B819E3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6C79917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24D958A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（14）由同一人或分别由几个有利害关系的人携带两个以上（含两个）报价人的企业资料参与资格审查、领取采购资料，或代表两个以上（含两个）报价人参加项目答疑会、交纳或退还磋商保证金、参加磋商的；</w:t>
            </w:r>
          </w:p>
          <w:p w14:paraId="3174A8E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（15）有关法律、法规或规章规定的其他串通行为。</w:t>
            </w:r>
          </w:p>
        </w:tc>
      </w:tr>
      <w:tr w14:paraId="0A5D8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7B181B3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val="0"/>
            <w:vAlign w:val="top"/>
          </w:tcPr>
          <w:p w14:paraId="2A3D1D2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038AE58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61D1229D">
            <w:pPr>
              <w:tabs>
                <w:tab w:val="left" w:pos="63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信用记录按照下列规定执行：信用记录的查询及审查：①由评审专家评审当日通过“信用中国”网站（www.creditchina.gov.cn）、中国政府采购网（www.ccgp.gov.cn）、“信用厦门”网站（credit.xm.gov.cn）查询并打印报价人信用记录（以下简称：“评审专家的查询结果”）。②查询结果存在报价人存在不良信用记录（包括联合体各方，联合体成员存在不良记录的，视同联合体存在不良信用记录，认定联合体资格审查不合格）应被拒绝参与政府采购活动相关信息的，其资格审查不合格。</w:t>
            </w:r>
          </w:p>
        </w:tc>
      </w:tr>
      <w:tr w14:paraId="10D34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6F17C65D">
            <w:pPr>
              <w:spacing w:line="36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w:t>
            </w:r>
          </w:p>
        </w:tc>
        <w:tc>
          <w:tcPr>
            <w:tcW w:w="456" w:type="dxa"/>
            <w:tcBorders>
              <w:top w:val="single" w:color="auto" w:sz="4" w:space="0"/>
              <w:left w:val="single" w:color="auto" w:sz="4" w:space="0"/>
              <w:bottom w:val="single" w:color="auto" w:sz="4" w:space="0"/>
              <w:right w:val="single" w:color="auto" w:sz="4" w:space="0"/>
            </w:tcBorders>
            <w:noWrap w:val="0"/>
            <w:vAlign w:val="top"/>
          </w:tcPr>
          <w:p w14:paraId="2386730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2A293B0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3385E9B1">
            <w:pPr>
              <w:spacing w:before="0" w:beforeLines="-2147483648" w:after="0" w:afterLines="-2147483648" w:line="360" w:lineRule="auto"/>
              <w:ind w:left="0" w:firstLine="482" w:firstLineChars="200"/>
              <w:rPr>
                <w:rStyle w:val="71"/>
                <w:rFonts w:hint="eastAsia" w:ascii="宋体" w:hAnsi="宋体" w:cs="宋体"/>
                <w:color w:val="000000" w:themeColor="text1"/>
                <w:sz w:val="24"/>
                <w:szCs w:val="24"/>
                <w:highlight w:val="none"/>
                <w14:textFill>
                  <w14:solidFill>
                    <w14:schemeClr w14:val="tx1"/>
                  </w14:solidFill>
                </w14:textFill>
              </w:rPr>
            </w:pPr>
            <w:r>
              <w:rPr>
                <w:rStyle w:val="71"/>
                <w:rFonts w:hint="eastAsia" w:ascii="宋体" w:hAnsi="宋体" w:eastAsia="宋体" w:cs="宋体"/>
                <w:color w:val="000000" w:themeColor="text1"/>
                <w:sz w:val="24"/>
                <w:szCs w:val="24"/>
                <w:highlight w:val="none"/>
                <w:lang w:val="en-US" w:eastAsia="zh-CN"/>
                <w14:textFill>
                  <w14:solidFill>
                    <w14:schemeClr w14:val="tx1"/>
                  </w14:solidFill>
                </w14:textFill>
              </w:rPr>
              <w:t>六</w:t>
            </w:r>
            <w:r>
              <w:rPr>
                <w:rStyle w:val="71"/>
                <w:rFonts w:hint="eastAsia" w:ascii="宋体" w:hAnsi="宋体" w:cs="宋体"/>
                <w:color w:val="000000" w:themeColor="text1"/>
                <w:sz w:val="24"/>
                <w:szCs w:val="24"/>
                <w:highlight w:val="none"/>
                <w14:textFill>
                  <w14:solidFill>
                    <w14:schemeClr w14:val="tx1"/>
                  </w14:solidFill>
                </w14:textFill>
              </w:rPr>
              <w:t>．报价人资格证明文件</w:t>
            </w:r>
          </w:p>
          <w:p w14:paraId="7910AB9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1、报价人应提供工商营业执照（副本）</w:t>
            </w:r>
            <w:r>
              <w:rPr>
                <w:rFonts w:hint="eastAsia" w:ascii="宋体" w:hAnsi="宋体" w:cs="宋体"/>
                <w:color w:val="000000" w:themeColor="text1"/>
                <w:sz w:val="24"/>
                <w:szCs w:val="24"/>
                <w:highlight w:val="none"/>
                <w:lang w:val="en-US" w:eastAsia="zh-CN"/>
                <w14:textFill>
                  <w14:solidFill>
                    <w14:schemeClr w14:val="tx1"/>
                  </w14:solidFill>
                </w14:textFill>
              </w:rPr>
              <w:t>复印件</w:t>
            </w:r>
            <w:r>
              <w:rPr>
                <w:rFonts w:hint="eastAsia" w:ascii="宋体" w:hAnsi="宋体" w:eastAsia="宋体" w:cs="宋体"/>
                <w:color w:val="000000" w:themeColor="text1"/>
                <w:sz w:val="24"/>
                <w:szCs w:val="24"/>
                <w:highlight w:val="none"/>
                <w14:textFill>
                  <w14:solidFill>
                    <w14:schemeClr w14:val="tx1"/>
                  </w14:solidFill>
                </w14:textFill>
              </w:rPr>
              <w:t>。</w:t>
            </w:r>
          </w:p>
        </w:tc>
      </w:tr>
      <w:tr w14:paraId="1E6A4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764BBA8F">
            <w:pPr>
              <w:spacing w:line="36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4</w:t>
            </w:r>
          </w:p>
        </w:tc>
        <w:tc>
          <w:tcPr>
            <w:tcW w:w="456" w:type="dxa"/>
            <w:tcBorders>
              <w:top w:val="single" w:color="auto" w:sz="4" w:space="0"/>
              <w:left w:val="single" w:color="auto" w:sz="4" w:space="0"/>
              <w:bottom w:val="single" w:color="auto" w:sz="4" w:space="0"/>
              <w:right w:val="single" w:color="auto" w:sz="4" w:space="0"/>
            </w:tcBorders>
            <w:noWrap w:val="0"/>
            <w:vAlign w:val="top"/>
          </w:tcPr>
          <w:p w14:paraId="652DF37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1B288D1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50457D57">
            <w:pPr>
              <w:pStyle w:val="8"/>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2、报价人代表若不是单位负责人，应在报价文件中提供单位授权书原件及被授权代表身份证复印件。</w:t>
            </w:r>
          </w:p>
        </w:tc>
      </w:tr>
      <w:tr w14:paraId="228AF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val="0"/>
            <w:vAlign w:val="top"/>
          </w:tcPr>
          <w:p w14:paraId="7BAF121F">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17407C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符合性要求</w:t>
            </w:r>
          </w:p>
        </w:tc>
      </w:tr>
      <w:tr w14:paraId="2D9A3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73B3476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1D4D472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24A4941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0"/>
            <w:vAlign w:val="center"/>
          </w:tcPr>
          <w:p w14:paraId="68FAB31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637FD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6FE4E1E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313B7E0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35D11AF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02E4DA1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报价人的报价文件未按规定的响应截止时间之前提交的，其响应将被拒绝。</w:t>
            </w:r>
          </w:p>
        </w:tc>
      </w:tr>
      <w:tr w14:paraId="22883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4188834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66C2E40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1C761E6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5EB77013">
            <w:pPr>
              <w:pStyle w:val="8"/>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8.要求</w:t>
            </w:r>
          </w:p>
          <w:p w14:paraId="63176690">
            <w:pPr>
              <w:pStyle w:val="8"/>
              <w:spacing w:line="360" w:lineRule="auto"/>
              <w:ind w:firstLine="48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8.1报价人应仔细阅读采购文件的所有内容，按采购文件的要求提供报价文件，报价文件应对采购文件的要求作出实质性响应，并保证所提供的全部资料的真实性，否则其报价文件可被作响应无效处理。</w:t>
            </w:r>
          </w:p>
          <w:p w14:paraId="3AB3953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8.2除非有另外的规定，报价人应按被邀请参加响应的合同包进行报价，同时，应对所报价合同包下的所有品目号进行报价。采购人不接受有任何可选择性的报价，每一种货物、服务、工程只能有一个报价。</w:t>
            </w:r>
          </w:p>
        </w:tc>
      </w:tr>
      <w:tr w14:paraId="08770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7BC7B41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652D8D6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0906CA9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4346F6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报价文件有效期：</w:t>
            </w:r>
          </w:p>
          <w:p w14:paraId="22CC3EB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报价文件提交截止之日起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90 </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3FF1D2F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有效期不足将导致其报价文件被拒绝。</w:t>
            </w:r>
          </w:p>
        </w:tc>
      </w:tr>
      <w:tr w14:paraId="6F3D0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56F8E77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40D4873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3D3030C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12.5</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7A270F90">
            <w:pPr>
              <w:pStyle w:val="8"/>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12.5 未按要求提交磋商保证金的磋商响应，将被视为无效响应。</w:t>
            </w:r>
          </w:p>
        </w:tc>
      </w:tr>
      <w:tr w14:paraId="41740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40767E8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4824C5F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021A9E0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13.7</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07AD8FCE">
            <w:pPr>
              <w:pStyle w:val="66"/>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13.7未按本须知规定的格式填写报价文件、报价文件字迹模糊不清的，其磋商响应将被拒绝。</w:t>
            </w:r>
          </w:p>
        </w:tc>
      </w:tr>
      <w:tr w14:paraId="16475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40610A7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303D823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2759C0F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5BA9BC6E">
            <w:pPr>
              <w:pStyle w:val="66"/>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14.1 报价人应将报价文件正本和副本分别用信封密封，并标明采购文件编号、报价人名称、采购项目名称及“正本”或“副本”。报价文件未密封可导致其磋商被拒绝。</w:t>
            </w:r>
          </w:p>
          <w:p w14:paraId="7EBD451F">
            <w:pPr>
              <w:pStyle w:val="66"/>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14.5报价文件应在磋商邀请中规定的截止时间前送达，迟到的报价文件为无效报价文件，将被拒绝。</w:t>
            </w:r>
          </w:p>
          <w:p w14:paraId="0BC08F3E">
            <w:pPr>
              <w:pStyle w:val="66"/>
              <w:spacing w:line="360" w:lineRule="auto"/>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 xml:space="preserve">    14.7报价人在磋商响应截止期后不得修改、撤回报价文件。报价人在报价截止期后修改报价文件的，其磋商响应将被拒绝。</w:t>
            </w:r>
          </w:p>
        </w:tc>
      </w:tr>
      <w:tr w14:paraId="6B40B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4E8A5AA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373D638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2E69608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6EBE3937">
            <w:pPr>
              <w:pStyle w:val="8"/>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17.报价文件的初审</w:t>
            </w:r>
          </w:p>
          <w:p w14:paraId="192FA6E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报价人任何试图影响磋商小组对报价文件的评审、比较或者推荐候选人的行为，都将导致其磋商响应被拒绝，并被没收磋商保证金。</w:t>
            </w:r>
          </w:p>
          <w:p w14:paraId="24D9C0B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17.1磋商小组将对报价文件进行审查，以确定报价文件是否完整、有无计算上的错误、是否提交了磋商保证金、文件是否已正确签署。 </w:t>
            </w:r>
          </w:p>
          <w:p w14:paraId="08802E3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52C444B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2E12395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5227BE5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如果报价人不接受按上述方法对报价文件中的算术错误进行更正，其响应将被拒绝并没收其磋商保证金。</w:t>
            </w:r>
          </w:p>
          <w:p w14:paraId="1564629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222271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7807A940">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1AD4F672">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(1)未按规定由报价人的法定代表人或其授权代表签字；或未加盖报价人公章的；或签字人未提供单位有效授权委托书的；</w:t>
            </w:r>
          </w:p>
          <w:p w14:paraId="3A8B6D4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05AADE8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25E51CF9">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(4)报价文件内容与采购文件内容及要求有重大偏离或保留的；</w:t>
            </w:r>
          </w:p>
          <w:p w14:paraId="0BA85F8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(5)报价人提交的是可选择的报价；</w:t>
            </w:r>
          </w:p>
          <w:p w14:paraId="10B54283">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(6)报价人未按采购文件要求进行分项报价；</w:t>
            </w:r>
          </w:p>
          <w:p w14:paraId="2D6D3523">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(7)报价文件中提供虚假或失实资料的；</w:t>
            </w:r>
          </w:p>
          <w:p w14:paraId="18AA83CB">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(8)不符合采购文件中规定的其它实质性条款。 </w:t>
            </w:r>
          </w:p>
          <w:p w14:paraId="70C25C6C">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磋商小组决定报价的响应性只根据报价文件本身的内容，而不寻求其他的外部证据。</w:t>
            </w:r>
          </w:p>
          <w:p w14:paraId="0D010E0F">
            <w:pPr>
              <w:pStyle w:val="8"/>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17.4报价人提交的报价文件将给予保密，但不予退回。</w:t>
            </w:r>
          </w:p>
          <w:p w14:paraId="10F4BABF">
            <w:pPr>
              <w:pStyle w:val="5"/>
              <w:snapToGrid w:val="0"/>
              <w:spacing w:line="360" w:lineRule="auto"/>
              <w:ind w:firstLine="480" w:firstLineChars="200"/>
              <w:outlineLvl w:val="0"/>
              <w:rPr>
                <w:rFonts w:hint="eastAsia" w:eastAsia="宋体" w:cs="宋体"/>
                <w:color w:val="000000" w:themeColor="text1"/>
                <w:sz w:val="24"/>
                <w:szCs w:val="24"/>
                <w:highlight w:val="none"/>
                <w:lang w:val="en-US" w:eastAsia="zh-CN"/>
                <w14:textFill>
                  <w14:solidFill>
                    <w14:schemeClr w14:val="tx1"/>
                  </w14:solidFill>
                </w14:textFill>
              </w:rPr>
            </w:pPr>
            <w:r>
              <w:rPr>
                <w:rFonts w:hint="eastAsia" w:eastAsia="宋体" w:cs="宋体"/>
                <w:color w:val="000000" w:themeColor="text1"/>
                <w:sz w:val="24"/>
                <w:szCs w:val="24"/>
                <w:highlight w:val="none"/>
                <w:lang w:val="en-US" w:eastAsia="zh-CN"/>
                <w14:textFill>
                  <w14:solidFill>
                    <w14:schemeClr w14:val="tx1"/>
                  </w14:solidFill>
                </w14:textFill>
              </w:rPr>
              <w:t>17.5报价人资格和报价产品均必须满足中华人民共和国相关法律法规及行业的强制性要求，否则将作无效响应处理。</w:t>
            </w:r>
          </w:p>
        </w:tc>
      </w:tr>
      <w:tr w14:paraId="1C2C0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229CCCE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228B09D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7B867A6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19.3</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4D73C76D">
            <w:pPr>
              <w:pStyle w:val="8"/>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tc>
      </w:tr>
      <w:tr w14:paraId="2C3AC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4269472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456" w:type="dxa"/>
            <w:tcBorders>
              <w:top w:val="single" w:color="auto" w:sz="4" w:space="0"/>
              <w:left w:val="single" w:color="auto" w:sz="4" w:space="0"/>
              <w:bottom w:val="single" w:color="auto" w:sz="4" w:space="0"/>
              <w:right w:val="single" w:color="auto" w:sz="4" w:space="0"/>
            </w:tcBorders>
            <w:noWrap w:val="0"/>
            <w:vAlign w:val="top"/>
          </w:tcPr>
          <w:p w14:paraId="76BB301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6FA9D85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500429DC">
            <w:pPr>
              <w:tabs>
                <w:tab w:val="left" w:pos="2145"/>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磋商小组将对采购文件中列明的合格报价人应符合“资格性要求”部分做资格审查，没有提供相关证明文件或文件未按规定签署盖章者将导致报价无效。</w:t>
            </w:r>
          </w:p>
        </w:tc>
      </w:tr>
      <w:tr w14:paraId="4CD6B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47AAB1F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p>
        </w:tc>
        <w:tc>
          <w:tcPr>
            <w:tcW w:w="456" w:type="dxa"/>
            <w:tcBorders>
              <w:top w:val="single" w:color="auto" w:sz="4" w:space="0"/>
              <w:left w:val="single" w:color="auto" w:sz="4" w:space="0"/>
              <w:bottom w:val="single" w:color="auto" w:sz="4" w:space="0"/>
              <w:right w:val="single" w:color="auto" w:sz="4" w:space="0"/>
            </w:tcBorders>
            <w:noWrap w:val="0"/>
            <w:vAlign w:val="top"/>
          </w:tcPr>
          <w:p w14:paraId="565957A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p>
        </w:tc>
        <w:tc>
          <w:tcPr>
            <w:tcW w:w="740" w:type="dxa"/>
            <w:tcBorders>
              <w:top w:val="single" w:color="auto" w:sz="4" w:space="0"/>
              <w:left w:val="single" w:color="auto" w:sz="4" w:space="0"/>
              <w:bottom w:val="single" w:color="auto" w:sz="4" w:space="0"/>
              <w:right w:val="single" w:color="auto" w:sz="4" w:space="0"/>
            </w:tcBorders>
            <w:noWrap w:val="0"/>
            <w:vAlign w:val="top"/>
          </w:tcPr>
          <w:p w14:paraId="47492BA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1874AFE4">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全文中带有“*”的条款为关键性条款，如报价人对这些关键性条款还存在任何负偏离或不满足将导致报价无效。报价人应对采购文件中的“*”号条款进行逐条响应，否则评审专家对其报价做出不利评审，报价人必须自行承担责任。</w:t>
            </w:r>
          </w:p>
        </w:tc>
      </w:tr>
      <w:tr w14:paraId="1C274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1125682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456" w:type="dxa"/>
            <w:tcBorders>
              <w:top w:val="single" w:color="auto" w:sz="4" w:space="0"/>
              <w:left w:val="single" w:color="auto" w:sz="4" w:space="0"/>
              <w:bottom w:val="single" w:color="auto" w:sz="4" w:space="0"/>
              <w:right w:val="single" w:color="auto" w:sz="4" w:space="0"/>
            </w:tcBorders>
            <w:noWrap w:val="0"/>
            <w:vAlign w:val="top"/>
          </w:tcPr>
          <w:p w14:paraId="204D7EC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4F9D044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3EB25679">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报价人应按照采购文件格式要求在</w:t>
            </w:r>
            <w:r>
              <w:rPr>
                <w:rFonts w:hint="eastAsia" w:ascii="宋体" w:hAnsi="宋体" w:eastAsia="宋体" w:cs="宋体"/>
                <w:color w:val="000000" w:themeColor="text1"/>
                <w:sz w:val="24"/>
                <w:szCs w:val="24"/>
                <w:highlight w:val="none"/>
                <w14:textFill>
                  <w14:solidFill>
                    <w14:schemeClr w14:val="tx1"/>
                  </w14:solidFill>
                </w14:textFill>
              </w:rPr>
              <w:t>报价文件</w:t>
            </w:r>
            <w:r>
              <w:rPr>
                <w:rFonts w:hint="eastAsia" w:ascii="宋体" w:hAnsi="宋体" w:eastAsia="宋体" w:cs="宋体"/>
                <w:bCs/>
                <w:color w:val="000000" w:themeColor="text1"/>
                <w:sz w:val="24"/>
                <w:szCs w:val="24"/>
                <w:highlight w:val="none"/>
                <w14:textFill>
                  <w14:solidFill>
                    <w14:schemeClr w14:val="tx1"/>
                  </w14:solidFill>
                </w14:textFill>
              </w:rPr>
              <w:t>中提供《廉洁承诺书》原件（报价人为联合体的，联合体各方均应提供《廉洁承诺书》原件），否则作无效报价处理。</w:t>
            </w:r>
          </w:p>
        </w:tc>
      </w:tr>
      <w:tr w14:paraId="0D1B8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7B305890">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p>
        </w:tc>
        <w:tc>
          <w:tcPr>
            <w:tcW w:w="456" w:type="dxa"/>
            <w:tcBorders>
              <w:top w:val="single" w:color="auto" w:sz="4" w:space="0"/>
              <w:left w:val="single" w:color="auto" w:sz="4" w:space="0"/>
              <w:bottom w:val="single" w:color="auto" w:sz="4" w:space="0"/>
              <w:right w:val="single" w:color="auto" w:sz="4" w:space="0"/>
            </w:tcBorders>
            <w:noWrap w:val="0"/>
            <w:vAlign w:val="top"/>
          </w:tcPr>
          <w:p w14:paraId="4D43294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08E2CCD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63F9544D">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成交供应商必须凭成交通知书的原件与采购人签订《政府采购合同》。</w:t>
            </w:r>
          </w:p>
        </w:tc>
      </w:tr>
      <w:tr w14:paraId="5650E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1EC52E87">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13</w:t>
            </w:r>
          </w:p>
        </w:tc>
        <w:tc>
          <w:tcPr>
            <w:tcW w:w="456" w:type="dxa"/>
            <w:tcBorders>
              <w:top w:val="single" w:color="auto" w:sz="4" w:space="0"/>
              <w:left w:val="single" w:color="auto" w:sz="4" w:space="0"/>
              <w:bottom w:val="single" w:color="auto" w:sz="4" w:space="0"/>
              <w:right w:val="single" w:color="auto" w:sz="4" w:space="0"/>
            </w:tcBorders>
            <w:noWrap w:val="0"/>
            <w:vAlign w:val="top"/>
          </w:tcPr>
          <w:p w14:paraId="7CFDBE8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00F50E9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405B33DB">
            <w:pPr>
              <w:widowControl/>
              <w:spacing w:before="105" w:after="105" w:line="360" w:lineRule="auto"/>
              <w:ind w:firstLine="225"/>
              <w:jc w:val="left"/>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lang w:val="en-US"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5、本项目报价人所报价格不得超过采购预算（人民币</w:t>
            </w:r>
            <w:r>
              <w:rPr>
                <w:rFonts w:hint="eastAsia" w:ascii="宋体" w:hAnsi="宋体" w:cs="宋体"/>
                <w:b/>
                <w:bCs/>
                <w:color w:val="000000" w:themeColor="text1"/>
                <w:sz w:val="24"/>
                <w:szCs w:val="24"/>
                <w:highlight w:val="none"/>
                <w:lang w:val="en-US" w:eastAsia="zh-CN"/>
                <w14:textFill>
                  <w14:solidFill>
                    <w14:schemeClr w14:val="tx1"/>
                  </w14:solidFill>
                </w14:textFill>
              </w:rPr>
              <w:t>30</w:t>
            </w:r>
            <w:r>
              <w:rPr>
                <w:rFonts w:hint="eastAsia" w:ascii="宋体" w:hAnsi="宋体" w:eastAsia="宋体" w:cs="宋体"/>
                <w:b/>
                <w:bCs/>
                <w:color w:val="000000" w:themeColor="text1"/>
                <w:sz w:val="24"/>
                <w:szCs w:val="24"/>
                <w:highlight w:val="none"/>
                <w14:textFill>
                  <w14:solidFill>
                    <w14:schemeClr w14:val="tx1"/>
                  </w14:solidFill>
                </w14:textFill>
              </w:rPr>
              <w:t>万元)，否则其报价作无效报价处理。</w:t>
            </w:r>
          </w:p>
          <w:p w14:paraId="09A1EE25">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p>
        </w:tc>
      </w:tr>
    </w:tbl>
    <w:p w14:paraId="7424352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4EF4AF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588BA1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F8D6714">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3820248">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525DA828">
      <w:pPr>
        <w:spacing w:line="360" w:lineRule="auto"/>
        <w:ind w:left="0" w:firstLine="0" w:firstLineChars="0"/>
        <w:rPr>
          <w:rStyle w:val="23"/>
          <w:rFonts w:hint="eastAsia" w:ascii="宋体" w:hAnsi="宋体" w:eastAsia="宋体" w:cs="宋体"/>
          <w:bCs w:val="0"/>
          <w:color w:val="000000" w:themeColor="text1"/>
          <w:sz w:val="24"/>
          <w:szCs w:val="24"/>
          <w:highlight w:val="none"/>
          <w14:textFill>
            <w14:solidFill>
              <w14:schemeClr w14:val="tx1"/>
            </w14:solidFill>
          </w14:textFill>
        </w:rPr>
      </w:pPr>
    </w:p>
    <w:p w14:paraId="0D2F7EE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D1608C4">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606715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09FF47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C8567C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2BF170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F14DE8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F0BC68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3F195F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8E6ABB6">
      <w:pPr>
        <w:pStyle w:val="19"/>
        <w:rPr>
          <w:rFonts w:hint="eastAsia" w:ascii="宋体" w:hAnsi="宋体" w:eastAsia="宋体" w:cs="宋体"/>
          <w:b/>
          <w:color w:val="000000" w:themeColor="text1"/>
          <w:sz w:val="24"/>
          <w:szCs w:val="24"/>
          <w:highlight w:val="none"/>
          <w14:textFill>
            <w14:solidFill>
              <w14:schemeClr w14:val="tx1"/>
            </w14:solidFill>
          </w14:textFill>
        </w:rPr>
      </w:pPr>
    </w:p>
    <w:p w14:paraId="2EFF22A1">
      <w:pPr>
        <w:pStyle w:val="19"/>
        <w:rPr>
          <w:rFonts w:hint="eastAsia" w:ascii="宋体" w:hAnsi="宋体" w:eastAsia="宋体" w:cs="宋体"/>
          <w:b/>
          <w:color w:val="000000" w:themeColor="text1"/>
          <w:sz w:val="24"/>
          <w:szCs w:val="24"/>
          <w:highlight w:val="none"/>
          <w14:textFill>
            <w14:solidFill>
              <w14:schemeClr w14:val="tx1"/>
            </w14:solidFill>
          </w14:textFill>
        </w:rPr>
      </w:pPr>
    </w:p>
    <w:p w14:paraId="5C55F30A">
      <w:pPr>
        <w:spacing w:line="360" w:lineRule="auto"/>
        <w:jc w:val="center"/>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eastAsia="宋体" w:cs="宋体"/>
          <w:b/>
          <w:color w:val="000000" w:themeColor="text1"/>
          <w:sz w:val="32"/>
          <w:szCs w:val="32"/>
          <w:highlight w:val="none"/>
          <w:u w:val="single"/>
          <w14:textFill>
            <w14:solidFill>
              <w14:schemeClr w14:val="tx1"/>
            </w14:solidFill>
          </w14:textFill>
        </w:rPr>
        <w:t>报价人须知前附表3：磋商规则、评审标准</w:t>
      </w:r>
    </w:p>
    <w:tbl>
      <w:tblPr>
        <w:tblStyle w:val="20"/>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14:paraId="5AB60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613" w:type="dxa"/>
            <w:noWrap w:val="0"/>
            <w:vAlign w:val="top"/>
          </w:tcPr>
          <w:p w14:paraId="2589826D">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一、磋商规则:</w:t>
            </w:r>
          </w:p>
          <w:p w14:paraId="18A2323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1.采购代理机构按有关规定编制采购文件，组建磋商小组。报价人按照采购文件规定提交报价文件。</w:t>
            </w:r>
          </w:p>
          <w:p w14:paraId="156E4C8D">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磋商小组对报价人进行资格性和符合性审查，报价人不符合资格性及符合性条款和“*”条款要求，不进入磋商程序；磋商小组在对报价文件的有效性、完整性和响应程度进行审查时，可以要求报价人对报价文件中含义不明确、同类问题表述不一致或者有明显文字和计算错误的内容等作出必要的澄清、说明或者更正。报价人需以书面形式作出澄清、说明或者更正，但澄清、说明或者更正不得超出报价文件的范围或者改变报价文件的实质性内容，同时也不接受报价人主动澄清。符合实质性响应要求的报价人进入磋商程序。 </w:t>
            </w:r>
          </w:p>
          <w:p w14:paraId="75B5DE1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磋商小组所有成员应当集中与单一报价人分别进行磋商，磋商顺序采用随机抽取的方法确认。</w:t>
            </w:r>
          </w:p>
          <w:p w14:paraId="5FFCEE4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4.磋商小组对采购文件和报价文件提出重点的磋商内容，根据采购文件及有关规定，磋商小组与进入磋商程序的报价人进行一轮或多轮磋商。</w:t>
            </w:r>
          </w:p>
          <w:p w14:paraId="5ECA37E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5.每轮磋商结束前由磋商小组决定是否需要进行下一轮磋商，如需要进行下一轮磋商，采购代理机构提前告知报价人下一轮磋商时间。</w:t>
            </w:r>
          </w:p>
          <w:p w14:paraId="323FFCC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6.在磋商过程中，磋商小组可以根据采购文件明确规定的可能实质性变动内容变动采购文件；有实质性变动的，磋商小组应当以书面形式通知所有参加磋商的报价人。</w:t>
            </w:r>
          </w:p>
          <w:p w14:paraId="4ED8C0D1">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14:paraId="07D6C39D">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8.报价人递交的报价文件澄清、更正等文件、最终报价应予密封并交至采购代理机构指定人员，报价部分单独密封。采购代理机构工作人员在收齐全部报价人材料后，统一送达磋商小组。</w:t>
            </w:r>
          </w:p>
          <w:p w14:paraId="6C5F718F">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9.经磋商确定最终采购需求和提交最后报价的报价人后，由磋商小组采用综合评分法对提交最后报价的报价人的报价文件和最后报价进行综合评分。</w:t>
            </w:r>
          </w:p>
          <w:p w14:paraId="674B49C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10.参加磋商并代表报价人签署报价文件的应该是采购文件要求的报价人代表，磋商时应出示身份证原件。</w:t>
            </w:r>
          </w:p>
          <w:p w14:paraId="64FC355C">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11.在磋商活动中，有关人员不得透露与磋商有关的一切技术资料、价格和其它信息给其他报价人。</w:t>
            </w:r>
          </w:p>
          <w:p w14:paraId="663DAD4A">
            <w:pPr>
              <w:spacing w:line="360" w:lineRule="auto"/>
              <w:ind w:left="55" w:leftChars="26" w:right="-120" w:rightChars="-57" w:firstLine="482"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确定候选供应商原则</w:t>
            </w:r>
            <w:r>
              <w:rPr>
                <w:rFonts w:hint="eastAsia" w:ascii="宋体" w:hAnsi="宋体" w:eastAsia="宋体" w:cs="宋体"/>
                <w:color w:val="000000" w:themeColor="text1"/>
                <w:sz w:val="24"/>
                <w:szCs w:val="24"/>
                <w:highlight w:val="none"/>
                <w14:textFill>
                  <w14:solidFill>
                    <w14:schemeClr w14:val="tx1"/>
                  </w14:solidFill>
                </w14:textFill>
              </w:rPr>
              <w:t>：</w:t>
            </w:r>
          </w:p>
          <w:p w14:paraId="6892BA63">
            <w:pPr>
              <w:spacing w:line="360" w:lineRule="auto"/>
              <w:ind w:left="55" w:leftChars="26" w:right="-50" w:rightChars="-24"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A.磋商小组采用综合评分的方法确定成交候选供应商，磋商小组按照：综合评分由高到低的顺序</w:t>
            </w:r>
            <w:r>
              <w:rPr>
                <w:rFonts w:hint="eastAsia" w:ascii="宋体" w:hAnsi="宋体" w:eastAsia="宋体" w:cs="宋体"/>
                <w:color w:val="000000" w:themeColor="text1"/>
                <w:sz w:val="24"/>
                <w:szCs w:val="24"/>
                <w:highlight w:val="none"/>
                <w:lang w:val="en-US" w:eastAsia="zh-CN"/>
                <w14:textFill>
                  <w14:solidFill>
                    <w14:schemeClr w14:val="tx1"/>
                  </w14:solidFill>
                </w14:textFill>
              </w:rPr>
              <w:t>推荐</w:t>
            </w:r>
            <w:r>
              <w:rPr>
                <w:rFonts w:hint="eastAsia" w:ascii="宋体" w:hAnsi="宋体" w:eastAsia="宋体" w:cs="宋体"/>
                <w:color w:val="000000" w:themeColor="text1"/>
                <w:sz w:val="24"/>
                <w:szCs w:val="24"/>
                <w:highlight w:val="none"/>
                <w14:textFill>
                  <w14:solidFill>
                    <w14:schemeClr w14:val="tx1"/>
                  </w14:solidFill>
                </w14:textFill>
              </w:rPr>
              <w:t>成交候选供应商</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若</w:t>
            </w:r>
            <w:r>
              <w:rPr>
                <w:rFonts w:hint="eastAsia" w:ascii="宋体" w:hAnsi="宋体" w:eastAsia="宋体" w:cs="宋体"/>
                <w:color w:val="000000" w:themeColor="text1"/>
                <w:sz w:val="24"/>
                <w:szCs w:val="24"/>
                <w:highlight w:val="none"/>
                <w14:textFill>
                  <w14:solidFill>
                    <w14:schemeClr w14:val="tx1"/>
                  </w14:solidFill>
                </w14:textFill>
              </w:rPr>
              <w:t xml:space="preserve">综合得分相同的，按照最后报价由低到高的顺序排列；综合得分相同且报价相同的，按技术得分顺序排列。综合得分相同且报价相同且技术得分相同的，由磋商小组投票表决。 </w:t>
            </w:r>
          </w:p>
          <w:p w14:paraId="24746029">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B. 成交候选供应商的数量≥3个；</w:t>
            </w:r>
          </w:p>
          <w:p w14:paraId="2A698F0E">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C</w:t>
            </w:r>
            <w:r>
              <w:rPr>
                <w:rFonts w:hint="eastAsia" w:ascii="宋体" w:hAnsi="宋体" w:eastAsia="宋体" w:cs="宋体"/>
                <w:color w:val="000000" w:themeColor="text1"/>
                <w:sz w:val="24"/>
                <w:szCs w:val="24"/>
                <w:highlight w:val="none"/>
                <w14:textFill>
                  <w14:solidFill>
                    <w14:schemeClr w14:val="tx1"/>
                  </w14:solidFill>
                </w14:textFill>
              </w:rPr>
              <w:t>. （</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否）属于市场竞争不充分的科研项目以及需要扶持的科技成果转化项目，成交候选供应商可以为2家；</w:t>
            </w:r>
          </w:p>
          <w:p w14:paraId="43F9D0CA">
            <w:pPr>
              <w:spacing w:line="360" w:lineRule="auto"/>
              <w:ind w:left="55" w:leftChars="26" w:right="-50" w:rightChars="-24"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D</w:t>
            </w:r>
            <w:r>
              <w:rPr>
                <w:rFonts w:hint="eastAsia" w:ascii="宋体" w:hAnsi="宋体" w:eastAsia="宋体" w:cs="宋体"/>
                <w:color w:val="000000" w:themeColor="text1"/>
                <w:sz w:val="24"/>
                <w:szCs w:val="24"/>
                <w:highlight w:val="none"/>
                <w14:textFill>
                  <w14:solidFill>
                    <w14:schemeClr w14:val="tx1"/>
                  </w14:solidFill>
                </w14:textFill>
              </w:rPr>
              <w:t xml:space="preserve">.采用竞争性磋商采购方式的政府购买服务项目，在采购过程中符合要求的报价人只有2家的，竞争性磋商采购活动可以继续进行。采购过程中符合要求的报价人只有1家的，应当终止竞争性采购活动，发布终止公告并说明原因，重新开展采购活动。 </w:t>
            </w:r>
          </w:p>
        </w:tc>
      </w:tr>
      <w:tr w14:paraId="1D0C9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val="0"/>
            <w:vAlign w:val="top"/>
          </w:tcPr>
          <w:p w14:paraId="78E1C824">
            <w:pPr>
              <w:tabs>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二、磋商可能实质性变动的内容：</w:t>
            </w:r>
          </w:p>
          <w:p w14:paraId="41C12A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1.采购需求技术内容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21197ABD">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2.采购需求服务内容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75146F6D">
            <w:pPr>
              <w:tabs>
                <w:tab w:val="left" w:pos="-5801"/>
              </w:tabs>
              <w:spacing w:line="360" w:lineRule="auto"/>
              <w:ind w:firstLine="480"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3.合同草案条款</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tc>
      </w:tr>
      <w:tr w14:paraId="3CA30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val="0"/>
            <w:vAlign w:val="top"/>
          </w:tcPr>
          <w:p w14:paraId="0F6CBDA2">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三、磋商评审标准：具体见附件</w:t>
            </w:r>
          </w:p>
          <w:p w14:paraId="257EF3D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采购人在收到评审报告后五个工作日内，根据成交候选供应商排列顺序确定第一名成交候选供应商为成交供应商。</w:t>
            </w:r>
          </w:p>
          <w:p w14:paraId="6B000C27">
            <w:pPr>
              <w:spacing w:line="360" w:lineRule="auto"/>
              <w:ind w:right="-40" w:rightChars="-1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成交供应商拒绝签订政府采购合同的，采购人可以按照成交候选供应商的排序顺序由高到低</w:t>
            </w:r>
            <w:r>
              <w:rPr>
                <w:rFonts w:hint="eastAsia" w:ascii="宋体" w:hAnsi="宋体" w:eastAsia="宋体" w:cs="宋体"/>
                <w:color w:val="000000" w:themeColor="text1"/>
                <w:sz w:val="24"/>
                <w:szCs w:val="24"/>
                <w:highlight w:val="none"/>
                <w14:textFill>
                  <w14:solidFill>
                    <w14:schemeClr w14:val="tx1"/>
                  </w14:solidFill>
                </w14:textFill>
              </w:rPr>
              <w:t>原则确定其他候选供应商作为成交供应商并签订政府采购合同，也可以重新开展采购活动。无正当理由拒绝签订政府采购合同的成交供应商不得参加对该项目重新开展的采购活动，将被没收磋商保证金，依法追究并承担相应的法律责任。</w:t>
            </w:r>
          </w:p>
        </w:tc>
      </w:tr>
    </w:tbl>
    <w:p w14:paraId="373F967D">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0FEE5909">
      <w:pPr>
        <w:pStyle w:val="3"/>
        <w:keepNext w:val="0"/>
        <w:keepLines w:val="0"/>
        <w:tabs>
          <w:tab w:val="center" w:pos="4365"/>
        </w:tabs>
        <w:spacing w:before="0" w:after="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3F3FE984">
      <w:pPr>
        <w:spacing w:line="360" w:lineRule="auto"/>
        <w:outlineLvl w:val="0"/>
        <w:rPr>
          <w:rFonts w:hint="eastAsia" w:ascii="宋体" w:hAnsi="宋体" w:eastAsia="宋体" w:cs="宋体"/>
          <w:b/>
          <w:color w:val="000000" w:themeColor="text1"/>
          <w:sz w:val="24"/>
          <w:szCs w:val="24"/>
          <w:highlight w:val="none"/>
          <w:lang w:eastAsia="zh-CN"/>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附件：磋商评审标准</w:t>
      </w:r>
    </w:p>
    <w:p w14:paraId="3B1919A2">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综合评分法：</w:t>
      </w:r>
      <w:r>
        <w:rPr>
          <w:rFonts w:hint="eastAsia" w:ascii="宋体" w:hAnsi="宋体" w:eastAsia="宋体" w:cs="宋体"/>
          <w:color w:val="000000" w:themeColor="text1"/>
          <w:sz w:val="24"/>
          <w:szCs w:val="24"/>
          <w:highlight w:val="none"/>
          <w14:textFill>
            <w14:solidFill>
              <w14:schemeClr w14:val="tx1"/>
            </w14:solidFill>
          </w14:textFill>
        </w:rPr>
        <w:t>综合得分= F1 + F2 + F3</w:t>
      </w:r>
    </w:p>
    <w:p w14:paraId="3DD75B36">
      <w:pPr>
        <w:spacing w:line="360" w:lineRule="auto"/>
        <w:outlineLvl w:val="0"/>
        <w:rPr>
          <w:rFonts w:hint="eastAsia"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（一）技术评分（F1）标准（满分6</w:t>
      </w:r>
      <w:r>
        <w:rPr>
          <w:rFonts w:hint="eastAsia" w:ascii="宋体" w:hAnsi="宋体" w:eastAsia="宋体" w:cs="宋体"/>
          <w:b/>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
          <w:color w:val="000000" w:themeColor="text1"/>
          <w:sz w:val="24"/>
          <w:szCs w:val="24"/>
          <w:highlight w:val="none"/>
          <w14:textFill>
            <w14:solidFill>
              <w14:schemeClr w14:val="tx1"/>
            </w14:solidFill>
          </w14:textFill>
        </w:rPr>
        <w:t>分）：</w:t>
      </w:r>
    </w:p>
    <w:p w14:paraId="7E9DDC1F">
      <w:pPr>
        <w:pStyle w:val="5"/>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tbl>
      <w:tblPr>
        <w:tblStyle w:val="2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09"/>
        <w:gridCol w:w="1088"/>
        <w:gridCol w:w="5609"/>
      </w:tblGrid>
      <w:tr w14:paraId="132FDE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09" w:type="dxa"/>
            <w:vAlign w:val="center"/>
          </w:tcPr>
          <w:p w14:paraId="0F44D076">
            <w:pPr>
              <w:pStyle w:val="72"/>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项目</w:t>
            </w:r>
          </w:p>
        </w:tc>
        <w:tc>
          <w:tcPr>
            <w:tcW w:w="1088" w:type="dxa"/>
            <w:vAlign w:val="center"/>
          </w:tcPr>
          <w:p w14:paraId="0B751C95">
            <w:pPr>
              <w:pStyle w:val="72"/>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分值</w:t>
            </w:r>
          </w:p>
        </w:tc>
        <w:tc>
          <w:tcPr>
            <w:tcW w:w="5609" w:type="dxa"/>
            <w:vAlign w:val="center"/>
          </w:tcPr>
          <w:p w14:paraId="1A6516A2">
            <w:pPr>
              <w:pStyle w:val="7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描述</w:t>
            </w:r>
          </w:p>
        </w:tc>
      </w:tr>
      <w:tr w14:paraId="12F72F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09" w:type="dxa"/>
            <w:vAlign w:val="center"/>
          </w:tcPr>
          <w:p w14:paraId="7072540F">
            <w:pPr>
              <w:pStyle w:val="72"/>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1-1</w:t>
            </w:r>
          </w:p>
        </w:tc>
        <w:tc>
          <w:tcPr>
            <w:tcW w:w="1088" w:type="dxa"/>
            <w:vAlign w:val="center"/>
          </w:tcPr>
          <w:p w14:paraId="62E864F6">
            <w:pPr>
              <w:spacing w:before="100" w:beforeAutospacing="1" w:after="100" w:afterAutospacing="1" w:line="276"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5</w:t>
            </w:r>
          </w:p>
        </w:tc>
        <w:tc>
          <w:tcPr>
            <w:tcW w:w="5609" w:type="dxa"/>
            <w:vAlign w:val="center"/>
          </w:tcPr>
          <w:p w14:paraId="26876B52">
            <w:pPr>
              <w:pStyle w:val="2"/>
              <w:jc w:val="left"/>
              <w:rPr>
                <w:rFonts w:hint="eastAsia" w:ascii="Calibri" w:hAnsi="Calibri" w:eastAsia="宋体" w:cs="Times New Roman"/>
                <w:color w:val="000000" w:themeColor="text1"/>
                <w:sz w:val="21"/>
                <w:szCs w:val="22"/>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根据供应商通过项目现场踏勘提供的现场踏勘报告进行评价：①有提供现场踏勘报告，有针对本项目服务内容和项目特点进行难点、重点分析，提出解决方案的得2分；②在满足①的基础上，现场踏勘报告完整、图文并茂、难点、重点分析全面，提出的解决方案具备针对性的得</w:t>
            </w: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ascii="宋体" w:hAnsi="宋体" w:eastAsia="宋体" w:cs="宋体"/>
                <w:color w:val="000000" w:themeColor="text1"/>
                <w:sz w:val="24"/>
                <w:szCs w:val="24"/>
                <w:highlight w:val="none"/>
                <w14:textFill>
                  <w14:solidFill>
                    <w14:schemeClr w14:val="tx1"/>
                  </w14:solidFill>
                </w14:textFill>
              </w:rPr>
              <w:t>分；③未提供或不符合要求的不得分。</w:t>
            </w:r>
          </w:p>
        </w:tc>
      </w:tr>
      <w:tr w14:paraId="4A0DE8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09" w:type="dxa"/>
            <w:vAlign w:val="center"/>
          </w:tcPr>
          <w:p w14:paraId="54CA3953">
            <w:pPr>
              <w:pStyle w:val="72"/>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1-2</w:t>
            </w:r>
          </w:p>
        </w:tc>
        <w:tc>
          <w:tcPr>
            <w:tcW w:w="1088" w:type="dxa"/>
            <w:vAlign w:val="center"/>
          </w:tcPr>
          <w:p w14:paraId="45354253">
            <w:pPr>
              <w:spacing w:before="100" w:beforeAutospacing="1" w:after="100" w:afterAutospacing="1" w:line="276"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5</w:t>
            </w:r>
          </w:p>
        </w:tc>
        <w:tc>
          <w:tcPr>
            <w:tcW w:w="5609" w:type="dxa"/>
            <w:vAlign w:val="center"/>
          </w:tcPr>
          <w:p w14:paraId="79AD6148">
            <w:pPr>
              <w:pStyle w:val="2"/>
              <w:jc w:val="left"/>
              <w:rPr>
                <w:rFonts w:hint="eastAsia" w:ascii="Calibri" w:hAnsi="Calibri" w:eastAsia="宋体" w:cs="Times New Roman"/>
                <w:color w:val="000000" w:themeColor="text1"/>
                <w:sz w:val="21"/>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根据供应商为本项目制定的总体安保方案进行评价： ①有提供方案且方案内容包含管理架构设置、各责任片区划分、岗位职责等的得2分；②在满足①的基础上，方案具体，责任片区划定合理细致且依据说明充分、各岗位内容及职责界定清晰、符合项目需求且有利于项目实施的得</w:t>
            </w:r>
            <w:r>
              <w:rPr>
                <w:rFonts w:hint="eastAsia" w:ascii="宋体" w:hAnsi="宋体" w:cs="宋体"/>
                <w:bCs/>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Cs/>
                <w:color w:val="000000" w:themeColor="text1"/>
                <w:sz w:val="24"/>
                <w:szCs w:val="24"/>
                <w:highlight w:val="none"/>
                <w14:textFill>
                  <w14:solidFill>
                    <w14:schemeClr w14:val="tx1"/>
                  </w14:solidFill>
                </w14:textFill>
              </w:rPr>
              <w:t>分；③未提供或不符合要求的不得分。</w:t>
            </w:r>
          </w:p>
        </w:tc>
      </w:tr>
      <w:tr w14:paraId="558738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09" w:type="dxa"/>
            <w:vAlign w:val="center"/>
          </w:tcPr>
          <w:p w14:paraId="49AD39B3">
            <w:pPr>
              <w:pStyle w:val="72"/>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1-3</w:t>
            </w:r>
          </w:p>
        </w:tc>
        <w:tc>
          <w:tcPr>
            <w:tcW w:w="1088" w:type="dxa"/>
            <w:vAlign w:val="center"/>
          </w:tcPr>
          <w:p w14:paraId="615505B3">
            <w:pPr>
              <w:spacing w:before="100" w:beforeAutospacing="1" w:after="100" w:afterAutospacing="1" w:line="276"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5</w:t>
            </w:r>
          </w:p>
        </w:tc>
        <w:tc>
          <w:tcPr>
            <w:tcW w:w="5609" w:type="dxa"/>
            <w:vAlign w:val="center"/>
          </w:tcPr>
          <w:p w14:paraId="4AE35B00">
            <w:pPr>
              <w:spacing w:line="276" w:lineRule="auto"/>
              <w:jc w:val="lef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根据磋商响应供应商提供的管理方式、管理制度（员工内部管理制度、作业管理制度、安全管理制度，奖惩管理方案</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cs="宋体"/>
                <w:bCs/>
                <w:color w:val="000000" w:themeColor="text1"/>
                <w:sz w:val="24"/>
                <w:szCs w:val="24"/>
                <w:highlight w:val="none"/>
                <w14:textFill>
                  <w14:solidFill>
                    <w14:schemeClr w14:val="tx1"/>
                  </w14:solidFill>
                </w14:textFill>
              </w:rPr>
              <w:t>服务质量控制方式等进行评价：</w:t>
            </w:r>
          </w:p>
          <w:p w14:paraId="38635A53">
            <w:pPr>
              <w:spacing w:line="276" w:lineRule="auto"/>
              <w:jc w:val="lef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①有根据项目实际情况提交</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上述</w:t>
            </w:r>
            <w:r>
              <w:rPr>
                <w:rFonts w:hint="eastAsia" w:ascii="宋体" w:hAnsi="宋体" w:cs="宋体"/>
                <w:bCs/>
                <w:color w:val="000000" w:themeColor="text1"/>
                <w:sz w:val="24"/>
                <w:szCs w:val="24"/>
                <w:highlight w:val="none"/>
                <w14:textFill>
                  <w14:solidFill>
                    <w14:schemeClr w14:val="tx1"/>
                  </w14:solidFill>
                </w14:textFill>
              </w:rPr>
              <w:t>相应</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内容</w:t>
            </w:r>
            <w:r>
              <w:rPr>
                <w:rFonts w:hint="eastAsia" w:ascii="宋体" w:hAnsi="宋体" w:cs="宋体"/>
                <w:bCs/>
                <w:color w:val="000000" w:themeColor="text1"/>
                <w:sz w:val="24"/>
                <w:szCs w:val="24"/>
                <w:highlight w:val="none"/>
                <w14:textFill>
                  <w14:solidFill>
                    <w14:schemeClr w14:val="tx1"/>
                  </w14:solidFill>
                </w14:textFill>
              </w:rPr>
              <w:t>的得</w:t>
            </w:r>
            <w:r>
              <w:rPr>
                <w:rFonts w:hint="eastAsia" w:ascii="宋体" w:hAnsi="宋体" w:eastAsia="宋体" w:cs="宋体"/>
                <w:bCs/>
                <w:color w:val="000000" w:themeColor="text1"/>
                <w:sz w:val="24"/>
                <w:szCs w:val="24"/>
                <w:highlight w:val="none"/>
                <w:lang w:eastAsia="zh-CN"/>
                <w14:textFill>
                  <w14:solidFill>
                    <w14:schemeClr w14:val="tx1"/>
                  </w14:solidFill>
                </w14:textFill>
              </w:rPr>
              <w:t>2</w:t>
            </w:r>
            <w:r>
              <w:rPr>
                <w:rFonts w:hint="eastAsia" w:ascii="宋体" w:hAnsi="宋体" w:cs="宋体"/>
                <w:bCs/>
                <w:color w:val="000000" w:themeColor="text1"/>
                <w:sz w:val="24"/>
                <w:szCs w:val="24"/>
                <w:highlight w:val="none"/>
                <w14:textFill>
                  <w14:solidFill>
                    <w14:schemeClr w14:val="tx1"/>
                  </w14:solidFill>
                </w14:textFill>
              </w:rPr>
              <w:t>分；</w:t>
            </w:r>
          </w:p>
          <w:p w14:paraId="13CC9B15">
            <w:pPr>
              <w:spacing w:line="276" w:lineRule="auto"/>
              <w:jc w:val="lef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②在满足①的基础上</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cs="宋体"/>
                <w:bCs/>
                <w:color w:val="000000" w:themeColor="text1"/>
                <w:sz w:val="24"/>
                <w:szCs w:val="24"/>
                <w:highlight w:val="none"/>
                <w14:textFill>
                  <w14:solidFill>
                    <w14:schemeClr w14:val="tx1"/>
                  </w14:solidFill>
                </w14:textFill>
              </w:rPr>
              <w:t>有</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详细</w:t>
            </w:r>
            <w:r>
              <w:rPr>
                <w:rFonts w:hint="eastAsia" w:ascii="宋体" w:hAnsi="宋体" w:cs="宋体"/>
                <w:bCs/>
                <w:color w:val="000000" w:themeColor="text1"/>
                <w:sz w:val="24"/>
                <w:szCs w:val="24"/>
                <w:highlight w:val="none"/>
                <w:lang w:val="en-US" w:eastAsia="zh-CN"/>
                <w14:textFill>
                  <w14:solidFill>
                    <w14:schemeClr w14:val="tx1"/>
                  </w14:solidFill>
                </w14:textFill>
              </w:rPr>
              <w:t>、</w:t>
            </w:r>
            <w:r>
              <w:rPr>
                <w:rFonts w:hint="eastAsia" w:ascii="宋体" w:hAnsi="宋体" w:cs="宋体"/>
                <w:bCs/>
                <w:color w:val="000000" w:themeColor="text1"/>
                <w:sz w:val="24"/>
                <w:szCs w:val="24"/>
                <w:highlight w:val="none"/>
                <w14:textFill>
                  <w14:solidFill>
                    <w14:schemeClr w14:val="tx1"/>
                  </w14:solidFill>
                </w14:textFill>
              </w:rPr>
              <w:t>具体的实施细则及措施的得</w:t>
            </w:r>
            <w:r>
              <w:rPr>
                <w:rFonts w:hint="eastAsia" w:ascii="宋体" w:hAnsi="宋体" w:cs="宋体"/>
                <w:bCs/>
                <w:color w:val="000000" w:themeColor="text1"/>
                <w:sz w:val="24"/>
                <w:szCs w:val="24"/>
                <w:highlight w:val="none"/>
                <w:lang w:eastAsia="zh-CN"/>
                <w14:textFill>
                  <w14:solidFill>
                    <w14:schemeClr w14:val="tx1"/>
                  </w14:solidFill>
                </w14:textFill>
              </w:rPr>
              <w:t>5</w:t>
            </w:r>
            <w:r>
              <w:rPr>
                <w:rFonts w:hint="eastAsia" w:ascii="宋体" w:hAnsi="宋体" w:cs="宋体"/>
                <w:bCs/>
                <w:color w:val="000000" w:themeColor="text1"/>
                <w:sz w:val="24"/>
                <w:szCs w:val="24"/>
                <w:highlight w:val="none"/>
                <w14:textFill>
                  <w14:solidFill>
                    <w14:schemeClr w14:val="tx1"/>
                  </w14:solidFill>
                </w14:textFill>
              </w:rPr>
              <w:t>分；</w:t>
            </w:r>
          </w:p>
          <w:p w14:paraId="4CCE8943">
            <w:pPr>
              <w:spacing w:line="276"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④方案存在较大缺漏或未提供方案的不得分。</w:t>
            </w:r>
          </w:p>
        </w:tc>
      </w:tr>
      <w:tr w14:paraId="3B1717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09" w:type="dxa"/>
            <w:vAlign w:val="center"/>
          </w:tcPr>
          <w:p w14:paraId="20BE5DB5">
            <w:pPr>
              <w:pStyle w:val="72"/>
              <w:jc w:val="center"/>
              <w:rPr>
                <w:rFonts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p>
        </w:tc>
        <w:tc>
          <w:tcPr>
            <w:tcW w:w="1088" w:type="dxa"/>
            <w:vAlign w:val="center"/>
          </w:tcPr>
          <w:p w14:paraId="6BB258C2">
            <w:pPr>
              <w:spacing w:before="100" w:beforeAutospacing="1" w:after="100" w:afterAutospacing="1" w:line="276"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w:t>
            </w:r>
          </w:p>
        </w:tc>
        <w:tc>
          <w:tcPr>
            <w:tcW w:w="5609" w:type="dxa"/>
            <w:vAlign w:val="center"/>
          </w:tcPr>
          <w:p w14:paraId="1FD501C9">
            <w:pPr>
              <w:spacing w:line="276" w:lineRule="auto"/>
              <w:jc w:val="left"/>
              <w:rPr>
                <w:rFonts w:hint="eastAsia" w:ascii="宋体" w:hAnsi="宋体" w:cs="宋体"/>
                <w:color w:val="000000" w:themeColor="text1"/>
                <w:sz w:val="24"/>
                <w:szCs w:val="24"/>
                <w:highlight w:val="none"/>
                <w:lang w:bidi="ar"/>
                <w14:textFill>
                  <w14:solidFill>
                    <w14:schemeClr w14:val="tx1"/>
                  </w14:solidFill>
                </w14:textFill>
              </w:rPr>
            </w:pPr>
            <w:r>
              <w:rPr>
                <w:rFonts w:hint="eastAsia" w:ascii="宋体" w:hAnsi="宋体" w:cs="宋体"/>
                <w:color w:val="000000" w:themeColor="text1"/>
                <w:sz w:val="24"/>
                <w:szCs w:val="24"/>
                <w:highlight w:val="none"/>
                <w:lang w:bidi="ar"/>
                <w14:textFill>
                  <w14:solidFill>
                    <w14:schemeClr w14:val="tx1"/>
                  </w14:solidFill>
                </w14:textFill>
              </w:rPr>
              <w:t>根据磋商响应供应商针对保安队伍的稳定性及人员补充时效方面，提供相对稳定人员情况说明、候补人员情况，确保人员相对稳定的措施方案进行评价：</w:t>
            </w:r>
          </w:p>
          <w:p w14:paraId="74F8CEDD">
            <w:pPr>
              <w:spacing w:line="276" w:lineRule="auto"/>
              <w:jc w:val="lef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bidi="ar"/>
                <w14:textFill>
                  <w14:solidFill>
                    <w14:schemeClr w14:val="tx1"/>
                  </w14:solidFill>
                </w14:textFill>
              </w:rPr>
              <w:t>①</w:t>
            </w:r>
            <w:r>
              <w:rPr>
                <w:rFonts w:hint="eastAsia" w:ascii="宋体" w:hAnsi="宋体" w:cs="宋体"/>
                <w:bCs/>
                <w:color w:val="000000" w:themeColor="text1"/>
                <w:sz w:val="24"/>
                <w:szCs w:val="24"/>
                <w:highlight w:val="none"/>
                <w14:textFill>
                  <w14:solidFill>
                    <w14:schemeClr w14:val="tx1"/>
                  </w14:solidFill>
                </w14:textFill>
              </w:rPr>
              <w:t>有根据项目实际情况提交相应方案</w:t>
            </w:r>
            <w:r>
              <w:rPr>
                <w:rFonts w:hint="eastAsia" w:ascii="宋体" w:hAnsi="宋体" w:cs="宋体"/>
                <w:bCs/>
                <w:color w:val="000000" w:themeColor="text1"/>
                <w:sz w:val="24"/>
                <w:szCs w:val="24"/>
                <w:highlight w:val="none"/>
                <w:lang w:eastAsia="zh-CN"/>
                <w14:textFill>
                  <w14:solidFill>
                    <w14:schemeClr w14:val="tx1"/>
                  </w14:solidFill>
                </w14:textFill>
              </w:rPr>
              <w:t>，</w:t>
            </w:r>
            <w:r>
              <w:rPr>
                <w:rFonts w:hint="eastAsia" w:ascii="宋体" w:hAnsi="宋体" w:cs="宋体"/>
                <w:bCs/>
                <w:color w:val="000000" w:themeColor="text1"/>
                <w:sz w:val="24"/>
                <w:szCs w:val="24"/>
                <w:highlight w:val="none"/>
                <w14:textFill>
                  <w14:solidFill>
                    <w14:schemeClr w14:val="tx1"/>
                  </w14:solidFill>
                </w14:textFill>
              </w:rPr>
              <w:t>方案至少包含：</w:t>
            </w:r>
            <w:r>
              <w:rPr>
                <w:rFonts w:hint="eastAsia" w:ascii="宋体" w:hAnsi="宋体" w:cs="宋体"/>
                <w:color w:val="000000" w:themeColor="text1"/>
                <w:sz w:val="24"/>
                <w:szCs w:val="24"/>
                <w:highlight w:val="none"/>
                <w:lang w:bidi="ar"/>
                <w14:textFill>
                  <w14:solidFill>
                    <w14:schemeClr w14:val="tx1"/>
                  </w14:solidFill>
                </w14:textFill>
              </w:rPr>
              <w:t>稳定人员情况说明、候补人员情况，确保人员相对稳定的措施</w:t>
            </w:r>
            <w:r>
              <w:rPr>
                <w:rFonts w:hint="eastAsia" w:ascii="宋体" w:hAnsi="宋体" w:cs="宋体"/>
                <w:bCs/>
                <w:color w:val="000000" w:themeColor="text1"/>
                <w:sz w:val="24"/>
                <w:szCs w:val="24"/>
                <w:highlight w:val="none"/>
                <w14:textFill>
                  <w14:solidFill>
                    <w14:schemeClr w14:val="tx1"/>
                  </w14:solidFill>
                </w14:textFill>
              </w:rPr>
              <w:t>的得2分；</w:t>
            </w:r>
          </w:p>
          <w:p w14:paraId="3E5F3C7E">
            <w:pPr>
              <w:spacing w:line="276" w:lineRule="auto"/>
              <w:jc w:val="lef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②在满足①和的基础上，有</w:t>
            </w:r>
            <w:r>
              <w:rPr>
                <w:rFonts w:hint="eastAsia" w:ascii="宋体" w:hAnsi="宋体" w:cs="宋体"/>
                <w:bCs/>
                <w:color w:val="000000" w:themeColor="text1"/>
                <w:sz w:val="24"/>
                <w:szCs w:val="24"/>
                <w:highlight w:val="none"/>
                <w:lang w:val="en-US" w:eastAsia="zh-CN"/>
                <w14:textFill>
                  <w14:solidFill>
                    <w14:schemeClr w14:val="tx1"/>
                  </w14:solidFill>
                </w14:textFill>
              </w:rPr>
              <w:t>详细、</w:t>
            </w:r>
            <w:r>
              <w:rPr>
                <w:rFonts w:hint="eastAsia" w:ascii="宋体" w:hAnsi="宋体" w:cs="宋体"/>
                <w:bCs/>
                <w:color w:val="000000" w:themeColor="text1"/>
                <w:sz w:val="24"/>
                <w:szCs w:val="24"/>
                <w:highlight w:val="none"/>
                <w14:textFill>
                  <w14:solidFill>
                    <w14:schemeClr w14:val="tx1"/>
                  </w14:solidFill>
                </w14:textFill>
              </w:rPr>
              <w:t>具体的实施细则及措施，有利于提高项目服务质量的得</w:t>
            </w:r>
            <w:r>
              <w:rPr>
                <w:rFonts w:hint="eastAsia" w:ascii="宋体" w:hAnsi="宋体" w:eastAsia="宋体" w:cs="宋体"/>
                <w:bCs/>
                <w:color w:val="000000" w:themeColor="text1"/>
                <w:sz w:val="24"/>
                <w:szCs w:val="24"/>
                <w:highlight w:val="none"/>
                <w:lang w:eastAsia="zh-CN"/>
                <w14:textFill>
                  <w14:solidFill>
                    <w14:schemeClr w14:val="tx1"/>
                  </w14:solidFill>
                </w14:textFill>
              </w:rPr>
              <w:t>5</w:t>
            </w:r>
            <w:r>
              <w:rPr>
                <w:rFonts w:hint="eastAsia" w:ascii="宋体" w:hAnsi="宋体" w:cs="宋体"/>
                <w:bCs/>
                <w:color w:val="000000" w:themeColor="text1"/>
                <w:sz w:val="24"/>
                <w:szCs w:val="24"/>
                <w:highlight w:val="none"/>
                <w14:textFill>
                  <w14:solidFill>
                    <w14:schemeClr w14:val="tx1"/>
                  </w14:solidFill>
                </w14:textFill>
              </w:rPr>
              <w:t>分；</w:t>
            </w:r>
          </w:p>
          <w:p w14:paraId="3FBEC019">
            <w:pPr>
              <w:spacing w:line="276" w:lineRule="auto"/>
              <w:jc w:val="left"/>
              <w:rPr>
                <w:rFonts w:hint="default" w:ascii="Calibri" w:hAnsi="Calibri" w:eastAsia="宋体" w:cs="Times New Roman"/>
                <w:color w:val="000000" w:themeColor="text1"/>
                <w:sz w:val="21"/>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③方案存在较大缺漏或未提供方案的不得分</w:t>
            </w:r>
            <w:r>
              <w:rPr>
                <w:rFonts w:hint="eastAsia" w:ascii="宋体" w:hAnsi="宋体" w:cs="宋体"/>
                <w:color w:val="000000" w:themeColor="text1"/>
                <w:sz w:val="24"/>
                <w:szCs w:val="24"/>
                <w:highlight w:val="none"/>
                <w:lang w:bidi="ar"/>
                <w14:textFill>
                  <w14:solidFill>
                    <w14:schemeClr w14:val="tx1"/>
                  </w14:solidFill>
                </w14:textFill>
              </w:rPr>
              <w:t>。</w:t>
            </w:r>
          </w:p>
        </w:tc>
      </w:tr>
      <w:tr w14:paraId="6F02D0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09" w:type="dxa"/>
            <w:vAlign w:val="center"/>
          </w:tcPr>
          <w:p w14:paraId="69D62F88">
            <w:pPr>
              <w:pStyle w:val="72"/>
              <w:jc w:val="center"/>
              <w:rPr>
                <w:rFonts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5</w:t>
            </w:r>
          </w:p>
        </w:tc>
        <w:tc>
          <w:tcPr>
            <w:tcW w:w="1088" w:type="dxa"/>
            <w:vAlign w:val="center"/>
          </w:tcPr>
          <w:p w14:paraId="44C2D454">
            <w:pPr>
              <w:spacing w:before="100" w:beforeAutospacing="1" w:after="100" w:afterAutospacing="1" w:line="276"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5</w:t>
            </w:r>
          </w:p>
        </w:tc>
        <w:tc>
          <w:tcPr>
            <w:tcW w:w="5609" w:type="dxa"/>
            <w:vAlign w:val="center"/>
          </w:tcPr>
          <w:p w14:paraId="1BC3ABEA">
            <w:pPr>
              <w:spacing w:line="276" w:lineRule="auto"/>
              <w:jc w:val="left"/>
              <w:textAlignment w:val="center"/>
              <w:rPr>
                <w:rFonts w:hint="eastAsia" w:ascii="宋体" w:hAnsi="宋体" w:cs="宋体"/>
                <w:color w:val="000000" w:themeColor="text1"/>
                <w:sz w:val="24"/>
                <w:szCs w:val="24"/>
                <w:highlight w:val="none"/>
                <w:lang w:bidi="ar"/>
                <w14:textFill>
                  <w14:solidFill>
                    <w14:schemeClr w14:val="tx1"/>
                  </w14:solidFill>
                </w14:textFill>
              </w:rPr>
            </w:pPr>
            <w:r>
              <w:rPr>
                <w:rFonts w:hint="eastAsia" w:ascii="宋体" w:hAnsi="宋体" w:cs="宋体"/>
                <w:color w:val="000000" w:themeColor="text1"/>
                <w:sz w:val="24"/>
                <w:szCs w:val="24"/>
                <w:highlight w:val="none"/>
                <w:lang w:bidi="ar"/>
                <w14:textFill>
                  <w14:solidFill>
                    <w14:schemeClr w14:val="tx1"/>
                  </w14:solidFill>
                </w14:textFill>
              </w:rPr>
              <w:t>根据磋商响应供应商提供的交接期间人员过渡安排方案进行评审：</w:t>
            </w:r>
          </w:p>
          <w:p w14:paraId="4339C10E">
            <w:pPr>
              <w:spacing w:line="276" w:lineRule="auto"/>
              <w:jc w:val="left"/>
              <w:textAlignment w:val="center"/>
              <w:rPr>
                <w:rFonts w:hint="eastAsia" w:ascii="宋体" w:hAnsi="宋体" w:cs="宋体"/>
                <w:color w:val="000000" w:themeColor="text1"/>
                <w:sz w:val="24"/>
                <w:szCs w:val="24"/>
                <w:highlight w:val="none"/>
                <w:lang w:bidi="ar"/>
                <w14:textFill>
                  <w14:solidFill>
                    <w14:schemeClr w14:val="tx1"/>
                  </w14:solidFill>
                </w14:textFill>
              </w:rPr>
            </w:pPr>
            <w:r>
              <w:rPr>
                <w:rFonts w:hint="eastAsia" w:ascii="宋体" w:hAnsi="宋体" w:cs="宋体"/>
                <w:color w:val="000000" w:themeColor="text1"/>
                <w:sz w:val="24"/>
                <w:szCs w:val="24"/>
                <w:highlight w:val="none"/>
                <w:lang w:bidi="ar"/>
                <w14:textFill>
                  <w14:solidFill>
                    <w14:schemeClr w14:val="tx1"/>
                  </w14:solidFill>
                </w14:textFill>
              </w:rPr>
              <w:t>①</w:t>
            </w:r>
            <w:r>
              <w:rPr>
                <w:rFonts w:hint="eastAsia" w:ascii="宋体" w:hAnsi="宋体" w:cs="宋体"/>
                <w:bCs/>
                <w:color w:val="000000" w:themeColor="text1"/>
                <w:sz w:val="24"/>
                <w:szCs w:val="24"/>
                <w:highlight w:val="none"/>
                <w14:textFill>
                  <w14:solidFill>
                    <w14:schemeClr w14:val="tx1"/>
                  </w14:solidFill>
                </w14:textFill>
              </w:rPr>
              <w:t>有根据项目实际情况提交相应方案的得</w:t>
            </w:r>
            <w:r>
              <w:rPr>
                <w:rFonts w:hint="eastAsia" w:ascii="宋体" w:hAnsi="宋体" w:cs="宋体"/>
                <w:color w:val="000000" w:themeColor="text1"/>
                <w:sz w:val="24"/>
                <w:szCs w:val="24"/>
                <w:highlight w:val="none"/>
                <w:lang w:bidi="ar"/>
                <w14:textFill>
                  <w14:solidFill>
                    <w14:schemeClr w14:val="tx1"/>
                  </w14:solidFill>
                </w14:textFill>
              </w:rPr>
              <w:t>2分；</w:t>
            </w:r>
          </w:p>
          <w:p w14:paraId="4C95F5BB">
            <w:pPr>
              <w:spacing w:line="276" w:lineRule="auto"/>
              <w:jc w:val="left"/>
              <w:textAlignment w:val="center"/>
              <w:rPr>
                <w:rFonts w:hint="eastAsia" w:ascii="宋体" w:hAnsi="宋体" w:cs="宋体"/>
                <w:color w:val="000000" w:themeColor="text1"/>
                <w:sz w:val="24"/>
                <w:szCs w:val="24"/>
                <w:highlight w:val="none"/>
                <w:lang w:bidi="ar"/>
                <w14:textFill>
                  <w14:solidFill>
                    <w14:schemeClr w14:val="tx1"/>
                  </w14:solidFill>
                </w14:textFill>
              </w:rPr>
            </w:pPr>
            <w:r>
              <w:rPr>
                <w:rFonts w:hint="eastAsia" w:ascii="宋体" w:hAnsi="宋体" w:cs="宋体"/>
                <w:color w:val="000000" w:themeColor="text1"/>
                <w:sz w:val="24"/>
                <w:szCs w:val="24"/>
                <w:highlight w:val="none"/>
                <w:lang w:bidi="ar"/>
                <w14:textFill>
                  <w14:solidFill>
                    <w14:schemeClr w14:val="tx1"/>
                  </w14:solidFill>
                </w14:textFill>
              </w:rPr>
              <w:t>②在</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满足</w:t>
            </w:r>
            <w:r>
              <w:rPr>
                <w:rFonts w:hint="eastAsia" w:ascii="宋体" w:hAnsi="宋体" w:cs="宋体"/>
                <w:color w:val="000000" w:themeColor="text1"/>
                <w:sz w:val="24"/>
                <w:szCs w:val="24"/>
                <w:highlight w:val="none"/>
                <w:lang w:bidi="ar"/>
                <w14:textFill>
                  <w14:solidFill>
                    <w14:schemeClr w14:val="tx1"/>
                  </w14:solidFill>
                </w14:textFill>
              </w:rPr>
              <w:t>①</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要求的</w:t>
            </w:r>
            <w:r>
              <w:rPr>
                <w:rFonts w:hint="eastAsia" w:ascii="宋体" w:hAnsi="宋体" w:cs="宋体"/>
                <w:color w:val="000000" w:themeColor="text1"/>
                <w:sz w:val="24"/>
                <w:szCs w:val="24"/>
                <w:highlight w:val="none"/>
                <w:lang w:bidi="ar"/>
                <w14:textFill>
                  <w14:solidFill>
                    <w14:schemeClr w14:val="tx1"/>
                  </w14:solidFill>
                </w14:textFill>
              </w:rPr>
              <w:t>基础上，方案中详细的提供了过渡期间如何与学校原有安保人员的工作交接及人员过渡岗位安排计划，确保过渡期间学校安保管理工作正常进行及平稳过渡，并有</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具体</w:t>
            </w:r>
            <w:r>
              <w:rPr>
                <w:rFonts w:hint="eastAsia" w:ascii="宋体" w:hAnsi="宋体" w:cs="宋体"/>
                <w:color w:val="000000" w:themeColor="text1"/>
                <w:sz w:val="24"/>
                <w:szCs w:val="24"/>
                <w:highlight w:val="none"/>
                <w:lang w:bidi="ar"/>
                <w14:textFill>
                  <w14:solidFill>
                    <w14:schemeClr w14:val="tx1"/>
                  </w14:solidFill>
                </w14:textFill>
              </w:rPr>
              <w:t>的人员安排的得</w:t>
            </w:r>
            <w:r>
              <w:rPr>
                <w:rFonts w:hint="eastAsia" w:ascii="宋体" w:hAnsi="宋体" w:cs="宋体"/>
                <w:color w:val="000000" w:themeColor="text1"/>
                <w:sz w:val="24"/>
                <w:szCs w:val="24"/>
                <w:highlight w:val="none"/>
                <w:lang w:eastAsia="zh-CN" w:bidi="ar"/>
                <w14:textFill>
                  <w14:solidFill>
                    <w14:schemeClr w14:val="tx1"/>
                  </w14:solidFill>
                </w14:textFill>
              </w:rPr>
              <w:t>5</w:t>
            </w:r>
            <w:r>
              <w:rPr>
                <w:rFonts w:hint="eastAsia" w:ascii="宋体" w:hAnsi="宋体" w:cs="宋体"/>
                <w:color w:val="000000" w:themeColor="text1"/>
                <w:sz w:val="24"/>
                <w:szCs w:val="24"/>
                <w:highlight w:val="none"/>
                <w:lang w:bidi="ar"/>
                <w14:textFill>
                  <w14:solidFill>
                    <w14:schemeClr w14:val="tx1"/>
                  </w14:solidFill>
                </w14:textFill>
              </w:rPr>
              <w:t>分；</w:t>
            </w:r>
          </w:p>
          <w:p w14:paraId="2BBD7C7F">
            <w:pPr>
              <w:spacing w:line="276" w:lineRule="auto"/>
              <w:jc w:val="left"/>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bidi="ar"/>
                <w14:textFill>
                  <w14:solidFill>
                    <w14:schemeClr w14:val="tx1"/>
                  </w14:solidFill>
                </w14:textFill>
              </w:rPr>
              <w:t>③</w:t>
            </w:r>
            <w:r>
              <w:rPr>
                <w:rFonts w:hint="eastAsia" w:ascii="宋体" w:hAnsi="宋体" w:cs="宋体"/>
                <w:bCs/>
                <w:color w:val="000000" w:themeColor="text1"/>
                <w:sz w:val="24"/>
                <w:szCs w:val="24"/>
                <w:highlight w:val="none"/>
                <w14:textFill>
                  <w14:solidFill>
                    <w14:schemeClr w14:val="tx1"/>
                  </w14:solidFill>
                </w14:textFill>
              </w:rPr>
              <w:t>未提供方案或方案不满足以上要求的不得分。</w:t>
            </w:r>
          </w:p>
        </w:tc>
      </w:tr>
      <w:tr w14:paraId="6B4DAE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09" w:type="dxa"/>
            <w:vAlign w:val="center"/>
          </w:tcPr>
          <w:p w14:paraId="57E8D4E1">
            <w:pPr>
              <w:pStyle w:val="72"/>
              <w:jc w:val="center"/>
              <w:rPr>
                <w:rFonts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p>
        </w:tc>
        <w:tc>
          <w:tcPr>
            <w:tcW w:w="1088" w:type="dxa"/>
            <w:vAlign w:val="center"/>
          </w:tcPr>
          <w:p w14:paraId="5738AFBA">
            <w:pPr>
              <w:spacing w:before="100" w:beforeAutospacing="1" w:after="100" w:afterAutospacing="1" w:line="276"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5</w:t>
            </w:r>
          </w:p>
        </w:tc>
        <w:tc>
          <w:tcPr>
            <w:tcW w:w="5609" w:type="dxa"/>
            <w:vAlign w:val="center"/>
          </w:tcPr>
          <w:p w14:paraId="5A38E5DD">
            <w:pPr>
              <w:spacing w:line="276" w:lineRule="auto"/>
              <w:jc w:val="lef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根据磋商响应供应商岗前人员培训计划（包括岗前培训、定期培训等）进行评价：</w:t>
            </w:r>
          </w:p>
          <w:p w14:paraId="396B4DC9">
            <w:pPr>
              <w:spacing w:line="276" w:lineRule="auto"/>
              <w:jc w:val="lef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①有根据项目实际情况提交相应方案的得1分；</w:t>
            </w:r>
          </w:p>
          <w:p w14:paraId="5765148D">
            <w:pPr>
              <w:spacing w:line="276" w:lineRule="auto"/>
              <w:jc w:val="lef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②在满足①的基础上，贴合采购人的工作需求，培训方案设计全面、内容丰富、针对性强、课时安排合理、具有较强的可操作性，有明确的师资力量和预期培训效果，能够使安保人员在上岗前熟悉服务作业时可能遇到的情况，并掌握具备相应处理能力的得2分。</w:t>
            </w:r>
          </w:p>
          <w:p w14:paraId="24168754">
            <w:pPr>
              <w:spacing w:line="276" w:lineRule="auto"/>
              <w:jc w:val="lef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③在满足①和②的基础上，有具体的实施细则及措施的得</w:t>
            </w:r>
            <w:r>
              <w:rPr>
                <w:rFonts w:hint="eastAsia" w:ascii="宋体" w:hAnsi="宋体" w:cs="宋体"/>
                <w:bCs/>
                <w:color w:val="000000" w:themeColor="text1"/>
                <w:sz w:val="24"/>
                <w:szCs w:val="24"/>
                <w:highlight w:val="none"/>
                <w:lang w:eastAsia="zh-CN"/>
                <w14:textFill>
                  <w14:solidFill>
                    <w14:schemeClr w14:val="tx1"/>
                  </w14:solidFill>
                </w14:textFill>
              </w:rPr>
              <w:t>5</w:t>
            </w:r>
            <w:r>
              <w:rPr>
                <w:rFonts w:hint="eastAsia" w:ascii="宋体" w:hAnsi="宋体" w:cs="宋体"/>
                <w:bCs/>
                <w:color w:val="000000" w:themeColor="text1"/>
                <w:sz w:val="24"/>
                <w:szCs w:val="24"/>
                <w:highlight w:val="none"/>
                <w14:textFill>
                  <w14:solidFill>
                    <w14:schemeClr w14:val="tx1"/>
                  </w14:solidFill>
                </w14:textFill>
              </w:rPr>
              <w:t>分；</w:t>
            </w:r>
          </w:p>
          <w:p w14:paraId="6A45C17E">
            <w:pPr>
              <w:spacing w:line="276"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④方案存在较大缺漏或未提供方案的不得分。</w:t>
            </w:r>
          </w:p>
        </w:tc>
      </w:tr>
      <w:tr w14:paraId="36F5B3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09" w:type="dxa"/>
            <w:vAlign w:val="center"/>
          </w:tcPr>
          <w:p w14:paraId="440759EE">
            <w:pPr>
              <w:pStyle w:val="72"/>
              <w:jc w:val="center"/>
              <w:rPr>
                <w:rFonts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p>
        </w:tc>
        <w:tc>
          <w:tcPr>
            <w:tcW w:w="1088" w:type="dxa"/>
            <w:vAlign w:val="center"/>
          </w:tcPr>
          <w:p w14:paraId="3DF08D84">
            <w:pPr>
              <w:spacing w:before="100" w:beforeAutospacing="1" w:after="100" w:afterAutospacing="1" w:line="276"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w:t>
            </w:r>
          </w:p>
        </w:tc>
        <w:tc>
          <w:tcPr>
            <w:tcW w:w="5609" w:type="dxa"/>
            <w:vAlign w:val="center"/>
          </w:tcPr>
          <w:p w14:paraId="1C91B23C">
            <w:pPr>
              <w:spacing w:line="276" w:lineRule="auto"/>
              <w:jc w:val="lef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根据磋商响应供应商投入的安保设备、辅助和配套设施情况进行评价：</w:t>
            </w:r>
            <w:r>
              <w:rPr>
                <w:rFonts w:hint="eastAsia" w:ascii="宋体" w:hAnsi="宋体" w:cs="宋体"/>
                <w:bCs/>
                <w:color w:val="000000" w:themeColor="text1"/>
                <w:sz w:val="24"/>
                <w:szCs w:val="24"/>
                <w:highlight w:val="none"/>
                <w14:textFill>
                  <w14:solidFill>
                    <w14:schemeClr w14:val="tx1"/>
                  </w14:solidFill>
                </w14:textFill>
              </w:rPr>
              <w:br w:type="textWrapping"/>
            </w:r>
            <w:r>
              <w:rPr>
                <w:rFonts w:hint="eastAsia" w:ascii="宋体" w:hAnsi="宋体" w:cs="宋体"/>
                <w:bCs/>
                <w:color w:val="000000" w:themeColor="text1"/>
                <w:sz w:val="24"/>
                <w:szCs w:val="24"/>
                <w:highlight w:val="none"/>
                <w14:textFill>
                  <w14:solidFill>
                    <w14:schemeClr w14:val="tx1"/>
                  </w14:solidFill>
                </w14:textFill>
              </w:rPr>
              <w:t>①有根据项目实际情况</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提供</w:t>
            </w:r>
            <w:r>
              <w:rPr>
                <w:rFonts w:hint="eastAsia" w:ascii="宋体" w:hAnsi="宋体" w:cs="宋体"/>
                <w:bCs/>
                <w:color w:val="000000" w:themeColor="text1"/>
                <w:sz w:val="24"/>
                <w:szCs w:val="24"/>
                <w:highlight w:val="none"/>
                <w14:textFill>
                  <w14:solidFill>
                    <w14:schemeClr w14:val="tx1"/>
                  </w14:solidFill>
                </w14:textFill>
              </w:rPr>
              <w:t>主要安保设备、辅助和配套设施情况内容的得2分；</w:t>
            </w:r>
          </w:p>
          <w:p w14:paraId="2C3E6370">
            <w:pPr>
              <w:spacing w:line="276" w:lineRule="auto"/>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②</w:t>
            </w:r>
            <w:r>
              <w:rPr>
                <w:rFonts w:hint="eastAsia" w:ascii="宋体" w:hAnsi="宋体" w:cs="宋体"/>
                <w:bCs/>
                <w:color w:val="000000" w:themeColor="text1"/>
                <w:sz w:val="24"/>
                <w:szCs w:val="24"/>
                <w:highlight w:val="none"/>
                <w14:textFill>
                  <w14:solidFill>
                    <w14:schemeClr w14:val="tx1"/>
                  </w14:solidFill>
                </w14:textFill>
              </w:rPr>
              <w:t>在满足①的基础上，承诺保安人员服装、对讲机、上班执勤所需的劳动保护设施装备及个人防护装备等满足项目保安工作需求且费用由</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成交供应商</w:t>
            </w:r>
            <w:r>
              <w:rPr>
                <w:rFonts w:hint="eastAsia" w:ascii="宋体" w:hAnsi="宋体" w:cs="宋体"/>
                <w:bCs/>
                <w:color w:val="000000" w:themeColor="text1"/>
                <w:sz w:val="24"/>
                <w:szCs w:val="24"/>
                <w:highlight w:val="none"/>
                <w14:textFill>
                  <w14:solidFill>
                    <w14:schemeClr w14:val="tx1"/>
                  </w14:solidFill>
                </w14:textFill>
              </w:rPr>
              <w:t>支出的得3分，</w:t>
            </w:r>
          </w:p>
          <w:p w14:paraId="3A03A0FA">
            <w:pPr>
              <w:spacing w:line="276" w:lineRule="auto"/>
              <w:jc w:val="lef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③</w:t>
            </w:r>
            <w:r>
              <w:rPr>
                <w:rFonts w:hint="eastAsia" w:ascii="宋体" w:hAnsi="宋体" w:cs="宋体"/>
                <w:bCs/>
                <w:color w:val="000000" w:themeColor="text1"/>
                <w:sz w:val="24"/>
                <w:szCs w:val="24"/>
                <w:highlight w:val="none"/>
                <w14:textFill>
                  <w14:solidFill>
                    <w14:schemeClr w14:val="tx1"/>
                  </w14:solidFill>
                </w14:textFill>
              </w:rPr>
              <w:t>在</w:t>
            </w:r>
            <w:r>
              <w:rPr>
                <w:rFonts w:hint="eastAsia" w:ascii="宋体" w:hAnsi="宋体" w:eastAsia="宋体" w:cs="宋体"/>
                <w:bCs/>
                <w:color w:val="000000" w:themeColor="text1"/>
                <w:sz w:val="24"/>
                <w:szCs w:val="24"/>
                <w:highlight w:val="none"/>
                <w14:textFill>
                  <w14:solidFill>
                    <w14:schemeClr w14:val="tx1"/>
                  </w14:solidFill>
                </w14:textFill>
              </w:rPr>
              <w:t>满足①②</w:t>
            </w:r>
            <w:r>
              <w:rPr>
                <w:rFonts w:hint="eastAsia" w:ascii="宋体" w:hAnsi="宋体" w:cs="宋体"/>
                <w:bCs/>
                <w:color w:val="000000" w:themeColor="text1"/>
                <w:sz w:val="24"/>
                <w:szCs w:val="24"/>
                <w:highlight w:val="none"/>
                <w:lang w:val="en-US" w:eastAsia="zh-CN"/>
                <w14:textFill>
                  <w14:solidFill>
                    <w14:schemeClr w14:val="tx1"/>
                  </w14:solidFill>
                </w14:textFill>
              </w:rPr>
              <w:t>的</w:t>
            </w:r>
            <w:r>
              <w:rPr>
                <w:rFonts w:hint="eastAsia" w:ascii="宋体" w:hAnsi="宋体" w:cs="宋体"/>
                <w:bCs/>
                <w:color w:val="000000" w:themeColor="text1"/>
                <w:sz w:val="24"/>
                <w:szCs w:val="24"/>
                <w:highlight w:val="none"/>
                <w14:textFill>
                  <w14:solidFill>
                    <w14:schemeClr w14:val="tx1"/>
                  </w14:solidFill>
                </w14:textFill>
              </w:rPr>
              <w:t>基础上提供详细配置清单（包含但不限于安保用品、辅助配备（对讲机、巡更棒（含人员识别卡及卡点）、统一服装、标识牌、雨具、辣椒水、强光手电、警械（橡胶警棍、防爆盾牌、钢叉等）、手持安检仪、反光背心等）的得4分；</w:t>
            </w:r>
          </w:p>
          <w:p w14:paraId="445BDB5F">
            <w:pPr>
              <w:spacing w:line="276"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④方案存在较大缺漏或未提供方案的不得分。</w:t>
            </w:r>
          </w:p>
        </w:tc>
      </w:tr>
      <w:tr w14:paraId="5F4817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09" w:type="dxa"/>
            <w:vAlign w:val="center"/>
          </w:tcPr>
          <w:p w14:paraId="35748AE7">
            <w:pPr>
              <w:pStyle w:val="72"/>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8</w:t>
            </w:r>
          </w:p>
        </w:tc>
        <w:tc>
          <w:tcPr>
            <w:tcW w:w="1088" w:type="dxa"/>
            <w:vAlign w:val="center"/>
          </w:tcPr>
          <w:p w14:paraId="1455D458">
            <w:pPr>
              <w:spacing w:before="100" w:beforeAutospacing="1" w:after="100" w:afterAutospacing="1" w:line="276"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3</w:t>
            </w:r>
          </w:p>
        </w:tc>
        <w:tc>
          <w:tcPr>
            <w:tcW w:w="5609" w:type="dxa"/>
            <w:vAlign w:val="center"/>
          </w:tcPr>
          <w:p w14:paraId="2515DE24">
            <w:pPr>
              <w:spacing w:line="276" w:lineRule="auto"/>
              <w:jc w:val="left"/>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根据磋商响应供应商制定的信息反馈</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投诉</w:t>
            </w:r>
            <w:r>
              <w:rPr>
                <w:rFonts w:hint="eastAsia" w:ascii="宋体" w:hAnsi="宋体" w:cs="宋体"/>
                <w:color w:val="000000" w:themeColor="text1"/>
                <w:sz w:val="24"/>
                <w:szCs w:val="24"/>
                <w:highlight w:val="none"/>
                <w14:textFill>
                  <w14:solidFill>
                    <w14:schemeClr w14:val="tx1"/>
                  </w14:solidFill>
                </w14:textFill>
              </w:rPr>
              <w:t>渠道进行评价：</w:t>
            </w:r>
          </w:p>
          <w:p w14:paraId="6869EBBA">
            <w:pPr>
              <w:spacing w:line="276" w:lineRule="auto"/>
              <w:jc w:val="lef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①有</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提供</w:t>
            </w:r>
            <w:r>
              <w:rPr>
                <w:rFonts w:hint="eastAsia" w:ascii="宋体" w:hAnsi="宋体" w:cs="宋体"/>
                <w:color w:val="000000" w:themeColor="text1"/>
                <w:sz w:val="24"/>
                <w:szCs w:val="24"/>
                <w:highlight w:val="none"/>
                <w14:textFill>
                  <w14:solidFill>
                    <w14:schemeClr w14:val="tx1"/>
                  </w14:solidFill>
                </w14:textFill>
              </w:rPr>
              <w:t>信息反馈</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投诉</w:t>
            </w:r>
            <w:r>
              <w:rPr>
                <w:rFonts w:hint="eastAsia" w:ascii="宋体" w:hAnsi="宋体" w:cs="宋体"/>
                <w:color w:val="000000" w:themeColor="text1"/>
                <w:sz w:val="24"/>
                <w:szCs w:val="24"/>
                <w:highlight w:val="none"/>
                <w14:textFill>
                  <w14:solidFill>
                    <w14:schemeClr w14:val="tx1"/>
                  </w14:solidFill>
                </w14:textFill>
              </w:rPr>
              <w:t>渠道</w:t>
            </w:r>
            <w:r>
              <w:rPr>
                <w:rFonts w:hint="eastAsia" w:ascii="宋体" w:hAnsi="宋体" w:cs="宋体"/>
                <w:bCs/>
                <w:color w:val="000000" w:themeColor="text1"/>
                <w:sz w:val="24"/>
                <w:szCs w:val="24"/>
                <w:highlight w:val="none"/>
                <w14:textFill>
                  <w14:solidFill>
                    <w14:schemeClr w14:val="tx1"/>
                  </w14:solidFill>
                </w14:textFill>
              </w:rPr>
              <w:t>的得</w:t>
            </w:r>
            <w:r>
              <w:rPr>
                <w:rFonts w:hint="eastAsia" w:ascii="宋体" w:hAnsi="宋体" w:eastAsia="宋体" w:cs="宋体"/>
                <w:bCs/>
                <w:color w:val="000000" w:themeColor="text1"/>
                <w:sz w:val="24"/>
                <w:szCs w:val="24"/>
                <w:highlight w:val="none"/>
                <w:lang w:eastAsia="zh-CN"/>
                <w14:textFill>
                  <w14:solidFill>
                    <w14:schemeClr w14:val="tx1"/>
                  </w14:solidFill>
                </w14:textFill>
              </w:rPr>
              <w:t>1</w:t>
            </w:r>
            <w:r>
              <w:rPr>
                <w:rFonts w:hint="eastAsia" w:ascii="宋体" w:hAnsi="宋体" w:cs="宋体"/>
                <w:bCs/>
                <w:color w:val="000000" w:themeColor="text1"/>
                <w:sz w:val="24"/>
                <w:szCs w:val="24"/>
                <w:highlight w:val="none"/>
                <w14:textFill>
                  <w14:solidFill>
                    <w14:schemeClr w14:val="tx1"/>
                  </w14:solidFill>
                </w14:textFill>
              </w:rPr>
              <w:t>分；</w:t>
            </w:r>
          </w:p>
          <w:p w14:paraId="7972F85D">
            <w:pPr>
              <w:spacing w:line="276" w:lineRule="auto"/>
              <w:jc w:val="lef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②</w:t>
            </w:r>
            <w:r>
              <w:rPr>
                <w:rFonts w:hint="eastAsia" w:ascii="宋体" w:hAnsi="宋体" w:cs="宋体"/>
                <w:bCs/>
                <w:color w:val="000000" w:themeColor="text1"/>
                <w:sz w:val="24"/>
                <w:szCs w:val="24"/>
                <w:highlight w:val="none"/>
                <w14:textFill>
                  <w14:solidFill>
                    <w14:schemeClr w14:val="tx1"/>
                  </w14:solidFill>
                </w14:textFill>
              </w:rPr>
              <w:t>在满足①的基础上，</w:t>
            </w:r>
            <w:r>
              <w:rPr>
                <w:rFonts w:hint="eastAsia" w:ascii="宋体" w:hAnsi="宋体" w:cs="宋体"/>
                <w:bCs/>
                <w:color w:val="000000" w:themeColor="text1"/>
                <w:sz w:val="24"/>
                <w:szCs w:val="24"/>
                <w:highlight w:val="none"/>
                <w:lang w:val="en-US" w:eastAsia="zh-CN"/>
                <w14:textFill>
                  <w14:solidFill>
                    <w14:schemeClr w14:val="tx1"/>
                  </w14:solidFill>
                </w14:textFill>
              </w:rPr>
              <w:t>有专人负责接听并受理学生、老师、家长信息反馈、投诉，并提供专人手机号码的</w:t>
            </w:r>
            <w:r>
              <w:rPr>
                <w:rFonts w:hint="eastAsia" w:ascii="宋体" w:hAnsi="宋体" w:cs="宋体"/>
                <w:bCs/>
                <w:color w:val="000000" w:themeColor="text1"/>
                <w:sz w:val="24"/>
                <w:szCs w:val="24"/>
                <w:highlight w:val="none"/>
                <w14:textFill>
                  <w14:solidFill>
                    <w14:schemeClr w14:val="tx1"/>
                  </w14:solidFill>
                </w14:textFill>
              </w:rPr>
              <w:t>得</w:t>
            </w:r>
            <w:r>
              <w:rPr>
                <w:rFonts w:hint="eastAsia" w:ascii="宋体" w:hAnsi="宋体" w:cs="宋体"/>
                <w:bCs/>
                <w:color w:val="000000" w:themeColor="text1"/>
                <w:sz w:val="24"/>
                <w:szCs w:val="24"/>
                <w:highlight w:val="none"/>
                <w:lang w:eastAsia="zh-CN"/>
                <w14:textFill>
                  <w14:solidFill>
                    <w14:schemeClr w14:val="tx1"/>
                  </w14:solidFill>
                </w14:textFill>
              </w:rPr>
              <w:t>3</w:t>
            </w:r>
            <w:r>
              <w:rPr>
                <w:rFonts w:hint="eastAsia" w:ascii="宋体" w:hAnsi="宋体" w:cs="宋体"/>
                <w:bCs/>
                <w:color w:val="000000" w:themeColor="text1"/>
                <w:sz w:val="24"/>
                <w:szCs w:val="24"/>
                <w:highlight w:val="none"/>
                <w14:textFill>
                  <w14:solidFill>
                    <w14:schemeClr w14:val="tx1"/>
                  </w14:solidFill>
                </w14:textFill>
              </w:rPr>
              <w:t>分；</w:t>
            </w:r>
          </w:p>
          <w:p w14:paraId="24714770">
            <w:pPr>
              <w:spacing w:line="276"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④存在较大缺漏或未提供的不得分。</w:t>
            </w:r>
          </w:p>
        </w:tc>
      </w:tr>
      <w:tr w14:paraId="4B51F3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09" w:type="dxa"/>
            <w:vAlign w:val="center"/>
          </w:tcPr>
          <w:p w14:paraId="6A4CB7BA">
            <w:pPr>
              <w:pStyle w:val="72"/>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9</w:t>
            </w:r>
          </w:p>
        </w:tc>
        <w:tc>
          <w:tcPr>
            <w:tcW w:w="1088" w:type="dxa"/>
            <w:vAlign w:val="center"/>
          </w:tcPr>
          <w:p w14:paraId="2348158F">
            <w:pPr>
              <w:widowControl/>
              <w:spacing w:line="276" w:lineRule="auto"/>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5</w:t>
            </w:r>
          </w:p>
        </w:tc>
        <w:tc>
          <w:tcPr>
            <w:tcW w:w="5609" w:type="dxa"/>
            <w:vAlign w:val="center"/>
          </w:tcPr>
          <w:p w14:paraId="16399004">
            <w:pPr>
              <w:spacing w:line="276" w:lineRule="auto"/>
              <w:jc w:val="left"/>
              <w:rPr>
                <w:rFonts w:hint="eastAsia" w:ascii="宋体" w:hAnsi="宋体" w:cs="宋体"/>
                <w:color w:val="000000" w:themeColor="text1"/>
                <w:sz w:val="24"/>
                <w:szCs w:val="24"/>
                <w:highlight w:val="none"/>
                <w:lang w:bidi="ar"/>
                <w14:textFill>
                  <w14:solidFill>
                    <w14:schemeClr w14:val="tx1"/>
                  </w14:solidFill>
                </w14:textFill>
              </w:rPr>
            </w:pPr>
            <w:r>
              <w:rPr>
                <w:rFonts w:hint="eastAsia" w:ascii="宋体" w:hAnsi="宋体" w:cs="宋体"/>
                <w:color w:val="000000" w:themeColor="text1"/>
                <w:sz w:val="24"/>
                <w:szCs w:val="24"/>
                <w:highlight w:val="none"/>
                <w:lang w:bidi="ar"/>
                <w14:textFill>
                  <w14:solidFill>
                    <w14:schemeClr w14:val="tx1"/>
                  </w14:solidFill>
                </w14:textFill>
              </w:rPr>
              <w:t>根据磋商响应供应商提出的消防安全、防火应急方案进行评价：</w:t>
            </w:r>
          </w:p>
          <w:p w14:paraId="15A34FC3">
            <w:pPr>
              <w:spacing w:line="276" w:lineRule="auto"/>
              <w:jc w:val="lef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①有根据项目实际情况</w:t>
            </w:r>
            <w:r>
              <w:rPr>
                <w:rFonts w:hint="eastAsia" w:ascii="宋体" w:hAnsi="宋体" w:eastAsia="宋体" w:cs="宋体"/>
                <w:color w:val="000000" w:themeColor="text1"/>
                <w:sz w:val="24"/>
                <w:szCs w:val="24"/>
                <w:highlight w:val="none"/>
                <w:lang w:bidi="ar"/>
                <w14:textFill>
                  <w14:solidFill>
                    <w14:schemeClr w14:val="tx1"/>
                  </w14:solidFill>
                </w14:textFill>
              </w:rPr>
              <w:t>提出消防安全、防火应急方案</w:t>
            </w:r>
            <w:r>
              <w:rPr>
                <w:rFonts w:hint="eastAsia" w:ascii="宋体" w:hAnsi="宋体" w:cs="宋体"/>
                <w:bCs/>
                <w:color w:val="000000" w:themeColor="text1"/>
                <w:sz w:val="24"/>
                <w:szCs w:val="24"/>
                <w:highlight w:val="none"/>
                <w14:textFill>
                  <w14:solidFill>
                    <w14:schemeClr w14:val="tx1"/>
                  </w14:solidFill>
                </w14:textFill>
              </w:rPr>
              <w:t>的得</w:t>
            </w:r>
            <w:r>
              <w:rPr>
                <w:rFonts w:hint="eastAsia" w:ascii="宋体" w:hAnsi="宋体" w:cs="宋体"/>
                <w:bCs/>
                <w:color w:val="000000" w:themeColor="text1"/>
                <w:sz w:val="24"/>
                <w:szCs w:val="24"/>
                <w:highlight w:val="none"/>
                <w:lang w:eastAsia="zh-CN"/>
                <w14:textFill>
                  <w14:solidFill>
                    <w14:schemeClr w14:val="tx1"/>
                  </w14:solidFill>
                </w14:textFill>
              </w:rPr>
              <w:t>2</w:t>
            </w:r>
            <w:r>
              <w:rPr>
                <w:rFonts w:hint="eastAsia" w:ascii="宋体" w:hAnsi="宋体" w:cs="宋体"/>
                <w:bCs/>
                <w:color w:val="000000" w:themeColor="text1"/>
                <w:sz w:val="24"/>
                <w:szCs w:val="24"/>
                <w:highlight w:val="none"/>
                <w14:textFill>
                  <w14:solidFill>
                    <w14:schemeClr w14:val="tx1"/>
                  </w14:solidFill>
                </w14:textFill>
              </w:rPr>
              <w:t>分；</w:t>
            </w:r>
          </w:p>
          <w:p w14:paraId="377DD488">
            <w:pPr>
              <w:spacing w:line="276" w:lineRule="auto"/>
              <w:jc w:val="lef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②</w:t>
            </w:r>
            <w:r>
              <w:rPr>
                <w:rFonts w:hint="eastAsia" w:ascii="宋体" w:hAnsi="宋体" w:cs="宋体"/>
                <w:bCs/>
                <w:color w:val="000000" w:themeColor="text1"/>
                <w:sz w:val="24"/>
                <w:szCs w:val="24"/>
                <w:highlight w:val="none"/>
                <w14:textFill>
                  <w14:solidFill>
                    <w14:schemeClr w14:val="tx1"/>
                  </w14:solidFill>
                </w14:textFill>
              </w:rPr>
              <w:t>在满足①的基础上，有</w:t>
            </w:r>
            <w:r>
              <w:rPr>
                <w:rFonts w:hint="eastAsia" w:ascii="宋体" w:hAnsi="宋体" w:cs="宋体"/>
                <w:bCs/>
                <w:color w:val="000000" w:themeColor="text1"/>
                <w:sz w:val="24"/>
                <w:szCs w:val="24"/>
                <w:highlight w:val="none"/>
                <w:lang w:val="en-US" w:eastAsia="zh-CN"/>
                <w14:textFill>
                  <w14:solidFill>
                    <w14:schemeClr w14:val="tx1"/>
                  </w14:solidFill>
                </w14:textFill>
              </w:rPr>
              <w:t>详细、</w:t>
            </w:r>
            <w:r>
              <w:rPr>
                <w:rFonts w:hint="eastAsia" w:ascii="宋体" w:hAnsi="宋体" w:cs="宋体"/>
                <w:bCs/>
                <w:color w:val="000000" w:themeColor="text1"/>
                <w:sz w:val="24"/>
                <w:szCs w:val="24"/>
                <w:highlight w:val="none"/>
                <w14:textFill>
                  <w14:solidFill>
                    <w14:schemeClr w14:val="tx1"/>
                  </w14:solidFill>
                </w14:textFill>
              </w:rPr>
              <w:t>具体的实施细则及措施的得</w:t>
            </w:r>
            <w:r>
              <w:rPr>
                <w:rFonts w:hint="eastAsia" w:ascii="宋体" w:hAnsi="宋体" w:cs="宋体"/>
                <w:bCs/>
                <w:color w:val="000000" w:themeColor="text1"/>
                <w:sz w:val="24"/>
                <w:szCs w:val="24"/>
                <w:highlight w:val="none"/>
                <w:lang w:eastAsia="zh-CN"/>
                <w14:textFill>
                  <w14:solidFill>
                    <w14:schemeClr w14:val="tx1"/>
                  </w14:solidFill>
                </w14:textFill>
              </w:rPr>
              <w:t>5</w:t>
            </w:r>
            <w:r>
              <w:rPr>
                <w:rFonts w:hint="eastAsia" w:ascii="宋体" w:hAnsi="宋体" w:cs="宋体"/>
                <w:bCs/>
                <w:color w:val="000000" w:themeColor="text1"/>
                <w:sz w:val="24"/>
                <w:szCs w:val="24"/>
                <w:highlight w:val="none"/>
                <w14:textFill>
                  <w14:solidFill>
                    <w14:schemeClr w14:val="tx1"/>
                  </w14:solidFill>
                </w14:textFill>
              </w:rPr>
              <w:t>分；</w:t>
            </w:r>
          </w:p>
          <w:p w14:paraId="6FAD49F8">
            <w:pPr>
              <w:spacing w:line="276"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④方案存在较大缺漏或未提供方案的不得分。</w:t>
            </w:r>
          </w:p>
        </w:tc>
      </w:tr>
      <w:tr w14:paraId="170480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09" w:type="dxa"/>
            <w:vAlign w:val="center"/>
          </w:tcPr>
          <w:p w14:paraId="06C41AA8">
            <w:pPr>
              <w:pStyle w:val="72"/>
              <w:jc w:val="center"/>
              <w:rPr>
                <w:rFonts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1-1</w:t>
            </w:r>
            <w:r>
              <w:rPr>
                <w:rFonts w:hint="eastAsia" w:ascii="宋体" w:hAnsi="宋体" w:eastAsia="宋体" w:cs="宋体"/>
                <w:color w:val="000000" w:themeColor="text1"/>
                <w:sz w:val="24"/>
                <w:szCs w:val="24"/>
                <w:highlight w:val="none"/>
                <w:lang w:val="en-US" w:eastAsia="zh-CN"/>
                <w14:textFill>
                  <w14:solidFill>
                    <w14:schemeClr w14:val="tx1"/>
                  </w14:solidFill>
                </w14:textFill>
              </w:rPr>
              <w:t>0</w:t>
            </w:r>
          </w:p>
        </w:tc>
        <w:tc>
          <w:tcPr>
            <w:tcW w:w="1088" w:type="dxa"/>
            <w:vAlign w:val="center"/>
          </w:tcPr>
          <w:p w14:paraId="1E0428C1">
            <w:pPr>
              <w:spacing w:before="100" w:beforeAutospacing="1" w:after="100" w:afterAutospacing="1" w:line="276"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5</w:t>
            </w:r>
          </w:p>
        </w:tc>
        <w:tc>
          <w:tcPr>
            <w:tcW w:w="5609" w:type="dxa"/>
            <w:vAlign w:val="center"/>
          </w:tcPr>
          <w:p w14:paraId="13E18CBD">
            <w:pPr>
              <w:spacing w:line="276" w:lineRule="auto"/>
              <w:jc w:val="lef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根据磋商响应供应商提供的针对防暴、防恐、防盗抢、突发事件应急方案进行评价：</w:t>
            </w:r>
          </w:p>
          <w:p w14:paraId="16B23887">
            <w:pPr>
              <w:spacing w:line="276" w:lineRule="auto"/>
              <w:jc w:val="lef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①有根据项目实际情况提交</w:t>
            </w:r>
            <w:r>
              <w:rPr>
                <w:rFonts w:hint="eastAsia" w:ascii="宋体" w:hAnsi="宋体" w:eastAsia="宋体" w:cs="宋体"/>
                <w:bCs/>
                <w:color w:val="000000" w:themeColor="text1"/>
                <w:sz w:val="24"/>
                <w:szCs w:val="24"/>
                <w:highlight w:val="none"/>
                <w14:textFill>
                  <w14:solidFill>
                    <w14:schemeClr w14:val="tx1"/>
                  </w14:solidFill>
                </w14:textFill>
              </w:rPr>
              <w:t>针对防暴、防恐、防盗抢、突发事件应急方案</w:t>
            </w:r>
            <w:r>
              <w:rPr>
                <w:rFonts w:hint="eastAsia" w:ascii="宋体" w:hAnsi="宋体" w:cs="宋体"/>
                <w:bCs/>
                <w:color w:val="000000" w:themeColor="text1"/>
                <w:sz w:val="24"/>
                <w:szCs w:val="24"/>
                <w:highlight w:val="none"/>
                <w14:textFill>
                  <w14:solidFill>
                    <w14:schemeClr w14:val="tx1"/>
                  </w14:solidFill>
                </w14:textFill>
              </w:rPr>
              <w:t>的得2分；</w:t>
            </w:r>
          </w:p>
          <w:p w14:paraId="698C1844">
            <w:pPr>
              <w:spacing w:line="276" w:lineRule="auto"/>
              <w:jc w:val="lef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②</w:t>
            </w:r>
            <w:r>
              <w:rPr>
                <w:rFonts w:hint="eastAsia" w:ascii="宋体" w:hAnsi="宋体" w:cs="宋体"/>
                <w:bCs/>
                <w:color w:val="000000" w:themeColor="text1"/>
                <w:sz w:val="24"/>
                <w:szCs w:val="24"/>
                <w:highlight w:val="none"/>
                <w14:textFill>
                  <w14:solidFill>
                    <w14:schemeClr w14:val="tx1"/>
                  </w14:solidFill>
                </w14:textFill>
              </w:rPr>
              <w:t>在满足①的基础上，有</w:t>
            </w:r>
            <w:r>
              <w:rPr>
                <w:rFonts w:hint="eastAsia" w:ascii="宋体" w:hAnsi="宋体" w:cs="宋体"/>
                <w:bCs/>
                <w:color w:val="000000" w:themeColor="text1"/>
                <w:sz w:val="24"/>
                <w:szCs w:val="24"/>
                <w:highlight w:val="none"/>
                <w:lang w:val="en-US" w:eastAsia="zh-CN"/>
                <w14:textFill>
                  <w14:solidFill>
                    <w14:schemeClr w14:val="tx1"/>
                  </w14:solidFill>
                </w14:textFill>
              </w:rPr>
              <w:t>详细、</w:t>
            </w:r>
            <w:r>
              <w:rPr>
                <w:rFonts w:hint="eastAsia" w:ascii="宋体" w:hAnsi="宋体" w:cs="宋体"/>
                <w:bCs/>
                <w:color w:val="000000" w:themeColor="text1"/>
                <w:sz w:val="24"/>
                <w:szCs w:val="24"/>
                <w:highlight w:val="none"/>
                <w14:textFill>
                  <w14:solidFill>
                    <w14:schemeClr w14:val="tx1"/>
                  </w14:solidFill>
                </w14:textFill>
              </w:rPr>
              <w:t>具体的实施细则及措施的得</w:t>
            </w:r>
            <w:r>
              <w:rPr>
                <w:rFonts w:hint="eastAsia" w:ascii="宋体" w:hAnsi="宋体" w:cs="宋体"/>
                <w:bCs/>
                <w:color w:val="000000" w:themeColor="text1"/>
                <w:sz w:val="24"/>
                <w:szCs w:val="24"/>
                <w:highlight w:val="none"/>
                <w:lang w:eastAsia="zh-CN"/>
                <w14:textFill>
                  <w14:solidFill>
                    <w14:schemeClr w14:val="tx1"/>
                  </w14:solidFill>
                </w14:textFill>
              </w:rPr>
              <w:t>5</w:t>
            </w:r>
            <w:r>
              <w:rPr>
                <w:rFonts w:hint="eastAsia" w:ascii="宋体" w:hAnsi="宋体" w:cs="宋体"/>
                <w:bCs/>
                <w:color w:val="000000" w:themeColor="text1"/>
                <w:sz w:val="24"/>
                <w:szCs w:val="24"/>
                <w:highlight w:val="none"/>
                <w14:textFill>
                  <w14:solidFill>
                    <w14:schemeClr w14:val="tx1"/>
                  </w14:solidFill>
                </w14:textFill>
              </w:rPr>
              <w:t>分；</w:t>
            </w:r>
          </w:p>
          <w:p w14:paraId="66B8674A">
            <w:pPr>
              <w:spacing w:line="276"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④方案存在较大缺漏或未提供方案的不得分。</w:t>
            </w:r>
          </w:p>
        </w:tc>
      </w:tr>
      <w:tr w14:paraId="30EF16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09" w:type="dxa"/>
            <w:vAlign w:val="center"/>
          </w:tcPr>
          <w:p w14:paraId="5C194A1E">
            <w:pPr>
              <w:pStyle w:val="72"/>
              <w:jc w:val="center"/>
              <w:rPr>
                <w:rFonts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1-1</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p>
        </w:tc>
        <w:tc>
          <w:tcPr>
            <w:tcW w:w="1088" w:type="dxa"/>
            <w:vAlign w:val="center"/>
          </w:tcPr>
          <w:p w14:paraId="33FF1345">
            <w:pPr>
              <w:spacing w:before="100" w:beforeAutospacing="1" w:after="100" w:afterAutospacing="1" w:line="276"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5609" w:type="dxa"/>
            <w:vAlign w:val="center"/>
          </w:tcPr>
          <w:p w14:paraId="75735E0F">
            <w:pPr>
              <w:pStyle w:val="72"/>
              <w:widowControl w:val="0"/>
              <w:spacing w:line="276" w:lineRule="auto"/>
              <w:jc w:val="left"/>
              <w:rPr>
                <w:rFonts w:ascii="宋体" w:hAnsi="宋体" w:eastAsia="宋体" w:cs="宋体"/>
                <w:bCs/>
                <w:color w:val="000000" w:themeColor="text1"/>
                <w:sz w:val="24"/>
                <w:szCs w:val="24"/>
                <w:highlight w:val="none"/>
                <w:lang w:eastAsia="zh-CN"/>
                <w14:textFill>
                  <w14:solidFill>
                    <w14:schemeClr w14:val="tx1"/>
                  </w14:solidFill>
                </w14:textFill>
              </w:rPr>
            </w:pPr>
            <w:r>
              <w:rPr>
                <w:rFonts w:ascii="宋体" w:hAnsi="宋体" w:eastAsia="宋体" w:cs="宋体"/>
                <w:bCs/>
                <w:color w:val="000000" w:themeColor="text1"/>
                <w:sz w:val="24"/>
                <w:szCs w:val="24"/>
                <w:highlight w:val="none"/>
                <w14:textFill>
                  <w14:solidFill>
                    <w14:schemeClr w14:val="tx1"/>
                  </w14:solidFill>
                </w14:textFill>
              </w:rPr>
              <w:t>根据</w:t>
            </w:r>
            <w:r>
              <w:rPr>
                <w:rFonts w:ascii="宋体" w:hAnsi="宋体" w:eastAsia="宋体" w:cs="宋体"/>
                <w:bCs/>
                <w:color w:val="000000" w:themeColor="text1"/>
                <w:sz w:val="24"/>
                <w:szCs w:val="24"/>
                <w:highlight w:val="none"/>
                <w:lang w:eastAsia="zh-CN"/>
                <w14:textFill>
                  <w14:solidFill>
                    <w14:schemeClr w14:val="tx1"/>
                  </w14:solidFill>
                </w14:textFill>
              </w:rPr>
              <w:t>磋商响应</w:t>
            </w:r>
            <w:r>
              <w:rPr>
                <w:rFonts w:ascii="宋体" w:hAnsi="宋体" w:eastAsia="宋体" w:cs="宋体"/>
                <w:bCs/>
                <w:color w:val="000000" w:themeColor="text1"/>
                <w:sz w:val="24"/>
                <w:szCs w:val="24"/>
                <w:highlight w:val="none"/>
                <w14:textFill>
                  <w14:solidFill>
                    <w14:schemeClr w14:val="tx1"/>
                  </w14:solidFill>
                </w14:textFill>
              </w:rPr>
              <w:t>供应商提供的与采购人沟通方案进行评价：</w:t>
            </w:r>
          </w:p>
          <w:p w14:paraId="399FEAF8">
            <w:pPr>
              <w:pStyle w:val="72"/>
              <w:widowControl w:val="0"/>
              <w:spacing w:line="276" w:lineRule="auto"/>
              <w:jc w:val="left"/>
              <w:rPr>
                <w:rFonts w:ascii="宋体" w:hAnsi="宋体" w:eastAsia="宋体" w:cs="宋体"/>
                <w:bCs/>
                <w:color w:val="000000" w:themeColor="text1"/>
                <w:sz w:val="24"/>
                <w:szCs w:val="24"/>
                <w:highlight w:val="none"/>
                <w:lang w:eastAsia="zh-CN"/>
                <w14:textFill>
                  <w14:solidFill>
                    <w14:schemeClr w14:val="tx1"/>
                  </w14:solidFill>
                </w14:textFill>
              </w:rPr>
            </w:pPr>
            <w:r>
              <w:rPr>
                <w:rFonts w:ascii="宋体" w:hAnsi="宋体" w:eastAsia="宋体" w:cs="宋体"/>
                <w:bCs/>
                <w:color w:val="000000" w:themeColor="text1"/>
                <w:sz w:val="24"/>
                <w:szCs w:val="24"/>
                <w:highlight w:val="none"/>
                <w14:textFill>
                  <w14:solidFill>
                    <w14:schemeClr w14:val="tx1"/>
                  </w14:solidFill>
                </w14:textFill>
              </w:rPr>
              <w:t>①有针对本项目提供沟通方案，并承诺根据采购人要求进行整改的得</w:t>
            </w:r>
            <w:r>
              <w:rPr>
                <w:rFonts w:ascii="宋体" w:hAnsi="宋体" w:eastAsia="宋体" w:cs="宋体"/>
                <w:bCs/>
                <w:color w:val="000000" w:themeColor="text1"/>
                <w:sz w:val="24"/>
                <w:szCs w:val="24"/>
                <w:highlight w:val="none"/>
                <w:lang w:eastAsia="zh-CN"/>
                <w14:textFill>
                  <w14:solidFill>
                    <w14:schemeClr w14:val="tx1"/>
                  </w14:solidFill>
                </w14:textFill>
              </w:rPr>
              <w:t>1</w:t>
            </w:r>
            <w:r>
              <w:rPr>
                <w:rFonts w:ascii="宋体" w:hAnsi="宋体" w:eastAsia="宋体" w:cs="宋体"/>
                <w:bCs/>
                <w:color w:val="000000" w:themeColor="text1"/>
                <w:sz w:val="24"/>
                <w:szCs w:val="24"/>
                <w:highlight w:val="none"/>
                <w14:textFill>
                  <w14:solidFill>
                    <w14:schemeClr w14:val="tx1"/>
                  </w14:solidFill>
                </w14:textFill>
              </w:rPr>
              <w:t>分；</w:t>
            </w:r>
          </w:p>
          <w:p w14:paraId="06C3AFB3">
            <w:pPr>
              <w:pStyle w:val="72"/>
              <w:widowControl w:val="0"/>
              <w:spacing w:line="276" w:lineRule="auto"/>
              <w:jc w:val="left"/>
              <w:rPr>
                <w:rFonts w:ascii="宋体" w:hAnsi="宋体" w:eastAsia="宋体" w:cs="宋体"/>
                <w:bCs/>
                <w:color w:val="000000" w:themeColor="text1"/>
                <w:sz w:val="24"/>
                <w:szCs w:val="24"/>
                <w:highlight w:val="none"/>
                <w:lang w:eastAsia="zh-CN"/>
                <w14:textFill>
                  <w14:solidFill>
                    <w14:schemeClr w14:val="tx1"/>
                  </w14:solidFill>
                </w14:textFill>
              </w:rPr>
            </w:pPr>
            <w:r>
              <w:rPr>
                <w:rFonts w:ascii="宋体" w:hAnsi="宋体" w:eastAsia="宋体" w:cs="宋体"/>
                <w:bCs/>
                <w:color w:val="000000" w:themeColor="text1"/>
                <w:sz w:val="24"/>
                <w:szCs w:val="24"/>
                <w:highlight w:val="none"/>
                <w14:textFill>
                  <w14:solidFill>
                    <w14:schemeClr w14:val="tx1"/>
                  </w14:solidFill>
                </w14:textFill>
              </w:rPr>
              <w:t>②在满足①的基础上，针对项目特点所制定沟通方案，包含及时整改采购人提出的整改问题，完善采购人提出的整改方案，及时上报人员调整情况及其他应急情况，沟通方案合理有利于本项目实施的得</w:t>
            </w:r>
            <w:r>
              <w:rPr>
                <w:rFonts w:ascii="宋体" w:hAnsi="宋体" w:eastAsia="宋体" w:cs="宋体"/>
                <w:bCs/>
                <w:color w:val="000000" w:themeColor="text1"/>
                <w:sz w:val="24"/>
                <w:szCs w:val="24"/>
                <w:highlight w:val="none"/>
                <w:lang w:eastAsia="zh-CN"/>
                <w14:textFill>
                  <w14:solidFill>
                    <w14:schemeClr w14:val="tx1"/>
                  </w14:solidFill>
                </w14:textFill>
              </w:rPr>
              <w:t>3</w:t>
            </w:r>
            <w:r>
              <w:rPr>
                <w:rFonts w:ascii="宋体" w:hAnsi="宋体" w:eastAsia="宋体" w:cs="宋体"/>
                <w:bCs/>
                <w:color w:val="000000" w:themeColor="text1"/>
                <w:sz w:val="24"/>
                <w:szCs w:val="24"/>
                <w:highlight w:val="none"/>
                <w14:textFill>
                  <w14:solidFill>
                    <w14:schemeClr w14:val="tx1"/>
                  </w14:solidFill>
                </w14:textFill>
              </w:rPr>
              <w:t>分；</w:t>
            </w:r>
          </w:p>
          <w:p w14:paraId="2EF41F01">
            <w:pPr>
              <w:pStyle w:val="72"/>
              <w:widowControl w:val="0"/>
              <w:spacing w:line="276"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Cs/>
                <w:color w:val="000000" w:themeColor="text1"/>
                <w:sz w:val="24"/>
                <w:szCs w:val="24"/>
                <w:highlight w:val="none"/>
                <w14:textFill>
                  <w14:solidFill>
                    <w14:schemeClr w14:val="tx1"/>
                  </w14:solidFill>
                </w14:textFill>
              </w:rPr>
              <w:t>③未提供方案或方案不满足以上要求的不得分。</w:t>
            </w:r>
          </w:p>
        </w:tc>
      </w:tr>
      <w:tr w14:paraId="0712B0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09" w:type="dxa"/>
            <w:vAlign w:val="center"/>
          </w:tcPr>
          <w:p w14:paraId="1A6940DD">
            <w:pPr>
              <w:pStyle w:val="72"/>
              <w:jc w:val="center"/>
              <w:rPr>
                <w:rFonts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1-1</w:t>
            </w:r>
            <w:r>
              <w:rPr>
                <w:rFonts w:hint="eastAsia" w:ascii="宋体" w:hAnsi="宋体" w:eastAsia="宋体" w:cs="宋体"/>
                <w:color w:val="000000" w:themeColor="text1"/>
                <w:sz w:val="24"/>
                <w:szCs w:val="24"/>
                <w:highlight w:val="none"/>
                <w:lang w:eastAsia="zh-CN"/>
                <w14:textFill>
                  <w14:solidFill>
                    <w14:schemeClr w14:val="tx1"/>
                  </w14:solidFill>
                </w14:textFill>
              </w:rPr>
              <w:t>2</w:t>
            </w:r>
          </w:p>
        </w:tc>
        <w:tc>
          <w:tcPr>
            <w:tcW w:w="1088" w:type="dxa"/>
            <w:vAlign w:val="center"/>
          </w:tcPr>
          <w:p w14:paraId="3098059C">
            <w:pPr>
              <w:spacing w:before="100" w:beforeAutospacing="1" w:after="100" w:afterAutospacing="1" w:line="276"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p>
        </w:tc>
        <w:tc>
          <w:tcPr>
            <w:tcW w:w="5609" w:type="dxa"/>
            <w:vAlign w:val="center"/>
          </w:tcPr>
          <w:p w14:paraId="6C21CBBD">
            <w:pPr>
              <w:spacing w:line="276"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磋商响应供应商承诺成交后，为拟投入本项目的所有服务人员提供统一服装的得</w:t>
            </w: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分，以提供书面承诺函（格式自拟）为评审依据，未提供不得分。</w:t>
            </w:r>
          </w:p>
        </w:tc>
      </w:tr>
      <w:tr w14:paraId="65D392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09" w:type="dxa"/>
            <w:vAlign w:val="center"/>
          </w:tcPr>
          <w:p w14:paraId="21E2D2CF">
            <w:pPr>
              <w:pStyle w:val="72"/>
              <w:jc w:val="center"/>
              <w:rPr>
                <w:rFonts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1-1</w:t>
            </w:r>
            <w:r>
              <w:rPr>
                <w:rFonts w:hint="eastAsia" w:ascii="宋体" w:hAnsi="宋体" w:eastAsia="宋体" w:cs="宋体"/>
                <w:color w:val="000000" w:themeColor="text1"/>
                <w:sz w:val="24"/>
                <w:szCs w:val="24"/>
                <w:highlight w:val="none"/>
                <w:lang w:eastAsia="zh-CN"/>
                <w14:textFill>
                  <w14:solidFill>
                    <w14:schemeClr w14:val="tx1"/>
                  </w14:solidFill>
                </w14:textFill>
              </w:rPr>
              <w:t>3</w:t>
            </w:r>
          </w:p>
        </w:tc>
        <w:tc>
          <w:tcPr>
            <w:tcW w:w="1088" w:type="dxa"/>
            <w:vAlign w:val="center"/>
          </w:tcPr>
          <w:p w14:paraId="4DC7218B">
            <w:pPr>
              <w:spacing w:before="100" w:beforeAutospacing="1" w:after="100" w:afterAutospacing="1" w:line="276"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5609" w:type="dxa"/>
            <w:vAlign w:val="center"/>
          </w:tcPr>
          <w:p w14:paraId="23D5D2D4">
            <w:pPr>
              <w:spacing w:line="276"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磋商响应供应商拟投入本项目的项目负责人（保安队长）同时具有①三年或以上安保管理从业经历，从业期间至少担任过一个安保项目的安保经理或安保主管（应写明服务项目名称、服务时间、任职职位</w:t>
            </w:r>
            <w:r>
              <w:rPr>
                <w:rFonts w:hint="eastAsia" w:ascii="宋体" w:hAnsi="宋体" w:cs="宋体"/>
                <w:bCs/>
                <w:color w:val="000000" w:themeColor="text1"/>
                <w:sz w:val="24"/>
                <w:szCs w:val="24"/>
                <w:highlight w:val="none"/>
                <w:lang w:eastAsia="zh-CN"/>
                <w14:textFill>
                  <w14:solidFill>
                    <w14:schemeClr w14:val="tx1"/>
                  </w14:solidFill>
                </w14:textFill>
              </w:rPr>
              <w:t>），</w:t>
            </w:r>
            <w:r>
              <w:rPr>
                <w:rFonts w:hint="eastAsia" w:ascii="宋体" w:hAnsi="宋体" w:cs="宋体"/>
                <w:bCs/>
                <w:color w:val="000000" w:themeColor="text1"/>
                <w:sz w:val="24"/>
                <w:szCs w:val="24"/>
                <w:highlight w:val="none"/>
                <w14:textFill>
                  <w14:solidFill>
                    <w14:schemeClr w14:val="tx1"/>
                  </w14:solidFill>
                </w14:textFill>
              </w:rPr>
              <w:t>须提供该人员任职单位劳动合同（如因期间有离职，换公司的情况可附上离职公司及现任职公司劳动合同，年限累加计算）</w:t>
            </w:r>
            <w:r>
              <w:rPr>
                <w:rFonts w:hint="eastAsia" w:ascii="宋体" w:hAnsi="宋体" w:cs="宋体"/>
                <w:bCs/>
                <w:color w:val="000000" w:themeColor="text1"/>
                <w:sz w:val="24"/>
                <w:szCs w:val="24"/>
                <w:highlight w:val="none"/>
                <w14:textFill>
                  <w14:solidFill>
                    <w14:schemeClr w14:val="tx1"/>
                  </w14:solidFill>
                </w14:textFill>
              </w:rPr>
              <w:t>）；②退伍或转业军人（提供退伍或转业证明材料）；③二级及以上保安员职业资格证，</w:t>
            </w:r>
            <w:r>
              <w:rPr>
                <w:rFonts w:hint="eastAsia" w:ascii="宋体" w:hAnsi="宋体" w:cs="宋体"/>
                <w:bCs/>
                <w:color w:val="000000" w:themeColor="text1"/>
                <w:sz w:val="24"/>
                <w:szCs w:val="24"/>
                <w:highlight w:val="none"/>
                <w:lang w:val="en-US" w:eastAsia="zh-CN"/>
                <w14:textFill>
                  <w14:solidFill>
                    <w14:schemeClr w14:val="tx1"/>
                  </w14:solidFill>
                </w14:textFill>
              </w:rPr>
              <w:t>以上</w:t>
            </w:r>
            <w:r>
              <w:rPr>
                <w:rFonts w:hint="eastAsia" w:ascii="宋体" w:hAnsi="宋体" w:cs="宋体"/>
                <w:bCs/>
                <w:color w:val="000000" w:themeColor="text1"/>
                <w:sz w:val="24"/>
                <w:szCs w:val="24"/>
                <w:highlight w:val="none"/>
                <w14:textFill>
                  <w14:solidFill>
                    <w14:schemeClr w14:val="tx1"/>
                  </w14:solidFill>
                </w14:textFill>
              </w:rPr>
              <w:t>每</w:t>
            </w:r>
            <w:r>
              <w:rPr>
                <w:rFonts w:hint="eastAsia" w:ascii="宋体" w:hAnsi="宋体" w:cs="宋体"/>
                <w:bCs/>
                <w:color w:val="000000" w:themeColor="text1"/>
                <w:sz w:val="24"/>
                <w:szCs w:val="24"/>
                <w:highlight w:val="none"/>
                <w:lang w:val="en-US" w:eastAsia="zh-CN"/>
                <w14:textFill>
                  <w14:solidFill>
                    <w14:schemeClr w14:val="tx1"/>
                  </w14:solidFill>
                </w14:textFill>
              </w:rPr>
              <w:t>满足</w:t>
            </w:r>
            <w:r>
              <w:rPr>
                <w:rFonts w:hint="eastAsia" w:ascii="宋体" w:hAnsi="宋体" w:cs="宋体"/>
                <w:bCs/>
                <w:color w:val="000000" w:themeColor="text1"/>
                <w:sz w:val="24"/>
                <w:szCs w:val="24"/>
                <w:highlight w:val="none"/>
                <w14:textFill>
                  <w14:solidFill>
                    <w14:schemeClr w14:val="tx1"/>
                  </w14:solidFill>
                </w14:textFill>
              </w:rPr>
              <w:t>一</w:t>
            </w:r>
            <w:r>
              <w:rPr>
                <w:rFonts w:hint="eastAsia" w:ascii="宋体" w:hAnsi="宋体" w:cs="宋体"/>
                <w:bCs/>
                <w:color w:val="000000" w:themeColor="text1"/>
                <w:sz w:val="24"/>
                <w:szCs w:val="24"/>
                <w:highlight w:val="none"/>
                <w:lang w:val="en-US" w:eastAsia="zh-CN"/>
                <w14:textFill>
                  <w14:solidFill>
                    <w14:schemeClr w14:val="tx1"/>
                  </w14:solidFill>
                </w14:textFill>
              </w:rPr>
              <w:t>点要求</w:t>
            </w:r>
            <w:r>
              <w:rPr>
                <w:rFonts w:hint="eastAsia" w:ascii="宋体" w:hAnsi="宋体" w:cs="宋体"/>
                <w:bCs/>
                <w:color w:val="000000" w:themeColor="text1"/>
                <w:sz w:val="24"/>
                <w:szCs w:val="24"/>
                <w:highlight w:val="none"/>
                <w14:textFill>
                  <w14:solidFill>
                    <w14:schemeClr w14:val="tx1"/>
                  </w14:solidFill>
                </w14:textFill>
              </w:rPr>
              <w:t>得1分，满分3分。供应商</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应</w:t>
            </w:r>
            <w:r>
              <w:rPr>
                <w:rFonts w:hint="eastAsia" w:ascii="宋体" w:hAnsi="宋体" w:cs="宋体"/>
                <w:bCs/>
                <w:color w:val="000000" w:themeColor="text1"/>
                <w:sz w:val="24"/>
                <w:szCs w:val="24"/>
                <w:highlight w:val="none"/>
                <w14:textFill>
                  <w14:solidFill>
                    <w14:schemeClr w14:val="tx1"/>
                  </w14:solidFill>
                </w14:textFill>
              </w:rPr>
              <w:t>提供</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对应</w:t>
            </w:r>
            <w:r>
              <w:rPr>
                <w:rFonts w:hint="eastAsia" w:ascii="宋体" w:hAnsi="宋体" w:cs="宋体"/>
                <w:bCs/>
                <w:color w:val="000000" w:themeColor="text1"/>
                <w:sz w:val="24"/>
                <w:szCs w:val="24"/>
                <w:highlight w:val="none"/>
                <w14:textFill>
                  <w14:solidFill>
                    <w14:schemeClr w14:val="tx1"/>
                  </w14:solidFill>
                </w14:textFill>
              </w:rPr>
              <w:t>证书复印件及磋商截止时间前六个月</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不含磋商截止当月</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cs="宋体"/>
                <w:bCs/>
                <w:color w:val="000000" w:themeColor="text1"/>
                <w:sz w:val="24"/>
                <w:szCs w:val="24"/>
                <w:highlight w:val="none"/>
                <w14:textFill>
                  <w14:solidFill>
                    <w14:schemeClr w14:val="tx1"/>
                  </w14:solidFill>
                </w14:textFill>
              </w:rPr>
              <w:t>任意一个月该员工在磋商响应供应商单位缴交社保证明材料复印件，否则不得分。</w:t>
            </w:r>
          </w:p>
        </w:tc>
      </w:tr>
      <w:tr w14:paraId="1B7307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09" w:type="dxa"/>
            <w:vAlign w:val="center"/>
          </w:tcPr>
          <w:p w14:paraId="1113195E">
            <w:pPr>
              <w:pStyle w:val="72"/>
              <w:jc w:val="center"/>
              <w:rPr>
                <w:rFonts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1-1</w:t>
            </w:r>
            <w:r>
              <w:rPr>
                <w:rFonts w:hint="eastAsia" w:ascii="宋体" w:hAnsi="宋体" w:eastAsia="宋体" w:cs="宋体"/>
                <w:color w:val="000000" w:themeColor="text1"/>
                <w:sz w:val="24"/>
                <w:szCs w:val="24"/>
                <w:highlight w:val="none"/>
                <w:lang w:eastAsia="zh-CN"/>
                <w14:textFill>
                  <w14:solidFill>
                    <w14:schemeClr w14:val="tx1"/>
                  </w14:solidFill>
                </w14:textFill>
              </w:rPr>
              <w:t>4</w:t>
            </w:r>
          </w:p>
        </w:tc>
        <w:tc>
          <w:tcPr>
            <w:tcW w:w="1088" w:type="dxa"/>
            <w:vAlign w:val="center"/>
          </w:tcPr>
          <w:p w14:paraId="0345004D">
            <w:pPr>
              <w:spacing w:before="100" w:beforeAutospacing="1" w:after="100" w:afterAutospacing="1" w:line="276"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4</w:t>
            </w:r>
          </w:p>
        </w:tc>
        <w:tc>
          <w:tcPr>
            <w:tcW w:w="5609" w:type="dxa"/>
            <w:vAlign w:val="center"/>
          </w:tcPr>
          <w:p w14:paraId="270F6CF2">
            <w:pPr>
              <w:spacing w:line="276"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磋商响应供应商</w:t>
            </w:r>
            <w:r>
              <w:rPr>
                <w:rFonts w:hint="eastAsia" w:ascii="宋体" w:hAnsi="宋体" w:cs="宋体"/>
                <w:color w:val="000000" w:themeColor="text1"/>
                <w:sz w:val="24"/>
                <w:szCs w:val="24"/>
                <w:highlight w:val="none"/>
                <w:lang w:bidi="ar"/>
                <w14:textFill>
                  <w14:solidFill>
                    <w14:schemeClr w14:val="tx1"/>
                  </w14:solidFill>
                </w14:textFill>
              </w:rPr>
              <w:t>拟派驻的服务团队</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人员获奖情况</w:t>
            </w:r>
            <w:r>
              <w:rPr>
                <w:rFonts w:hint="eastAsia" w:ascii="宋体" w:hAnsi="宋体" w:cs="宋体"/>
                <w:color w:val="000000" w:themeColor="text1"/>
                <w:sz w:val="24"/>
                <w:szCs w:val="24"/>
                <w:highlight w:val="none"/>
                <w:lang w:bidi="ar"/>
                <w14:textFill>
                  <w14:solidFill>
                    <w14:schemeClr w14:val="tx1"/>
                  </w14:solidFill>
                </w14:textFill>
              </w:rPr>
              <w:t>进行评价：</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所配备的人员</w:t>
            </w:r>
            <w:r>
              <w:rPr>
                <w:rFonts w:hint="eastAsia" w:ascii="宋体" w:hAnsi="宋体" w:cs="宋体"/>
                <w:color w:val="000000" w:themeColor="text1"/>
                <w:sz w:val="24"/>
                <w:szCs w:val="24"/>
                <w:highlight w:val="none"/>
                <w:lang w:bidi="ar"/>
                <w14:textFill>
                  <w14:solidFill>
                    <w14:schemeClr w14:val="tx1"/>
                  </w14:solidFill>
                </w14:textFill>
              </w:rPr>
              <w:t>持有政府部门颁发的优秀保安荣誉证书</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的</w:t>
            </w:r>
            <w:r>
              <w:rPr>
                <w:rFonts w:hint="eastAsia" w:ascii="宋体" w:hAnsi="宋体" w:cs="宋体"/>
                <w:color w:val="000000" w:themeColor="text1"/>
                <w:sz w:val="24"/>
                <w:szCs w:val="24"/>
                <w:highlight w:val="none"/>
                <w:lang w:bidi="ar"/>
                <w14:textFill>
                  <w14:solidFill>
                    <w14:schemeClr w14:val="tx1"/>
                  </w14:solidFill>
                </w14:textFill>
              </w:rPr>
              <w:t>，每提供一人得</w:t>
            </w:r>
            <w:r>
              <w:rPr>
                <w:rFonts w:hint="eastAsia" w:ascii="宋体" w:hAnsi="宋体" w:eastAsia="宋体" w:cs="宋体"/>
                <w:color w:val="000000" w:themeColor="text1"/>
                <w:sz w:val="24"/>
                <w:szCs w:val="24"/>
                <w:highlight w:val="none"/>
                <w:lang w:eastAsia="zh-CN" w:bidi="ar"/>
                <w14:textFill>
                  <w14:solidFill>
                    <w14:schemeClr w14:val="tx1"/>
                  </w14:solidFill>
                </w14:textFill>
              </w:rPr>
              <w:t>2</w:t>
            </w:r>
            <w:r>
              <w:rPr>
                <w:rFonts w:hint="eastAsia" w:ascii="宋体" w:hAnsi="宋体" w:cs="宋体"/>
                <w:color w:val="000000" w:themeColor="text1"/>
                <w:sz w:val="24"/>
                <w:szCs w:val="24"/>
                <w:highlight w:val="none"/>
                <w:lang w:bidi="ar"/>
                <w14:textFill>
                  <w14:solidFill>
                    <w14:schemeClr w14:val="tx1"/>
                  </w14:solidFill>
                </w14:textFill>
              </w:rPr>
              <w:t>分，满分</w:t>
            </w:r>
            <w:r>
              <w:rPr>
                <w:rFonts w:hint="eastAsia" w:ascii="宋体" w:hAnsi="宋体" w:eastAsia="宋体" w:cs="宋体"/>
                <w:color w:val="000000" w:themeColor="text1"/>
                <w:sz w:val="24"/>
                <w:szCs w:val="24"/>
                <w:highlight w:val="none"/>
                <w:lang w:eastAsia="zh-CN" w:bidi="ar"/>
                <w14:textFill>
                  <w14:solidFill>
                    <w14:schemeClr w14:val="tx1"/>
                  </w14:solidFill>
                </w14:textFill>
              </w:rPr>
              <w:t>4</w:t>
            </w:r>
            <w:r>
              <w:rPr>
                <w:rFonts w:hint="eastAsia" w:ascii="宋体" w:hAnsi="宋体" w:cs="宋体"/>
                <w:color w:val="000000" w:themeColor="text1"/>
                <w:sz w:val="24"/>
                <w:szCs w:val="24"/>
                <w:highlight w:val="none"/>
                <w:lang w:bidi="ar"/>
                <w14:textFill>
                  <w14:solidFill>
                    <w14:schemeClr w14:val="tx1"/>
                  </w14:solidFill>
                </w14:textFill>
              </w:rPr>
              <w:t>分。</w:t>
            </w:r>
            <w:r>
              <w:rPr>
                <w:rFonts w:hint="eastAsia" w:ascii="宋体" w:hAnsi="宋体" w:cs="宋体"/>
                <w:bCs/>
                <w:color w:val="000000" w:themeColor="text1"/>
                <w:sz w:val="24"/>
                <w:szCs w:val="24"/>
                <w:highlight w:val="none"/>
                <w14:textFill>
                  <w14:solidFill>
                    <w14:schemeClr w14:val="tx1"/>
                  </w14:solidFill>
                </w14:textFill>
              </w:rPr>
              <w:t>供应商</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应</w:t>
            </w:r>
            <w:r>
              <w:rPr>
                <w:rFonts w:hint="eastAsia" w:ascii="宋体" w:hAnsi="宋体" w:cs="宋体"/>
                <w:bCs/>
                <w:color w:val="000000" w:themeColor="text1"/>
                <w:sz w:val="24"/>
                <w:szCs w:val="24"/>
                <w:highlight w:val="none"/>
                <w14:textFill>
                  <w14:solidFill>
                    <w14:schemeClr w14:val="tx1"/>
                  </w14:solidFill>
                </w14:textFill>
              </w:rPr>
              <w:t>提供该</w:t>
            </w:r>
            <w:r>
              <w:rPr>
                <w:rFonts w:hint="eastAsia" w:ascii="宋体" w:hAnsi="宋体" w:cs="宋体"/>
                <w:color w:val="000000" w:themeColor="text1"/>
                <w:sz w:val="24"/>
                <w:szCs w:val="24"/>
                <w:highlight w:val="none"/>
                <w:lang w:bidi="ar"/>
                <w14:textFill>
                  <w14:solidFill>
                    <w14:schemeClr w14:val="tx1"/>
                  </w14:solidFill>
                </w14:textFill>
              </w:rPr>
              <w:t>人员身份证、有效证书复印件</w:t>
            </w:r>
            <w:r>
              <w:rPr>
                <w:rFonts w:hint="eastAsia" w:ascii="宋体" w:hAnsi="宋体" w:cs="宋体"/>
                <w:bCs/>
                <w:color w:val="000000" w:themeColor="text1"/>
                <w:sz w:val="24"/>
                <w:szCs w:val="24"/>
                <w:highlight w:val="none"/>
                <w14:textFill>
                  <w14:solidFill>
                    <w14:schemeClr w14:val="tx1"/>
                  </w14:solidFill>
                </w14:textFill>
              </w:rPr>
              <w:t>及磋商截止时间前六个月任意一个月</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不含磋商截止当月</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cs="宋体"/>
                <w:bCs/>
                <w:color w:val="000000" w:themeColor="text1"/>
                <w:sz w:val="24"/>
                <w:szCs w:val="24"/>
                <w:highlight w:val="none"/>
                <w14:textFill>
                  <w14:solidFill>
                    <w14:schemeClr w14:val="tx1"/>
                  </w14:solidFill>
                </w14:textFill>
              </w:rPr>
              <w:t>该员工在磋商响应供应商单位缴交社保证明材料复印件，否则不得分。</w:t>
            </w:r>
          </w:p>
        </w:tc>
      </w:tr>
      <w:tr w14:paraId="6A77B7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09" w:type="dxa"/>
            <w:vAlign w:val="center"/>
          </w:tcPr>
          <w:p w14:paraId="75DFFB4D">
            <w:pPr>
              <w:pStyle w:val="72"/>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1-15</w:t>
            </w:r>
          </w:p>
        </w:tc>
        <w:tc>
          <w:tcPr>
            <w:tcW w:w="1088" w:type="dxa"/>
            <w:vAlign w:val="center"/>
          </w:tcPr>
          <w:p w14:paraId="32553278">
            <w:pPr>
              <w:spacing w:before="100" w:beforeAutospacing="1" w:after="100" w:afterAutospacing="1" w:line="276" w:lineRule="auto"/>
              <w:jc w:val="center"/>
              <w:rPr>
                <w:rFonts w:hint="eastAsia"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5</w:t>
            </w:r>
          </w:p>
        </w:tc>
        <w:tc>
          <w:tcPr>
            <w:tcW w:w="5609" w:type="dxa"/>
            <w:vAlign w:val="center"/>
          </w:tcPr>
          <w:p w14:paraId="1680BBCA">
            <w:pPr>
              <w:spacing w:line="276" w:lineRule="auto"/>
              <w:jc w:val="left"/>
              <w:rPr>
                <w:rFonts w:hint="eastAsia" w:ascii="宋体" w:hAnsi="宋体" w:eastAsia="宋体" w:cs="宋体"/>
                <w:bCs/>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根据供应商为本项目制定的校园车辆出入系统管理方案进行评价：①有提供方案且方案内容包括车辆出入系统管理规定及操作流程、车辆出入系统日常维护措施等的得2分；②在满足①的基础上，方案完整详细、重点突出、能提供具体操作流程及实施细则的得</w:t>
            </w: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ascii="宋体" w:hAnsi="宋体" w:eastAsia="宋体" w:cs="宋体"/>
                <w:color w:val="000000" w:themeColor="text1"/>
                <w:sz w:val="24"/>
                <w:szCs w:val="24"/>
                <w:highlight w:val="none"/>
                <w14:textFill>
                  <w14:solidFill>
                    <w14:schemeClr w14:val="tx1"/>
                  </w14:solidFill>
                </w14:textFill>
              </w:rPr>
              <w:t>分；③未提供或不符合要求的不得分。</w:t>
            </w:r>
          </w:p>
        </w:tc>
      </w:tr>
    </w:tbl>
    <w:p w14:paraId="4B354AFE">
      <w:pPr>
        <w:pStyle w:val="5"/>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437CBAE5">
      <w:pPr>
        <w:pStyle w:val="5"/>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464D3730">
      <w:pPr>
        <w:pStyle w:val="5"/>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7DA61A8B">
      <w:pPr>
        <w:spacing w:line="360" w:lineRule="auto"/>
        <w:outlineLvl w:val="0"/>
        <w:rPr>
          <w:rFonts w:hint="default" w:ascii="宋体" w:hAnsi="宋体" w:eastAsia="宋体" w:cs="宋体"/>
          <w:b/>
          <w:color w:val="000000" w:themeColor="text1"/>
          <w:sz w:val="24"/>
          <w:szCs w:val="24"/>
          <w:highlight w:val="none"/>
          <w:lang w:val="en-US" w:eastAsia="zh-CN"/>
          <w14:textFill>
            <w14:solidFill>
              <w14:schemeClr w14:val="tx1"/>
            </w14:solidFill>
          </w14:textFill>
        </w:rPr>
      </w:pPr>
      <w:r>
        <w:rPr>
          <w:rFonts w:hint="eastAsia" w:eastAsia="宋体" w:cs="宋体"/>
          <w:b/>
          <w:color w:val="000000" w:themeColor="text1"/>
          <w:sz w:val="24"/>
          <w:szCs w:val="24"/>
          <w:highlight w:val="none"/>
          <w:lang w:val="en-US" w:eastAsia="zh-CN"/>
          <w14:textFill>
            <w14:solidFill>
              <w14:schemeClr w14:val="tx1"/>
            </w14:solidFill>
          </w14:textFill>
        </w:rPr>
        <w:t>（二）商务评分（F2）标准（满分2</w:t>
      </w:r>
      <w:r>
        <w:rPr>
          <w:rFonts w:hint="eastAsia" w:cs="宋体"/>
          <w:b/>
          <w:color w:val="000000" w:themeColor="text1"/>
          <w:sz w:val="24"/>
          <w:szCs w:val="24"/>
          <w:highlight w:val="none"/>
          <w:lang w:val="en-US" w:eastAsia="zh-CN"/>
          <w14:textFill>
            <w14:solidFill>
              <w14:schemeClr w14:val="tx1"/>
            </w14:solidFill>
          </w14:textFill>
        </w:rPr>
        <w:t>5</w:t>
      </w:r>
      <w:r>
        <w:rPr>
          <w:rFonts w:hint="eastAsia" w:eastAsia="宋体" w:cs="宋体"/>
          <w:b/>
          <w:color w:val="000000" w:themeColor="text1"/>
          <w:sz w:val="24"/>
          <w:szCs w:val="24"/>
          <w:highlight w:val="none"/>
          <w:lang w:val="en-US" w:eastAsia="zh-CN"/>
          <w14:textFill>
            <w14:solidFill>
              <w14:schemeClr w14:val="tx1"/>
            </w14:solidFill>
          </w14:textFill>
        </w:rPr>
        <w:t>分）：</w:t>
      </w:r>
    </w:p>
    <w:p w14:paraId="57F72023">
      <w:pPr>
        <w:pStyle w:val="5"/>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6387D104">
      <w:pPr>
        <w:pStyle w:val="30"/>
        <w:rPr>
          <w:rFonts w:hint="eastAsia" w:ascii="宋体" w:hAnsi="宋体" w:eastAsia="宋体" w:cs="宋体"/>
          <w:color w:val="000000" w:themeColor="text1"/>
          <w:szCs w:val="24"/>
          <w:highlight w:val="none"/>
          <w14:textFill>
            <w14:solidFill>
              <w14:schemeClr w14:val="tx1"/>
            </w14:solidFill>
          </w14:textFill>
        </w:rPr>
      </w:pPr>
    </w:p>
    <w:tbl>
      <w:tblPr>
        <w:tblStyle w:val="2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19"/>
        <w:gridCol w:w="1070"/>
        <w:gridCol w:w="5617"/>
      </w:tblGrid>
      <w:tr w14:paraId="12B562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19" w:type="dxa"/>
            <w:vAlign w:val="center"/>
          </w:tcPr>
          <w:p w14:paraId="46B7388C">
            <w:pPr>
              <w:pStyle w:val="72"/>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评审项</w:t>
            </w:r>
          </w:p>
        </w:tc>
        <w:tc>
          <w:tcPr>
            <w:tcW w:w="1070" w:type="dxa"/>
            <w:vAlign w:val="center"/>
          </w:tcPr>
          <w:p w14:paraId="30FFFCFD">
            <w:pPr>
              <w:pStyle w:val="72"/>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分值</w:t>
            </w:r>
          </w:p>
        </w:tc>
        <w:tc>
          <w:tcPr>
            <w:tcW w:w="5617" w:type="dxa"/>
            <w:vAlign w:val="center"/>
          </w:tcPr>
          <w:p w14:paraId="544CB7D4">
            <w:pPr>
              <w:pStyle w:val="7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描述</w:t>
            </w:r>
          </w:p>
        </w:tc>
      </w:tr>
      <w:tr w14:paraId="780E23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19" w:type="dxa"/>
            <w:vAlign w:val="center"/>
          </w:tcPr>
          <w:p w14:paraId="2A1FD46B">
            <w:pPr>
              <w:pStyle w:val="72"/>
              <w:jc w:val="center"/>
              <w:rPr>
                <w:rFonts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1</w:t>
            </w:r>
          </w:p>
        </w:tc>
        <w:tc>
          <w:tcPr>
            <w:tcW w:w="1070" w:type="dxa"/>
            <w:vAlign w:val="center"/>
          </w:tcPr>
          <w:p w14:paraId="1755ECC8">
            <w:pPr>
              <w:spacing w:line="276" w:lineRule="auto"/>
              <w:jc w:val="center"/>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bidi="ar"/>
                <w14:textFill>
                  <w14:solidFill>
                    <w14:schemeClr w14:val="tx1"/>
                  </w14:solidFill>
                </w14:textFill>
              </w:rPr>
              <w:t>1</w:t>
            </w:r>
          </w:p>
        </w:tc>
        <w:tc>
          <w:tcPr>
            <w:tcW w:w="5617" w:type="dxa"/>
            <w:vAlign w:val="center"/>
          </w:tcPr>
          <w:p w14:paraId="76DE2DFA">
            <w:pPr>
              <w:spacing w:line="276"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bidi="ar"/>
                <w14:textFill>
                  <w14:solidFill>
                    <w14:schemeClr w14:val="tx1"/>
                  </w14:solidFill>
                </w14:textFill>
              </w:rPr>
              <w:t>磋商响应供应商具有质量管理体系认证证书得1分，以提供有效期内的认证证书复印件为评审依据，未提供不得分。</w:t>
            </w:r>
          </w:p>
        </w:tc>
      </w:tr>
      <w:tr w14:paraId="2132E9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19" w:type="dxa"/>
            <w:vAlign w:val="center"/>
          </w:tcPr>
          <w:p w14:paraId="56575D2C">
            <w:pPr>
              <w:pStyle w:val="72"/>
              <w:jc w:val="center"/>
              <w:rPr>
                <w:rFonts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2</w:t>
            </w:r>
          </w:p>
        </w:tc>
        <w:tc>
          <w:tcPr>
            <w:tcW w:w="1070" w:type="dxa"/>
            <w:vAlign w:val="center"/>
          </w:tcPr>
          <w:p w14:paraId="6D402106">
            <w:pPr>
              <w:spacing w:line="276" w:lineRule="auto"/>
              <w:jc w:val="center"/>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bidi="ar"/>
                <w14:textFill>
                  <w14:solidFill>
                    <w14:schemeClr w14:val="tx1"/>
                  </w14:solidFill>
                </w14:textFill>
              </w:rPr>
              <w:t>1</w:t>
            </w:r>
          </w:p>
        </w:tc>
        <w:tc>
          <w:tcPr>
            <w:tcW w:w="5617" w:type="dxa"/>
            <w:vAlign w:val="center"/>
          </w:tcPr>
          <w:p w14:paraId="2EE9AFB2">
            <w:pPr>
              <w:spacing w:line="276"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bidi="ar"/>
                <w14:textFill>
                  <w14:solidFill>
                    <w14:schemeClr w14:val="tx1"/>
                  </w14:solidFill>
                </w14:textFill>
              </w:rPr>
              <w:t>磋商响应供应商具有职业健康安全管理体系认证证书得1分，以提供有效期内的认证证书复印件为评审依据，未提供不得分。</w:t>
            </w:r>
          </w:p>
        </w:tc>
      </w:tr>
      <w:tr w14:paraId="69B43C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19" w:type="dxa"/>
            <w:vAlign w:val="center"/>
          </w:tcPr>
          <w:p w14:paraId="45CB69AA">
            <w:pPr>
              <w:pStyle w:val="72"/>
              <w:jc w:val="center"/>
              <w:rPr>
                <w:rFonts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3</w:t>
            </w:r>
          </w:p>
        </w:tc>
        <w:tc>
          <w:tcPr>
            <w:tcW w:w="1070" w:type="dxa"/>
            <w:vAlign w:val="center"/>
          </w:tcPr>
          <w:p w14:paraId="6D0BB12B">
            <w:pPr>
              <w:spacing w:line="276" w:lineRule="auto"/>
              <w:jc w:val="center"/>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bidi="ar"/>
                <w14:textFill>
                  <w14:solidFill>
                    <w14:schemeClr w14:val="tx1"/>
                  </w14:solidFill>
                </w14:textFill>
              </w:rPr>
              <w:t>1</w:t>
            </w:r>
          </w:p>
        </w:tc>
        <w:tc>
          <w:tcPr>
            <w:tcW w:w="5617" w:type="dxa"/>
            <w:vAlign w:val="center"/>
          </w:tcPr>
          <w:p w14:paraId="0FCEA34F">
            <w:pPr>
              <w:spacing w:line="276"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bidi="ar"/>
                <w14:textFill>
                  <w14:solidFill>
                    <w14:schemeClr w14:val="tx1"/>
                  </w14:solidFill>
                </w14:textFill>
              </w:rPr>
              <w:t>磋商响应供应商具有环境管理体系认证证书得1分，以提供有效期内的认证证书复印件为评审依据，未提供不得分。</w:t>
            </w:r>
          </w:p>
        </w:tc>
      </w:tr>
      <w:tr w14:paraId="2AF6A6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19" w:type="dxa"/>
            <w:vAlign w:val="center"/>
          </w:tcPr>
          <w:p w14:paraId="398F1636">
            <w:pPr>
              <w:pStyle w:val="72"/>
              <w:jc w:val="center"/>
              <w:rPr>
                <w:rFonts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4</w:t>
            </w:r>
          </w:p>
        </w:tc>
        <w:tc>
          <w:tcPr>
            <w:tcW w:w="1070" w:type="dxa"/>
            <w:vAlign w:val="center"/>
          </w:tcPr>
          <w:p w14:paraId="0B7EBF6A">
            <w:pPr>
              <w:spacing w:line="276" w:lineRule="auto"/>
              <w:jc w:val="center"/>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bidi="ar"/>
                <w14:textFill>
                  <w14:solidFill>
                    <w14:schemeClr w14:val="tx1"/>
                  </w14:solidFill>
                </w14:textFill>
              </w:rPr>
              <w:t>1</w:t>
            </w:r>
          </w:p>
        </w:tc>
        <w:tc>
          <w:tcPr>
            <w:tcW w:w="5617" w:type="dxa"/>
            <w:vAlign w:val="center"/>
          </w:tcPr>
          <w:p w14:paraId="616EE797">
            <w:pPr>
              <w:spacing w:line="276"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bidi="ar"/>
                <w14:textFill>
                  <w14:solidFill>
                    <w14:schemeClr w14:val="tx1"/>
                  </w14:solidFill>
                </w14:textFill>
              </w:rPr>
              <w:t>磋商响应供应商具有五星级保安服务认证证书得1分，以提供有效期内的认证证书复印件为评审依据，未提供不得分。</w:t>
            </w:r>
          </w:p>
        </w:tc>
      </w:tr>
      <w:tr w14:paraId="123D12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19" w:type="dxa"/>
            <w:vAlign w:val="center"/>
          </w:tcPr>
          <w:p w14:paraId="6BA4151C">
            <w:pPr>
              <w:pStyle w:val="72"/>
              <w:jc w:val="center"/>
              <w:rPr>
                <w:rFonts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5</w:t>
            </w:r>
          </w:p>
        </w:tc>
        <w:tc>
          <w:tcPr>
            <w:tcW w:w="1070" w:type="dxa"/>
            <w:vAlign w:val="center"/>
          </w:tcPr>
          <w:p w14:paraId="359E3B84">
            <w:pPr>
              <w:spacing w:line="276" w:lineRule="auto"/>
              <w:jc w:val="center"/>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bidi="ar"/>
                <w14:textFill>
                  <w14:solidFill>
                    <w14:schemeClr w14:val="tx1"/>
                  </w14:solidFill>
                </w14:textFill>
              </w:rPr>
              <w:t>3</w:t>
            </w:r>
          </w:p>
        </w:tc>
        <w:tc>
          <w:tcPr>
            <w:tcW w:w="5617" w:type="dxa"/>
            <w:vAlign w:val="center"/>
          </w:tcPr>
          <w:p w14:paraId="24B250E1">
            <w:pPr>
              <w:spacing w:line="276"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bidi="ar"/>
                <w14:textFill>
                  <w14:solidFill>
                    <w14:schemeClr w14:val="tx1"/>
                  </w14:solidFill>
                </w14:textFill>
              </w:rPr>
              <w:t>磋商响应供应商能提供本地化服务的得3分，否则不得分，须提供与合作单位的合作协议或营业执照或在本地设立的项目部、办公室、办事处等机构证明材料或者承诺成交后提供本地化服务的书面承诺，未提供不得分。</w:t>
            </w:r>
          </w:p>
        </w:tc>
      </w:tr>
      <w:tr w14:paraId="5E288D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19" w:type="dxa"/>
            <w:vAlign w:val="center"/>
          </w:tcPr>
          <w:p w14:paraId="738C0772">
            <w:pPr>
              <w:pStyle w:val="72"/>
              <w:jc w:val="center"/>
              <w:rPr>
                <w:rFonts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6</w:t>
            </w:r>
          </w:p>
        </w:tc>
        <w:tc>
          <w:tcPr>
            <w:tcW w:w="1070" w:type="dxa"/>
            <w:vAlign w:val="center"/>
          </w:tcPr>
          <w:p w14:paraId="3DE24D18">
            <w:pPr>
              <w:spacing w:line="276" w:lineRule="auto"/>
              <w:jc w:val="center"/>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bidi="ar"/>
                <w14:textFill>
                  <w14:solidFill>
                    <w14:schemeClr w14:val="tx1"/>
                  </w14:solidFill>
                </w14:textFill>
              </w:rPr>
              <w:t>3</w:t>
            </w:r>
          </w:p>
        </w:tc>
        <w:tc>
          <w:tcPr>
            <w:tcW w:w="5617" w:type="dxa"/>
            <w:vAlign w:val="center"/>
          </w:tcPr>
          <w:p w14:paraId="7D6C9A6A">
            <w:pPr>
              <w:jc w:val="left"/>
              <w:rPr>
                <w:rFonts w:hint="default" w:eastAsia="宋体"/>
                <w:color w:val="000000" w:themeColor="text1"/>
                <w:highlight w:val="none"/>
                <w:lang w:val="en-US"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根据供应商承诺为本项目每位安保人员投保雇主责任险或人身意外险（保险期至少覆盖本项目服务期结束）进行评价：雇主责任险或人身意外险保险金额≥50万元，得3分；50万元＞雇主责任险或人身意外险保险金额≥30万元，得2分；30万元＞雇主责任险或人身意外险保险金额≥10万元，得1分；其它不得分。</w:t>
            </w:r>
            <w:r>
              <w:rPr>
                <w:rFonts w:hint="eastAsia" w:ascii="宋体" w:hAnsi="宋体" w:eastAsia="宋体" w:cs="宋体"/>
                <w:color w:val="000000" w:themeColor="text1"/>
                <w:sz w:val="24"/>
                <w:szCs w:val="24"/>
                <w:highlight w:val="none"/>
                <w:lang w:val="en-US"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应提供承诺函并加盖公章，未提供承诺函或承诺不符合要求的不得分。</w:t>
            </w:r>
          </w:p>
          <w:p w14:paraId="62CFA4A4">
            <w:pPr>
              <w:jc w:val="left"/>
              <w:rPr>
                <w:rFonts w:ascii="Calibri" w:hAnsi="Calibri" w:eastAsia="宋体" w:cs="Times New Roman"/>
                <w:color w:val="000000" w:themeColor="text1"/>
                <w:sz w:val="21"/>
                <w:szCs w:val="22"/>
                <w:highlight w:val="none"/>
                <w14:textFill>
                  <w14:solidFill>
                    <w14:schemeClr w14:val="tx1"/>
                  </w14:solidFill>
                </w14:textFill>
              </w:rPr>
            </w:pPr>
          </w:p>
        </w:tc>
      </w:tr>
      <w:tr w14:paraId="61F35F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19" w:type="dxa"/>
            <w:vAlign w:val="center"/>
          </w:tcPr>
          <w:p w14:paraId="06447BB7">
            <w:pPr>
              <w:pStyle w:val="72"/>
              <w:jc w:val="center"/>
              <w:rPr>
                <w:rFonts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7</w:t>
            </w:r>
          </w:p>
        </w:tc>
        <w:tc>
          <w:tcPr>
            <w:tcW w:w="1070" w:type="dxa"/>
            <w:vAlign w:val="center"/>
          </w:tcPr>
          <w:p w14:paraId="59902BA8">
            <w:pPr>
              <w:spacing w:line="276" w:lineRule="auto"/>
              <w:jc w:val="center"/>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bidi="ar"/>
                <w14:textFill>
                  <w14:solidFill>
                    <w14:schemeClr w14:val="tx1"/>
                  </w14:solidFill>
                </w14:textFill>
              </w:rPr>
              <w:t>3</w:t>
            </w:r>
          </w:p>
        </w:tc>
        <w:tc>
          <w:tcPr>
            <w:tcW w:w="5617" w:type="dxa"/>
            <w:vAlign w:val="center"/>
          </w:tcPr>
          <w:p w14:paraId="1010FCB2">
            <w:pPr>
              <w:spacing w:line="276"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bidi="ar"/>
                <w14:textFill>
                  <w14:solidFill>
                    <w14:schemeClr w14:val="tx1"/>
                  </w14:solidFill>
                </w14:textFill>
              </w:rPr>
              <w:t>磋商响应供应商承诺能在</w:t>
            </w:r>
            <w:r>
              <w:rPr>
                <w:rFonts w:hint="eastAsia" w:ascii="宋体" w:hAnsi="宋体" w:cs="宋体"/>
                <w:color w:val="000000" w:themeColor="text1"/>
                <w:sz w:val="24"/>
                <w:szCs w:val="24"/>
                <w:highlight w:val="none"/>
                <w:lang w:eastAsia="zh-CN" w:bidi="ar"/>
                <w14:textFill>
                  <w14:solidFill>
                    <w14:schemeClr w14:val="tx1"/>
                  </w14:solidFill>
                </w14:textFill>
              </w:rPr>
              <w:t>1</w:t>
            </w:r>
            <w:r>
              <w:rPr>
                <w:rFonts w:hint="eastAsia" w:ascii="宋体" w:hAnsi="宋体" w:cs="宋体"/>
                <w:color w:val="000000" w:themeColor="text1"/>
                <w:sz w:val="24"/>
                <w:szCs w:val="24"/>
                <w:highlight w:val="none"/>
                <w:lang w:bidi="ar"/>
                <w14:textFill>
                  <w14:solidFill>
                    <w14:schemeClr w14:val="tx1"/>
                  </w14:solidFill>
                </w14:textFill>
              </w:rPr>
              <w:t>个小时内响应应急事件（如校园突发情况或重大活动的等），并调配应急人员到现场</w:t>
            </w:r>
            <w:r>
              <w:rPr>
                <w:rFonts w:hint="eastAsia" w:ascii="宋体" w:hAnsi="宋体" w:cs="宋体"/>
                <w:color w:val="000000" w:themeColor="text1"/>
                <w:sz w:val="24"/>
                <w:szCs w:val="24"/>
                <w:highlight w:val="none"/>
                <w14:textFill>
                  <w14:solidFill>
                    <w14:schemeClr w14:val="tx1"/>
                  </w14:solidFill>
                </w14:textFill>
              </w:rPr>
              <w:t>的得3分，以提供书面承诺函（格式自拟）为评审依据，未完整承诺或未提供不得分。</w:t>
            </w:r>
          </w:p>
        </w:tc>
      </w:tr>
      <w:tr w14:paraId="1C338E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19" w:type="dxa"/>
            <w:vAlign w:val="center"/>
          </w:tcPr>
          <w:p w14:paraId="55979BDC">
            <w:pPr>
              <w:pStyle w:val="72"/>
              <w:jc w:val="center"/>
              <w:rPr>
                <w:rFonts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8</w:t>
            </w:r>
          </w:p>
        </w:tc>
        <w:tc>
          <w:tcPr>
            <w:tcW w:w="1070" w:type="dxa"/>
            <w:vAlign w:val="center"/>
          </w:tcPr>
          <w:p w14:paraId="61B534EC">
            <w:pPr>
              <w:spacing w:line="276" w:lineRule="auto"/>
              <w:jc w:val="center"/>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5617" w:type="dxa"/>
            <w:vAlign w:val="center"/>
          </w:tcPr>
          <w:p w14:paraId="6FDD0BE2">
            <w:pPr>
              <w:spacing w:line="276"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磋商响应</w:t>
            </w:r>
            <w:r>
              <w:rPr>
                <w:rFonts w:hint="eastAsia" w:ascii="宋体" w:hAnsi="宋体" w:cs="宋体"/>
                <w:color w:val="000000" w:themeColor="text1"/>
                <w:sz w:val="24"/>
                <w:szCs w:val="24"/>
                <w:highlight w:val="none"/>
                <w:lang w:bidi="ar"/>
                <w14:textFill>
                  <w14:solidFill>
                    <w14:schemeClr w14:val="tx1"/>
                  </w14:solidFill>
                </w14:textFill>
              </w:rPr>
              <w:t>供应商承诺服务期内每学期提供至少1次消防应急演练服务（采购人无须支付费用）的得1.5分；提供曾组织的消防演练照片或彩图的再加1.5分；满分3分。以磋商响应供应商提供的书面承诺（格式自拟）及消防演练现场照片或彩图，否则不得分。</w:t>
            </w:r>
          </w:p>
        </w:tc>
      </w:tr>
      <w:tr w14:paraId="7C55B7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19" w:type="dxa"/>
            <w:vAlign w:val="center"/>
          </w:tcPr>
          <w:p w14:paraId="70CA8868">
            <w:pPr>
              <w:pStyle w:val="72"/>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2-9</w:t>
            </w:r>
          </w:p>
        </w:tc>
        <w:tc>
          <w:tcPr>
            <w:tcW w:w="1070" w:type="dxa"/>
            <w:vAlign w:val="center"/>
          </w:tcPr>
          <w:p w14:paraId="23CEF8BB">
            <w:pPr>
              <w:spacing w:line="276"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5617" w:type="dxa"/>
            <w:vAlign w:val="center"/>
          </w:tcPr>
          <w:p w14:paraId="3DB394B2">
            <w:pPr>
              <w:spacing w:line="276"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磋商响应供应商获得过政府部门颁发的荣誉证书或表彰或奖项的，每提供一个得1分，满分3分，以磋商响应供应商提供证明该荣誉、奖项等相关证明材料，未提供有效证明材料不得分。</w:t>
            </w:r>
          </w:p>
        </w:tc>
      </w:tr>
      <w:tr w14:paraId="523A94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19" w:type="dxa"/>
            <w:vAlign w:val="center"/>
          </w:tcPr>
          <w:p w14:paraId="68D953DA">
            <w:pPr>
              <w:pStyle w:val="72"/>
              <w:jc w:val="center"/>
              <w:rPr>
                <w:rFonts w:hint="default"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10</w:t>
            </w:r>
          </w:p>
        </w:tc>
        <w:tc>
          <w:tcPr>
            <w:tcW w:w="1070" w:type="dxa"/>
            <w:vAlign w:val="center"/>
          </w:tcPr>
          <w:p w14:paraId="68761301">
            <w:pPr>
              <w:spacing w:line="276" w:lineRule="auto"/>
              <w:jc w:val="center"/>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bidi="ar"/>
                <w14:textFill>
                  <w14:solidFill>
                    <w14:schemeClr w14:val="tx1"/>
                  </w14:solidFill>
                </w14:textFill>
              </w:rPr>
              <w:t>3</w:t>
            </w:r>
          </w:p>
        </w:tc>
        <w:tc>
          <w:tcPr>
            <w:tcW w:w="5617" w:type="dxa"/>
            <w:vAlign w:val="center"/>
          </w:tcPr>
          <w:p w14:paraId="0A002B66">
            <w:pPr>
              <w:spacing w:line="276"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磋商响应供应商</w:t>
            </w:r>
            <w:r>
              <w:rPr>
                <w:rFonts w:hint="eastAsia" w:ascii="宋体" w:hAnsi="宋体" w:cs="宋体"/>
                <w:color w:val="000000" w:themeColor="text1"/>
                <w:sz w:val="24"/>
                <w:szCs w:val="24"/>
                <w:highlight w:val="none"/>
                <w:lang w:val="en-US" w:eastAsia="zh-CN"/>
                <w14:textFill>
                  <w14:solidFill>
                    <w14:schemeClr w14:val="tx1"/>
                  </w14:solidFill>
                </w14:textFill>
              </w:rPr>
              <w:t>自</w:t>
            </w:r>
            <w:r>
              <w:rPr>
                <w:rFonts w:hint="eastAsia" w:ascii="宋体" w:hAnsi="宋体" w:cs="宋体"/>
                <w:color w:val="000000" w:themeColor="text1"/>
                <w:sz w:val="24"/>
                <w:szCs w:val="24"/>
                <w:highlight w:val="none"/>
                <w14:textFill>
                  <w14:solidFill>
                    <w14:schemeClr w14:val="tx1"/>
                  </w14:solidFill>
                </w14:textFill>
              </w:rPr>
              <w:t>2021年</w:t>
            </w:r>
            <w:r>
              <w:rPr>
                <w:rFonts w:hint="eastAsia" w:ascii="宋体" w:hAnsi="宋体" w:cs="宋体"/>
                <w:color w:val="000000" w:themeColor="text1"/>
                <w:sz w:val="24"/>
                <w:szCs w:val="24"/>
                <w:highlight w:val="none"/>
                <w:lang w:val="en-US" w:eastAsia="zh-CN"/>
                <w14:textFill>
                  <w14:solidFill>
                    <w14:schemeClr w14:val="tx1"/>
                  </w14:solidFill>
                </w14:textFill>
              </w:rPr>
              <w:t>1月1日</w:t>
            </w:r>
            <w:r>
              <w:rPr>
                <w:rFonts w:hint="eastAsia" w:ascii="宋体" w:hAnsi="宋体" w:cs="宋体"/>
                <w:color w:val="000000" w:themeColor="text1"/>
                <w:sz w:val="24"/>
                <w:szCs w:val="24"/>
                <w:highlight w:val="none"/>
                <w14:textFill>
                  <w14:solidFill>
                    <w14:schemeClr w14:val="tx1"/>
                  </w14:solidFill>
                </w14:textFill>
              </w:rPr>
              <w:t>至</w:t>
            </w:r>
            <w:r>
              <w:rPr>
                <w:rFonts w:hint="eastAsia" w:ascii="宋体" w:hAnsi="宋体" w:cs="宋体"/>
                <w:color w:val="000000" w:themeColor="text1"/>
                <w:sz w:val="24"/>
                <w:szCs w:val="24"/>
                <w:highlight w:val="none"/>
                <w:lang w:val="en-US" w:eastAsia="zh-CN"/>
                <w14:textFill>
                  <w14:solidFill>
                    <w14:schemeClr w14:val="tx1"/>
                  </w14:solidFill>
                </w14:textFill>
              </w:rPr>
              <w:t>磋商截止时间</w:t>
            </w:r>
            <w:r>
              <w:rPr>
                <w:rFonts w:hint="eastAsia" w:ascii="宋体" w:hAnsi="宋体" w:cs="宋体"/>
                <w:color w:val="000000" w:themeColor="text1"/>
                <w:sz w:val="24"/>
                <w:szCs w:val="24"/>
                <w:highlight w:val="none"/>
                <w14:textFill>
                  <w14:solidFill>
                    <w14:schemeClr w14:val="tx1"/>
                  </w14:solidFill>
                </w14:textFill>
              </w:rPr>
              <w:t>（以合同签订时间为准）保安服务项目的业绩有效证明文件进行评价：每个提供1个有效业绩得1分，满分3分，以提供以下证明材料为评审依据：注：①中标（成交）公告（提供相关网站中标（成交）公告的下载网页及其网址）；②中标（成交）通知书；③采购合同文本；④能够证明该项目已经采购人验收合格的相关证明材料。如未按照要求提供该项业绩完整资料的，磋商小组对该业绩不予采信。</w:t>
            </w:r>
          </w:p>
        </w:tc>
      </w:tr>
      <w:tr w14:paraId="36E891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19" w:type="dxa"/>
            <w:vAlign w:val="center"/>
          </w:tcPr>
          <w:p w14:paraId="334DDC58">
            <w:pPr>
              <w:pStyle w:val="72"/>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2-11</w:t>
            </w:r>
          </w:p>
        </w:tc>
        <w:tc>
          <w:tcPr>
            <w:tcW w:w="1070" w:type="dxa"/>
            <w:vAlign w:val="center"/>
          </w:tcPr>
          <w:p w14:paraId="049F12CF">
            <w:pPr>
              <w:spacing w:line="276"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5617" w:type="dxa"/>
            <w:vAlign w:val="center"/>
          </w:tcPr>
          <w:p w14:paraId="65E8ABEF">
            <w:pPr>
              <w:spacing w:line="276"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磋商响应供应商</w:t>
            </w:r>
            <w:r>
              <w:rPr>
                <w:rFonts w:hint="eastAsia" w:ascii="宋体" w:hAnsi="宋体" w:cs="宋体"/>
                <w:color w:val="000000" w:themeColor="text1"/>
                <w:sz w:val="24"/>
                <w:szCs w:val="24"/>
                <w:highlight w:val="none"/>
                <w:lang w:val="en-US" w:eastAsia="zh-CN"/>
                <w14:textFill>
                  <w14:solidFill>
                    <w14:schemeClr w14:val="tx1"/>
                  </w14:solidFill>
                </w14:textFill>
              </w:rPr>
              <w:t>自</w:t>
            </w:r>
            <w:r>
              <w:rPr>
                <w:rFonts w:hint="eastAsia" w:ascii="宋体" w:hAnsi="宋体" w:cs="宋体"/>
                <w:color w:val="000000" w:themeColor="text1"/>
                <w:sz w:val="24"/>
                <w:szCs w:val="24"/>
                <w:highlight w:val="none"/>
                <w14:textFill>
                  <w14:solidFill>
                    <w14:schemeClr w14:val="tx1"/>
                  </w14:solidFill>
                </w14:textFill>
              </w:rPr>
              <w:t>2021年</w:t>
            </w:r>
            <w:r>
              <w:rPr>
                <w:rFonts w:hint="eastAsia" w:ascii="宋体" w:hAnsi="宋体" w:cs="宋体"/>
                <w:color w:val="000000" w:themeColor="text1"/>
                <w:sz w:val="24"/>
                <w:szCs w:val="24"/>
                <w:highlight w:val="none"/>
                <w:lang w:val="en-US" w:eastAsia="zh-CN"/>
                <w14:textFill>
                  <w14:solidFill>
                    <w14:schemeClr w14:val="tx1"/>
                  </w14:solidFill>
                </w14:textFill>
              </w:rPr>
              <w:t>1月1日</w:t>
            </w:r>
            <w:r>
              <w:rPr>
                <w:rFonts w:hint="eastAsia" w:ascii="宋体" w:hAnsi="宋体" w:cs="宋体"/>
                <w:color w:val="000000" w:themeColor="text1"/>
                <w:sz w:val="24"/>
                <w:szCs w:val="24"/>
                <w:highlight w:val="none"/>
                <w14:textFill>
                  <w14:solidFill>
                    <w14:schemeClr w14:val="tx1"/>
                  </w14:solidFill>
                </w14:textFill>
              </w:rPr>
              <w:t>至</w:t>
            </w:r>
            <w:r>
              <w:rPr>
                <w:rFonts w:hint="eastAsia" w:ascii="宋体" w:hAnsi="宋体" w:cs="宋体"/>
                <w:color w:val="000000" w:themeColor="text1"/>
                <w:sz w:val="24"/>
                <w:szCs w:val="24"/>
                <w:highlight w:val="none"/>
                <w:lang w:val="en-US" w:eastAsia="zh-CN"/>
                <w14:textFill>
                  <w14:solidFill>
                    <w14:schemeClr w14:val="tx1"/>
                  </w14:solidFill>
                </w14:textFill>
              </w:rPr>
              <w:t>磋商截止时间</w:t>
            </w:r>
            <w:r>
              <w:rPr>
                <w:rFonts w:hint="eastAsia" w:ascii="宋体" w:hAnsi="宋体" w:cs="宋体"/>
                <w:color w:val="000000" w:themeColor="text1"/>
                <w:sz w:val="24"/>
                <w:szCs w:val="24"/>
                <w:highlight w:val="none"/>
                <w14:textFill>
                  <w14:solidFill>
                    <w14:schemeClr w14:val="tx1"/>
                  </w14:solidFill>
                </w14:textFill>
              </w:rPr>
              <w:t>（以合同签订时间为准）承接安保服务的</w:t>
            </w:r>
            <w:r>
              <w:rPr>
                <w:rFonts w:hint="eastAsia" w:ascii="宋体" w:hAnsi="宋体" w:cs="宋体"/>
                <w:color w:val="000000" w:themeColor="text1"/>
                <w:sz w:val="24"/>
                <w:szCs w:val="24"/>
                <w:highlight w:val="none"/>
                <w:lang w:val="en-US" w:eastAsia="zh-CN"/>
                <w14:textFill>
                  <w14:solidFill>
                    <w14:schemeClr w14:val="tx1"/>
                  </w14:solidFill>
                </w14:textFill>
              </w:rPr>
              <w:t>项目</w:t>
            </w:r>
            <w:r>
              <w:rPr>
                <w:rFonts w:hint="eastAsia" w:ascii="宋体" w:hAnsi="宋体" w:cs="宋体"/>
                <w:color w:val="000000" w:themeColor="text1"/>
                <w:sz w:val="24"/>
                <w:szCs w:val="24"/>
                <w:highlight w:val="none"/>
                <w14:textFill>
                  <w14:solidFill>
                    <w14:schemeClr w14:val="tx1"/>
                  </w14:solidFill>
                </w14:textFill>
              </w:rPr>
              <w:t>的业主单位对其履行合同情况及服务质量的评价材料进行评价：每提供1份正面评价材料（需体现“优秀”、“优良”、“良好”或“满意”及以上）的得1分，满分3分，</w:t>
            </w:r>
            <w:r>
              <w:rPr>
                <w:rFonts w:hint="eastAsia" w:ascii="宋体" w:hAnsi="宋体" w:cs="宋体"/>
                <w:color w:val="000000" w:themeColor="text1"/>
                <w:sz w:val="24"/>
                <w:szCs w:val="24"/>
                <w:highlight w:val="none"/>
                <w:lang w:val="en-US" w:eastAsia="zh-CN"/>
                <w14:textFill>
                  <w14:solidFill>
                    <w14:schemeClr w14:val="tx1"/>
                  </w14:solidFill>
                </w14:textFill>
              </w:rPr>
              <w:t>需提供业主单位加盖公章的评价材料（格式自拟），否则不得分。</w:t>
            </w:r>
          </w:p>
        </w:tc>
      </w:tr>
    </w:tbl>
    <w:p w14:paraId="1895D6A8">
      <w:pPr>
        <w:spacing w:line="240" w:lineRule="auto"/>
        <w:jc w:val="left"/>
        <w:outlineLvl w:val="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br w:type="page"/>
      </w:r>
    </w:p>
    <w:p w14:paraId="484B204A">
      <w:pPr>
        <w:spacing w:line="360" w:lineRule="auto"/>
        <w:jc w:val="left"/>
        <w:outlineLvl w:val="0"/>
        <w:rPr>
          <w:rFonts w:hint="eastAsia" w:ascii="宋体" w:hAnsi="宋体" w:eastAsia="宋体" w:cs="宋体"/>
          <w:b/>
          <w:color w:val="000000" w:themeColor="text1"/>
          <w:sz w:val="24"/>
          <w:szCs w:val="24"/>
          <w:highlight w:val="none"/>
          <w:lang w:eastAsia="zh-CN"/>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（三）报价评分（F3）标准（满分1</w:t>
      </w:r>
      <w:r>
        <w:rPr>
          <w:rFonts w:hint="eastAsia" w:ascii="宋体" w:hAnsi="宋体" w:cs="宋体"/>
          <w:b/>
          <w:color w:val="000000" w:themeColor="text1"/>
          <w:sz w:val="24"/>
          <w:szCs w:val="24"/>
          <w:highlight w:val="none"/>
          <w:lang w:val="en-US" w:eastAsia="zh-CN"/>
          <w14:textFill>
            <w14:solidFill>
              <w14:schemeClr w14:val="tx1"/>
            </w14:solidFill>
          </w14:textFill>
        </w:rPr>
        <w:t>0</w:t>
      </w:r>
      <w:r>
        <w:rPr>
          <w:rFonts w:hint="eastAsia" w:ascii="宋体" w:hAnsi="宋体" w:eastAsia="宋体" w:cs="宋体"/>
          <w:b/>
          <w:color w:val="000000" w:themeColor="text1"/>
          <w:sz w:val="24"/>
          <w:szCs w:val="24"/>
          <w:highlight w:val="none"/>
          <w14:textFill>
            <w14:solidFill>
              <w14:schemeClr w14:val="tx1"/>
            </w14:solidFill>
          </w14:textFill>
        </w:rPr>
        <w:t>分）：</w:t>
      </w:r>
    </w:p>
    <w:p w14:paraId="2D5A9F5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满足采购文件要求且有效标评审价最低的报价人的价格为磋商基准价，其价格分为满分。其他报价人的价格分统一按照公式：磋商报价得分=</w:t>
      </w:r>
      <w:r>
        <w:rPr>
          <w:rFonts w:hint="eastAsia" w:ascii="宋体" w:hAnsi="宋体" w:eastAsia="宋体" w:cs="宋体"/>
          <w:b/>
          <w:color w:val="000000" w:themeColor="text1"/>
          <w:sz w:val="24"/>
          <w:szCs w:val="24"/>
          <w:highlight w:val="none"/>
          <w14:textFill>
            <w14:solidFill>
              <w14:schemeClr w14:val="tx1"/>
            </w14:solidFill>
          </w14:textFill>
        </w:rPr>
        <w:t>1</w:t>
      </w:r>
      <w:r>
        <w:rPr>
          <w:rFonts w:hint="eastAsia" w:ascii="宋体" w:hAnsi="宋体" w:cs="宋体"/>
          <w:b/>
          <w:color w:val="000000" w:themeColor="text1"/>
          <w:sz w:val="24"/>
          <w:szCs w:val="24"/>
          <w:highlight w:val="non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×磋商基准价/报价人的评审价</w:t>
      </w:r>
    </w:p>
    <w:p w14:paraId="37C67F0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说明：最后磋商报价还需进行算术错误修正、</w:t>
      </w:r>
      <w:r>
        <w:rPr>
          <w:rFonts w:hint="eastAsia" w:ascii="宋体" w:hAnsi="宋体" w:eastAsia="宋体" w:cs="宋体"/>
          <w:color w:val="000000" w:themeColor="text1"/>
          <w:spacing w:val="-4"/>
          <w:sz w:val="24"/>
          <w:szCs w:val="24"/>
          <w:highlight w:val="none"/>
          <w14:textFill>
            <w14:solidFill>
              <w14:schemeClr w14:val="tx1"/>
            </w14:solidFill>
          </w14:textFill>
        </w:rPr>
        <w:t>漏（缺）项修正、</w:t>
      </w:r>
      <w:r>
        <w:rPr>
          <w:rFonts w:hint="eastAsia" w:ascii="宋体" w:hAnsi="宋体" w:eastAsia="宋体" w:cs="宋体"/>
          <w:color w:val="000000" w:themeColor="text1"/>
          <w:sz w:val="24"/>
          <w:szCs w:val="24"/>
          <w:highlight w:val="none"/>
          <w14:textFill>
            <w14:solidFill>
              <w14:schemeClr w14:val="tx1"/>
            </w14:solidFill>
          </w14:textFill>
        </w:rPr>
        <w:t>中小企业政策优惠扣除、“后一次的报价高于前一次报价的，后一次的报价无效，以前一次的报价为准”的报价认定。</w:t>
      </w:r>
    </w:p>
    <w:p w14:paraId="3E59464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185A7A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8D122DB">
      <w:pPr>
        <w:tabs>
          <w:tab w:val="left" w:pos="-1080"/>
          <w:tab w:val="left" w:pos="180"/>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（四）</w:t>
      </w:r>
      <w:r>
        <w:rPr>
          <w:rFonts w:hint="eastAsia" w:ascii="宋体" w:hAnsi="宋体" w:eastAsia="宋体" w:cs="宋体"/>
          <w:color w:val="000000" w:themeColor="text1"/>
          <w:sz w:val="24"/>
          <w:szCs w:val="24"/>
          <w:highlight w:val="none"/>
          <w:lang w:val="en-US" w:eastAsia="zh-CN"/>
          <w14:textFill>
            <w14:solidFill>
              <w14:schemeClr w14:val="tx1"/>
            </w14:solidFill>
          </w14:textFill>
        </w:rPr>
        <w:t>节能、环保产品价格扣除</w:t>
      </w:r>
      <w:r>
        <w:rPr>
          <w:rFonts w:hint="eastAsia" w:ascii="宋体" w:hAnsi="宋体" w:eastAsia="宋体" w:cs="宋体"/>
          <w:b/>
          <w:color w:val="000000" w:themeColor="text1"/>
          <w:sz w:val="24"/>
          <w:szCs w:val="24"/>
          <w:highlight w:val="none"/>
          <w14:textFill>
            <w14:solidFill>
              <w14:schemeClr w14:val="tx1"/>
            </w14:solidFill>
          </w14:textFill>
        </w:rPr>
        <w:t>：</w:t>
      </w:r>
    </w:p>
    <w:p w14:paraId="3F5AC39B">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有节能（强制采购节能产品的除外）、环保产品认证证书的报价服务，在评审时将给予</w:t>
      </w:r>
      <w:r>
        <w:rPr>
          <w:rFonts w:hint="eastAsia" w:ascii="宋体" w:hAnsi="宋体" w:eastAsia="宋体" w:cs="宋体"/>
          <w:color w:val="000000" w:themeColor="text1"/>
          <w:sz w:val="24"/>
          <w:szCs w:val="24"/>
          <w:highlight w:val="none"/>
          <w:lang w:val="en-US"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，具体见报价人须知前附表5。</w:t>
      </w:r>
    </w:p>
    <w:p w14:paraId="22118526">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599BCCF2">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01C90893">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3CC8DDC3">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73BFC6FA">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422946E5">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384F9ABB">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7314A0B3">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17350C4F">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51345D85">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509F2447">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67352638">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12BDB0BC">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497D56DA">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5ED0989D">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1C7394BB">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1A270349">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0AA05099">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509D3A20">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689FFF29">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3909D05C">
      <w:pPr>
        <w:pStyle w:val="3"/>
        <w:keepNext w:val="0"/>
        <w:keepLines w:val="0"/>
        <w:tabs>
          <w:tab w:val="center" w:pos="4365"/>
        </w:tabs>
        <w:spacing w:before="0" w:after="0" w:line="360" w:lineRule="auto"/>
        <w:ind w:firstLine="643"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报价人须知前附表4：中小企业及监狱企业优惠办法</w:t>
      </w:r>
    </w:p>
    <w:tbl>
      <w:tblPr>
        <w:tblStyle w:val="20"/>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6256"/>
      </w:tblGrid>
      <w:tr w14:paraId="2D406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38F2ABC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1484" w:type="dxa"/>
            <w:noWrap w:val="0"/>
            <w:vAlign w:val="center"/>
          </w:tcPr>
          <w:p w14:paraId="3C4D157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w:t>
            </w:r>
          </w:p>
        </w:tc>
        <w:tc>
          <w:tcPr>
            <w:tcW w:w="6256" w:type="dxa"/>
            <w:noWrap w:val="0"/>
            <w:vAlign w:val="center"/>
          </w:tcPr>
          <w:p w14:paraId="11BADE8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7D53C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jc w:val="center"/>
        </w:trPr>
        <w:tc>
          <w:tcPr>
            <w:tcW w:w="900" w:type="dxa"/>
            <w:noWrap w:val="0"/>
            <w:vAlign w:val="center"/>
          </w:tcPr>
          <w:p w14:paraId="2AE46B4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w:t>
            </w:r>
          </w:p>
        </w:tc>
        <w:tc>
          <w:tcPr>
            <w:tcW w:w="1484" w:type="dxa"/>
            <w:noWrap w:val="0"/>
            <w:vAlign w:val="center"/>
          </w:tcPr>
          <w:p w14:paraId="2CE55934">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本项目是否属于专门面向中小企业和监狱企业的政府采购活动：</w:t>
            </w:r>
          </w:p>
        </w:tc>
        <w:tc>
          <w:tcPr>
            <w:tcW w:w="6256" w:type="dxa"/>
            <w:shd w:val="clear" w:color="auto" w:fill="auto"/>
            <w:noWrap w:val="0"/>
            <w:vAlign w:val="center"/>
          </w:tcPr>
          <w:p w14:paraId="230FBEAF">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cs="宋体"/>
                <w:color w:val="000000" w:themeColor="text1"/>
                <w:position w:val="-4"/>
                <w:sz w:val="36"/>
                <w:szCs w:val="24"/>
                <w:highlight w:val="none"/>
                <w:lang w:eastAsia="zh-CN"/>
                <w14:textFill>
                  <w14:solidFill>
                    <w14:schemeClr w14:val="tx1"/>
                  </w14:solidFill>
                </w14:textFill>
              </w:rPr>
              <w:instrText xml:space="preserve">,</w:instrText>
            </w:r>
            <w:r>
              <w:rPr>
                <w:rFonts w:hint="eastAsia" w:ascii="宋体" w:hAnsi="宋体" w:cs="宋体"/>
                <w:color w:val="000000" w:themeColor="text1"/>
                <w:position w:val="0"/>
                <w:sz w:val="25"/>
                <w:szCs w:val="24"/>
                <w:highlight w:val="none"/>
                <w:lang w:eastAsia="zh-CN"/>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p w14:paraId="777E9EA3">
            <w:pPr>
              <w:spacing w:line="360" w:lineRule="auto"/>
              <w:rPr>
                <w:rFonts w:hint="default" w:ascii="宋体" w:hAnsi="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监狱企业视同小型、微型企业）</w:t>
            </w:r>
          </w:p>
        </w:tc>
      </w:tr>
      <w:tr w14:paraId="01801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4FC5E48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w:t>
            </w:r>
          </w:p>
        </w:tc>
        <w:tc>
          <w:tcPr>
            <w:tcW w:w="1484" w:type="dxa"/>
            <w:noWrap w:val="0"/>
            <w:vAlign w:val="center"/>
          </w:tcPr>
          <w:p w14:paraId="3DA15F0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中小企业的认定标准</w:t>
            </w:r>
          </w:p>
        </w:tc>
        <w:tc>
          <w:tcPr>
            <w:tcW w:w="6256" w:type="dxa"/>
            <w:shd w:val="clear" w:color="auto" w:fill="auto"/>
            <w:noWrap w:val="0"/>
            <w:vAlign w:val="top"/>
          </w:tcPr>
          <w:p w14:paraId="09794F1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中小企业参加政府采购活动，应当出具《中小企业声明函》，否则不得享受相关中小企业扶持政策。</w:t>
            </w:r>
          </w:p>
          <w:p w14:paraId="5720C7A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须满足以下条件，才能认定为中小企业</w:t>
            </w:r>
            <w:r>
              <w:rPr>
                <w:rFonts w:hint="eastAsia" w:ascii="宋体" w:hAnsi="宋体" w:eastAsia="宋体" w:cs="宋体"/>
                <w:b/>
                <w:color w:val="000000" w:themeColor="text1"/>
                <w:sz w:val="24"/>
                <w:szCs w:val="24"/>
                <w:highlight w:val="none"/>
                <w14:textFill>
                  <w14:solidFill>
                    <w14:schemeClr w14:val="tx1"/>
                  </w14:solidFill>
                </w14:textFill>
              </w:rPr>
              <w:t>（含中型、小型、微型企业，下同）</w:t>
            </w:r>
            <w:r>
              <w:rPr>
                <w:rFonts w:hint="eastAsia" w:ascii="宋体" w:hAnsi="宋体" w:eastAsia="宋体" w:cs="宋体"/>
                <w:color w:val="000000" w:themeColor="text1"/>
                <w:sz w:val="24"/>
                <w:szCs w:val="24"/>
                <w:highlight w:val="none"/>
                <w14:textFill>
                  <w14:solidFill>
                    <w14:schemeClr w14:val="tx1"/>
                  </w14:solidFill>
                </w14:textFill>
              </w:rPr>
              <w:t>：</w:t>
            </w:r>
          </w:p>
          <w:p w14:paraId="4C52A7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65EE4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jc w:val="center"/>
        </w:trPr>
        <w:tc>
          <w:tcPr>
            <w:tcW w:w="900" w:type="dxa"/>
            <w:noWrap w:val="0"/>
            <w:vAlign w:val="center"/>
          </w:tcPr>
          <w:p w14:paraId="43F8D15E">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w:t>
            </w:r>
          </w:p>
        </w:tc>
        <w:tc>
          <w:tcPr>
            <w:tcW w:w="1484" w:type="dxa"/>
            <w:noWrap w:val="0"/>
            <w:vAlign w:val="center"/>
          </w:tcPr>
          <w:p w14:paraId="42AF5F1E">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优惠办法：</w:t>
            </w:r>
          </w:p>
        </w:tc>
        <w:tc>
          <w:tcPr>
            <w:tcW w:w="6256" w:type="dxa"/>
            <w:tcBorders>
              <w:bottom w:val="single" w:color="auto" w:sz="4" w:space="0"/>
            </w:tcBorders>
            <w:noWrap w:val="0"/>
            <w:vAlign w:val="top"/>
          </w:tcPr>
          <w:p w14:paraId="106BADA0">
            <w:pPr>
              <w:spacing w:line="360" w:lineRule="auto"/>
              <w:ind w:left="0" w:leftChars="0"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报价人为中小企业（含中型、小型、微型企业，下同）：</w:t>
            </w:r>
          </w:p>
          <w:p w14:paraId="45966D0C">
            <w:pPr>
              <w:spacing w:line="360" w:lineRule="auto"/>
              <w:ind w:left="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①磋商保证金：按采购文件约定数额的50%交纳</w:t>
            </w:r>
          </w:p>
          <w:p w14:paraId="0189AD28">
            <w:pPr>
              <w:spacing w:line="360" w:lineRule="auto"/>
              <w:ind w:left="0" w:leftChars="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②履约保证金：按约定比例的50%支付（如果有的话）</w:t>
            </w:r>
          </w:p>
          <w:p w14:paraId="71CEDB33">
            <w:pPr>
              <w:widowControl/>
              <w:spacing w:line="360" w:lineRule="auto"/>
              <w:ind w:firstLine="480" w:firstLineChars="20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本项目的服务承接商为小微企业。</w:t>
            </w:r>
            <w:r>
              <w:rPr>
                <w:rFonts w:hint="eastAsia" w:ascii="宋体" w:hAnsi="宋体" w:eastAsia="宋体" w:cs="宋体"/>
                <w:color w:val="000000" w:themeColor="text1"/>
                <w:sz w:val="24"/>
                <w:szCs w:val="24"/>
                <w:highlight w:val="none"/>
                <w14:textFill>
                  <w14:solidFill>
                    <w14:schemeClr w14:val="tx1"/>
                  </w14:solidFill>
                </w14:textFill>
              </w:rPr>
              <w:t>对其报价给予20%的扣除，扣除后的价格作为该</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人的评</w:t>
            </w:r>
            <w:r>
              <w:rPr>
                <w:rFonts w:hint="eastAsia" w:ascii="宋体" w:hAnsi="宋体" w:eastAsia="宋体" w:cs="宋体"/>
                <w:color w:val="000000" w:themeColor="text1"/>
                <w:sz w:val="24"/>
                <w:szCs w:val="24"/>
                <w:highlight w:val="none"/>
                <w:lang w:val="en-US" w:eastAsia="zh-CN"/>
                <w14:textFill>
                  <w14:solidFill>
                    <w14:schemeClr w14:val="tx1"/>
                  </w14:solidFill>
                </w14:textFill>
              </w:rPr>
              <w:t>审</w:t>
            </w:r>
            <w:r>
              <w:rPr>
                <w:rFonts w:hint="eastAsia" w:ascii="宋体" w:hAnsi="宋体" w:eastAsia="宋体" w:cs="宋体"/>
                <w:color w:val="000000" w:themeColor="text1"/>
                <w:sz w:val="24"/>
                <w:szCs w:val="24"/>
                <w:highlight w:val="none"/>
                <w14:textFill>
                  <w14:solidFill>
                    <w14:schemeClr w14:val="tx1"/>
                  </w14:solidFill>
                </w14:textFill>
              </w:rPr>
              <w:t>价参与价格评</w:t>
            </w:r>
            <w:r>
              <w:rPr>
                <w:rFonts w:hint="eastAsia" w:ascii="宋体" w:hAnsi="宋体" w:eastAsia="宋体" w:cs="宋体"/>
                <w:color w:val="000000" w:themeColor="text1"/>
                <w:sz w:val="24"/>
                <w:szCs w:val="24"/>
                <w:highlight w:val="none"/>
                <w:lang w:val="en-US" w:eastAsia="zh-CN"/>
                <w14:textFill>
                  <w14:solidFill>
                    <w14:schemeClr w14:val="tx1"/>
                  </w14:solidFill>
                </w14:textFill>
              </w:rPr>
              <w:t>审</w:t>
            </w:r>
            <w:r>
              <w:rPr>
                <w:rFonts w:hint="eastAsia" w:ascii="宋体" w:hAnsi="宋体" w:eastAsia="宋体" w:cs="宋体"/>
                <w:color w:val="000000" w:themeColor="text1"/>
                <w:sz w:val="24"/>
                <w:szCs w:val="24"/>
                <w:highlight w:val="none"/>
                <w14:textFill>
                  <w14:solidFill>
                    <w14:schemeClr w14:val="tx1"/>
                  </w14:solidFill>
                </w14:textFill>
              </w:rPr>
              <w:t>。</w:t>
            </w:r>
          </w:p>
          <w:p w14:paraId="12050DA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鼓励大中型企业和其他自然人、法人或者其他组织与小型、微型企业组成联合体共同参加非专门面向中小企业的政府采购活动。联合协议中约定，小型、微型企业的协议合同金额占到联合体协议合同总金额30%以上的，可给予联合体6%的价格扣除。</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联合体各方均为小型、微型企业的，联合体视同为小型、微型企业享受本办法第四条、第五条规定的扶持政策。</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组成联合体的大中型企业和其他自然人、法人或者其他组织，与小型、微型企业之间不得存在投资关系。</w:t>
            </w:r>
          </w:p>
          <w:p w14:paraId="743F8B0C">
            <w:pPr>
              <w:spacing w:line="360" w:lineRule="auto"/>
              <w:ind w:firstLine="480"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符合财政部、司法部文件（财库[2014]68号）规定的监狱企业（以下简称：“监狱企业”）亦可享受前述扶持政策。符合财政部、民政部、中国残联文件（财库[2017]141号）规定的残疾人福利性单位（以下简称：“残疾人福利性单位”）亦可享受前述扶持政策。监狱企业、残疾人福利性单位视同小型、微型企业。</w:t>
            </w:r>
          </w:p>
        </w:tc>
      </w:tr>
      <w:tr w14:paraId="413BB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71F131A8">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w:t>
            </w:r>
          </w:p>
        </w:tc>
        <w:tc>
          <w:tcPr>
            <w:tcW w:w="1484" w:type="dxa"/>
            <w:noWrap w:val="0"/>
            <w:vAlign w:val="center"/>
          </w:tcPr>
          <w:p w14:paraId="70ACD701">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本项目对应的中小企业划分标准所属</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租赁和商务服务业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行业。</w:t>
            </w:r>
          </w:p>
        </w:tc>
        <w:tc>
          <w:tcPr>
            <w:tcW w:w="6256" w:type="dxa"/>
            <w:tcBorders>
              <w:bottom w:val="single" w:color="auto" w:sz="4" w:space="0"/>
            </w:tcBorders>
            <w:noWrap w:val="0"/>
            <w:vAlign w:val="top"/>
          </w:tcPr>
          <w:p w14:paraId="19F70F0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000000" w:themeColor="text1"/>
                <w:sz w:val="24"/>
                <w:szCs w:val="24"/>
                <w:highlight w:val="none"/>
                <w:lang w:eastAsia="zh-CN"/>
                <w14:textFill>
                  <w14:solidFill>
                    <w14:schemeClr w14:val="tx1"/>
                  </w14:solidFill>
                </w14:textFill>
              </w:rPr>
              <w:t>租赁和商务服务业</w:t>
            </w:r>
            <w:r>
              <w:rPr>
                <w:rFonts w:hint="eastAsia" w:ascii="宋体" w:hAnsi="宋体" w:eastAsia="宋体" w:cs="宋体"/>
                <w:color w:val="000000" w:themeColor="text1"/>
                <w:sz w:val="24"/>
                <w:szCs w:val="24"/>
                <w:highlight w:val="none"/>
                <w14:textFill>
                  <w14:solidFill>
                    <w14:schemeClr w14:val="tx1"/>
                  </w14:solidFill>
                </w14:textFill>
              </w:rPr>
              <w:t>和其他未列明行业等十六类。</w:t>
            </w:r>
          </w:p>
        </w:tc>
      </w:tr>
      <w:tr w14:paraId="224B1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0D1D6A7D">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5</w:t>
            </w:r>
          </w:p>
        </w:tc>
        <w:tc>
          <w:tcPr>
            <w:tcW w:w="1484" w:type="dxa"/>
            <w:noWrap w:val="0"/>
            <w:vAlign w:val="center"/>
          </w:tcPr>
          <w:p w14:paraId="1FB0807E">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相关风险</w:t>
            </w:r>
          </w:p>
        </w:tc>
        <w:tc>
          <w:tcPr>
            <w:tcW w:w="6256" w:type="dxa"/>
            <w:tcBorders>
              <w:bottom w:val="single" w:color="auto" w:sz="4" w:space="0"/>
            </w:tcBorders>
            <w:noWrap w:val="0"/>
            <w:vAlign w:val="top"/>
          </w:tcPr>
          <w:p w14:paraId="3C7DA988">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一、经评审委员会评审，存在下列任一情况的，报价人将不被视为中小企业：</w:t>
            </w:r>
          </w:p>
          <w:p w14:paraId="4E6631E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报价人不符合“工信部联企业[2011]300号”规定的中小企业标准的；</w:t>
            </w:r>
          </w:p>
          <w:p w14:paraId="7B901BE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2.响应货物全部或部分为使用大型企业注册商标的货物的；</w:t>
            </w:r>
          </w:p>
          <w:p w14:paraId="3E2D199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报价文件中标明的中小企业产品的制造商不符合“工信部联企业[2011]300号”规定的中小企业标准的；</w:t>
            </w:r>
          </w:p>
          <w:p w14:paraId="26000DCB">
            <w:pPr>
              <w:spacing w:line="360" w:lineRule="auto"/>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二、提供虚假证明材料后果：</w:t>
            </w:r>
          </w:p>
          <w:p w14:paraId="252A0A5B">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报价人为取得中小企业身份而提供虚假证明材料，在评审过程中发现的，按无效响应处理，磋商保证金不予退还；已取得成交资格的，无论该行为是否影响成交，均取消其成交资格，磋商保证金、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kern w:val="0"/>
                <w:sz w:val="24"/>
                <w:szCs w:val="24"/>
                <w:highlight w:val="none"/>
                <w14:textFill>
                  <w14:solidFill>
                    <w14:schemeClr w14:val="tx1"/>
                  </w14:solidFill>
                </w14:textFill>
              </w:rPr>
              <w:t>不予退还，该报价人还应承担由此引起的其他经济、法律责任。出现此种情形时，采购人、采购代理机构将有关情况上报政府采购监管部门，由监管部门按有关规定对其进行相应处罚。</w:t>
            </w:r>
          </w:p>
          <w:p w14:paraId="72BC0B2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采购人、采购代理机构</w:t>
            </w:r>
            <w:r>
              <w:rPr>
                <w:rFonts w:hint="eastAsia" w:ascii="宋体" w:hAnsi="宋体" w:eastAsia="宋体" w:cs="宋体"/>
                <w:color w:val="000000" w:themeColor="text1"/>
                <w:sz w:val="24"/>
                <w:szCs w:val="24"/>
                <w:highlight w:val="none"/>
                <w14:textFill>
                  <w14:solidFill>
                    <w14:schemeClr w14:val="tx1"/>
                  </w14:solidFill>
                </w14:textFill>
              </w:rPr>
              <w:t>有权上报财政部门，建议财政部门将该报价人列入不良行为记录名单，在一至三年内禁止该报价人参加政府采购活动并予以通报。</w:t>
            </w:r>
            <w:r>
              <w:rPr>
                <w:rFonts w:hint="eastAsia" w:ascii="宋体" w:hAnsi="宋体" w:eastAsia="宋体" w:cs="宋体"/>
                <w:b/>
                <w:i/>
                <w:color w:val="000000" w:themeColor="text1"/>
                <w:kern w:val="0"/>
                <w:sz w:val="24"/>
                <w:szCs w:val="24"/>
                <w:highlight w:val="none"/>
                <w:u w:val="single"/>
                <w14:textFill>
                  <w14:solidFill>
                    <w14:schemeClr w14:val="tx1"/>
                  </w14:solidFill>
                </w14:textFill>
              </w:rPr>
              <w:t>（提醒：如果不满足中小企业的认定标准，则不需要提供《中小企业声明函》，否则因此导致虚假应标的后果由报价人自行承担。）</w:t>
            </w:r>
          </w:p>
        </w:tc>
      </w:tr>
    </w:tbl>
    <w:p w14:paraId="3BE62692">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6166133C">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416EB9D3">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79635115">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152724BA">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34D7FCC9">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3D2F63B8">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091C2652">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0ECAEE19">
      <w:pPr>
        <w:pStyle w:val="3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62ABAD56">
      <w:pPr>
        <w:pStyle w:val="3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3C947131">
      <w:pPr>
        <w:pStyle w:val="3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3B59F5C7">
      <w:pPr>
        <w:pStyle w:val="3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48440B08">
      <w:pPr>
        <w:pStyle w:val="3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05891073">
      <w:pPr>
        <w:pStyle w:val="3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43289EA7">
      <w:pPr>
        <w:pStyle w:val="3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427ADF8B">
      <w:pPr>
        <w:pStyle w:val="3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1C257F63">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t>报</w:t>
      </w:r>
      <w:r>
        <w:rPr>
          <w:rFonts w:hint="eastAsia" w:ascii="宋体" w:hAnsi="宋体" w:eastAsia="宋体" w:cs="宋体"/>
          <w:b/>
          <w:bCs/>
          <w:color w:val="000000" w:themeColor="text1"/>
          <w:sz w:val="32"/>
          <w:szCs w:val="32"/>
          <w:highlight w:val="none"/>
          <w:u w:val="single"/>
          <w14:textFill>
            <w14:solidFill>
              <w14:schemeClr w14:val="tx1"/>
            </w14:solidFill>
          </w14:textFill>
        </w:rPr>
        <w:t>价人须知前附表5：节能、环境标志产品采购政策</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4649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14:paraId="6EF3364E">
            <w:pPr>
              <w:keepNext w:val="0"/>
              <w:keepLines w:val="0"/>
              <w:suppressLineNumbers w:val="0"/>
              <w:spacing w:before="0" w:beforeAutospacing="0" w:after="0" w:afterAutospacing="0" w:line="360" w:lineRule="auto"/>
              <w:ind w:left="0" w:right="0" w:firstLine="60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节能、环境标志产品优先采购政策</w:t>
            </w:r>
          </w:p>
          <w:p w14:paraId="0EE3C71B">
            <w:pPr>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节能、环保产品价格扣除：有节能（强制采购节能产品的除外）、环保产品认证证书的报价产品，且属于《环境标志产品政府采购品目清单》范围内产品或《节能产品政府采购品目清单》范围内产品，在评审时将给予评审价格扣除，具体如下：</w:t>
            </w:r>
          </w:p>
          <w:p w14:paraId="7752A73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对节能产品、环境标志产品政府采购品目清单范围内，实施优先采购的产品，给予产品价格报价10%的扣除，用扣除后的价格参加评审。采购标的同时包含其它非优先采购产品的，报价人须对优先采购产品和非优先采购产品进行分项报价，非优先采购产品的报价不得享受给予节能产品、环境标志产品的价格扣除优惠。</w:t>
            </w:r>
          </w:p>
          <w:p w14:paraId="7BF4199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tc>
      </w:tr>
    </w:tbl>
    <w:p w14:paraId="09F59EE6">
      <w:pPr>
        <w:pStyle w:val="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76AEBCD5">
      <w:pPr>
        <w:pStyle w:val="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7E544F1">
      <w:pPr>
        <w:pStyle w:val="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15B4D7C3">
      <w:pPr>
        <w:pStyle w:val="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B1A82CC">
      <w:pPr>
        <w:pStyle w:val="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2D68B926">
      <w:pPr>
        <w:pStyle w:val="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2CDBEA45">
      <w:pPr>
        <w:pStyle w:val="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38F73221">
      <w:pPr>
        <w:pStyle w:val="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6F381A68">
      <w:pPr>
        <w:pStyle w:val="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63B95EE6">
      <w:pPr>
        <w:pStyle w:val="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00479809">
      <w:pPr>
        <w:pStyle w:val="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592E0A5">
      <w:pPr>
        <w:pStyle w:val="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1D526C42">
      <w:pPr>
        <w:pStyle w:val="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6D3F1AE7">
      <w:pPr>
        <w:pStyle w:val="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006A88D8">
      <w:pPr>
        <w:pStyle w:val="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第二章  报价人须知</w:t>
      </w:r>
    </w:p>
    <w:p w14:paraId="08D679EA">
      <w:pPr>
        <w:pStyle w:val="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21AA3E64">
      <w:pPr>
        <w:pStyle w:val="8"/>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一、说明</w:t>
      </w:r>
    </w:p>
    <w:p w14:paraId="5305DB3C">
      <w:pPr>
        <w:pStyle w:val="8"/>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1.适用范围</w:t>
      </w:r>
    </w:p>
    <w:p w14:paraId="3D9FB63E">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1.1本采购文件仅适用于邀请中所叙述项目的服务采购。</w:t>
      </w:r>
    </w:p>
    <w:p w14:paraId="7A5767BF">
      <w:pPr>
        <w:pStyle w:val="8"/>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2.定义</w:t>
      </w:r>
    </w:p>
    <w:p w14:paraId="7C9BCC2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“采购人”系指本次采购项目的业主方。</w:t>
      </w:r>
    </w:p>
    <w:p w14:paraId="7B56E4C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 “采购单位”系指组织本次采购活动的采购人或采购代理机构。</w:t>
      </w:r>
    </w:p>
    <w:p w14:paraId="393A979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 “采购代理机构”系指本次采购项目活动组织方。</w:t>
      </w:r>
    </w:p>
    <w:p w14:paraId="2A8176E7">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2.4 “报价人”系指购买了本采购文件，且已经提交或准备提交报价文件的服务商或承包商。</w:t>
      </w:r>
    </w:p>
    <w:p w14:paraId="63B1B934">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2.5 “货物”系指指各种形态和和种类的物品，包括原材料、燃料、设备、产品等。</w:t>
      </w:r>
    </w:p>
    <w:p w14:paraId="56930711">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2.6“工程”系指采购文件规定成交供应商须承担的土建施工、修缮、景观建设、改造，绿化工程等。</w:t>
      </w:r>
    </w:p>
    <w:p w14:paraId="71BA7EE3">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2.7“服务”系指除货物和工程以外的其他政府采购对象。</w:t>
      </w:r>
    </w:p>
    <w:p w14:paraId="36FDCE51">
      <w:pPr>
        <w:pStyle w:val="8"/>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3.合格的报价人</w:t>
      </w:r>
    </w:p>
    <w:p w14:paraId="0CA1CB4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凡有能力提供本采购文件所服务的，符合本采购文件规定资格要求的报价人均可能成为合格的报价人。</w:t>
      </w:r>
    </w:p>
    <w:p w14:paraId="06A23FC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14C198B1">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（1）法人或者其他组织的营业执照等证明文件，自然人的身份证明；</w:t>
      </w:r>
    </w:p>
    <w:p w14:paraId="1B12B101">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报价人是法人或者其他组织的应提供营业执照等证明文件，报价人是自然人的应提供有效的自然人身份证明。</w:t>
      </w:r>
    </w:p>
    <w:p w14:paraId="7F5FDEC8">
      <w:pPr>
        <w:pStyle w:val="57"/>
        <w:shd w:val="clear"/>
        <w:spacing w:line="360" w:lineRule="auto"/>
        <w:ind w:firstLine="560"/>
        <w:rPr>
          <w:rFonts w:hint="eastAsia" w:eastAsia="宋体"/>
          <w:color w:val="000000" w:themeColor="text1"/>
          <w:sz w:val="24"/>
          <w:szCs w:val="24"/>
          <w:highlight w:val="none"/>
          <w14:textFill>
            <w14:solidFill>
              <w14:schemeClr w14:val="tx1"/>
            </w14:solidFill>
          </w14:textFill>
        </w:rPr>
      </w:pPr>
      <w:r>
        <w:rPr>
          <w:rFonts w:hint="eastAsia" w:eastAsia="宋体"/>
          <w:color w:val="000000" w:themeColor="text1"/>
          <w:sz w:val="24"/>
          <w:szCs w:val="24"/>
          <w:highlight w:val="none"/>
          <w14:textFill>
            <w14:solidFill>
              <w14:schemeClr w14:val="tx1"/>
            </w14:solidFill>
          </w14:textFill>
        </w:rPr>
        <w:t>（2）</w:t>
      </w:r>
      <w:r>
        <w:rPr>
          <w:rFonts w:hint="eastAsia" w:eastAsia="宋体"/>
          <w:color w:val="000000" w:themeColor="text1"/>
          <w:kern w:val="0"/>
          <w:sz w:val="24"/>
          <w:szCs w:val="24"/>
          <w:highlight w:val="none"/>
          <w14:textFill>
            <w14:solidFill>
              <w14:schemeClr w14:val="tx1"/>
            </w14:solidFill>
          </w14:textFill>
        </w:rPr>
        <w:t>经审计的上一年度的年度财务报告（</w:t>
      </w:r>
      <w:r>
        <w:rPr>
          <w:rFonts w:hint="eastAsia" w:eastAsia="宋体"/>
          <w:color w:val="000000" w:themeColor="text1"/>
          <w:sz w:val="24"/>
          <w:szCs w:val="24"/>
          <w:highlight w:val="none"/>
          <w14:textFill>
            <w14:solidFill>
              <w14:schemeClr w14:val="tx1"/>
            </w14:solidFill>
          </w14:textFill>
        </w:rPr>
        <w:t>报价人上一年度的财务报告尚未完成编制且报价截止时间在每年1月1日至4月30日的，可提供上上年度经审计的年度财务报告。</w:t>
      </w:r>
      <w:r>
        <w:rPr>
          <w:rFonts w:hint="eastAsia" w:eastAsia="宋体"/>
          <w:color w:val="000000" w:themeColor="text1"/>
          <w:kern w:val="0"/>
          <w:sz w:val="24"/>
          <w:szCs w:val="24"/>
          <w:highlight w:val="none"/>
          <w14:textFill>
            <w14:solidFill>
              <w14:schemeClr w14:val="tx1"/>
            </w14:solidFill>
          </w14:textFill>
        </w:rPr>
        <w:t>）</w:t>
      </w:r>
      <w:r>
        <w:rPr>
          <w:rFonts w:hint="eastAsia" w:eastAsia="宋体"/>
          <w:color w:val="000000" w:themeColor="text1"/>
          <w:sz w:val="24"/>
          <w:szCs w:val="24"/>
          <w:highlight w:val="none"/>
          <w14:textFill>
            <w14:solidFill>
              <w14:schemeClr w14:val="tx1"/>
            </w14:solidFill>
          </w14:textFill>
        </w:rPr>
        <w:t>及依法缴纳税收和社会保障资金的相关材料；若报价人因新注册成立等原因无法提供上述证明材料的，应在报价文件中提交如实的情况说明；预算金额500万元以下的政府采购项目基本资格条件采取“信用承诺制”，报价人提供资格承诺函(格式见附件)的即可参加采购活动，在报价文件中无需再提供财务状况报告、依法缴纳税收和社会保障资金的相关证明材料。报价人应当遵循诚实信用原则，不得作虚假承诺，报价人承诺不实的，属于提供虚假材料谋取成交，应依法承担相应的法律责任。</w:t>
      </w:r>
    </w:p>
    <w:p w14:paraId="6F3F86D1">
      <w:pPr>
        <w:spacing w:line="360" w:lineRule="auto"/>
        <w:ind w:firstLine="63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财务状况报告指“四表一注”，即资产负债表、利润表、现金流量表、所有者权益变动表及其附注，或基本开户银行出具的资信证明。根据《财政部关于印发&lt;小企业会计准则&gt;的通知》（财会〔2011〕17号）的规定，小企业的财务报表包括资产负债表、利润表、现金流量表及其附注，可以不含所有者权益变动表。</w:t>
      </w:r>
    </w:p>
    <w:p w14:paraId="3D81AF2F">
      <w:pPr>
        <w:pStyle w:val="57"/>
        <w:shd w:val="clear"/>
        <w:spacing w:line="360" w:lineRule="auto"/>
        <w:ind w:firstLine="560"/>
        <w:rPr>
          <w:rFonts w:hint="eastAsia" w:eastAsia="宋体"/>
          <w:color w:val="000000" w:themeColor="text1"/>
          <w:sz w:val="24"/>
          <w:szCs w:val="24"/>
          <w:highlight w:val="none"/>
          <w14:textFill>
            <w14:solidFill>
              <w14:schemeClr w14:val="tx1"/>
            </w14:solidFill>
          </w14:textFill>
        </w:rPr>
      </w:pPr>
      <w:r>
        <w:rPr>
          <w:rFonts w:hint="eastAsia" w:eastAsia="宋体"/>
          <w:color w:val="000000" w:themeColor="text1"/>
          <w:sz w:val="24"/>
          <w:szCs w:val="24"/>
          <w:highlight w:val="none"/>
          <w14:textFill>
            <w14:solidFill>
              <w14:schemeClr w14:val="tx1"/>
            </w14:solidFill>
          </w14:textFill>
        </w:rPr>
        <w:t>依法缴纳税收和社会保障资金的证明材料主要是报价人税务登记证、缴纳增值税或营业税或企业所得税的凭据，缴纳社会保险的凭据（专用收据或社会保险缴纳清单）。依法免税或不需要缴纳社会保障资金的报价人，应提供相应文件证明其依法免税或不需要缴纳社会保障资金。</w:t>
      </w:r>
    </w:p>
    <w:p w14:paraId="12799A48">
      <w:pPr>
        <w:pStyle w:val="57"/>
        <w:shd w:val="clear"/>
        <w:spacing w:line="360" w:lineRule="auto"/>
        <w:ind w:firstLine="560"/>
        <w:rPr>
          <w:rFonts w:hint="eastAsia" w:eastAsia="宋体"/>
          <w:color w:val="000000" w:themeColor="text1"/>
          <w:sz w:val="24"/>
          <w:szCs w:val="24"/>
          <w:highlight w:val="none"/>
          <w14:textFill>
            <w14:solidFill>
              <w14:schemeClr w14:val="tx1"/>
            </w14:solidFill>
          </w14:textFill>
        </w:rPr>
      </w:pPr>
      <w:r>
        <w:rPr>
          <w:rFonts w:hint="eastAsia" w:eastAsia="宋体"/>
          <w:color w:val="000000" w:themeColor="text1"/>
          <w:sz w:val="24"/>
          <w:szCs w:val="24"/>
          <w:highlight w:val="none"/>
          <w14:textFill>
            <w14:solidFill>
              <w14:schemeClr w14:val="tx1"/>
            </w14:solidFill>
          </w14:textFill>
        </w:rPr>
        <w:t>报价人若提供加载有统一社会信用代码的营业执照副本复印件的，视为已提供税务登记证和组织机构代码证。</w:t>
      </w:r>
    </w:p>
    <w:p w14:paraId="4F1A9E9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（3）具备履行合同所必需的设备和专业技术能力的证明材料。</w:t>
      </w:r>
    </w:p>
    <w:p w14:paraId="5AA27EA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（4）参加政府采购活动前3年内在经营活动中没有重大违法记录的书面声明；报价人自行对其有无行贿犯罪情形进行书面说明或书面承诺。</w:t>
      </w:r>
    </w:p>
    <w:p w14:paraId="30D394C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（5）具备法律、行政法规规定的其他条件的证明材料。</w:t>
      </w:r>
    </w:p>
    <w:p w14:paraId="7639EFF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p w14:paraId="7F5787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64BD4BB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法定代表人、单位负责人为同一人或夫妻关系的不同报价人；</w:t>
      </w:r>
    </w:p>
    <w:p w14:paraId="7666036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存在直接控股、管理关系的不同报价人；</w:t>
      </w:r>
    </w:p>
    <w:p w14:paraId="3AE7689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46AB0D7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6DD8550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3.5若接受联合体磋商，则两个或者两个以上报价人可以组成一个响应联合体，以一个报价人的身份响应。</w:t>
      </w:r>
    </w:p>
    <w:p w14:paraId="3D1D0AE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4D37554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47E6607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以联合体形式响应的，除本采购文件其他章节或本须知其他条款另有规定或要求外，报价文件中仅加盖联合体一方公章的相关文件，对联合体各方均具有约束力。</w:t>
      </w:r>
    </w:p>
    <w:p w14:paraId="3922DBA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2730F25D">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p w14:paraId="0B655D1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3.6磋商代理人在同一个项目中只能接受一个报价人的委托参加磋商响应。</w:t>
      </w:r>
    </w:p>
    <w:p w14:paraId="6DB514A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1CE7014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（1）报价人之间协商磋商报价等采购文件的实质性内容；</w:t>
      </w:r>
    </w:p>
    <w:p w14:paraId="0A3864B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（2）报价人之间约定成交供应商；</w:t>
      </w:r>
    </w:p>
    <w:p w14:paraId="4278EF5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（3）报价人之间约定部分报价人放弃磋商响应或者成交；</w:t>
      </w:r>
    </w:p>
    <w:p w14:paraId="3A62444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（4）属于同一集团、协会、商会等组织成员的报价人按照该组织要求协同磋商响应；</w:t>
      </w:r>
    </w:p>
    <w:p w14:paraId="51191B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00D198D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（6）不同报价人的报价文件由同一单位或者个人编制；</w:t>
      </w:r>
    </w:p>
    <w:p w14:paraId="7761393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（7）不同报价人委托同一单位或者个人办理磋商响应事宜；</w:t>
      </w:r>
    </w:p>
    <w:p w14:paraId="50BD577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（8）不同报价人的报价文件载明的项目管理成员为同一人；</w:t>
      </w:r>
    </w:p>
    <w:p w14:paraId="47B015C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（9）不同报价人的报价文件异常一致或者报价呈规律性差异；</w:t>
      </w:r>
    </w:p>
    <w:p w14:paraId="0124549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（10）不同报价人的报价文件相互混装；</w:t>
      </w:r>
    </w:p>
    <w:p w14:paraId="5E25EC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（11）不同报价人的磋商保证金从同一单位或者个人的账户转出。</w:t>
      </w:r>
    </w:p>
    <w:p w14:paraId="7C9CA87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534F151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357A7F0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（14）由同一人或分别由几个有利害关系的人携带两个以上（含两个）报价人的企业资料参与资格审查、领取采购资料，或代表两个以上（含两个）报价人参加项目答疑会、交纳或退还磋商保证金、参加磋商的；</w:t>
      </w:r>
    </w:p>
    <w:p w14:paraId="1699976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（15）有关法律、法规或规章规定的其他串通行为。</w:t>
      </w:r>
    </w:p>
    <w:p w14:paraId="6121BA9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0D68874B">
      <w:pPr>
        <w:pStyle w:val="8"/>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4.磋商费用</w:t>
      </w:r>
    </w:p>
    <w:p w14:paraId="311E85E8">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4.1 报价人应承担其准备与参加磋商所涉及的一切费用。</w:t>
      </w:r>
    </w:p>
    <w:p w14:paraId="1F4E81B5">
      <w:pPr>
        <w:pStyle w:val="8"/>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5.知识产权</w:t>
      </w:r>
    </w:p>
    <w:p w14:paraId="26E02A6F">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5.1 报价人应保证在本项目使用任何产品或其任何一部分时，不会产生因第三方提出侵犯其专利权、商标权或其它知识产权而引起的法律和经济责任。因此产生的法律和经济责任由报价人承担。</w:t>
      </w:r>
    </w:p>
    <w:p w14:paraId="499814C4">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5.2如报价人不拥有相应的知识产权，则在报价中必须包括合法获取该知识产权的相关费用。</w:t>
      </w:r>
    </w:p>
    <w:p w14:paraId="24E6CD37">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198A10E3">
      <w:pPr>
        <w:pStyle w:val="66"/>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二、 采购文件</w:t>
      </w:r>
    </w:p>
    <w:p w14:paraId="1068A653">
      <w:pPr>
        <w:pStyle w:val="8"/>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6.采购文件的组成</w:t>
      </w:r>
    </w:p>
    <w:p w14:paraId="5B5B6F9B">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6.1采购文件用以阐明所需货物及服务、磋商程序和合同格式及条款。采购文件由下述部分组成：</w:t>
      </w:r>
    </w:p>
    <w:p w14:paraId="65F5EB3B">
      <w:pPr>
        <w:pStyle w:val="8"/>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（1）磋商邀请</w:t>
      </w:r>
    </w:p>
    <w:p w14:paraId="13BAF759">
      <w:pPr>
        <w:pStyle w:val="8"/>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（2）报价人须知</w:t>
      </w:r>
    </w:p>
    <w:p w14:paraId="108B769A">
      <w:pPr>
        <w:pStyle w:val="8"/>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（3）采购内容及要求</w:t>
      </w:r>
    </w:p>
    <w:p w14:paraId="2AA0063A">
      <w:pPr>
        <w:pStyle w:val="8"/>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（4）政府采购合同</w:t>
      </w:r>
    </w:p>
    <w:p w14:paraId="4034CFC9">
      <w:pPr>
        <w:pStyle w:val="8"/>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（5）报价文件格式</w:t>
      </w:r>
    </w:p>
    <w:p w14:paraId="7404A199">
      <w:pPr>
        <w:pStyle w:val="8"/>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（6）相关的补充、修改文件</w:t>
      </w:r>
    </w:p>
    <w:p w14:paraId="44D8BFB6">
      <w:pPr>
        <w:pStyle w:val="8"/>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7.采购文件的澄清与修改</w:t>
      </w:r>
    </w:p>
    <w:p w14:paraId="1DCD8F54">
      <w:pPr>
        <w:pStyle w:val="5"/>
        <w:snapToGrid w:val="0"/>
        <w:spacing w:line="360" w:lineRule="auto"/>
        <w:ind w:firstLine="420" w:firstLineChars="175"/>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7.1</w:t>
      </w:r>
      <w:r>
        <w:rPr>
          <w:rFonts w:hint="eastAsia" w:eastAsia="宋体" w:cs="宋体"/>
          <w:bCs/>
          <w:color w:val="000000" w:themeColor="text1"/>
          <w:sz w:val="24"/>
          <w:szCs w:val="24"/>
          <w:highlight w:val="none"/>
          <w14:textFill>
            <w14:solidFill>
              <w14:schemeClr w14:val="tx1"/>
            </w14:solidFill>
          </w14:textFill>
        </w:rPr>
        <w:t>至磋商响应截止时间5日（如至原定截止时间不足5日，则需延长截止时间）前，</w:t>
      </w:r>
      <w:r>
        <w:rPr>
          <w:rFonts w:hint="eastAsia" w:eastAsia="宋体" w:cs="宋体"/>
          <w:color w:val="000000" w:themeColor="text1"/>
          <w:sz w:val="24"/>
          <w:szCs w:val="24"/>
          <w:highlight w:val="none"/>
          <w14:textFill>
            <w14:solidFill>
              <w14:schemeClr w14:val="tx1"/>
            </w14:solidFill>
          </w14:textFill>
        </w:rPr>
        <w:t>采购代理代理机构</w:t>
      </w:r>
      <w:r>
        <w:rPr>
          <w:rFonts w:hint="eastAsia" w:eastAsia="宋体" w:cs="宋体"/>
          <w:bCs/>
          <w:color w:val="000000" w:themeColor="text1"/>
          <w:sz w:val="24"/>
          <w:szCs w:val="24"/>
          <w:highlight w:val="none"/>
          <w14:textFill>
            <w14:solidFill>
              <w14:schemeClr w14:val="tx1"/>
            </w14:solidFill>
          </w14:textFill>
        </w:rPr>
        <w:t>可主动或依报价人要求澄清的问题修改采购文件，但应当</w:t>
      </w:r>
      <w:r>
        <w:rPr>
          <w:rFonts w:hint="eastAsia" w:eastAsia="宋体" w:cs="宋体"/>
          <w:color w:val="000000" w:themeColor="text1"/>
          <w:sz w:val="24"/>
          <w:szCs w:val="24"/>
          <w:highlight w:val="none"/>
          <w14:textFill>
            <w14:solidFill>
              <w14:schemeClr w14:val="tx1"/>
            </w14:solidFill>
          </w14:textFill>
        </w:rPr>
        <w:t>在原信息发布媒体上发布更正公告，</w:t>
      </w:r>
      <w:r>
        <w:rPr>
          <w:rFonts w:hint="eastAsia" w:eastAsia="宋体" w:cs="宋体"/>
          <w:bCs/>
          <w:color w:val="000000" w:themeColor="text1"/>
          <w:sz w:val="24"/>
          <w:szCs w:val="24"/>
          <w:highlight w:val="none"/>
          <w14:textFill>
            <w14:solidFill>
              <w14:schemeClr w14:val="tx1"/>
            </w14:solidFill>
          </w14:textFill>
        </w:rPr>
        <w:t>并以书面形式通知所有采购文件收受人，报价人在收到该通知后应当立即以传真形式予以确认</w:t>
      </w:r>
      <w:r>
        <w:rPr>
          <w:rFonts w:hint="eastAsia" w:eastAsia="宋体" w:cs="宋体"/>
          <w:color w:val="000000" w:themeColor="text1"/>
          <w:sz w:val="24"/>
          <w:szCs w:val="24"/>
          <w:highlight w:val="none"/>
          <w14:textFill>
            <w14:solidFill>
              <w14:schemeClr w14:val="tx1"/>
            </w14:solidFill>
          </w14:textFill>
        </w:rPr>
        <w:t>（如属网上采购项目</w:t>
      </w:r>
      <w:r>
        <w:rPr>
          <w:rFonts w:hint="eastAsia" w:eastAsia="宋体" w:cs="宋体"/>
          <w:bCs/>
          <w:color w:val="000000" w:themeColor="text1"/>
          <w:sz w:val="24"/>
          <w:szCs w:val="24"/>
          <w:highlight w:val="none"/>
          <w14:textFill>
            <w14:solidFill>
              <w14:schemeClr w14:val="tx1"/>
            </w14:solidFill>
          </w14:textFill>
        </w:rPr>
        <w:t>，在采购公告原发布媒体及实施网上采购的网站发布更正公告，不再书面答复）。</w:t>
      </w:r>
      <w:r>
        <w:rPr>
          <w:rFonts w:hint="eastAsia" w:eastAsia="宋体" w:cs="宋体"/>
          <w:color w:val="000000" w:themeColor="text1"/>
          <w:sz w:val="24"/>
          <w:szCs w:val="24"/>
          <w:highlight w:val="none"/>
          <w14:textFill>
            <w14:solidFill>
              <w14:schemeClr w14:val="tx1"/>
            </w14:solidFill>
          </w14:textFill>
        </w:rPr>
        <w:t>该修改内容为采购文件的组成部分，对报价人具有约束力。但</w:t>
      </w:r>
      <w:r>
        <w:rPr>
          <w:rFonts w:hint="eastAsia" w:eastAsia="宋体" w:cs="宋体"/>
          <w:bCs/>
          <w:color w:val="000000" w:themeColor="text1"/>
          <w:sz w:val="24"/>
          <w:szCs w:val="24"/>
          <w:highlight w:val="none"/>
          <w14:textFill>
            <w14:solidFill>
              <w14:schemeClr w14:val="tx1"/>
            </w14:solidFill>
          </w14:textFill>
        </w:rPr>
        <w:t>本采购文件第7.2条规定的推迟响应截止时间情形不受本条约束。</w:t>
      </w:r>
    </w:p>
    <w:p w14:paraId="59D46B36">
      <w:pPr>
        <w:pStyle w:val="5"/>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7.2为使报价人在准备报价文件时有合理的时间考虑报价文件的修改，采购代理机构可酌情推迟磋商响应截止时间，但应当至少在截止时间3个工作日前将变更时间以书面形式通知所有获取采购文件的报价人，该修改内容为采购文件的组成部分。在此情况下，采购人和报价人受磋商响应截止期制约的所有权利和义务均应延长至新的截止日期。</w:t>
      </w:r>
    </w:p>
    <w:p w14:paraId="2FC50C39">
      <w:pPr>
        <w:pStyle w:val="5"/>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p>
    <w:p w14:paraId="0DA2F34B">
      <w:pPr>
        <w:pStyle w:val="5"/>
        <w:snapToGrid w:val="0"/>
        <w:spacing w:line="360" w:lineRule="auto"/>
        <w:ind w:firstLine="562" w:firstLineChars="175"/>
        <w:jc w:val="center"/>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b/>
          <w:color w:val="000000" w:themeColor="text1"/>
          <w:sz w:val="32"/>
          <w:szCs w:val="32"/>
          <w:highlight w:val="none"/>
          <w14:textFill>
            <w14:solidFill>
              <w14:schemeClr w14:val="tx1"/>
            </w14:solidFill>
          </w14:textFill>
        </w:rPr>
        <w:t>三、报价文件的编写</w:t>
      </w:r>
    </w:p>
    <w:p w14:paraId="29E73A05">
      <w:pPr>
        <w:pStyle w:val="8"/>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8.要求</w:t>
      </w:r>
    </w:p>
    <w:p w14:paraId="24B08C0C">
      <w:pPr>
        <w:pStyle w:val="8"/>
        <w:spacing w:line="360" w:lineRule="auto"/>
        <w:ind w:firstLine="48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8.1报价人应仔细阅读采购文件的所有内容，按采购文件的要求提供报价文件，报价文件应对采购文件的要求作出实质性响应，并保证所提供的全部资料的真实性，否则其报价文件可被作响应无效处理。</w:t>
      </w:r>
    </w:p>
    <w:p w14:paraId="4379F713">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8.2除非有另外的规定，报价人应按被邀请参加响应的合同包进行报价，同时，应对所报价合同包下的所有品目号进行报价。采购人不接受有任何可选择性的报价，每一种货物、服务、工程只能有一个报价。</w:t>
      </w:r>
    </w:p>
    <w:p w14:paraId="63982AB0">
      <w:pPr>
        <w:pStyle w:val="8"/>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9.报价文件语言及报价要求</w:t>
      </w:r>
    </w:p>
    <w:p w14:paraId="3B9694B2">
      <w:pPr>
        <w:pStyle w:val="8"/>
        <w:spacing w:line="360" w:lineRule="auto"/>
        <w:ind w:firstLine="480" w:firstLineChars="200"/>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9.1报价文件应用中文书写。报价文件中所附或所引用的原件不是中文时，应附中文译文。各种计量单位及符号应采用国际上统一使用的公制计量单位和符号。</w:t>
      </w:r>
    </w:p>
    <w:p w14:paraId="07181507">
      <w:pPr>
        <w:pStyle w:val="8"/>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10.报价文件的组成</w:t>
      </w:r>
    </w:p>
    <w:p w14:paraId="79457DBC">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10.1报价文件应包括下列部分：</w:t>
      </w:r>
    </w:p>
    <w:p w14:paraId="2A044E1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5EA6A3F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(2)报价一览表</w:t>
      </w:r>
    </w:p>
    <w:p w14:paraId="061A49F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(3)磋商分项报价表</w:t>
      </w:r>
    </w:p>
    <w:p w14:paraId="04942FB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项目说明一览表</w:t>
      </w:r>
    </w:p>
    <w:p w14:paraId="5683DFD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范围清单</w:t>
      </w:r>
    </w:p>
    <w:p w14:paraId="4463D1A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470021C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报价人资格证明文件</w:t>
      </w:r>
    </w:p>
    <w:p w14:paraId="6F30E02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 报价人提交的其他资料</w:t>
      </w:r>
    </w:p>
    <w:p w14:paraId="1631588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(9)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3812901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 磋商保证金</w:t>
      </w:r>
    </w:p>
    <w:p w14:paraId="77F65692">
      <w:pPr>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（11）报价人应交的其他资料</w:t>
      </w:r>
    </w:p>
    <w:p w14:paraId="23A4393E">
      <w:pPr>
        <w:pStyle w:val="8"/>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11.</w:t>
      </w:r>
      <w:r>
        <w:rPr>
          <w:rFonts w:hint="eastAsia" w:hAnsi="宋体" w:eastAsia="宋体" w:cs="宋体"/>
          <w:b/>
          <w:color w:val="000000" w:themeColor="text1"/>
          <w:sz w:val="24"/>
          <w:szCs w:val="24"/>
          <w:highlight w:val="none"/>
          <w:lang w:eastAsia="zh-CN"/>
          <w14:textFill>
            <w14:solidFill>
              <w14:schemeClr w14:val="tx1"/>
            </w14:solidFill>
          </w14:textFill>
        </w:rPr>
        <w:t>报价</w:t>
      </w:r>
      <w:r>
        <w:rPr>
          <w:rFonts w:hint="eastAsia" w:hAnsi="宋体" w:eastAsia="宋体" w:cs="宋体"/>
          <w:b/>
          <w:color w:val="000000" w:themeColor="text1"/>
          <w:sz w:val="24"/>
          <w:szCs w:val="24"/>
          <w:highlight w:val="none"/>
          <w14:textFill>
            <w14:solidFill>
              <w14:schemeClr w14:val="tx1"/>
            </w14:solidFill>
          </w14:textFill>
        </w:rPr>
        <w:t>有效期</w:t>
      </w:r>
    </w:p>
    <w:p w14:paraId="1F8A9AC6">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11.1报价文件从</w:t>
      </w:r>
      <w:r>
        <w:rPr>
          <w:rFonts w:hint="eastAsia" w:hAnsi="宋体" w:eastAsia="宋体" w:cs="宋体"/>
          <w:bCs/>
          <w:color w:val="000000" w:themeColor="text1"/>
          <w:sz w:val="24"/>
          <w:szCs w:val="24"/>
          <w:highlight w:val="none"/>
          <w14:textFill>
            <w14:solidFill>
              <w14:schemeClr w14:val="tx1"/>
            </w14:solidFill>
          </w14:textFill>
        </w:rPr>
        <w:t>报价人须知前附表1</w:t>
      </w:r>
      <w:r>
        <w:rPr>
          <w:rFonts w:hint="eastAsia" w:hAnsi="宋体" w:eastAsia="宋体" w:cs="宋体"/>
          <w:color w:val="000000" w:themeColor="text1"/>
          <w:sz w:val="24"/>
          <w:szCs w:val="24"/>
          <w:highlight w:val="none"/>
          <w14:textFill>
            <w14:solidFill>
              <w14:schemeClr w14:val="tx1"/>
            </w14:solidFill>
          </w14:textFill>
        </w:rPr>
        <w:t>所规定的磋商响应截止期之日开始生效，在</w:t>
      </w:r>
      <w:r>
        <w:rPr>
          <w:rFonts w:hint="eastAsia" w:hAnsi="宋体" w:eastAsia="宋体" w:cs="宋体"/>
          <w:bCs/>
          <w:color w:val="000000" w:themeColor="text1"/>
          <w:sz w:val="24"/>
          <w:szCs w:val="24"/>
          <w:highlight w:val="none"/>
          <w14:textFill>
            <w14:solidFill>
              <w14:schemeClr w14:val="tx1"/>
            </w14:solidFill>
          </w14:textFill>
        </w:rPr>
        <w:t>报价人须知前附表</w:t>
      </w:r>
      <w:r>
        <w:rPr>
          <w:rFonts w:hint="eastAsia" w:hAnsi="宋体" w:eastAsia="宋体" w:cs="宋体"/>
          <w:color w:val="000000" w:themeColor="text1"/>
          <w:sz w:val="24"/>
          <w:szCs w:val="24"/>
          <w:highlight w:val="none"/>
          <w14:textFill>
            <w14:solidFill>
              <w14:schemeClr w14:val="tx1"/>
            </w14:solidFill>
          </w14:textFill>
        </w:rPr>
        <w:t>所规定的期限内保持有效。有效期不足将导致其报价文件被拒绝。</w:t>
      </w:r>
    </w:p>
    <w:p w14:paraId="2F096B30">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11.2特殊情况下采购代理机构可于磋商有效期满之前书面要求报价人同意延长有效期，报价人应在采购代理机构规定的期限内以书面形式予以答复。报价人可以拒绝上述要求而其磋商保证金可按规定予以退还。报价人答复不明确或者逾期未答复的，均视为拒绝上述要求。对于接受该要求的报价人，既不要求也不允许其修改报价文件，但将要求其相应延长磋商保证金有效期，有关退还和不予退还磋商保证金的规定在报价有效期延长期内继续有效。      </w:t>
      </w:r>
    </w:p>
    <w:p w14:paraId="330D38B9">
      <w:pPr>
        <w:pStyle w:val="8"/>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12.磋商保证金</w:t>
      </w:r>
    </w:p>
    <w:p w14:paraId="06406AFC">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12.1 磋商保证金为报价文件的组成部分之一。</w:t>
      </w:r>
    </w:p>
    <w:p w14:paraId="788A31AD">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12.2报价人应在提交报价文件之前向采购代理机构指定的政府采购保证金专户缴交报价人须知前附表要求的磋商保证金。联合体参加磋商的，可以由联合体中的一方或者共同提交磋商保证金，以一方名义提交磋商保证金的，对联合体各方均具有约束力。</w:t>
      </w:r>
    </w:p>
    <w:p w14:paraId="7E1145E6">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12.3 磋商保证金用于保护本次磋商活动免受报价人的行为而引起的风险。</w:t>
      </w:r>
    </w:p>
    <w:p w14:paraId="17C2FD5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12.4磋商保证金交纳方式及其它：</w:t>
      </w:r>
    </w:p>
    <w:p w14:paraId="3092A67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磋商保证金以支票、汇票、本票或金融机构、担保机构出具的保函等非现金形式提交：且应在磋商响应截止时间前到账（不收取现金、现金支票；不能用个人卡在银联支付系统转账，否则视为未提交磋商保证金；磋商保证金到账以到截止时间时保证金系统显示为标准，未显示到账的一律视为未提交磋商保证金）。</w:t>
      </w:r>
    </w:p>
    <w:p w14:paraId="2237F2AA">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②若项目存在分包的，则磋商保证金应按不同的合同包号分别提交。</w:t>
      </w:r>
    </w:p>
    <w:p w14:paraId="10DBBEE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③报价人为中小企业的，其磋商保证金减半交纳。减半交纳磋商保证金的报价人未按照采购文件格式要求在报价文件中提供《中小企业声明函》的，其磋商响应作无效响应处理。</w:t>
      </w:r>
    </w:p>
    <w:p w14:paraId="51C2F2D7">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12.5 未按要求提交磋商保证金的磋商响应，将被视为无效响应。</w:t>
      </w:r>
    </w:p>
    <w:p w14:paraId="519C64D0">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12.6 采购代理机构将在成交通知书发出之日起5个工作日内予以原额无息退还未成交供应商的磋商保证金。采购代理机构逾期未退还磋商保证金的，采购代理机构除应当退还磋商保证金本金外，还应当按商业银行同期一年期贷款基准利率上浮20%后的利率向报价人支付资金占用费。</w:t>
      </w:r>
    </w:p>
    <w:p w14:paraId="6A5C2F34">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12.7在成交供应商支付所有</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并签订合同后5个工作日内，采购代理机构对成交供应商的磋商保证金予以原额无息退还。</w:t>
      </w:r>
    </w:p>
    <w:p w14:paraId="0EE47B4B">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12.8磋商保证金产生的银行利息统一上缴市财政。</w:t>
      </w:r>
    </w:p>
    <w:p w14:paraId="3B2E1C65">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12.9 发生以下情况之一的，磋商保证金将不予退还，由采购代理机构上缴财政部门：</w:t>
      </w:r>
    </w:p>
    <w:p w14:paraId="7019947F">
      <w:pPr>
        <w:pStyle w:val="8"/>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（1）报价人在提交最后报价后，撤回磋商响应；</w:t>
      </w:r>
    </w:p>
    <w:p w14:paraId="1919D391">
      <w:pPr>
        <w:pStyle w:val="8"/>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（2）除因不可抗力或采购文件认可的情形外，成交供应商未能做到按本须知规定签订合同的；</w:t>
      </w:r>
    </w:p>
    <w:p w14:paraId="106EAD84">
      <w:pPr>
        <w:pStyle w:val="8"/>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（3）成交供应商未按本须知规定缴纳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2824741E">
      <w:pPr>
        <w:pStyle w:val="8"/>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（4）以他人名义参与磋商响应或者以其他方式弄虚作假，骗取成交的；</w:t>
      </w:r>
    </w:p>
    <w:p w14:paraId="4A7F871E">
      <w:pPr>
        <w:pStyle w:val="8"/>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（5）报价人在报价文件中提供虚假材料的；</w:t>
      </w:r>
    </w:p>
    <w:p w14:paraId="28EBEF38">
      <w:pPr>
        <w:pStyle w:val="8"/>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（6）在禁止参加政府采购活动的处罚期内，仍参加政府采购活动的；</w:t>
      </w:r>
    </w:p>
    <w:p w14:paraId="26A8B856">
      <w:pPr>
        <w:pStyle w:val="8"/>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（7）以不正当手段诋毁、排挤其他报价人的；</w:t>
      </w:r>
    </w:p>
    <w:p w14:paraId="7339583D">
      <w:pPr>
        <w:pStyle w:val="8"/>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（8）因本项目政府采购过程中的违法行为，受到行政处罚的；</w:t>
      </w:r>
    </w:p>
    <w:p w14:paraId="47376453">
      <w:pPr>
        <w:pStyle w:val="8"/>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（9）与采购人、其他报价人或者采购代理机构恶意串通的；</w:t>
      </w:r>
    </w:p>
    <w:p w14:paraId="5EAB12BC">
      <w:pPr>
        <w:pStyle w:val="8"/>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（10）法律、法规、规章及本采购文件中规定的其他没收磋商保证金的情形。</w:t>
      </w:r>
    </w:p>
    <w:p w14:paraId="2D9AD4E7">
      <w:pPr>
        <w:pStyle w:val="8"/>
        <w:spacing w:line="360" w:lineRule="auto"/>
        <w:ind w:firstLine="840" w:firstLineChars="3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上述不予退还磋商保证金的情形给采购单位造成损失的，相关责任人还应当承担赔偿责任。</w:t>
      </w:r>
    </w:p>
    <w:p w14:paraId="5B1D1A0F">
      <w:pPr>
        <w:pStyle w:val="8"/>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13.报价文件的格式</w:t>
      </w:r>
    </w:p>
    <w:p w14:paraId="6028A275">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13.1报价人须编制由本须知第10条规定文件组成的报价文件正本一份，副本</w:t>
      </w:r>
      <w:r>
        <w:rPr>
          <w:rFonts w:hint="eastAsia" w:hAnsi="宋体" w:eastAsia="宋体" w:cs="宋体"/>
          <w:color w:val="000000" w:themeColor="text1"/>
          <w:sz w:val="24"/>
          <w:szCs w:val="24"/>
          <w:highlight w:val="none"/>
          <w:u w:val="single"/>
          <w:lang w:eastAsia="zh-CN"/>
          <w14:textFill>
            <w14:solidFill>
              <w14:schemeClr w14:val="tx1"/>
            </w14:solidFill>
          </w14:textFill>
        </w:rPr>
        <w:t>四</w:t>
      </w:r>
      <w:r>
        <w:rPr>
          <w:rFonts w:hint="eastAsia" w:hAnsi="宋体" w:eastAsia="宋体" w:cs="宋体"/>
          <w:color w:val="000000" w:themeColor="text1"/>
          <w:sz w:val="24"/>
          <w:szCs w:val="24"/>
          <w:highlight w:val="none"/>
          <w14:textFill>
            <w14:solidFill>
              <w14:schemeClr w14:val="tx1"/>
            </w14:solidFill>
          </w14:textFill>
        </w:rPr>
        <w:t>份，正本用A4等标准幅面纸张打印装订，副本可使用正本的完整复印件，并在封面注明“正本”、“副本”字样。正本与副本如有不一致的，以正本为准。</w:t>
      </w:r>
    </w:p>
    <w:p w14:paraId="14951086">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13.2报价文件应由报价人的法定代表人或授权代表签字并加盖公章，如由后者签字，应提供“单位授权委托书”。</w:t>
      </w:r>
    </w:p>
    <w:p w14:paraId="7A564CF1">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13.3除非另有规定或许可，磋商响应使用货币为人民币。</w:t>
      </w:r>
    </w:p>
    <w:p w14:paraId="1549B985">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13.4报价人应提交证明其拟供货物、服务、工程符合采购文件要求的技术报价文件，该文件可以是文字资料、图纸和数据，并须提供货物、服务、工程主要技术性能的详细描述。</w:t>
      </w:r>
    </w:p>
    <w:p w14:paraId="30A6CF0F">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13.5采购文件的正本和全部副本均应使用不能擦去的墨料或墨水打印、书写或复印，并由法定代表人或其授权代表签署，盖报价人公章。</w:t>
      </w:r>
    </w:p>
    <w:p w14:paraId="2F0469AD">
      <w:pPr>
        <w:pStyle w:val="66"/>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13.6 全套报价文件应无涂改和行间插字，除非这些改动是根据采购代理机构的指示进行的，或者是为改正报价人造成的必须修改的错误而进行的。有改动时，修改处应由法定代表人或授权代表签字证明或加盖报价人公章。</w:t>
      </w:r>
    </w:p>
    <w:p w14:paraId="613C94AC">
      <w:pPr>
        <w:pStyle w:val="66"/>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13.7未按本须知规定的格式填写报价文件、报价文件字迹模糊不清的，其磋商响应将被拒绝。</w:t>
      </w:r>
    </w:p>
    <w:p w14:paraId="727F2B96">
      <w:pPr>
        <w:pStyle w:val="66"/>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13.8 所有资格证明文件复印件须加盖报价人公章。</w:t>
      </w:r>
    </w:p>
    <w:p w14:paraId="7528ACEB">
      <w:pPr>
        <w:pStyle w:val="66"/>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13.9报价人应将上述文件按顺序装订成册、打印页码，并编列报价文件目录、资料清单，由于装订不规范或编排顺序混乱而导致报价文件被误读或漏读，该磋商响应可能被视为无效响应或承担不利的评审结果。</w:t>
      </w:r>
    </w:p>
    <w:p w14:paraId="3D7A098E">
      <w:pPr>
        <w:pStyle w:val="66"/>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180E05A7">
      <w:pPr>
        <w:pStyle w:val="66"/>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四、报价文件的提交</w:t>
      </w:r>
    </w:p>
    <w:p w14:paraId="41C708D4">
      <w:pPr>
        <w:pStyle w:val="66"/>
        <w:spacing w:line="360" w:lineRule="auto"/>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14.报价文件的密封、标记和递交</w:t>
      </w:r>
    </w:p>
    <w:p w14:paraId="13162802">
      <w:pPr>
        <w:pStyle w:val="66"/>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14.1 报价人应将报价文件正本和副本分别用信封密封，并标明采购文件编号、报价人名称、采购项目名称及“正本”或“副本”。报价文件未密封可导致其磋商被拒绝。</w:t>
      </w:r>
    </w:p>
    <w:p w14:paraId="3942DB1A">
      <w:pPr>
        <w:pStyle w:val="66"/>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14.2每一信封密封处应注明“于</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之前（指磋商邀请中规定的磋商日期及时间）不准启封”的字样，并加盖报价人公章或由磋商代表签字。     </w:t>
      </w:r>
    </w:p>
    <w:p w14:paraId="2E992C10">
      <w:pPr>
        <w:pStyle w:val="66"/>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14.3 如报价文件由邮局或专人送交，报价人应将报价文件按第14.1条至14.2条中的规定进行密封和标记后，按磋商邀请函注明的地址送至接收人。</w:t>
      </w:r>
    </w:p>
    <w:p w14:paraId="11277186">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14.4 如果未按上述规定进行密封和标记，采购代理机构将不承担由此造成的对报价文件的误投或提前拆封的责任。</w:t>
      </w:r>
    </w:p>
    <w:p w14:paraId="24658E5F">
      <w:pPr>
        <w:pStyle w:val="66"/>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14.5报价文件应在磋商邀请中规定的截止时间前送达，迟到的报价文件为无效报价文件，将被拒绝。</w:t>
      </w:r>
    </w:p>
    <w:p w14:paraId="3AE64632">
      <w:pPr>
        <w:pStyle w:val="66"/>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14.6报价人在磋商响应截止时间前，可以对所提交的采购文件进行修改或者撤回，并书面通知采购代理机构。修改的内容和撤回通知应当按本须知要求签署、盖章、密封，并作为报价文件的组成部分。</w:t>
      </w:r>
    </w:p>
    <w:p w14:paraId="50859F0D">
      <w:pPr>
        <w:pStyle w:val="66"/>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14.7报价人在磋商响应截止期后不得修改、撤回报价文件。报价人在报价截止期后修改报价文件的，其磋商响应将被拒绝。</w:t>
      </w:r>
    </w:p>
    <w:p w14:paraId="01B1ED3E">
      <w:pPr>
        <w:pStyle w:val="66"/>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14.8 属于市场竞争不充分的科研项目，以及需要扶持的科技成果转化项目，符合实质性响应要求，提交最后报价的报价人可以为2家。属于政府购买服务项目的，在采购过程中符合要求的报价人只有2家的，竞争性磋商采购活动可以继续进行，采购过程中符合要求的报价人只有1家的，应当终止采购活动，发布项目终止公告并说明原因，重新开展采购活动。</w:t>
      </w:r>
    </w:p>
    <w:p w14:paraId="33E91D8B">
      <w:pPr>
        <w:pStyle w:val="66"/>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5FC3C552">
      <w:pPr>
        <w:pStyle w:val="66"/>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五、报价文件的评估和比较</w:t>
      </w:r>
    </w:p>
    <w:p w14:paraId="08D0993A">
      <w:pPr>
        <w:pStyle w:val="8"/>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15.磋商时间</w:t>
      </w:r>
    </w:p>
    <w:p w14:paraId="0455D9F9">
      <w:pPr>
        <w:pStyle w:val="8"/>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15.1在报价人须知前附表中所规定的时间、地点磋商（如有推迟情形，以推迟后的时间、地点为准）。</w:t>
      </w:r>
    </w:p>
    <w:p w14:paraId="385E6DBC">
      <w:pPr>
        <w:pStyle w:val="8"/>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15.2磋商由采购代理机构主持，邀请采购人、报价人和有关方面代表参加。报价人一般应派授权代表参加磋商，并办理签到手续。</w:t>
      </w:r>
    </w:p>
    <w:p w14:paraId="492DE484">
      <w:pPr>
        <w:pStyle w:val="8"/>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16.磋商小组</w:t>
      </w:r>
    </w:p>
    <w:p w14:paraId="676794E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16.1 采购代理机构将根据项目的特点及相关规定组建磋商小组，磋商小组由技术、经济、法律方面的专家和采购人代表组成。成员为3人及以上单数组成，专家不能少于三分之二。磋商小组将对报价文件进行审查、质疑、评估和比较，进行磋商并做出授予合同的建议。</w:t>
      </w:r>
    </w:p>
    <w:p w14:paraId="53D350E2">
      <w:pPr>
        <w:pStyle w:val="8"/>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17.报价文件的初审</w:t>
      </w:r>
    </w:p>
    <w:p w14:paraId="7505C11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对所有报价人的评估，都采用相同的程序和标准。评议过程将严格按照采购文件的要求和条件进行。</w:t>
      </w:r>
    </w:p>
    <w:p w14:paraId="792E467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有关报价文件的审查、澄清、评估和比较以及推荐成交候选人的一切情况都不得透露给任一报价人或与上诉磋商工作无关的人员。</w:t>
      </w:r>
    </w:p>
    <w:p w14:paraId="5185CAB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报价人任何试图影响磋商小组对报价文件的评审、比较或者推荐候选人的行为，都将导致其磋商响应被拒绝，并被没收磋商保证金。</w:t>
      </w:r>
    </w:p>
    <w:p w14:paraId="76F4EB9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17.1磋商小组将对报价文件进行审查，以确定报价文件是否完整、有无计算上的错误、是否提交了磋商保证金、文件是否已正确签署。 </w:t>
      </w:r>
    </w:p>
    <w:p w14:paraId="60B840C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034731B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13C4942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3E0D042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如果报价人不接受按上述方法对报价文件中的算术错误进行更正，其响应将被拒绝并没收其磋商保证金。</w:t>
      </w:r>
    </w:p>
    <w:p w14:paraId="5C51F45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41A27BC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766A58F7">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611566F5">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(1)未按规定由报价人的法定代表人或其授权代表签字；或未加盖报价人公章的；或签字人未提供单位有效授权委托书的；</w:t>
      </w:r>
    </w:p>
    <w:p w14:paraId="64A464C5">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4EB841D5">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681EDA1D">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(4)报价文件内容与采购文件内容及要求有重大偏离或保留的；</w:t>
      </w:r>
    </w:p>
    <w:p w14:paraId="6A7C986B">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(5)报价人提交的是可选择的报价；</w:t>
      </w:r>
    </w:p>
    <w:p w14:paraId="1CCA34BC">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(6)报价人未按采购文件要求进行分项报价；</w:t>
      </w:r>
    </w:p>
    <w:p w14:paraId="197BCD6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(7)报价文件中提供虚假或失实资料的；</w:t>
      </w:r>
    </w:p>
    <w:p w14:paraId="3721D84A">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(8)不符合采购文件中规定的其它实质性条款。</w:t>
      </w:r>
    </w:p>
    <w:p w14:paraId="353F5016">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磋商小组决定报价的响应性只根据报价文件本身的内容，而不寻求其他的外部证据。</w:t>
      </w:r>
    </w:p>
    <w:p w14:paraId="7AF48059">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17.4报价人提交的报价文件将给予保密，但不予退回。</w:t>
      </w:r>
    </w:p>
    <w:p w14:paraId="04940021">
      <w:pPr>
        <w:pStyle w:val="5"/>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17.5报价人资格和报价产品均必须满足中华人民共和国相关法律法规及行业的强制性要求，否则将作无效响应处理。</w:t>
      </w:r>
    </w:p>
    <w:p w14:paraId="6C6788E1">
      <w:pPr>
        <w:pStyle w:val="5"/>
        <w:snapToGrid w:val="0"/>
        <w:spacing w:line="360" w:lineRule="auto"/>
        <w:ind w:firstLine="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b/>
          <w:color w:val="000000" w:themeColor="text1"/>
          <w:sz w:val="24"/>
          <w:szCs w:val="24"/>
          <w:highlight w:val="none"/>
          <w14:textFill>
            <w14:solidFill>
              <w14:schemeClr w14:val="tx1"/>
            </w14:solidFill>
          </w14:textFill>
        </w:rPr>
        <w:t>18.磋商相应文件的澄清</w:t>
      </w:r>
    </w:p>
    <w:p w14:paraId="6183D24A">
      <w:pPr>
        <w:pStyle w:val="5"/>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18.1对采购文件中含义不明确、同类问题表述不一致或者有明显文字和计算错误的内容，磋商小组可以书面形式要求报价人作出必要的澄清、说明或者纠正。报价人的澄清、说明或者补正应当在磋商小组规定的时间内以书面形式作出，由其法定代表人或者授权代表签字，并不得超出报价文件的范围或者改变报价文件的实质性内容。</w:t>
      </w:r>
    </w:p>
    <w:p w14:paraId="327AF9A7">
      <w:pPr>
        <w:pStyle w:val="8"/>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19.比较与评价</w:t>
      </w:r>
    </w:p>
    <w:p w14:paraId="45F158E9">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19.1 磋商小组将按报价人须知前附表3所述评审方法与标准，对资格性检查和符合性检查合格的采购文件进行商务和技术评估，综合比较与评价。</w:t>
      </w:r>
    </w:p>
    <w:p w14:paraId="2CFFE0BD">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19.2对漏（缺）报项的处理：采购文件中要求列入报价的费用（含配置、功能），漏（缺）报的视同已含在报价总价中。但在评审时取有效报价人该项最高报价加入漏（缺）报人的磋商响应报价进行评审。对多报及赠送项的价格评审时不予核减，全部进入评审价评议。</w:t>
      </w:r>
    </w:p>
    <w:p w14:paraId="53E4549D">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p w14:paraId="2D8E8AB2">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1B5A7F14">
      <w:pPr>
        <w:pStyle w:val="66"/>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六、成交与签订合同</w:t>
      </w:r>
    </w:p>
    <w:p w14:paraId="7254DB1E">
      <w:pPr>
        <w:pStyle w:val="8"/>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20.成交准则</w:t>
      </w:r>
    </w:p>
    <w:p w14:paraId="2A617D5B">
      <w:pPr>
        <w:pStyle w:val="8"/>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20.1报价人的报价文件符合采购文件要求，按采购文件确定评审方法、标准，经磋商小组评审并推荐成交候选人。 </w:t>
      </w:r>
    </w:p>
    <w:p w14:paraId="0F5C715F">
      <w:pPr>
        <w:pStyle w:val="8"/>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21.成交通知</w:t>
      </w:r>
    </w:p>
    <w:p w14:paraId="3FE7373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21.1磋商结束后，磋商结果经采购人确认后，采购代理机构应自成交人确定之日起2个工作日内在中国政府采购网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10FA9D1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21.2《成交通知书》发出同时应将未成交通知书发送给其他报价人。</w:t>
      </w:r>
    </w:p>
    <w:p w14:paraId="4DE5CCB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21.3《成交通知书》将作为签订合同的依据。采购合同签订后，《成交通知书》成为合同的一部分。</w:t>
      </w:r>
    </w:p>
    <w:p w14:paraId="6682A50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21.4《成交通知书》发出后5个工作日内，采购代理机构以原缴交方式向未成交的报价人退还其磋商保证金（含保函）。在合同签订后5个工作日内，以原缴交方式退还成交供应商的磋商保证金。</w:t>
      </w:r>
    </w:p>
    <w:p w14:paraId="11DE5F0E">
      <w:pPr>
        <w:pStyle w:val="8"/>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22.签订合同</w:t>
      </w:r>
    </w:p>
    <w:p w14:paraId="7BC4DEE3">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22.1采购人、成交供应商在《成交通知书》发出之日起30日内，根据采购文件确定的事项和成交供应商报价文件，参照本采购文件第四章的《合同》文本签订合同。双方所签订的合同不得对采购文件和成交供应商报价文件作实质性修改。逾期未签订合同，按照有关法律规定承担相应的法律责任；属成交供应商责任的，采购代理机构将没收磋商保证金，以抵偿对采购人造成的损失。采购人逾期不与成交供应商签订合同的，按政府采购的有关规定处理。</w:t>
      </w:r>
    </w:p>
    <w:p w14:paraId="63F74614">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22.2采购文件、采购文件的修改文件、成交供应商的报价文件、补充或修改的文件及澄清或承诺文件等，均为双方签订合同的组成部分，并与合同一并作为本采购文件所列采购项目的互补性法律文件，与合同具有同等法律效力。</w:t>
      </w:r>
    </w:p>
    <w:p w14:paraId="14BA6E2B">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22.3采购人在合同履行中，需追加与合同标的相同的货物或者服务的，在不改变合同其他条款的前提下，可与供应商协商签订补充合同，但所有补充合同的采购金额不得超过原合同采购金额的10%。</w:t>
      </w:r>
    </w:p>
    <w:p w14:paraId="2091707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成交供应商因不可抗力或者自身原因不能履行政府采购合同的，采购人可以与排位在成交供应商之后第一位的成交备选供应商签订政府采购合同，以此类推。且在此情况下，作为成交供应商之后第一位的成交候选人应同意与采购人按不高于其最终报价签订采购合同。</w:t>
      </w:r>
    </w:p>
    <w:p w14:paraId="7CE0E8FE">
      <w:pPr>
        <w:pStyle w:val="8"/>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23.</w:t>
      </w:r>
      <w:r>
        <w:rPr>
          <w:rFonts w:hint="eastAsia" w:hAnsi="宋体" w:eastAsia="宋体" w:cs="宋体"/>
          <w:b/>
          <w:color w:val="000000" w:themeColor="text1"/>
          <w:sz w:val="24"/>
          <w:szCs w:val="24"/>
          <w:highlight w:val="none"/>
          <w:lang w:eastAsia="zh-CN"/>
          <w14:textFill>
            <w14:solidFill>
              <w14:schemeClr w14:val="tx1"/>
            </w14:solidFill>
          </w14:textFill>
        </w:rPr>
        <w:t>代理服务费</w:t>
      </w:r>
    </w:p>
    <w:p w14:paraId="6DD8771F">
      <w:pPr>
        <w:pStyle w:val="8"/>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成交供应商应按须知前附表一次性向采购代理机构交纳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7F5782A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D8CA57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7DE34C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A1B8C4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C97344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981ED6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33451C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2CADAD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390AE4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8C367F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D3942D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F7DC0E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95A4A8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A61391B">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FD77007">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60A60D83">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746A0BD1">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3C687831">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29F7AD9B">
      <w:pPr>
        <w:spacing w:line="360" w:lineRule="auto"/>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59E08DC3">
      <w:pPr>
        <w:numPr>
          <w:ilvl w:val="0"/>
          <w:numId w:val="1"/>
        </w:num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 xml:space="preserve"> 磋商内容及要求</w:t>
      </w:r>
    </w:p>
    <w:p w14:paraId="71EC176C">
      <w:pPr>
        <w:numPr>
          <w:ilvl w:val="-1"/>
          <w:numId w:val="0"/>
        </w:numPr>
        <w:spacing w:line="360" w:lineRule="auto"/>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4390C581">
      <w:pPr>
        <w:widowControl/>
        <w:spacing w:line="360" w:lineRule="auto"/>
        <w:jc w:val="left"/>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b/>
          <w:color w:val="000000" w:themeColor="text1"/>
          <w:kern w:val="0"/>
          <w:sz w:val="24"/>
          <w:szCs w:val="24"/>
          <w:highlight w:val="none"/>
          <w:lang w:eastAsia="zh-Hans"/>
          <w14:textFill>
            <w14:solidFill>
              <w14:schemeClr w14:val="tx1"/>
            </w14:solidFill>
          </w14:textFill>
          <w14:ligatures w14:val="none"/>
        </w:rPr>
        <w:t>一</w:t>
      </w:r>
      <w:r>
        <w:rPr>
          <w:rFonts w:hint="eastAsia" w:ascii="宋体" w:hAnsi="宋体" w:eastAsia="宋体" w:cs="宋体"/>
          <w:b/>
          <w:color w:val="000000" w:themeColor="text1"/>
          <w:kern w:val="0"/>
          <w:sz w:val="24"/>
          <w:szCs w:val="24"/>
          <w:highlight w:val="none"/>
          <w:lang w:val="en-US" w:eastAsia="zh-CN"/>
          <w14:textFill>
            <w14:solidFill>
              <w14:schemeClr w14:val="tx1"/>
            </w14:solidFill>
          </w14:textFill>
          <w14:ligatures w14:val="none"/>
        </w:rPr>
        <w:t>.</w:t>
      </w:r>
      <w:r>
        <w:rPr>
          <w:rFonts w:ascii="宋体" w:hAnsi="宋体" w:eastAsia="宋体" w:cs="宋体"/>
          <w:b/>
          <w:color w:val="000000" w:themeColor="text1"/>
          <w:kern w:val="0"/>
          <w:sz w:val="24"/>
          <w:szCs w:val="24"/>
          <w:highlight w:val="none"/>
          <w:lang w:eastAsia="zh-Hans"/>
          <w14:textFill>
            <w14:solidFill>
              <w14:schemeClr w14:val="tx1"/>
            </w14:solidFill>
          </w14:textFill>
          <w14:ligatures w14:val="none"/>
        </w:rPr>
        <w:t>人员要求</w:t>
      </w:r>
    </w:p>
    <w:p w14:paraId="5B0E45F6">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1.校园保安员</w:t>
      </w:r>
      <w:r>
        <w:rPr>
          <w:rFonts w:hint="eastAsia" w:ascii="宋体" w:hAnsi="宋体" w:eastAsia="宋体" w:cs="宋体"/>
          <w:color w:val="000000" w:themeColor="text1"/>
          <w:kern w:val="0"/>
          <w:sz w:val="24"/>
          <w:szCs w:val="24"/>
          <w:highlight w:val="none"/>
          <w:u w:val="single"/>
          <w:shd w:val="clear" w:color="auto" w:fill="FFFFFF"/>
          <w14:textFill>
            <w14:solidFill>
              <w14:schemeClr w14:val="tx1"/>
            </w14:solidFill>
          </w14:textFill>
          <w14:ligatures w14:val="none"/>
        </w:rPr>
        <w:t xml:space="preserve"> </w:t>
      </w:r>
      <w:r>
        <w:rPr>
          <w:rFonts w:hint="eastAsia" w:ascii="宋体" w:hAnsi="宋体" w:eastAsia="宋体" w:cs="宋体"/>
          <w:color w:val="000000" w:themeColor="text1"/>
          <w:kern w:val="0"/>
          <w:sz w:val="24"/>
          <w:szCs w:val="24"/>
          <w:highlight w:val="none"/>
          <w:u w:val="single"/>
          <w:shd w:val="clear" w:color="auto" w:fill="FFFFFF"/>
          <w:lang w:val="en-US" w:eastAsia="zh-CN"/>
          <w14:textFill>
            <w14:solidFill>
              <w14:schemeClr w14:val="tx1"/>
            </w14:solidFill>
          </w14:textFill>
          <w14:ligatures w14:val="none"/>
        </w:rPr>
        <w:t>5</w:t>
      </w:r>
      <w:r>
        <w:rPr>
          <w:rFonts w:hint="eastAsia" w:ascii="宋体" w:hAnsi="宋体" w:eastAsia="宋体" w:cs="宋体"/>
          <w:color w:val="000000" w:themeColor="text1"/>
          <w:kern w:val="0"/>
          <w:sz w:val="24"/>
          <w:szCs w:val="24"/>
          <w:highlight w:val="none"/>
          <w:u w:val="single"/>
          <w:shd w:val="clear" w:color="auto" w:fill="FFFFFF"/>
          <w14:textFill>
            <w14:solidFill>
              <w14:schemeClr w14:val="tx1"/>
            </w14:solidFill>
          </w14:textFill>
          <w14:ligatures w14:val="none"/>
        </w:rPr>
        <w:t xml:space="preserve"> </w:t>
      </w: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人，实际履行过程中有权根据实际需求增减。如因保安员离职导致人数不足的，有权要求保安服务公司及时补足人员。保安员职责是做好学校的安全保卫工作，保障师生的人身财产安全，具体包括：</w:t>
      </w:r>
    </w:p>
    <w:p w14:paraId="6D747FF9">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（1）严格做好学生出入校管理，通过验证、观察、询问等方法，防止非学校人员进入学校；</w:t>
      </w:r>
    </w:p>
    <w:p w14:paraId="400869E9">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（2）加强校门内外保卫工作，严格执行来访人员登记制度，严禁在校门前摆摊设点、乱张贴、散发广告宣传品等现象，防止校门口出现拥堵或不法事件；</w:t>
      </w:r>
    </w:p>
    <w:p w14:paraId="40D41A9F">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 xml:space="preserve">（3）做好学生在校期间、夜间及周末的校内巡逻和值班，配合学校开展安全检查，密切注意监控视频，认真开展消控室的值班，发现安全隐患，应立即报告； </w:t>
      </w:r>
    </w:p>
    <w:p w14:paraId="669A6BE7">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（4）落实校园周边安全巡视和护学岗，做好校园内部车辆引导工作；</w:t>
      </w:r>
    </w:p>
    <w:p w14:paraId="435E7510">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2.保安员年龄要求在18—60周岁，中国公民，具有高中或以上学历文凭，有保安证，丰富经验的优秀保安员学历可放宽至初中，大专以上学历</w:t>
      </w:r>
      <w:r>
        <w:rPr>
          <w:rFonts w:hint="eastAsia" w:ascii="宋体" w:hAnsi="宋体" w:eastAsia="宋体" w:cs="宋体"/>
          <w:color w:val="000000" w:themeColor="text1"/>
          <w:kern w:val="0"/>
          <w:sz w:val="24"/>
          <w:szCs w:val="24"/>
          <w:highlight w:val="none"/>
          <w:shd w:val="clear" w:color="auto" w:fill="FFFFFF"/>
          <w:lang w:eastAsia="zh-CN"/>
          <w14:textFill>
            <w14:solidFill>
              <w14:schemeClr w14:val="tx1"/>
            </w14:solidFill>
          </w14:textFill>
          <w14:ligatures w14:val="none"/>
        </w:rPr>
        <w:t>。</w:t>
      </w: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无犯罪记录，身体健康，无精神障碍或家族史疾病，无吸毒史等不适应担任保安员的疾病，必须按照《保安服务管理条例》规定取得《中华人民共和国保安员证》。优秀退转军人、退转消防人员、优秀保安管理人员、具有消防证人员、大专以上学历人员等优先。</w:t>
      </w:r>
    </w:p>
    <w:p w14:paraId="1C008D26">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3.保安服务公司必须按照劳动法相关规定，切实保障保安员工作时长和工资待遇，保安员费用按不低于人均6万元/年的标准进行统筹，工资包括应发工资（含基本工资、加班工资、绩效考核、职务补贴等）、医社保、公积金、工会费、服装费、培训费、保险、税收等部分（可参考《厦门市教育局办公室关于做好市直属中小学幼儿园保安服务采购及管理工作的通知》（厦教办[2023]83号）中的相关工资构成明细）。</w:t>
      </w:r>
    </w:p>
    <w:p w14:paraId="055A87DC">
      <w:pPr>
        <w:widowControl/>
        <w:spacing w:before="105" w:after="105" w:line="360" w:lineRule="auto"/>
        <w:jc w:val="left"/>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b/>
          <w:color w:val="000000" w:themeColor="text1"/>
          <w:kern w:val="0"/>
          <w:sz w:val="24"/>
          <w:szCs w:val="24"/>
          <w:highlight w:val="none"/>
          <w:lang w:eastAsia="zh-Hans"/>
          <w14:textFill>
            <w14:solidFill>
              <w14:schemeClr w14:val="tx1"/>
            </w14:solidFill>
          </w14:textFill>
          <w14:ligatures w14:val="none"/>
        </w:rPr>
        <w:t>二</w:t>
      </w:r>
      <w:r>
        <w:rPr>
          <w:rFonts w:hint="eastAsia" w:ascii="宋体" w:hAnsi="宋体" w:eastAsia="宋体" w:cs="宋体"/>
          <w:b/>
          <w:color w:val="000000" w:themeColor="text1"/>
          <w:kern w:val="0"/>
          <w:sz w:val="24"/>
          <w:szCs w:val="24"/>
          <w:highlight w:val="none"/>
          <w:lang w:val="en-US" w:eastAsia="zh-CN"/>
          <w14:textFill>
            <w14:solidFill>
              <w14:schemeClr w14:val="tx1"/>
            </w14:solidFill>
          </w14:textFill>
          <w14:ligatures w14:val="none"/>
        </w:rPr>
        <w:t>.</w:t>
      </w:r>
      <w:r>
        <w:rPr>
          <w:rFonts w:ascii="宋体" w:hAnsi="宋体" w:eastAsia="宋体" w:cs="宋体"/>
          <w:b/>
          <w:color w:val="000000" w:themeColor="text1"/>
          <w:kern w:val="0"/>
          <w:sz w:val="24"/>
          <w:szCs w:val="24"/>
          <w:highlight w:val="none"/>
          <w:lang w:eastAsia="zh-Hans"/>
          <w14:textFill>
            <w14:solidFill>
              <w14:schemeClr w14:val="tx1"/>
            </w14:solidFill>
          </w14:textFill>
          <w14:ligatures w14:val="none"/>
        </w:rPr>
        <w:t>具体工作要求与工作职责</w:t>
      </w:r>
    </w:p>
    <w:p w14:paraId="3EEE1557">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1.常规保安工作及任务</w:t>
      </w:r>
    </w:p>
    <w:p w14:paraId="37B46CEA">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大门岗、监控岗、消控岗：24小时轮流值班。主要任务是：</w:t>
      </w:r>
    </w:p>
    <w:p w14:paraId="635911DB">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1）师生出入校门的管理、对进出校门的外来人员和车辆进行检查和登记、引导车、物品出入管理、可视监控、消防控制、做好周边200米范围的安保工作和门前三包，及时制止发生在校门附近的各种影响安全的事件。</w:t>
      </w:r>
    </w:p>
    <w:p w14:paraId="3AFF2FD7">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（2）能熟练操纵视频监控。</w:t>
      </w:r>
    </w:p>
    <w:p w14:paraId="2B817356">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（3）能熟练使用消防设施设备。</w:t>
      </w:r>
    </w:p>
    <w:p w14:paraId="48BD7A0F">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2.其它应急事件的处理</w:t>
      </w:r>
    </w:p>
    <w:p w14:paraId="39993E73">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（1）全体保安员人员组成学校护管队，由专人负责管理。完成学校日常安全管理和紧急情况的处理及协助临时突击任务的护管工作。设立应急救助预案及24小时专线救助电话，对讲机、器械、服装自理。</w:t>
      </w:r>
    </w:p>
    <w:p w14:paraId="0CDA4258">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（2）完成学校消防管理工作，建立学校义务消防组织；</w:t>
      </w:r>
    </w:p>
    <w:p w14:paraId="6851553F">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①熟悉学校内的各种消防设备、设施，了解消防水源的分布，配合绘制学校消防重点部位、道路、水源平面示意图；</w:t>
      </w:r>
    </w:p>
    <w:p w14:paraId="4827D18B">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②配合学校保卫干部，组织义务消防队伍的演练；</w:t>
      </w:r>
    </w:p>
    <w:p w14:paraId="42B6D651">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③消防设施的定期检查和日常维护；</w:t>
      </w:r>
    </w:p>
    <w:p w14:paraId="7CE00EDF">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④消防知识的宣传教育；</w:t>
      </w:r>
    </w:p>
    <w:p w14:paraId="0ABDB57A">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⑤火灾隐患的检查和消除。</w:t>
      </w:r>
    </w:p>
    <w:p w14:paraId="05D17598">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（3）完成学校紧急情况处理（保安服务公司要有紧急情况处理办法），护管队应建立紧急情况处理小组，负责处理学校以下紧急情况：</w:t>
      </w:r>
    </w:p>
    <w:p w14:paraId="538B3687">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①校内发生刑事案件的紧急情况处理；</w:t>
      </w:r>
    </w:p>
    <w:p w14:paraId="26D8E679">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②校内发生偷盗的紧急情况处理；</w:t>
      </w:r>
    </w:p>
    <w:p w14:paraId="57C57E13">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③校内发生学生打架斗殴现象的紧急情况处理；</w:t>
      </w:r>
    </w:p>
    <w:p w14:paraId="2D9B4191">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④对非正常人员闯入校内的紧急情况处理；</w:t>
      </w:r>
    </w:p>
    <w:p w14:paraId="236A7979">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⑤校内发生人员触电的紧急情况处理；</w:t>
      </w:r>
    </w:p>
    <w:p w14:paraId="7D4EE835">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⑥执勤过程中发生人员不听劝导或扰乱学校正常秩序的紧急情况处理；</w:t>
      </w:r>
    </w:p>
    <w:p w14:paraId="7E49E873">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⑦发生火警的紧急情况处理；</w:t>
      </w:r>
    </w:p>
    <w:p w14:paraId="61B94A8C">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⑧发生急症病人的紧急情况处理；</w:t>
      </w:r>
    </w:p>
    <w:p w14:paraId="428649FC">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⑨发生台风、暴雨或地震等自然灾害的紧急情况处理。</w:t>
      </w:r>
    </w:p>
    <w:p w14:paraId="32BB191F">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（4）协助完成临时突击任务</w:t>
      </w:r>
    </w:p>
    <w:p w14:paraId="1568A4C7">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主要包括学校举行会议、考试、活动时的秩序维护工作；上级来学校检查指导时的安保工作；其他临时应急的任务。</w:t>
      </w:r>
    </w:p>
    <w:p w14:paraId="58816C50">
      <w:pPr>
        <w:widowControl/>
        <w:spacing w:before="60" w:after="60" w:line="360" w:lineRule="auto"/>
        <w:jc w:val="left"/>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b/>
          <w:color w:val="000000" w:themeColor="text1"/>
          <w:kern w:val="0"/>
          <w:sz w:val="24"/>
          <w:szCs w:val="24"/>
          <w:highlight w:val="none"/>
          <w:lang w:eastAsia="zh-Hans"/>
          <w14:textFill>
            <w14:solidFill>
              <w14:schemeClr w14:val="tx1"/>
            </w14:solidFill>
          </w14:textFill>
          <w14:ligatures w14:val="none"/>
        </w:rPr>
        <w:t>三</w:t>
      </w:r>
      <w:r>
        <w:rPr>
          <w:rFonts w:hint="eastAsia" w:ascii="宋体" w:hAnsi="宋体" w:eastAsia="宋体" w:cs="宋体"/>
          <w:b/>
          <w:color w:val="000000" w:themeColor="text1"/>
          <w:kern w:val="0"/>
          <w:sz w:val="24"/>
          <w:szCs w:val="24"/>
          <w:highlight w:val="none"/>
          <w:lang w:val="en-US" w:eastAsia="zh-CN"/>
          <w14:textFill>
            <w14:solidFill>
              <w14:schemeClr w14:val="tx1"/>
            </w14:solidFill>
          </w14:textFill>
          <w14:ligatures w14:val="none"/>
        </w:rPr>
        <w:t>.</w:t>
      </w:r>
      <w:r>
        <w:rPr>
          <w:rFonts w:ascii="宋体" w:hAnsi="宋体" w:eastAsia="宋体" w:cs="宋体"/>
          <w:b/>
          <w:color w:val="000000" w:themeColor="text1"/>
          <w:kern w:val="0"/>
          <w:sz w:val="24"/>
          <w:szCs w:val="24"/>
          <w:highlight w:val="none"/>
          <w:lang w:eastAsia="zh-Hans"/>
          <w14:textFill>
            <w14:solidFill>
              <w14:schemeClr w14:val="tx1"/>
            </w14:solidFill>
          </w14:textFill>
          <w14:ligatures w14:val="none"/>
        </w:rPr>
        <w:t>岗位职责</w:t>
      </w:r>
    </w:p>
    <w:p w14:paraId="67640E97">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1.学校保安员在公安机关的监管和成交供应商及学校的管理下，认真履行职责，做好学校的安全保卫工作，保障学校师生的人身财产安全。</w:t>
      </w:r>
    </w:p>
    <w:p w14:paraId="28A6A520">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2.严格做好学生出入校管理，通过验证、观察、询问等方法，防止非学校人员进入学校。在上课期间，应关闭学校大门，协助值班老师做好迟到学生的登记工作，对上课期间外出的学生，应凭有效证明并与相关教师核对后放行。</w:t>
      </w:r>
    </w:p>
    <w:p w14:paraId="69BC1DBE">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3.加强校门内外保卫工作，盘查来访人员车辆、物品，在认真核实对方身份、来访目的，确认无不良行为，办理相关登记手续，经学校相关部门同意后方可放行；严禁无关人员、车辆和危险品进入校园，严禁在校门前摆摊设点、乱张贴、散发广告宣传品等现象，及时驱赶校门口的社会闲杂人员，防止校门口出现拥堵或不法事件。</w:t>
      </w:r>
    </w:p>
    <w:p w14:paraId="2184A6F7">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4.做好学生在校期间、夜间及周末的校内巡逻和值班，配合学校开展安全检查，发现校内的治安、安全隐患，应立即报告。密切注意监控视频，发现有不安全事态,要迅速查明情况，采取有效措施，防止事态扩大。</w:t>
      </w:r>
    </w:p>
    <w:p w14:paraId="7805277B">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5.落实校园周边安全巡视，放学前，应提前到校门口协助疏导车辆、人流，注意发现有可疑人员可能对学生进行的各种侵害；及时劝阻并注意观察可能发生的治安事件，确保学生有序、安全离校；对不能制止应及时报警，对正在发生侵害师生的行为，要临危不惧，并使用防卫器具及时予以制止，配合公安机关做好侦查、处置工作。</w:t>
      </w:r>
    </w:p>
    <w:p w14:paraId="764A9CB9">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6.按时交接班，不迟到、早退，不缺岗、脱岗。工作时间内不得擅离岗位，不得在值班室内有与工作无关的行为，严禁在上班时间酗酒、打瞌睡、离岗、做私事。</w:t>
      </w:r>
    </w:p>
    <w:p w14:paraId="572DB9D6">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7.熟悉掌握并严格执行校园安全管理工作各项制度，熟悉掌握应急处置预案并熟练处置方法，熟练使用配备的防卫器械，参加必要的保安业务培训。</w:t>
      </w:r>
    </w:p>
    <w:p w14:paraId="41DBF743">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8.学校保安员在执勤期间，应佩戴《保安人员执勤证》，携带对讲机、巡更棒（含人员识别卡及卡点）、统一服装、标识牌、雨具、辣椒水、强光手电、警械（橡胶警棍、防爆盾牌、钢叉等）、手持安检仪、反光背心等等必备的防卫器具装备，文明执勤，严格执行学校各项规章制度，按照要求统一着装：所有保安人员要统一着装（服装款式与颜色须不违反国家有关规定且征得采购人认可），持证上岗，佩带明显的标识，工作人员对应的责任区域要相对固定。</w:t>
      </w:r>
    </w:p>
    <w:p w14:paraId="2D884C46">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9.完成公安机关和保安服务公司及学校交办的其他保安工作。</w:t>
      </w:r>
    </w:p>
    <w:p w14:paraId="7908472C">
      <w:pPr>
        <w:widowControl/>
        <w:spacing w:before="60" w:after="60" w:line="360" w:lineRule="auto"/>
        <w:ind w:firstLine="0"/>
        <w:jc w:val="left"/>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b/>
          <w:color w:val="000000" w:themeColor="text1"/>
          <w:kern w:val="0"/>
          <w:sz w:val="24"/>
          <w:szCs w:val="24"/>
          <w:highlight w:val="none"/>
          <w:lang w:eastAsia="zh-Hans"/>
          <w14:textFill>
            <w14:solidFill>
              <w14:schemeClr w14:val="tx1"/>
            </w14:solidFill>
          </w14:textFill>
          <w14:ligatures w14:val="none"/>
        </w:rPr>
        <w:t>四</w:t>
      </w:r>
      <w:r>
        <w:rPr>
          <w:rFonts w:hint="eastAsia" w:ascii="宋体" w:hAnsi="宋体" w:eastAsia="宋体" w:cs="宋体"/>
          <w:b/>
          <w:color w:val="000000" w:themeColor="text1"/>
          <w:kern w:val="0"/>
          <w:sz w:val="24"/>
          <w:szCs w:val="24"/>
          <w:highlight w:val="none"/>
          <w:lang w:val="en-US" w:eastAsia="zh-CN"/>
          <w14:textFill>
            <w14:solidFill>
              <w14:schemeClr w14:val="tx1"/>
            </w14:solidFill>
          </w14:textFill>
          <w14:ligatures w14:val="none"/>
        </w:rPr>
        <w:t>.</w:t>
      </w:r>
      <w:r>
        <w:rPr>
          <w:rFonts w:ascii="宋体" w:hAnsi="宋体" w:eastAsia="宋体" w:cs="宋体"/>
          <w:b/>
          <w:color w:val="000000" w:themeColor="text1"/>
          <w:kern w:val="0"/>
          <w:sz w:val="24"/>
          <w:szCs w:val="24"/>
          <w:highlight w:val="none"/>
          <w:lang w:eastAsia="zh-Hans"/>
          <w14:textFill>
            <w14:solidFill>
              <w14:schemeClr w14:val="tx1"/>
            </w14:solidFill>
          </w14:textFill>
          <w14:ligatures w14:val="none"/>
        </w:rPr>
        <w:t>校园保安员日常管理要求</w:t>
      </w:r>
    </w:p>
    <w:p w14:paraId="7B4E0C8C">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1.采购人与成交供应商签订合同，由成交供应商按照采购人要求招聘专职保安员，成交供应商必须在公安机关登记注册，依法设立并备案，应具有承担校园安全责任风险、提供规范化培训等专业能力，须具备良好的资质和信用。</w:t>
      </w:r>
    </w:p>
    <w:p w14:paraId="195AD1D4">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2.保安员日常管理主要由采购人保卫科负责，采购人为保安员从事保安服务提供必要的工作条件和保障，对保安员在岗履职情况进行监督、检查，若发现问题将与成交供应商沟通反馈。</w:t>
      </w:r>
    </w:p>
    <w:p w14:paraId="6F070991">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3.成交供应商需协助采购人管理，依法为保安员购买商业保险，配齐服装器械；制定每年培训计划，结合寒暑假，组织所有保安员进行一次在岗轮训，每期培训不少于4天，提前做好工作安排，保证全员参加。</w:t>
      </w:r>
    </w:p>
    <w:p w14:paraId="044F4E7B">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4.成交供应商加强对保安日常管理和监督检查，每周至少一次派专人到校园检查保安工作，不断优化管理方案，提高管理服务质量，发现问题配合采购人协调处理，每月检查结果呈报采购人保卫科。根据保卫科工作需求调整更换不合适的保安员，各岗位因调人缺岗不得超过7天。</w:t>
      </w:r>
    </w:p>
    <w:p w14:paraId="2DF0BF06">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5.成交供应商为采购人招聘的保安员为固定岗位，未经安保科允许，不得调整至其他单位；专职保安员不得在外兼职，一经发现由成交供应商给予解聘。</w:t>
      </w:r>
    </w:p>
    <w:p w14:paraId="5D38D670">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6.保安员要自觉接受、服从采购人和成交供应商的监督管理，自觉遵守采购人和成交供应商的有关规章制度，按照要求学习《中华人民共和国宪法》、《中华人民共和国刑法》、《中华人民共和国治安管理处罚法》、《中华人民共和国义务教育法》、《中华人民共和国未成年人保护法》、《中华人民共和国预防未成年人犯罪法》等涉及学校安全的相关法律法规，签订保安员安全承诺书，严格遵守职业道德。</w:t>
      </w:r>
    </w:p>
    <w:p w14:paraId="49EB0C3E">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7.填写满意度评价表（或按双方合同约定）</w:t>
      </w:r>
    </w:p>
    <w:p w14:paraId="5C20BDA6">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r>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t>为更全面更真实反馈采购人对成交供应商保安服务的满意程度，进一步提高校园保安服务质量，改进服务内容，采购人保卫科应在每年合同到期前组织填写《校园保安队伍满意度评价表》，并加盖学校公章。由成交供应商根据保安队伍的工作评价作为下一年度校园保安服务改进的目标。</w:t>
      </w:r>
    </w:p>
    <w:p w14:paraId="4C90A883">
      <w:pPr>
        <w:spacing w:line="360" w:lineRule="auto"/>
        <w:ind w:firstLine="480" w:firstLineChars="200"/>
        <w:rPr>
          <w:rFonts w:hint="eastAsia" w:ascii="宋体" w:hAnsi="宋体" w:eastAsia="宋体" w:cs="宋体"/>
          <w:color w:val="000000" w:themeColor="text1"/>
          <w:kern w:val="0"/>
          <w:sz w:val="24"/>
          <w:szCs w:val="24"/>
          <w:highlight w:val="none"/>
          <w:shd w:val="clear" w:color="auto" w:fill="FFFFFF"/>
          <w14:textFill>
            <w14:solidFill>
              <w14:schemeClr w14:val="tx1"/>
            </w14:solidFill>
          </w14:textFill>
          <w14:ligatures w14:val="none"/>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2"/>
        <w:gridCol w:w="1533"/>
        <w:gridCol w:w="1042"/>
        <w:gridCol w:w="813"/>
        <w:gridCol w:w="575"/>
        <w:gridCol w:w="115"/>
        <w:gridCol w:w="535"/>
        <w:gridCol w:w="138"/>
        <w:gridCol w:w="798"/>
        <w:gridCol w:w="920"/>
        <w:gridCol w:w="1411"/>
      </w:tblGrid>
      <w:tr w14:paraId="365ED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177" w:type="dxa"/>
            <w:gridSpan w:val="11"/>
            <w:tcMar>
              <w:top w:w="0" w:type="dxa"/>
              <w:left w:w="105" w:type="dxa"/>
              <w:bottom w:w="0" w:type="dxa"/>
              <w:right w:w="105" w:type="dxa"/>
            </w:tcMar>
            <w:vAlign w:val="center"/>
          </w:tcPr>
          <w:p w14:paraId="23804572">
            <w:pPr>
              <w:widowControl/>
              <w:spacing w:line="360" w:lineRule="auto"/>
              <w:ind w:firstLine="560"/>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b/>
                <w:color w:val="000000" w:themeColor="text1"/>
                <w:kern w:val="0"/>
                <w:sz w:val="24"/>
                <w:szCs w:val="24"/>
                <w:highlight w:val="none"/>
                <w:lang w:eastAsia="zh-Hans"/>
                <w14:textFill>
                  <w14:solidFill>
                    <w14:schemeClr w14:val="tx1"/>
                  </w14:solidFill>
                </w14:textFill>
                <w14:ligatures w14:val="none"/>
              </w:rPr>
              <w:t>校园保安队伍满意度评价表</w:t>
            </w:r>
          </w:p>
        </w:tc>
      </w:tr>
      <w:tr w14:paraId="7A153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177" w:type="dxa"/>
            <w:gridSpan w:val="11"/>
            <w:tcMar>
              <w:top w:w="0" w:type="dxa"/>
              <w:left w:w="105" w:type="dxa"/>
              <w:bottom w:w="0" w:type="dxa"/>
              <w:right w:w="105" w:type="dxa"/>
            </w:tcMar>
            <w:vAlign w:val="center"/>
          </w:tcPr>
          <w:p w14:paraId="4729A500">
            <w:pPr>
              <w:widowControl/>
              <w:spacing w:line="360" w:lineRule="auto"/>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填表时间：</w:t>
            </w:r>
            <w:r>
              <w:rPr>
                <w:rFonts w:ascii="宋体" w:hAnsi="宋体" w:eastAsia="宋体" w:cs="宋体"/>
                <w:color w:val="000000" w:themeColor="text1"/>
                <w:kern w:val="0"/>
                <w:sz w:val="24"/>
                <w:szCs w:val="24"/>
                <w:highlight w:val="none"/>
                <w14:textFill>
                  <w14:solidFill>
                    <w14:schemeClr w14:val="tx1"/>
                  </w14:solidFill>
                </w14:textFill>
                <w14:ligatures w14:val="none"/>
              </w:rPr>
              <w:t xml:space="preserve">   </w:t>
            </w: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年</w:t>
            </w:r>
            <w:r>
              <w:rPr>
                <w:rFonts w:ascii="宋体" w:hAnsi="宋体" w:eastAsia="宋体" w:cs="宋体"/>
                <w:color w:val="000000" w:themeColor="text1"/>
                <w:kern w:val="0"/>
                <w:sz w:val="24"/>
                <w:szCs w:val="24"/>
                <w:highlight w:val="none"/>
                <w14:textFill>
                  <w14:solidFill>
                    <w14:schemeClr w14:val="tx1"/>
                  </w14:solidFill>
                </w14:textFill>
                <w14:ligatures w14:val="none"/>
              </w:rPr>
              <w:t xml:space="preserve">    </w:t>
            </w: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月</w:t>
            </w:r>
            <w:r>
              <w:rPr>
                <w:rFonts w:ascii="宋体" w:hAnsi="宋体" w:eastAsia="宋体" w:cs="宋体"/>
                <w:color w:val="000000" w:themeColor="text1"/>
                <w:kern w:val="0"/>
                <w:sz w:val="24"/>
                <w:szCs w:val="24"/>
                <w:highlight w:val="none"/>
                <w14:textFill>
                  <w14:solidFill>
                    <w14:schemeClr w14:val="tx1"/>
                  </w14:solidFill>
                </w14:textFill>
                <w14:ligatures w14:val="none"/>
              </w:rPr>
              <w:t xml:space="preserve">   </w:t>
            </w: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日</w:t>
            </w:r>
          </w:p>
        </w:tc>
      </w:tr>
      <w:tr w14:paraId="7B49E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177" w:type="dxa"/>
            <w:gridSpan w:val="11"/>
            <w:tcMar>
              <w:top w:w="0" w:type="dxa"/>
              <w:left w:w="105" w:type="dxa"/>
              <w:bottom w:w="0" w:type="dxa"/>
              <w:right w:w="105" w:type="dxa"/>
            </w:tcMar>
            <w:vAlign w:val="center"/>
          </w:tcPr>
          <w:p w14:paraId="507BD9CF">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b/>
                <w:color w:val="000000" w:themeColor="text1"/>
                <w:kern w:val="0"/>
                <w:sz w:val="24"/>
                <w:szCs w:val="24"/>
                <w:highlight w:val="none"/>
                <w:lang w:eastAsia="zh-Hans"/>
                <w14:textFill>
                  <w14:solidFill>
                    <w14:schemeClr w14:val="tx1"/>
                  </w14:solidFill>
                </w14:textFill>
                <w14:ligatures w14:val="none"/>
              </w:rPr>
              <w:t>客户资料</w:t>
            </w:r>
          </w:p>
        </w:tc>
      </w:tr>
      <w:tr w14:paraId="5DF9C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tcMar>
              <w:top w:w="0" w:type="dxa"/>
              <w:left w:w="105" w:type="dxa"/>
              <w:bottom w:w="0" w:type="dxa"/>
              <w:right w:w="105" w:type="dxa"/>
            </w:tcMar>
          </w:tcPr>
          <w:p w14:paraId="67347AF4">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客户</w:t>
            </w:r>
            <w: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br w:type="textWrapping"/>
            </w: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名称</w:t>
            </w:r>
          </w:p>
        </w:tc>
        <w:tc>
          <w:tcPr>
            <w:tcW w:w="4280" w:type="dxa"/>
            <w:gridSpan w:val="4"/>
            <w:tcMar>
              <w:top w:w="0" w:type="dxa"/>
              <w:left w:w="105" w:type="dxa"/>
              <w:bottom w:w="0" w:type="dxa"/>
              <w:right w:w="105" w:type="dxa"/>
            </w:tcMar>
          </w:tcPr>
          <w:p w14:paraId="64ED6EE9">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p>
        </w:tc>
        <w:tc>
          <w:tcPr>
            <w:tcW w:w="665" w:type="dxa"/>
            <w:gridSpan w:val="2"/>
            <w:tcMar>
              <w:top w:w="0" w:type="dxa"/>
              <w:left w:w="105" w:type="dxa"/>
              <w:bottom w:w="0" w:type="dxa"/>
              <w:right w:w="105" w:type="dxa"/>
            </w:tcMar>
          </w:tcPr>
          <w:p w14:paraId="49815444">
            <w:pPr>
              <w:widowControl/>
              <w:spacing w:line="360" w:lineRule="auto"/>
              <w:jc w:val="left"/>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服务</w:t>
            </w:r>
            <w: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br w:type="textWrapping"/>
            </w: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时间</w:t>
            </w:r>
          </w:p>
        </w:tc>
        <w:tc>
          <w:tcPr>
            <w:tcW w:w="3560" w:type="dxa"/>
            <w:gridSpan w:val="4"/>
            <w:tcMar>
              <w:top w:w="0" w:type="dxa"/>
              <w:left w:w="105" w:type="dxa"/>
              <w:bottom w:w="0" w:type="dxa"/>
              <w:right w:w="105" w:type="dxa"/>
            </w:tcMar>
          </w:tcPr>
          <w:p w14:paraId="39686E33">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年</w:t>
            </w:r>
            <w:r>
              <w:rPr>
                <w:rFonts w:ascii="宋体" w:hAnsi="宋体" w:eastAsia="宋体" w:cs="宋体"/>
                <w:color w:val="000000" w:themeColor="text1"/>
                <w:kern w:val="0"/>
                <w:sz w:val="24"/>
                <w:szCs w:val="24"/>
                <w:highlight w:val="none"/>
                <w14:textFill>
                  <w14:solidFill>
                    <w14:schemeClr w14:val="tx1"/>
                  </w14:solidFill>
                </w14:textFill>
                <w14:ligatures w14:val="none"/>
              </w:rPr>
              <w:t xml:space="preserve">  </w:t>
            </w: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月</w:t>
            </w:r>
            <w:r>
              <w:rPr>
                <w:rFonts w:ascii="宋体" w:hAnsi="宋体" w:eastAsia="宋体" w:cs="宋体"/>
                <w:color w:val="000000" w:themeColor="text1"/>
                <w:kern w:val="0"/>
                <w:sz w:val="24"/>
                <w:szCs w:val="24"/>
                <w:highlight w:val="none"/>
                <w14:textFill>
                  <w14:solidFill>
                    <w14:schemeClr w14:val="tx1"/>
                  </w14:solidFill>
                </w14:textFill>
                <w14:ligatures w14:val="none"/>
              </w:rPr>
              <w:t xml:space="preserve">  </w:t>
            </w: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日-  年 月 日</w:t>
            </w:r>
          </w:p>
        </w:tc>
      </w:tr>
      <w:tr w14:paraId="7D382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tcMar>
              <w:top w:w="0" w:type="dxa"/>
              <w:left w:w="105" w:type="dxa"/>
              <w:bottom w:w="0" w:type="dxa"/>
              <w:right w:w="105" w:type="dxa"/>
            </w:tcMar>
          </w:tcPr>
          <w:p w14:paraId="7729F9E0">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服务</w:t>
            </w:r>
            <w: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br w:type="textWrapping"/>
            </w: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项目</w:t>
            </w:r>
          </w:p>
        </w:tc>
        <w:tc>
          <w:tcPr>
            <w:tcW w:w="4280" w:type="dxa"/>
            <w:gridSpan w:val="4"/>
            <w:tcMar>
              <w:top w:w="0" w:type="dxa"/>
              <w:left w:w="105" w:type="dxa"/>
              <w:bottom w:w="0" w:type="dxa"/>
              <w:right w:w="105" w:type="dxa"/>
            </w:tcMar>
          </w:tcPr>
          <w:p w14:paraId="21C22915">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p>
        </w:tc>
        <w:tc>
          <w:tcPr>
            <w:tcW w:w="665" w:type="dxa"/>
            <w:gridSpan w:val="2"/>
            <w:tcMar>
              <w:top w:w="0" w:type="dxa"/>
              <w:left w:w="105" w:type="dxa"/>
              <w:bottom w:w="0" w:type="dxa"/>
              <w:right w:w="105" w:type="dxa"/>
            </w:tcMar>
          </w:tcPr>
          <w:p w14:paraId="33C6E678">
            <w:pPr>
              <w:widowControl/>
              <w:spacing w:line="360" w:lineRule="auto"/>
              <w:jc w:val="left"/>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联系</w:t>
            </w:r>
            <w: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br w:type="textWrapping"/>
            </w: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电话</w:t>
            </w:r>
          </w:p>
        </w:tc>
        <w:tc>
          <w:tcPr>
            <w:tcW w:w="3560" w:type="dxa"/>
            <w:gridSpan w:val="4"/>
            <w:tcMar>
              <w:top w:w="0" w:type="dxa"/>
              <w:left w:w="105" w:type="dxa"/>
              <w:bottom w:w="0" w:type="dxa"/>
              <w:right w:w="105" w:type="dxa"/>
            </w:tcMar>
          </w:tcPr>
          <w:p w14:paraId="61BC0FFC">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p>
        </w:tc>
      </w:tr>
      <w:tr w14:paraId="528DD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7" w:type="dxa"/>
            <w:gridSpan w:val="11"/>
            <w:tcMar>
              <w:top w:w="0" w:type="dxa"/>
              <w:left w:w="105" w:type="dxa"/>
              <w:bottom w:w="0" w:type="dxa"/>
              <w:right w:w="105" w:type="dxa"/>
            </w:tcMar>
          </w:tcPr>
          <w:p w14:paraId="2E956834">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b/>
                <w:color w:val="000000" w:themeColor="text1"/>
                <w:kern w:val="0"/>
                <w:sz w:val="24"/>
                <w:szCs w:val="24"/>
                <w:highlight w:val="none"/>
                <w:lang w:eastAsia="zh-Hans"/>
                <w14:textFill>
                  <w14:solidFill>
                    <w14:schemeClr w14:val="tx1"/>
                  </w14:solidFill>
                </w14:textFill>
                <w14:ligatures w14:val="none"/>
              </w:rPr>
              <w:t>评价</w:t>
            </w:r>
          </w:p>
        </w:tc>
      </w:tr>
      <w:tr w14:paraId="2B8CC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2" w:type="dxa"/>
            <w:vMerge w:val="restart"/>
            <w:tcMar>
              <w:top w:w="0" w:type="dxa"/>
              <w:left w:w="105" w:type="dxa"/>
              <w:bottom w:w="0" w:type="dxa"/>
              <w:right w:w="105" w:type="dxa"/>
            </w:tcMar>
            <w:vAlign w:val="center"/>
          </w:tcPr>
          <w:p w14:paraId="35E893C7">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序号</w:t>
            </w:r>
          </w:p>
        </w:tc>
        <w:tc>
          <w:tcPr>
            <w:tcW w:w="1701" w:type="dxa"/>
            <w:vMerge w:val="restart"/>
            <w:tcMar>
              <w:top w:w="0" w:type="dxa"/>
              <w:left w:w="105" w:type="dxa"/>
              <w:bottom w:w="0" w:type="dxa"/>
              <w:right w:w="105" w:type="dxa"/>
            </w:tcMar>
            <w:vAlign w:val="center"/>
          </w:tcPr>
          <w:p w14:paraId="273FBEB0">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项目</w:t>
            </w:r>
          </w:p>
        </w:tc>
        <w:tc>
          <w:tcPr>
            <w:tcW w:w="1134" w:type="dxa"/>
            <w:tcMar>
              <w:top w:w="0" w:type="dxa"/>
              <w:left w:w="105" w:type="dxa"/>
              <w:bottom w:w="0" w:type="dxa"/>
              <w:right w:w="105" w:type="dxa"/>
            </w:tcMar>
            <w:vAlign w:val="center"/>
          </w:tcPr>
          <w:p w14:paraId="7E73F543">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非常满意</w:t>
            </w:r>
          </w:p>
        </w:tc>
        <w:tc>
          <w:tcPr>
            <w:tcW w:w="851" w:type="dxa"/>
            <w:tcMar>
              <w:top w:w="0" w:type="dxa"/>
              <w:left w:w="105" w:type="dxa"/>
              <w:bottom w:w="0" w:type="dxa"/>
              <w:right w:w="105" w:type="dxa"/>
            </w:tcMar>
            <w:vAlign w:val="center"/>
          </w:tcPr>
          <w:p w14:paraId="535FF753">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较满意</w:t>
            </w:r>
          </w:p>
        </w:tc>
        <w:tc>
          <w:tcPr>
            <w:tcW w:w="709" w:type="dxa"/>
            <w:gridSpan w:val="2"/>
            <w:tcMar>
              <w:top w:w="0" w:type="dxa"/>
              <w:left w:w="105" w:type="dxa"/>
              <w:bottom w:w="0" w:type="dxa"/>
              <w:right w:w="105" w:type="dxa"/>
            </w:tcMar>
            <w:vAlign w:val="center"/>
          </w:tcPr>
          <w:p w14:paraId="60F70AB3">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满意</w:t>
            </w:r>
          </w:p>
        </w:tc>
        <w:tc>
          <w:tcPr>
            <w:tcW w:w="708" w:type="dxa"/>
            <w:gridSpan w:val="2"/>
            <w:tcMar>
              <w:top w:w="0" w:type="dxa"/>
              <w:left w:w="105" w:type="dxa"/>
              <w:bottom w:w="0" w:type="dxa"/>
              <w:right w:w="105" w:type="dxa"/>
            </w:tcMar>
            <w:vAlign w:val="center"/>
          </w:tcPr>
          <w:p w14:paraId="3ECBE5B7">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尚可</w:t>
            </w:r>
          </w:p>
        </w:tc>
        <w:tc>
          <w:tcPr>
            <w:tcW w:w="851" w:type="dxa"/>
            <w:tcMar>
              <w:top w:w="0" w:type="dxa"/>
              <w:left w:w="105" w:type="dxa"/>
              <w:bottom w:w="0" w:type="dxa"/>
              <w:right w:w="105" w:type="dxa"/>
            </w:tcMar>
            <w:vAlign w:val="center"/>
          </w:tcPr>
          <w:p w14:paraId="58035D7A">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不满意</w:t>
            </w:r>
          </w:p>
        </w:tc>
        <w:tc>
          <w:tcPr>
            <w:tcW w:w="992" w:type="dxa"/>
            <w:tcMar>
              <w:top w:w="0" w:type="dxa"/>
              <w:left w:w="105" w:type="dxa"/>
              <w:bottom w:w="0" w:type="dxa"/>
              <w:right w:w="105" w:type="dxa"/>
            </w:tcMar>
            <w:vAlign w:val="center"/>
          </w:tcPr>
          <w:p w14:paraId="7352D94E">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得分</w:t>
            </w:r>
          </w:p>
        </w:tc>
        <w:tc>
          <w:tcPr>
            <w:tcW w:w="1559" w:type="dxa"/>
            <w:vMerge w:val="restart"/>
            <w:tcMar>
              <w:top w:w="0" w:type="dxa"/>
              <w:left w:w="105" w:type="dxa"/>
              <w:bottom w:w="0" w:type="dxa"/>
              <w:right w:w="105" w:type="dxa"/>
            </w:tcMar>
            <w:vAlign w:val="center"/>
          </w:tcPr>
          <w:p w14:paraId="1885D1CE">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不满意项</w:t>
            </w:r>
            <w: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br w:type="textWrapping"/>
            </w: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简述</w:t>
            </w:r>
          </w:p>
        </w:tc>
      </w:tr>
      <w:tr w14:paraId="73B09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2" w:type="dxa"/>
            <w:vMerge w:val="continue"/>
          </w:tcPr>
          <w:p w14:paraId="75ACFF74">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1701" w:type="dxa"/>
            <w:vMerge w:val="continue"/>
          </w:tcPr>
          <w:p w14:paraId="2FF5646B">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1134" w:type="dxa"/>
            <w:tcMar>
              <w:top w:w="0" w:type="dxa"/>
              <w:left w:w="105" w:type="dxa"/>
              <w:bottom w:w="0" w:type="dxa"/>
              <w:right w:w="105" w:type="dxa"/>
            </w:tcMar>
            <w:vAlign w:val="center"/>
          </w:tcPr>
          <w:p w14:paraId="1CF283F3">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10</w:t>
            </w:r>
          </w:p>
        </w:tc>
        <w:tc>
          <w:tcPr>
            <w:tcW w:w="851" w:type="dxa"/>
            <w:tcMar>
              <w:top w:w="0" w:type="dxa"/>
              <w:left w:w="105" w:type="dxa"/>
              <w:bottom w:w="0" w:type="dxa"/>
              <w:right w:w="105" w:type="dxa"/>
            </w:tcMar>
            <w:vAlign w:val="center"/>
          </w:tcPr>
          <w:p w14:paraId="3AA08A60">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9-8</w:t>
            </w:r>
          </w:p>
        </w:tc>
        <w:tc>
          <w:tcPr>
            <w:tcW w:w="709" w:type="dxa"/>
            <w:gridSpan w:val="2"/>
            <w:tcMar>
              <w:top w:w="0" w:type="dxa"/>
              <w:left w:w="105" w:type="dxa"/>
              <w:bottom w:w="0" w:type="dxa"/>
              <w:right w:w="105" w:type="dxa"/>
            </w:tcMar>
            <w:vAlign w:val="center"/>
          </w:tcPr>
          <w:p w14:paraId="2C71B993">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7-6</w:t>
            </w:r>
          </w:p>
        </w:tc>
        <w:tc>
          <w:tcPr>
            <w:tcW w:w="708" w:type="dxa"/>
            <w:gridSpan w:val="2"/>
            <w:tcMar>
              <w:top w:w="0" w:type="dxa"/>
              <w:left w:w="105" w:type="dxa"/>
              <w:bottom w:w="0" w:type="dxa"/>
              <w:right w:w="105" w:type="dxa"/>
            </w:tcMar>
            <w:vAlign w:val="center"/>
          </w:tcPr>
          <w:p w14:paraId="4C96C22D">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4</w:t>
            </w:r>
          </w:p>
        </w:tc>
        <w:tc>
          <w:tcPr>
            <w:tcW w:w="851" w:type="dxa"/>
            <w:tcMar>
              <w:top w:w="0" w:type="dxa"/>
              <w:left w:w="105" w:type="dxa"/>
              <w:bottom w:w="0" w:type="dxa"/>
              <w:right w:w="105" w:type="dxa"/>
            </w:tcMar>
            <w:vAlign w:val="center"/>
          </w:tcPr>
          <w:p w14:paraId="5EE170A3">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0</w:t>
            </w:r>
          </w:p>
        </w:tc>
        <w:tc>
          <w:tcPr>
            <w:tcW w:w="992" w:type="dxa"/>
            <w:tcMar>
              <w:top w:w="0" w:type="dxa"/>
              <w:left w:w="105" w:type="dxa"/>
              <w:bottom w:w="0" w:type="dxa"/>
              <w:right w:w="105" w:type="dxa"/>
            </w:tcMar>
            <w:vAlign w:val="center"/>
          </w:tcPr>
          <w:p w14:paraId="61861CEA">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p>
        </w:tc>
        <w:tc>
          <w:tcPr>
            <w:tcW w:w="1559" w:type="dxa"/>
            <w:vMerge w:val="continue"/>
          </w:tcPr>
          <w:p w14:paraId="696B3DC2">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r>
      <w:tr w14:paraId="58F1A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tcMar>
              <w:top w:w="0" w:type="dxa"/>
              <w:left w:w="105" w:type="dxa"/>
              <w:bottom w:w="0" w:type="dxa"/>
              <w:right w:w="105" w:type="dxa"/>
            </w:tcMar>
            <w:vAlign w:val="center"/>
          </w:tcPr>
          <w:p w14:paraId="2A68550B">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1</w:t>
            </w:r>
          </w:p>
        </w:tc>
        <w:tc>
          <w:tcPr>
            <w:tcW w:w="1701" w:type="dxa"/>
            <w:tcMar>
              <w:top w:w="0" w:type="dxa"/>
              <w:left w:w="105" w:type="dxa"/>
              <w:bottom w:w="0" w:type="dxa"/>
              <w:right w:w="105" w:type="dxa"/>
            </w:tcMar>
            <w:vAlign w:val="center"/>
          </w:tcPr>
          <w:p w14:paraId="53C6EBD0">
            <w:pPr>
              <w:widowControl/>
              <w:spacing w:line="360" w:lineRule="auto"/>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服务细则</w:t>
            </w:r>
          </w:p>
        </w:tc>
        <w:tc>
          <w:tcPr>
            <w:tcW w:w="1134" w:type="dxa"/>
            <w:tcMar>
              <w:top w:w="0" w:type="dxa"/>
              <w:left w:w="105" w:type="dxa"/>
              <w:bottom w:w="0" w:type="dxa"/>
              <w:right w:w="105" w:type="dxa"/>
            </w:tcMar>
          </w:tcPr>
          <w:p w14:paraId="07758984">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p>
        </w:tc>
        <w:tc>
          <w:tcPr>
            <w:tcW w:w="851" w:type="dxa"/>
            <w:tcMar>
              <w:top w:w="0" w:type="dxa"/>
              <w:left w:w="105" w:type="dxa"/>
              <w:bottom w:w="0" w:type="dxa"/>
              <w:right w:w="105" w:type="dxa"/>
            </w:tcMar>
          </w:tcPr>
          <w:p w14:paraId="490491EB">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709" w:type="dxa"/>
            <w:gridSpan w:val="2"/>
            <w:tcMar>
              <w:top w:w="0" w:type="dxa"/>
              <w:left w:w="105" w:type="dxa"/>
              <w:bottom w:w="0" w:type="dxa"/>
              <w:right w:w="105" w:type="dxa"/>
            </w:tcMar>
          </w:tcPr>
          <w:p w14:paraId="08417E5A">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708" w:type="dxa"/>
            <w:gridSpan w:val="2"/>
            <w:tcMar>
              <w:top w:w="0" w:type="dxa"/>
              <w:left w:w="105" w:type="dxa"/>
              <w:bottom w:w="0" w:type="dxa"/>
              <w:right w:w="105" w:type="dxa"/>
            </w:tcMar>
          </w:tcPr>
          <w:p w14:paraId="3571449E">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851" w:type="dxa"/>
            <w:tcMar>
              <w:top w:w="0" w:type="dxa"/>
              <w:left w:w="105" w:type="dxa"/>
              <w:bottom w:w="0" w:type="dxa"/>
              <w:right w:w="105" w:type="dxa"/>
            </w:tcMar>
          </w:tcPr>
          <w:p w14:paraId="1BC64CFF">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992" w:type="dxa"/>
            <w:tcMar>
              <w:top w:w="0" w:type="dxa"/>
              <w:left w:w="105" w:type="dxa"/>
              <w:bottom w:w="0" w:type="dxa"/>
              <w:right w:w="105" w:type="dxa"/>
            </w:tcMar>
          </w:tcPr>
          <w:p w14:paraId="4C1344BC">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1559" w:type="dxa"/>
            <w:tcMar>
              <w:top w:w="0" w:type="dxa"/>
              <w:left w:w="105" w:type="dxa"/>
              <w:bottom w:w="0" w:type="dxa"/>
              <w:right w:w="105" w:type="dxa"/>
            </w:tcMar>
          </w:tcPr>
          <w:p w14:paraId="01FB8ED1">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r>
      <w:tr w14:paraId="41478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tcMar>
              <w:top w:w="0" w:type="dxa"/>
              <w:left w:w="105" w:type="dxa"/>
              <w:bottom w:w="0" w:type="dxa"/>
              <w:right w:w="105" w:type="dxa"/>
            </w:tcMar>
            <w:vAlign w:val="center"/>
          </w:tcPr>
          <w:p w14:paraId="6060162C">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2</w:t>
            </w:r>
          </w:p>
        </w:tc>
        <w:tc>
          <w:tcPr>
            <w:tcW w:w="1701" w:type="dxa"/>
            <w:tcMar>
              <w:top w:w="0" w:type="dxa"/>
              <w:left w:w="105" w:type="dxa"/>
              <w:bottom w:w="0" w:type="dxa"/>
              <w:right w:w="105" w:type="dxa"/>
            </w:tcMar>
            <w:vAlign w:val="center"/>
          </w:tcPr>
          <w:p w14:paraId="11EA9D30">
            <w:pPr>
              <w:widowControl/>
              <w:spacing w:line="360" w:lineRule="auto"/>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配备人员素质</w:t>
            </w:r>
          </w:p>
        </w:tc>
        <w:tc>
          <w:tcPr>
            <w:tcW w:w="1134" w:type="dxa"/>
            <w:tcMar>
              <w:top w:w="0" w:type="dxa"/>
              <w:left w:w="105" w:type="dxa"/>
              <w:bottom w:w="0" w:type="dxa"/>
              <w:right w:w="105" w:type="dxa"/>
            </w:tcMar>
          </w:tcPr>
          <w:p w14:paraId="6D56F4E4">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p>
        </w:tc>
        <w:tc>
          <w:tcPr>
            <w:tcW w:w="851" w:type="dxa"/>
            <w:tcMar>
              <w:top w:w="0" w:type="dxa"/>
              <w:left w:w="105" w:type="dxa"/>
              <w:bottom w:w="0" w:type="dxa"/>
              <w:right w:w="105" w:type="dxa"/>
            </w:tcMar>
          </w:tcPr>
          <w:p w14:paraId="01BE4A8C">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709" w:type="dxa"/>
            <w:gridSpan w:val="2"/>
            <w:tcMar>
              <w:top w:w="0" w:type="dxa"/>
              <w:left w:w="105" w:type="dxa"/>
              <w:bottom w:w="0" w:type="dxa"/>
              <w:right w:w="105" w:type="dxa"/>
            </w:tcMar>
          </w:tcPr>
          <w:p w14:paraId="0060654E">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708" w:type="dxa"/>
            <w:gridSpan w:val="2"/>
            <w:tcMar>
              <w:top w:w="0" w:type="dxa"/>
              <w:left w:w="105" w:type="dxa"/>
              <w:bottom w:w="0" w:type="dxa"/>
              <w:right w:w="105" w:type="dxa"/>
            </w:tcMar>
          </w:tcPr>
          <w:p w14:paraId="6314C629">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851" w:type="dxa"/>
            <w:tcMar>
              <w:top w:w="0" w:type="dxa"/>
              <w:left w:w="105" w:type="dxa"/>
              <w:bottom w:w="0" w:type="dxa"/>
              <w:right w:w="105" w:type="dxa"/>
            </w:tcMar>
          </w:tcPr>
          <w:p w14:paraId="159CD04D">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992" w:type="dxa"/>
            <w:tcMar>
              <w:top w:w="0" w:type="dxa"/>
              <w:left w:w="105" w:type="dxa"/>
              <w:bottom w:w="0" w:type="dxa"/>
              <w:right w:w="105" w:type="dxa"/>
            </w:tcMar>
          </w:tcPr>
          <w:p w14:paraId="603EDF96">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1559" w:type="dxa"/>
            <w:tcMar>
              <w:top w:w="0" w:type="dxa"/>
              <w:left w:w="105" w:type="dxa"/>
              <w:bottom w:w="0" w:type="dxa"/>
              <w:right w:w="105" w:type="dxa"/>
            </w:tcMar>
          </w:tcPr>
          <w:p w14:paraId="0CD24613">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r>
      <w:tr w14:paraId="7293A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tcMar>
              <w:top w:w="0" w:type="dxa"/>
              <w:left w:w="105" w:type="dxa"/>
              <w:bottom w:w="0" w:type="dxa"/>
              <w:right w:w="105" w:type="dxa"/>
            </w:tcMar>
            <w:vAlign w:val="center"/>
          </w:tcPr>
          <w:p w14:paraId="271BFDA4">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3</w:t>
            </w:r>
          </w:p>
        </w:tc>
        <w:tc>
          <w:tcPr>
            <w:tcW w:w="1701" w:type="dxa"/>
            <w:tcMar>
              <w:top w:w="0" w:type="dxa"/>
              <w:left w:w="105" w:type="dxa"/>
              <w:bottom w:w="0" w:type="dxa"/>
              <w:right w:w="105" w:type="dxa"/>
            </w:tcMar>
            <w:vAlign w:val="center"/>
          </w:tcPr>
          <w:p w14:paraId="1188C68E">
            <w:pPr>
              <w:widowControl/>
              <w:spacing w:line="360" w:lineRule="auto"/>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服务方案</w:t>
            </w:r>
          </w:p>
        </w:tc>
        <w:tc>
          <w:tcPr>
            <w:tcW w:w="1134" w:type="dxa"/>
            <w:tcMar>
              <w:top w:w="0" w:type="dxa"/>
              <w:left w:w="105" w:type="dxa"/>
              <w:bottom w:w="0" w:type="dxa"/>
              <w:right w:w="105" w:type="dxa"/>
            </w:tcMar>
          </w:tcPr>
          <w:p w14:paraId="0EC957D9">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p>
        </w:tc>
        <w:tc>
          <w:tcPr>
            <w:tcW w:w="851" w:type="dxa"/>
            <w:tcMar>
              <w:top w:w="0" w:type="dxa"/>
              <w:left w:w="105" w:type="dxa"/>
              <w:bottom w:w="0" w:type="dxa"/>
              <w:right w:w="105" w:type="dxa"/>
            </w:tcMar>
          </w:tcPr>
          <w:p w14:paraId="48BEA622">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709" w:type="dxa"/>
            <w:gridSpan w:val="2"/>
            <w:tcMar>
              <w:top w:w="0" w:type="dxa"/>
              <w:left w:w="105" w:type="dxa"/>
              <w:bottom w:w="0" w:type="dxa"/>
              <w:right w:w="105" w:type="dxa"/>
            </w:tcMar>
          </w:tcPr>
          <w:p w14:paraId="3266FEBF">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708" w:type="dxa"/>
            <w:gridSpan w:val="2"/>
            <w:tcMar>
              <w:top w:w="0" w:type="dxa"/>
              <w:left w:w="105" w:type="dxa"/>
              <w:bottom w:w="0" w:type="dxa"/>
              <w:right w:w="105" w:type="dxa"/>
            </w:tcMar>
          </w:tcPr>
          <w:p w14:paraId="558E3021">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851" w:type="dxa"/>
            <w:tcMar>
              <w:top w:w="0" w:type="dxa"/>
              <w:left w:w="105" w:type="dxa"/>
              <w:bottom w:w="0" w:type="dxa"/>
              <w:right w:w="105" w:type="dxa"/>
            </w:tcMar>
          </w:tcPr>
          <w:p w14:paraId="21566C62">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992" w:type="dxa"/>
            <w:tcMar>
              <w:top w:w="0" w:type="dxa"/>
              <w:left w:w="105" w:type="dxa"/>
              <w:bottom w:w="0" w:type="dxa"/>
              <w:right w:w="105" w:type="dxa"/>
            </w:tcMar>
          </w:tcPr>
          <w:p w14:paraId="47B63689">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1559" w:type="dxa"/>
            <w:tcMar>
              <w:top w:w="0" w:type="dxa"/>
              <w:left w:w="105" w:type="dxa"/>
              <w:bottom w:w="0" w:type="dxa"/>
              <w:right w:w="105" w:type="dxa"/>
            </w:tcMar>
          </w:tcPr>
          <w:p w14:paraId="388EBD0E">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r>
      <w:tr w14:paraId="1A158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tcMar>
              <w:top w:w="0" w:type="dxa"/>
              <w:left w:w="105" w:type="dxa"/>
              <w:bottom w:w="0" w:type="dxa"/>
              <w:right w:w="105" w:type="dxa"/>
            </w:tcMar>
            <w:vAlign w:val="center"/>
          </w:tcPr>
          <w:p w14:paraId="23E868BA">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4</w:t>
            </w:r>
          </w:p>
        </w:tc>
        <w:tc>
          <w:tcPr>
            <w:tcW w:w="1701" w:type="dxa"/>
            <w:tcMar>
              <w:top w:w="0" w:type="dxa"/>
              <w:left w:w="105" w:type="dxa"/>
              <w:bottom w:w="0" w:type="dxa"/>
              <w:right w:w="105" w:type="dxa"/>
            </w:tcMar>
            <w:vAlign w:val="center"/>
          </w:tcPr>
          <w:p w14:paraId="62629F5E">
            <w:pPr>
              <w:widowControl/>
              <w:spacing w:line="360" w:lineRule="auto"/>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岗位设置合理性</w:t>
            </w:r>
          </w:p>
        </w:tc>
        <w:tc>
          <w:tcPr>
            <w:tcW w:w="1134" w:type="dxa"/>
            <w:tcMar>
              <w:top w:w="0" w:type="dxa"/>
              <w:left w:w="105" w:type="dxa"/>
              <w:bottom w:w="0" w:type="dxa"/>
              <w:right w:w="105" w:type="dxa"/>
            </w:tcMar>
          </w:tcPr>
          <w:p w14:paraId="649FDC04">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p>
        </w:tc>
        <w:tc>
          <w:tcPr>
            <w:tcW w:w="851" w:type="dxa"/>
            <w:tcMar>
              <w:top w:w="0" w:type="dxa"/>
              <w:left w:w="105" w:type="dxa"/>
              <w:bottom w:w="0" w:type="dxa"/>
              <w:right w:w="105" w:type="dxa"/>
            </w:tcMar>
          </w:tcPr>
          <w:p w14:paraId="502EE917">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709" w:type="dxa"/>
            <w:gridSpan w:val="2"/>
            <w:tcMar>
              <w:top w:w="0" w:type="dxa"/>
              <w:left w:w="105" w:type="dxa"/>
              <w:bottom w:w="0" w:type="dxa"/>
              <w:right w:w="105" w:type="dxa"/>
            </w:tcMar>
          </w:tcPr>
          <w:p w14:paraId="0DEC82C2">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708" w:type="dxa"/>
            <w:gridSpan w:val="2"/>
            <w:tcMar>
              <w:top w:w="0" w:type="dxa"/>
              <w:left w:w="105" w:type="dxa"/>
              <w:bottom w:w="0" w:type="dxa"/>
              <w:right w:w="105" w:type="dxa"/>
            </w:tcMar>
          </w:tcPr>
          <w:p w14:paraId="53FC09FA">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851" w:type="dxa"/>
            <w:tcMar>
              <w:top w:w="0" w:type="dxa"/>
              <w:left w:w="105" w:type="dxa"/>
              <w:bottom w:w="0" w:type="dxa"/>
              <w:right w:w="105" w:type="dxa"/>
            </w:tcMar>
          </w:tcPr>
          <w:p w14:paraId="77BC4A71">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992" w:type="dxa"/>
            <w:tcMar>
              <w:top w:w="0" w:type="dxa"/>
              <w:left w:w="105" w:type="dxa"/>
              <w:bottom w:w="0" w:type="dxa"/>
              <w:right w:w="105" w:type="dxa"/>
            </w:tcMar>
          </w:tcPr>
          <w:p w14:paraId="36A75EEF">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1559" w:type="dxa"/>
            <w:tcMar>
              <w:top w:w="0" w:type="dxa"/>
              <w:left w:w="105" w:type="dxa"/>
              <w:bottom w:w="0" w:type="dxa"/>
              <w:right w:w="105" w:type="dxa"/>
            </w:tcMar>
          </w:tcPr>
          <w:p w14:paraId="4BEFBFEE">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r>
      <w:tr w14:paraId="5EADB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tcMar>
              <w:top w:w="0" w:type="dxa"/>
              <w:left w:w="105" w:type="dxa"/>
              <w:bottom w:w="0" w:type="dxa"/>
              <w:right w:w="105" w:type="dxa"/>
            </w:tcMar>
            <w:vAlign w:val="center"/>
          </w:tcPr>
          <w:p w14:paraId="678792FF">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5</w:t>
            </w:r>
          </w:p>
        </w:tc>
        <w:tc>
          <w:tcPr>
            <w:tcW w:w="1701" w:type="dxa"/>
            <w:tcMar>
              <w:top w:w="0" w:type="dxa"/>
              <w:left w:w="105" w:type="dxa"/>
              <w:bottom w:w="0" w:type="dxa"/>
              <w:right w:w="105" w:type="dxa"/>
            </w:tcMar>
            <w:vAlign w:val="center"/>
          </w:tcPr>
          <w:p w14:paraId="3A80BDCD">
            <w:pPr>
              <w:widowControl/>
              <w:spacing w:line="360" w:lineRule="auto"/>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人事管理方案</w:t>
            </w:r>
          </w:p>
        </w:tc>
        <w:tc>
          <w:tcPr>
            <w:tcW w:w="1134" w:type="dxa"/>
            <w:tcMar>
              <w:top w:w="0" w:type="dxa"/>
              <w:left w:w="105" w:type="dxa"/>
              <w:bottom w:w="0" w:type="dxa"/>
              <w:right w:w="105" w:type="dxa"/>
            </w:tcMar>
          </w:tcPr>
          <w:p w14:paraId="29BAECAC">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p>
        </w:tc>
        <w:tc>
          <w:tcPr>
            <w:tcW w:w="851" w:type="dxa"/>
            <w:tcMar>
              <w:top w:w="0" w:type="dxa"/>
              <w:left w:w="105" w:type="dxa"/>
              <w:bottom w:w="0" w:type="dxa"/>
              <w:right w:w="105" w:type="dxa"/>
            </w:tcMar>
          </w:tcPr>
          <w:p w14:paraId="3CB7D993">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709" w:type="dxa"/>
            <w:gridSpan w:val="2"/>
            <w:tcMar>
              <w:top w:w="0" w:type="dxa"/>
              <w:left w:w="105" w:type="dxa"/>
              <w:bottom w:w="0" w:type="dxa"/>
              <w:right w:w="105" w:type="dxa"/>
            </w:tcMar>
          </w:tcPr>
          <w:p w14:paraId="755D6BD0">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708" w:type="dxa"/>
            <w:gridSpan w:val="2"/>
            <w:tcMar>
              <w:top w:w="0" w:type="dxa"/>
              <w:left w:w="105" w:type="dxa"/>
              <w:bottom w:w="0" w:type="dxa"/>
              <w:right w:w="105" w:type="dxa"/>
            </w:tcMar>
          </w:tcPr>
          <w:p w14:paraId="3C6EA17D">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851" w:type="dxa"/>
            <w:tcMar>
              <w:top w:w="0" w:type="dxa"/>
              <w:left w:w="105" w:type="dxa"/>
              <w:bottom w:w="0" w:type="dxa"/>
              <w:right w:w="105" w:type="dxa"/>
            </w:tcMar>
          </w:tcPr>
          <w:p w14:paraId="7800EFEB">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992" w:type="dxa"/>
            <w:tcMar>
              <w:top w:w="0" w:type="dxa"/>
              <w:left w:w="105" w:type="dxa"/>
              <w:bottom w:w="0" w:type="dxa"/>
              <w:right w:w="105" w:type="dxa"/>
            </w:tcMar>
          </w:tcPr>
          <w:p w14:paraId="72C65659">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1559" w:type="dxa"/>
            <w:tcMar>
              <w:top w:w="0" w:type="dxa"/>
              <w:left w:w="105" w:type="dxa"/>
              <w:bottom w:w="0" w:type="dxa"/>
              <w:right w:w="105" w:type="dxa"/>
            </w:tcMar>
          </w:tcPr>
          <w:p w14:paraId="263A5968">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r>
      <w:tr w14:paraId="28198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tcMar>
              <w:top w:w="0" w:type="dxa"/>
              <w:left w:w="105" w:type="dxa"/>
              <w:bottom w:w="0" w:type="dxa"/>
              <w:right w:w="105" w:type="dxa"/>
            </w:tcMar>
            <w:vAlign w:val="center"/>
          </w:tcPr>
          <w:p w14:paraId="5793CDB7">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6</w:t>
            </w:r>
          </w:p>
        </w:tc>
        <w:tc>
          <w:tcPr>
            <w:tcW w:w="1701" w:type="dxa"/>
            <w:tcMar>
              <w:top w:w="0" w:type="dxa"/>
              <w:left w:w="105" w:type="dxa"/>
              <w:bottom w:w="0" w:type="dxa"/>
              <w:right w:w="105" w:type="dxa"/>
            </w:tcMar>
            <w:vAlign w:val="center"/>
          </w:tcPr>
          <w:p w14:paraId="1408146C">
            <w:pPr>
              <w:widowControl/>
              <w:spacing w:line="360" w:lineRule="auto"/>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保障措施</w:t>
            </w:r>
          </w:p>
        </w:tc>
        <w:tc>
          <w:tcPr>
            <w:tcW w:w="1134" w:type="dxa"/>
            <w:tcMar>
              <w:top w:w="0" w:type="dxa"/>
              <w:left w:w="105" w:type="dxa"/>
              <w:bottom w:w="0" w:type="dxa"/>
              <w:right w:w="105" w:type="dxa"/>
            </w:tcMar>
          </w:tcPr>
          <w:p w14:paraId="6240F54D">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p>
        </w:tc>
        <w:tc>
          <w:tcPr>
            <w:tcW w:w="851" w:type="dxa"/>
            <w:tcMar>
              <w:top w:w="0" w:type="dxa"/>
              <w:left w:w="105" w:type="dxa"/>
              <w:bottom w:w="0" w:type="dxa"/>
              <w:right w:w="105" w:type="dxa"/>
            </w:tcMar>
          </w:tcPr>
          <w:p w14:paraId="1849E6AF">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709" w:type="dxa"/>
            <w:gridSpan w:val="2"/>
            <w:tcMar>
              <w:top w:w="0" w:type="dxa"/>
              <w:left w:w="105" w:type="dxa"/>
              <w:bottom w:w="0" w:type="dxa"/>
              <w:right w:w="105" w:type="dxa"/>
            </w:tcMar>
          </w:tcPr>
          <w:p w14:paraId="5C5F09B4">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708" w:type="dxa"/>
            <w:gridSpan w:val="2"/>
            <w:tcMar>
              <w:top w:w="0" w:type="dxa"/>
              <w:left w:w="105" w:type="dxa"/>
              <w:bottom w:w="0" w:type="dxa"/>
              <w:right w:w="105" w:type="dxa"/>
            </w:tcMar>
          </w:tcPr>
          <w:p w14:paraId="18EFEF3B">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851" w:type="dxa"/>
            <w:tcMar>
              <w:top w:w="0" w:type="dxa"/>
              <w:left w:w="105" w:type="dxa"/>
              <w:bottom w:w="0" w:type="dxa"/>
              <w:right w:w="105" w:type="dxa"/>
            </w:tcMar>
          </w:tcPr>
          <w:p w14:paraId="724127A4">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992" w:type="dxa"/>
            <w:tcMar>
              <w:top w:w="0" w:type="dxa"/>
              <w:left w:w="105" w:type="dxa"/>
              <w:bottom w:w="0" w:type="dxa"/>
              <w:right w:w="105" w:type="dxa"/>
            </w:tcMar>
          </w:tcPr>
          <w:p w14:paraId="24C0217F">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1559" w:type="dxa"/>
            <w:tcMar>
              <w:top w:w="0" w:type="dxa"/>
              <w:left w:w="105" w:type="dxa"/>
              <w:bottom w:w="0" w:type="dxa"/>
              <w:right w:w="105" w:type="dxa"/>
            </w:tcMar>
          </w:tcPr>
          <w:p w14:paraId="406F3289">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r>
      <w:tr w14:paraId="04FCF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tcMar>
              <w:top w:w="0" w:type="dxa"/>
              <w:left w:w="105" w:type="dxa"/>
              <w:bottom w:w="0" w:type="dxa"/>
              <w:right w:w="105" w:type="dxa"/>
            </w:tcMar>
            <w:vAlign w:val="center"/>
          </w:tcPr>
          <w:p w14:paraId="6420C5B6">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7</w:t>
            </w:r>
          </w:p>
        </w:tc>
        <w:tc>
          <w:tcPr>
            <w:tcW w:w="1701" w:type="dxa"/>
            <w:tcMar>
              <w:top w:w="0" w:type="dxa"/>
              <w:left w:w="105" w:type="dxa"/>
              <w:bottom w:w="0" w:type="dxa"/>
              <w:right w:w="105" w:type="dxa"/>
            </w:tcMar>
            <w:vAlign w:val="center"/>
          </w:tcPr>
          <w:p w14:paraId="779CADB8">
            <w:pPr>
              <w:widowControl/>
              <w:spacing w:line="360" w:lineRule="auto"/>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问题反馈速度</w:t>
            </w:r>
          </w:p>
        </w:tc>
        <w:tc>
          <w:tcPr>
            <w:tcW w:w="1134" w:type="dxa"/>
            <w:tcMar>
              <w:top w:w="0" w:type="dxa"/>
              <w:left w:w="105" w:type="dxa"/>
              <w:bottom w:w="0" w:type="dxa"/>
              <w:right w:w="105" w:type="dxa"/>
            </w:tcMar>
          </w:tcPr>
          <w:p w14:paraId="71F8058C">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p>
        </w:tc>
        <w:tc>
          <w:tcPr>
            <w:tcW w:w="851" w:type="dxa"/>
            <w:tcMar>
              <w:top w:w="0" w:type="dxa"/>
              <w:left w:w="105" w:type="dxa"/>
              <w:bottom w:w="0" w:type="dxa"/>
              <w:right w:w="105" w:type="dxa"/>
            </w:tcMar>
          </w:tcPr>
          <w:p w14:paraId="0465D227">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709" w:type="dxa"/>
            <w:gridSpan w:val="2"/>
            <w:tcMar>
              <w:top w:w="0" w:type="dxa"/>
              <w:left w:w="105" w:type="dxa"/>
              <w:bottom w:w="0" w:type="dxa"/>
              <w:right w:w="105" w:type="dxa"/>
            </w:tcMar>
          </w:tcPr>
          <w:p w14:paraId="0401BF78">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708" w:type="dxa"/>
            <w:gridSpan w:val="2"/>
            <w:tcMar>
              <w:top w:w="0" w:type="dxa"/>
              <w:left w:w="105" w:type="dxa"/>
              <w:bottom w:w="0" w:type="dxa"/>
              <w:right w:w="105" w:type="dxa"/>
            </w:tcMar>
          </w:tcPr>
          <w:p w14:paraId="62105C8F">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851" w:type="dxa"/>
            <w:tcMar>
              <w:top w:w="0" w:type="dxa"/>
              <w:left w:w="105" w:type="dxa"/>
              <w:bottom w:w="0" w:type="dxa"/>
              <w:right w:w="105" w:type="dxa"/>
            </w:tcMar>
          </w:tcPr>
          <w:p w14:paraId="5823A061">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992" w:type="dxa"/>
            <w:tcMar>
              <w:top w:w="0" w:type="dxa"/>
              <w:left w:w="105" w:type="dxa"/>
              <w:bottom w:w="0" w:type="dxa"/>
              <w:right w:w="105" w:type="dxa"/>
            </w:tcMar>
          </w:tcPr>
          <w:p w14:paraId="5DFB7970">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1559" w:type="dxa"/>
            <w:tcMar>
              <w:top w:w="0" w:type="dxa"/>
              <w:left w:w="105" w:type="dxa"/>
              <w:bottom w:w="0" w:type="dxa"/>
              <w:right w:w="105" w:type="dxa"/>
            </w:tcMar>
          </w:tcPr>
          <w:p w14:paraId="3794E442">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r>
      <w:tr w14:paraId="0F76E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tcMar>
              <w:top w:w="0" w:type="dxa"/>
              <w:left w:w="105" w:type="dxa"/>
              <w:bottom w:w="0" w:type="dxa"/>
              <w:right w:w="105" w:type="dxa"/>
            </w:tcMar>
            <w:vAlign w:val="center"/>
          </w:tcPr>
          <w:p w14:paraId="665292FD">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8</w:t>
            </w:r>
          </w:p>
        </w:tc>
        <w:tc>
          <w:tcPr>
            <w:tcW w:w="1701" w:type="dxa"/>
            <w:tcMar>
              <w:top w:w="0" w:type="dxa"/>
              <w:left w:w="105" w:type="dxa"/>
              <w:bottom w:w="0" w:type="dxa"/>
              <w:right w:w="105" w:type="dxa"/>
            </w:tcMar>
            <w:vAlign w:val="center"/>
          </w:tcPr>
          <w:p w14:paraId="029F0A7E">
            <w:pPr>
              <w:widowControl/>
              <w:spacing w:line="360" w:lineRule="auto"/>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问题对接效果</w:t>
            </w:r>
          </w:p>
        </w:tc>
        <w:tc>
          <w:tcPr>
            <w:tcW w:w="1134" w:type="dxa"/>
            <w:tcMar>
              <w:top w:w="0" w:type="dxa"/>
              <w:left w:w="105" w:type="dxa"/>
              <w:bottom w:w="0" w:type="dxa"/>
              <w:right w:w="105" w:type="dxa"/>
            </w:tcMar>
          </w:tcPr>
          <w:p w14:paraId="4B64B0F2">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p>
        </w:tc>
        <w:tc>
          <w:tcPr>
            <w:tcW w:w="851" w:type="dxa"/>
            <w:tcMar>
              <w:top w:w="0" w:type="dxa"/>
              <w:left w:w="105" w:type="dxa"/>
              <w:bottom w:w="0" w:type="dxa"/>
              <w:right w:w="105" w:type="dxa"/>
            </w:tcMar>
          </w:tcPr>
          <w:p w14:paraId="3E52007E">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709" w:type="dxa"/>
            <w:gridSpan w:val="2"/>
            <w:tcMar>
              <w:top w:w="0" w:type="dxa"/>
              <w:left w:w="105" w:type="dxa"/>
              <w:bottom w:w="0" w:type="dxa"/>
              <w:right w:w="105" w:type="dxa"/>
            </w:tcMar>
          </w:tcPr>
          <w:p w14:paraId="1C7276E7">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708" w:type="dxa"/>
            <w:gridSpan w:val="2"/>
            <w:tcMar>
              <w:top w:w="0" w:type="dxa"/>
              <w:left w:w="105" w:type="dxa"/>
              <w:bottom w:w="0" w:type="dxa"/>
              <w:right w:w="105" w:type="dxa"/>
            </w:tcMar>
          </w:tcPr>
          <w:p w14:paraId="4F6FDD77">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851" w:type="dxa"/>
            <w:tcMar>
              <w:top w:w="0" w:type="dxa"/>
              <w:left w:w="105" w:type="dxa"/>
              <w:bottom w:w="0" w:type="dxa"/>
              <w:right w:w="105" w:type="dxa"/>
            </w:tcMar>
          </w:tcPr>
          <w:p w14:paraId="09309F24">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992" w:type="dxa"/>
            <w:tcMar>
              <w:top w:w="0" w:type="dxa"/>
              <w:left w:w="105" w:type="dxa"/>
              <w:bottom w:w="0" w:type="dxa"/>
              <w:right w:w="105" w:type="dxa"/>
            </w:tcMar>
          </w:tcPr>
          <w:p w14:paraId="74729F1C">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1559" w:type="dxa"/>
            <w:tcMar>
              <w:top w:w="0" w:type="dxa"/>
              <w:left w:w="105" w:type="dxa"/>
              <w:bottom w:w="0" w:type="dxa"/>
              <w:right w:w="105" w:type="dxa"/>
            </w:tcMar>
          </w:tcPr>
          <w:p w14:paraId="3F716320">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r>
      <w:tr w14:paraId="38093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tcMar>
              <w:top w:w="0" w:type="dxa"/>
              <w:left w:w="105" w:type="dxa"/>
              <w:bottom w:w="0" w:type="dxa"/>
              <w:right w:w="105" w:type="dxa"/>
            </w:tcMar>
            <w:vAlign w:val="center"/>
          </w:tcPr>
          <w:p w14:paraId="2EEF01CD">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9</w:t>
            </w:r>
          </w:p>
        </w:tc>
        <w:tc>
          <w:tcPr>
            <w:tcW w:w="1701" w:type="dxa"/>
            <w:tcMar>
              <w:top w:w="0" w:type="dxa"/>
              <w:left w:w="105" w:type="dxa"/>
              <w:bottom w:w="0" w:type="dxa"/>
              <w:right w:w="105" w:type="dxa"/>
            </w:tcMar>
            <w:vAlign w:val="center"/>
          </w:tcPr>
          <w:p w14:paraId="45A84FA7">
            <w:pPr>
              <w:widowControl/>
              <w:spacing w:line="360" w:lineRule="auto"/>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各项辅助和配套设施</w:t>
            </w:r>
          </w:p>
        </w:tc>
        <w:tc>
          <w:tcPr>
            <w:tcW w:w="1134" w:type="dxa"/>
            <w:tcMar>
              <w:top w:w="0" w:type="dxa"/>
              <w:left w:w="105" w:type="dxa"/>
              <w:bottom w:w="0" w:type="dxa"/>
              <w:right w:w="105" w:type="dxa"/>
            </w:tcMar>
          </w:tcPr>
          <w:p w14:paraId="5E30216B">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p>
        </w:tc>
        <w:tc>
          <w:tcPr>
            <w:tcW w:w="851" w:type="dxa"/>
            <w:tcMar>
              <w:top w:w="0" w:type="dxa"/>
              <w:left w:w="105" w:type="dxa"/>
              <w:bottom w:w="0" w:type="dxa"/>
              <w:right w:w="105" w:type="dxa"/>
            </w:tcMar>
          </w:tcPr>
          <w:p w14:paraId="45CECA90">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709" w:type="dxa"/>
            <w:gridSpan w:val="2"/>
            <w:tcMar>
              <w:top w:w="0" w:type="dxa"/>
              <w:left w:w="105" w:type="dxa"/>
              <w:bottom w:w="0" w:type="dxa"/>
              <w:right w:w="105" w:type="dxa"/>
            </w:tcMar>
          </w:tcPr>
          <w:p w14:paraId="4E4DA69A">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708" w:type="dxa"/>
            <w:gridSpan w:val="2"/>
            <w:tcMar>
              <w:top w:w="0" w:type="dxa"/>
              <w:left w:w="105" w:type="dxa"/>
              <w:bottom w:w="0" w:type="dxa"/>
              <w:right w:w="105" w:type="dxa"/>
            </w:tcMar>
          </w:tcPr>
          <w:p w14:paraId="41A1D819">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851" w:type="dxa"/>
            <w:tcMar>
              <w:top w:w="0" w:type="dxa"/>
              <w:left w:w="105" w:type="dxa"/>
              <w:bottom w:w="0" w:type="dxa"/>
              <w:right w:w="105" w:type="dxa"/>
            </w:tcMar>
          </w:tcPr>
          <w:p w14:paraId="79FDFD94">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992" w:type="dxa"/>
            <w:tcMar>
              <w:top w:w="0" w:type="dxa"/>
              <w:left w:w="105" w:type="dxa"/>
              <w:bottom w:w="0" w:type="dxa"/>
              <w:right w:w="105" w:type="dxa"/>
            </w:tcMar>
          </w:tcPr>
          <w:p w14:paraId="10AAA008">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1559" w:type="dxa"/>
            <w:tcMar>
              <w:top w:w="0" w:type="dxa"/>
              <w:left w:w="105" w:type="dxa"/>
              <w:bottom w:w="0" w:type="dxa"/>
              <w:right w:w="105" w:type="dxa"/>
            </w:tcMar>
          </w:tcPr>
          <w:p w14:paraId="4F5B3EE5">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r>
      <w:tr w14:paraId="631B3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tcMar>
              <w:top w:w="0" w:type="dxa"/>
              <w:left w:w="105" w:type="dxa"/>
              <w:bottom w:w="0" w:type="dxa"/>
              <w:right w:w="105" w:type="dxa"/>
            </w:tcMar>
            <w:vAlign w:val="center"/>
          </w:tcPr>
          <w:p w14:paraId="1E058937">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10</w:t>
            </w:r>
          </w:p>
        </w:tc>
        <w:tc>
          <w:tcPr>
            <w:tcW w:w="1701" w:type="dxa"/>
            <w:tcMar>
              <w:top w:w="0" w:type="dxa"/>
              <w:left w:w="105" w:type="dxa"/>
              <w:bottom w:w="0" w:type="dxa"/>
              <w:right w:w="105" w:type="dxa"/>
            </w:tcMar>
            <w:vAlign w:val="center"/>
          </w:tcPr>
          <w:p w14:paraId="0327179F">
            <w:pPr>
              <w:widowControl/>
              <w:spacing w:line="360" w:lineRule="auto"/>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color w:val="000000" w:themeColor="text1"/>
                <w:kern w:val="0"/>
                <w:sz w:val="24"/>
                <w:szCs w:val="24"/>
                <w:highlight w:val="none"/>
                <w:lang w:eastAsia="zh-Hans"/>
                <w14:textFill>
                  <w14:solidFill>
                    <w14:schemeClr w14:val="tx1"/>
                  </w14:solidFill>
                </w14:textFill>
                <w14:ligatures w14:val="none"/>
              </w:rPr>
              <w:t>其他交办事项</w:t>
            </w:r>
          </w:p>
        </w:tc>
        <w:tc>
          <w:tcPr>
            <w:tcW w:w="1134" w:type="dxa"/>
            <w:tcMar>
              <w:top w:w="0" w:type="dxa"/>
              <w:left w:w="105" w:type="dxa"/>
              <w:bottom w:w="0" w:type="dxa"/>
              <w:right w:w="105" w:type="dxa"/>
            </w:tcMar>
          </w:tcPr>
          <w:p w14:paraId="43765DDF">
            <w:pPr>
              <w:widowControl/>
              <w:spacing w:line="360" w:lineRule="auto"/>
              <w:jc w:val="center"/>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p>
        </w:tc>
        <w:tc>
          <w:tcPr>
            <w:tcW w:w="851" w:type="dxa"/>
            <w:tcMar>
              <w:top w:w="0" w:type="dxa"/>
              <w:left w:w="105" w:type="dxa"/>
              <w:bottom w:w="0" w:type="dxa"/>
              <w:right w:w="105" w:type="dxa"/>
            </w:tcMar>
          </w:tcPr>
          <w:p w14:paraId="47462EA9">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709" w:type="dxa"/>
            <w:gridSpan w:val="2"/>
            <w:tcMar>
              <w:top w:w="0" w:type="dxa"/>
              <w:left w:w="105" w:type="dxa"/>
              <w:bottom w:w="0" w:type="dxa"/>
              <w:right w:w="105" w:type="dxa"/>
            </w:tcMar>
          </w:tcPr>
          <w:p w14:paraId="1C69CDBE">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708" w:type="dxa"/>
            <w:gridSpan w:val="2"/>
            <w:tcMar>
              <w:top w:w="0" w:type="dxa"/>
              <w:left w:w="105" w:type="dxa"/>
              <w:bottom w:w="0" w:type="dxa"/>
              <w:right w:w="105" w:type="dxa"/>
            </w:tcMar>
          </w:tcPr>
          <w:p w14:paraId="35E5BFA2">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851" w:type="dxa"/>
            <w:tcMar>
              <w:top w:w="0" w:type="dxa"/>
              <w:left w:w="105" w:type="dxa"/>
              <w:bottom w:w="0" w:type="dxa"/>
              <w:right w:w="105" w:type="dxa"/>
            </w:tcMar>
          </w:tcPr>
          <w:p w14:paraId="627576B2">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992" w:type="dxa"/>
            <w:tcMar>
              <w:top w:w="0" w:type="dxa"/>
              <w:left w:w="105" w:type="dxa"/>
              <w:bottom w:w="0" w:type="dxa"/>
              <w:right w:w="105" w:type="dxa"/>
            </w:tcMar>
          </w:tcPr>
          <w:p w14:paraId="76E297EE">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c>
          <w:tcPr>
            <w:tcW w:w="1559" w:type="dxa"/>
            <w:tcMar>
              <w:top w:w="0" w:type="dxa"/>
              <w:left w:w="105" w:type="dxa"/>
              <w:bottom w:w="0" w:type="dxa"/>
              <w:right w:w="105" w:type="dxa"/>
            </w:tcMar>
          </w:tcPr>
          <w:p w14:paraId="2585F12F">
            <w:pPr>
              <w:spacing w:line="360" w:lineRule="auto"/>
              <w:rPr>
                <w:rFonts w:hint="eastAsia" w:ascii="宋体" w:hAnsi="宋体" w:eastAsia="宋体" w:cs="宋体"/>
                <w:color w:val="000000" w:themeColor="text1"/>
                <w:sz w:val="24"/>
                <w:szCs w:val="24"/>
                <w:highlight w:val="none"/>
                <w14:textFill>
                  <w14:solidFill>
                    <w14:schemeClr w14:val="tx1"/>
                  </w14:solidFill>
                </w14:textFill>
                <w14:ligatures w14:val="none"/>
              </w:rPr>
            </w:pPr>
          </w:p>
        </w:tc>
      </w:tr>
      <w:tr w14:paraId="7DA00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26" w:type="dxa"/>
            <w:gridSpan w:val="9"/>
            <w:tcMar>
              <w:top w:w="0" w:type="dxa"/>
              <w:left w:w="105" w:type="dxa"/>
              <w:bottom w:w="0" w:type="dxa"/>
              <w:right w:w="105" w:type="dxa"/>
            </w:tcMar>
            <w:vAlign w:val="center"/>
          </w:tcPr>
          <w:p w14:paraId="2E20AE7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14:ligatures w14:val="none"/>
              </w:rPr>
            </w:pPr>
            <w:r>
              <w:rPr>
                <w:rFonts w:ascii="宋体" w:hAnsi="宋体" w:eastAsia="宋体" w:cs="宋体"/>
                <w:b/>
                <w:color w:val="000000" w:themeColor="text1"/>
                <w:kern w:val="0"/>
                <w:sz w:val="24"/>
                <w:szCs w:val="24"/>
                <w:highlight w:val="none"/>
                <w:lang w:eastAsia="zh-Hans"/>
                <w14:textFill>
                  <w14:solidFill>
                    <w14:schemeClr w14:val="tx1"/>
                  </w14:solidFill>
                </w14:textFill>
                <w14:ligatures w14:val="none"/>
              </w:rPr>
              <w:t>合计：</w:t>
            </w:r>
          </w:p>
        </w:tc>
        <w:tc>
          <w:tcPr>
            <w:tcW w:w="2551" w:type="dxa"/>
            <w:gridSpan w:val="2"/>
            <w:tcMar>
              <w:top w:w="0" w:type="dxa"/>
              <w:left w:w="105" w:type="dxa"/>
              <w:bottom w:w="0" w:type="dxa"/>
              <w:right w:w="105" w:type="dxa"/>
            </w:tcMar>
            <w:vAlign w:val="center"/>
          </w:tcPr>
          <w:p w14:paraId="5EA0D923">
            <w:pPr>
              <w:widowControl/>
              <w:spacing w:line="360" w:lineRule="auto"/>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p>
        </w:tc>
      </w:tr>
      <w:tr w14:paraId="7940F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177" w:type="dxa"/>
            <w:gridSpan w:val="11"/>
            <w:tcMar>
              <w:top w:w="0" w:type="dxa"/>
              <w:left w:w="105" w:type="dxa"/>
              <w:bottom w:w="0" w:type="dxa"/>
              <w:right w:w="105" w:type="dxa"/>
            </w:tcMar>
            <w:vAlign w:val="center"/>
          </w:tcPr>
          <w:p w14:paraId="486A3751">
            <w:pPr>
              <w:widowControl/>
              <w:spacing w:line="360" w:lineRule="auto"/>
              <w:rPr>
                <w:rFonts w:hint="eastAsia" w:ascii="宋体" w:hAnsi="宋体" w:eastAsia="宋体" w:cs="宋体"/>
                <w:color w:val="000000" w:themeColor="text1"/>
                <w:kern w:val="0"/>
                <w:sz w:val="24"/>
                <w:szCs w:val="24"/>
                <w:highlight w:val="none"/>
                <w:lang w:eastAsia="zh-Hans"/>
                <w14:textFill>
                  <w14:solidFill>
                    <w14:schemeClr w14:val="tx1"/>
                  </w14:solidFill>
                </w14:textFill>
                <w14:ligatures w14:val="none"/>
              </w:rPr>
            </w:pPr>
            <w:r>
              <w:rPr>
                <w:rFonts w:ascii="宋体" w:hAnsi="宋体" w:eastAsia="宋体" w:cs="宋体"/>
                <w:b/>
                <w:color w:val="000000" w:themeColor="text1"/>
                <w:kern w:val="0"/>
                <w:sz w:val="24"/>
                <w:szCs w:val="24"/>
                <w:highlight w:val="none"/>
                <w:lang w:eastAsia="zh-Hans"/>
                <w14:textFill>
                  <w14:solidFill>
                    <w14:schemeClr w14:val="tx1"/>
                  </w14:solidFill>
                </w14:textFill>
                <w14:ligatures w14:val="none"/>
              </w:rPr>
              <w:t>注：100分-86分为优秀；85分-70分为良好；69分-55分为合格；55分以下不合格。</w:t>
            </w:r>
          </w:p>
        </w:tc>
      </w:tr>
      <w:tr w14:paraId="3F9B7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177" w:type="dxa"/>
            <w:gridSpan w:val="11"/>
            <w:tcMar>
              <w:top w:w="0" w:type="dxa"/>
              <w:left w:w="105" w:type="dxa"/>
              <w:bottom w:w="0" w:type="dxa"/>
              <w:right w:w="105" w:type="dxa"/>
            </w:tcMar>
            <w:vAlign w:val="center"/>
          </w:tcPr>
          <w:p w14:paraId="47EB02C7">
            <w:pPr>
              <w:widowControl/>
              <w:spacing w:line="360" w:lineRule="auto"/>
              <w:rPr>
                <w:rFonts w:hint="eastAsia" w:ascii="宋体" w:hAnsi="宋体" w:eastAsia="宋体" w:cs="宋体"/>
                <w:color w:val="000000" w:themeColor="text1"/>
                <w:kern w:val="0"/>
                <w:sz w:val="24"/>
                <w:szCs w:val="24"/>
                <w:highlight w:val="none"/>
                <w14:textFill>
                  <w14:solidFill>
                    <w14:schemeClr w14:val="tx1"/>
                  </w14:solidFill>
                </w14:textFill>
                <w14:ligatures w14:val="none"/>
              </w:rPr>
            </w:pPr>
            <w:r>
              <w:rPr>
                <w:rFonts w:ascii="宋体" w:hAnsi="宋体" w:eastAsia="宋体" w:cs="宋体"/>
                <w:b/>
                <w:color w:val="000000" w:themeColor="text1"/>
                <w:kern w:val="0"/>
                <w:sz w:val="24"/>
                <w:szCs w:val="24"/>
                <w:highlight w:val="none"/>
                <w:lang w:eastAsia="zh-Hans"/>
                <w14:textFill>
                  <w14:solidFill>
                    <w14:schemeClr w14:val="tx1"/>
                  </w14:solidFill>
                </w14:textFill>
                <w14:ligatures w14:val="none"/>
              </w:rPr>
              <w:t>对人员、服务及公司的意见</w:t>
            </w:r>
            <w:r>
              <w:rPr>
                <w:rFonts w:ascii="宋体" w:hAnsi="宋体" w:eastAsia="宋体" w:cs="宋体"/>
                <w:b/>
                <w:color w:val="000000" w:themeColor="text1"/>
                <w:kern w:val="0"/>
                <w:sz w:val="24"/>
                <w:szCs w:val="24"/>
                <w:highlight w:val="none"/>
                <w14:textFill>
                  <w14:solidFill>
                    <w14:schemeClr w14:val="tx1"/>
                  </w14:solidFill>
                </w14:textFill>
                <w14:ligatures w14:val="none"/>
              </w:rPr>
              <w:t>:</w:t>
            </w:r>
          </w:p>
        </w:tc>
      </w:tr>
    </w:tbl>
    <w:p w14:paraId="5A66BFDE">
      <w:pPr>
        <w:spacing w:before="120" w:beforeLines="50" w:after="120" w:afterLines="50" w:line="360" w:lineRule="auto"/>
        <w:ind w:left="0"/>
        <w:rPr>
          <w:rStyle w:val="71"/>
          <w:rFonts w:hint="eastAsia" w:ascii="宋体" w:hAnsi="宋体" w:cs="宋体"/>
          <w:color w:val="000000" w:themeColor="text1"/>
          <w:sz w:val="24"/>
          <w:szCs w:val="24"/>
          <w:highlight w:val="none"/>
          <w:lang w:val="en-US" w:eastAsia="zh-CN"/>
          <w14:textFill>
            <w14:solidFill>
              <w14:schemeClr w14:val="tx1"/>
            </w14:solidFill>
          </w14:textFill>
        </w:rPr>
      </w:pPr>
    </w:p>
    <w:p w14:paraId="00733C79">
      <w:pPr>
        <w:spacing w:before="120" w:beforeLines="50" w:after="120" w:afterLines="50" w:line="360" w:lineRule="auto"/>
        <w:ind w:left="0"/>
        <w:rPr>
          <w:rStyle w:val="71"/>
          <w:rFonts w:hint="eastAsia" w:ascii="宋体" w:hAnsi="宋体" w:cs="宋体"/>
          <w:color w:val="000000" w:themeColor="text1"/>
          <w:sz w:val="24"/>
          <w:szCs w:val="24"/>
          <w:highlight w:val="none"/>
          <w:lang w:val="en-US" w:eastAsia="zh-CN"/>
          <w14:textFill>
            <w14:solidFill>
              <w14:schemeClr w14:val="tx1"/>
            </w14:solidFill>
          </w14:textFill>
        </w:rPr>
      </w:pPr>
    </w:p>
    <w:p w14:paraId="16290407">
      <w:pPr>
        <w:spacing w:before="120" w:beforeLines="50" w:after="120" w:afterLines="50" w:line="360" w:lineRule="auto"/>
        <w:ind w:left="0"/>
        <w:rPr>
          <w:rStyle w:val="71"/>
          <w:rFonts w:hint="eastAsia" w:ascii="宋体" w:hAnsi="宋体" w:cs="宋体"/>
          <w:color w:val="000000" w:themeColor="text1"/>
          <w:sz w:val="24"/>
          <w:szCs w:val="24"/>
          <w:highlight w:val="none"/>
          <w14:textFill>
            <w14:solidFill>
              <w14:schemeClr w14:val="tx1"/>
            </w14:solidFill>
          </w14:textFill>
        </w:rPr>
      </w:pPr>
      <w:r>
        <w:rPr>
          <w:rStyle w:val="71"/>
          <w:rFonts w:hint="eastAsia" w:ascii="宋体" w:hAnsi="宋体" w:cs="宋体"/>
          <w:color w:val="000000" w:themeColor="text1"/>
          <w:sz w:val="24"/>
          <w:szCs w:val="24"/>
          <w:highlight w:val="none"/>
          <w:lang w:val="en-US" w:eastAsia="zh-CN"/>
          <w14:textFill>
            <w14:solidFill>
              <w14:schemeClr w14:val="tx1"/>
            </w14:solidFill>
          </w14:textFill>
        </w:rPr>
        <w:t>五.</w:t>
      </w:r>
      <w:r>
        <w:rPr>
          <w:rStyle w:val="71"/>
          <w:rFonts w:hint="eastAsia" w:ascii="宋体" w:hAnsi="宋体" w:cs="宋体"/>
          <w:color w:val="000000" w:themeColor="text1"/>
          <w:sz w:val="24"/>
          <w:szCs w:val="24"/>
          <w:highlight w:val="none"/>
          <w14:textFill>
            <w14:solidFill>
              <w14:schemeClr w14:val="tx1"/>
            </w14:solidFill>
          </w14:textFill>
        </w:rPr>
        <w:t>报价人资格证明文件</w:t>
      </w:r>
    </w:p>
    <w:p w14:paraId="0ECC192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1、报价人应提供工商营业执照（副本）复印件</w:t>
      </w:r>
      <w:r>
        <w:rPr>
          <w:rFonts w:hint="eastAsia" w:ascii="宋体" w:hAnsi="宋体" w:cs="宋体"/>
          <w:color w:val="000000" w:themeColor="text1"/>
          <w:sz w:val="24"/>
          <w:szCs w:val="24"/>
          <w:highlight w:val="none"/>
          <w:lang w:val="en-US" w:eastAsia="zh-CN"/>
          <w14:textFill>
            <w14:solidFill>
              <w14:schemeClr w14:val="tx1"/>
            </w14:solidFill>
          </w14:textFill>
        </w:rPr>
        <w:t>复印件</w:t>
      </w:r>
      <w:r>
        <w:rPr>
          <w:rFonts w:hint="eastAsia" w:ascii="宋体" w:hAnsi="宋体" w:eastAsia="宋体" w:cs="宋体"/>
          <w:color w:val="000000" w:themeColor="text1"/>
          <w:sz w:val="24"/>
          <w:szCs w:val="24"/>
          <w:highlight w:val="none"/>
          <w14:textFill>
            <w14:solidFill>
              <w14:schemeClr w14:val="tx1"/>
            </w14:solidFill>
          </w14:textFill>
        </w:rPr>
        <w:t>。</w:t>
      </w:r>
    </w:p>
    <w:p w14:paraId="32C192E5">
      <w:pPr>
        <w:pStyle w:val="8"/>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2、报价人代表若不是单位负责人，应在报价文件中提供单位授权书原件及被授权代表身份证复印件。</w:t>
      </w:r>
    </w:p>
    <w:p w14:paraId="59C014DC">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p>
    <w:p w14:paraId="2CB134A3">
      <w:pPr>
        <w:widowControl/>
        <w:spacing w:before="120" w:beforeLines="50" w:after="120" w:afterLines="50" w:line="360" w:lineRule="auto"/>
        <w:ind w:left="0"/>
        <w:jc w:val="left"/>
        <w:rPr>
          <w:rStyle w:val="71"/>
          <w:rFonts w:hint="eastAsia" w:ascii="宋体" w:hAnsi="宋体" w:cs="宋体"/>
          <w:color w:val="000000" w:themeColor="text1"/>
          <w:sz w:val="24"/>
          <w:szCs w:val="24"/>
          <w:highlight w:val="none"/>
          <w14:textFill>
            <w14:solidFill>
              <w14:schemeClr w14:val="tx1"/>
            </w14:solidFill>
          </w14:textFill>
        </w:rPr>
      </w:pPr>
      <w:r>
        <w:rPr>
          <w:rStyle w:val="71"/>
          <w:rFonts w:hint="eastAsia" w:ascii="宋体" w:hAnsi="宋体" w:cs="宋体"/>
          <w:color w:val="000000" w:themeColor="text1"/>
          <w:sz w:val="24"/>
          <w:szCs w:val="24"/>
          <w:highlight w:val="none"/>
          <w:lang w:val="en-US" w:eastAsia="zh-CN"/>
          <w14:textFill>
            <w14:solidFill>
              <w14:schemeClr w14:val="tx1"/>
            </w14:solidFill>
          </w14:textFill>
        </w:rPr>
        <w:t>六</w:t>
      </w:r>
      <w:r>
        <w:rPr>
          <w:rStyle w:val="71"/>
          <w:rFonts w:hint="eastAsia" w:ascii="宋体" w:hAnsi="宋体" w:cs="宋体"/>
          <w:color w:val="000000" w:themeColor="text1"/>
          <w:sz w:val="24"/>
          <w:szCs w:val="24"/>
          <w:highlight w:val="none"/>
          <w14:textFill>
            <w14:solidFill>
              <w14:schemeClr w14:val="tx1"/>
            </w14:solidFill>
          </w14:textFill>
        </w:rPr>
        <w:t>．报价要求：</w:t>
      </w:r>
    </w:p>
    <w:p w14:paraId="1E985CE2">
      <w:pPr>
        <w:widowControl/>
        <w:spacing w:before="105" w:after="105" w:line="360" w:lineRule="auto"/>
        <w:ind w:firstLine="480"/>
        <w:jc w:val="left"/>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1本项目为整体采购，供应商必须对采购项目的所有内容进行报价响应，不得对采购内容拆分报价，不完整响应或拆分报价的将导致磋商无效。</w:t>
      </w:r>
    </w:p>
    <w:p w14:paraId="4556CCFE">
      <w:pPr>
        <w:widowControl/>
        <w:spacing w:before="105" w:after="105" w:line="360" w:lineRule="auto"/>
        <w:ind w:firstLine="480"/>
        <w:jc w:val="left"/>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2报价以人民币为货币单位，应分别报出服务的每人每月单价、月合计、年总价和磋商总报价。</w:t>
      </w:r>
    </w:p>
    <w:p w14:paraId="225346EC">
      <w:pPr>
        <w:widowControl/>
        <w:spacing w:before="105" w:after="105" w:line="360" w:lineRule="auto"/>
        <w:ind w:firstLine="480"/>
        <w:jc w:val="left"/>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3本项目为总价包干项目，</w:t>
      </w:r>
      <w:r>
        <w:rPr>
          <w:rFonts w:hint="eastAsia" w:ascii="宋体" w:hAnsi="宋体" w:cs="宋体"/>
          <w:color w:val="000000" w:themeColor="text1"/>
          <w:sz w:val="24"/>
          <w:szCs w:val="24"/>
          <w:highlight w:val="none"/>
          <w:lang w:val="en-US" w:eastAsia="zh-CN"/>
          <w14:textFill>
            <w14:solidFill>
              <w14:schemeClr w14:val="tx1"/>
            </w14:solidFill>
          </w14:textFill>
        </w:rPr>
        <w:t>总</w:t>
      </w:r>
      <w:r>
        <w:rPr>
          <w:rFonts w:hint="eastAsia" w:ascii="宋体" w:hAnsi="宋体" w:cs="宋体"/>
          <w:color w:val="000000" w:themeColor="text1"/>
          <w:sz w:val="24"/>
          <w:szCs w:val="24"/>
          <w:highlight w:val="none"/>
          <w14:textFill>
            <w14:solidFill>
              <w14:schemeClr w14:val="tx1"/>
            </w14:solidFill>
          </w14:textFill>
        </w:rPr>
        <w:t>报价为成交供应商在项目服务期限内提供服务经采购人考核合格所发生的一切费用，其包括但不限于以下费用：人员工资（包括应发工资（含基本工资、加班工资、绩效考核、防暑降温费、职务津贴、证书津贴、年终考核、医社保、工会费、商业保险等）、保安员服装费、保安器械费、行政办公费用、管理费、人员培训费、临时任务等突击费、税费及代理服务费等费用</w:t>
      </w:r>
    </w:p>
    <w:p w14:paraId="7AABEFC0">
      <w:pPr>
        <w:widowControl/>
        <w:spacing w:before="105" w:after="105" w:line="360" w:lineRule="auto"/>
        <w:ind w:firstLine="480"/>
        <w:jc w:val="left"/>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4供应商漏报的单价或报价中漏报、少报的费用，视为此项费用已隐含在总报价中，成交后不得再向采购人收取任何费用。</w:t>
      </w:r>
    </w:p>
    <w:p w14:paraId="3BA955D9">
      <w:pPr>
        <w:widowControl/>
        <w:spacing w:before="105" w:after="105" w:line="360" w:lineRule="auto"/>
        <w:ind w:firstLine="480"/>
        <w:jc w:val="left"/>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5供应商对本项目只能有一个报价，采购单位不接受有选择的报价。</w:t>
      </w:r>
    </w:p>
    <w:p w14:paraId="190739AB">
      <w:pPr>
        <w:widowControl/>
        <w:spacing w:before="105" w:after="105" w:line="360" w:lineRule="auto"/>
        <w:ind w:firstLine="480"/>
        <w:jc w:val="left"/>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6</w:t>
      </w:r>
      <w:r>
        <w:rPr>
          <w:rFonts w:hint="eastAsia" w:ascii="宋体" w:hAnsi="宋体" w:cs="宋体"/>
          <w:color w:val="000000" w:themeColor="text1"/>
          <w:sz w:val="24"/>
          <w:szCs w:val="24"/>
          <w:highlight w:val="none"/>
          <w14:textFill>
            <w14:solidFill>
              <w14:schemeClr w14:val="tx1"/>
            </w14:solidFill>
          </w14:textFill>
        </w:rPr>
        <w:t>供应商对项目投入人员发放的月基本工资不得低于厦门市政府公布的最新最低工资标准，并做好职工社保、医保的缴纳、责任险、人身意外险等的投保、岗位津贴、高温补贴、加班工资（应根据《中华人民共和国劳动法》规定）、劳保与其他福利的发放，供应商须对此作出承诺。</w:t>
      </w:r>
    </w:p>
    <w:p w14:paraId="40928D3A">
      <w:pPr>
        <w:widowControl/>
        <w:spacing w:before="105" w:after="105" w:line="360" w:lineRule="auto"/>
        <w:ind w:firstLine="480"/>
        <w:jc w:val="left"/>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7</w:t>
      </w:r>
      <w:r>
        <w:rPr>
          <w:rFonts w:hint="eastAsia" w:ascii="宋体" w:hAnsi="宋体" w:cs="宋体"/>
          <w:color w:val="000000" w:themeColor="text1"/>
          <w:sz w:val="24"/>
          <w:szCs w:val="24"/>
          <w:highlight w:val="none"/>
          <w14:textFill>
            <w14:solidFill>
              <w14:schemeClr w14:val="tx1"/>
            </w14:solidFill>
          </w14:textFill>
        </w:rPr>
        <w:t>采购人不承担政府政策性调整最低工资标准产生的任何费用。</w:t>
      </w:r>
    </w:p>
    <w:p w14:paraId="76590A4D">
      <w:pPr>
        <w:widowControl/>
        <w:spacing w:before="105" w:after="105" w:line="360" w:lineRule="auto"/>
        <w:ind w:firstLine="499" w:firstLineChars="207"/>
        <w:jc w:val="left"/>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lang w:val="en-US" w:eastAsia="zh-CN"/>
          <w14:textFill>
            <w14:solidFill>
              <w14:schemeClr w14:val="tx1"/>
            </w14:solidFill>
          </w14:textFill>
        </w:rPr>
        <w:t>*8</w:t>
      </w:r>
      <w:r>
        <w:rPr>
          <w:rFonts w:hint="eastAsia" w:ascii="宋体" w:hAnsi="宋体" w:eastAsia="宋体" w:cs="宋体"/>
          <w:b/>
          <w:bCs/>
          <w:color w:val="000000" w:themeColor="text1"/>
          <w:sz w:val="24"/>
          <w:szCs w:val="24"/>
          <w:highlight w:val="none"/>
          <w14:textFill>
            <w14:solidFill>
              <w14:schemeClr w14:val="tx1"/>
            </w14:solidFill>
          </w14:textFill>
        </w:rPr>
        <w:t>、本项目报价人所报价格不得超过采购预算（人民币</w:t>
      </w:r>
      <w:r>
        <w:rPr>
          <w:rFonts w:hint="eastAsia" w:ascii="宋体" w:hAnsi="宋体" w:cs="宋体"/>
          <w:b/>
          <w:bCs/>
          <w:color w:val="000000" w:themeColor="text1"/>
          <w:sz w:val="24"/>
          <w:szCs w:val="24"/>
          <w:highlight w:val="none"/>
          <w:lang w:val="en-US" w:eastAsia="zh-CN"/>
          <w14:textFill>
            <w14:solidFill>
              <w14:schemeClr w14:val="tx1"/>
            </w14:solidFill>
          </w14:textFill>
        </w:rPr>
        <w:t>30</w:t>
      </w:r>
      <w:r>
        <w:rPr>
          <w:rFonts w:hint="eastAsia" w:ascii="宋体" w:hAnsi="宋体" w:eastAsia="宋体" w:cs="宋体"/>
          <w:b/>
          <w:bCs/>
          <w:color w:val="000000" w:themeColor="text1"/>
          <w:sz w:val="24"/>
          <w:szCs w:val="24"/>
          <w:highlight w:val="none"/>
          <w14:textFill>
            <w14:solidFill>
              <w14:schemeClr w14:val="tx1"/>
            </w14:solidFill>
          </w14:textFill>
        </w:rPr>
        <w:t>万元)，否则其报价作无效报价处理。</w:t>
      </w:r>
    </w:p>
    <w:p w14:paraId="351C5B2A">
      <w:pPr>
        <w:widowControl/>
        <w:spacing w:before="105" w:after="105" w:line="360" w:lineRule="auto"/>
        <w:ind w:firstLine="499" w:firstLineChars="207"/>
        <w:jc w:val="left"/>
        <w:rPr>
          <w:rFonts w:hint="eastAsia" w:ascii="宋体" w:hAnsi="宋体" w:eastAsia="宋体" w:cs="宋体"/>
          <w:b/>
          <w:bCs/>
          <w:color w:val="000000" w:themeColor="text1"/>
          <w:sz w:val="24"/>
          <w:szCs w:val="24"/>
          <w:highlight w:val="none"/>
          <w14:textFill>
            <w14:solidFill>
              <w14:schemeClr w14:val="tx1"/>
            </w14:solidFill>
          </w14:textFill>
        </w:rPr>
      </w:pPr>
    </w:p>
    <w:p w14:paraId="56F35196">
      <w:pPr>
        <w:widowControl/>
        <w:spacing w:before="105" w:after="105" w:line="360" w:lineRule="auto"/>
        <w:ind w:firstLine="499" w:firstLineChars="207"/>
        <w:jc w:val="left"/>
        <w:rPr>
          <w:rFonts w:hint="eastAsia" w:ascii="宋体" w:hAnsi="宋体" w:eastAsia="宋体" w:cs="宋体"/>
          <w:b/>
          <w:bCs/>
          <w:color w:val="000000" w:themeColor="text1"/>
          <w:sz w:val="24"/>
          <w:szCs w:val="24"/>
          <w:highlight w:val="none"/>
          <w14:textFill>
            <w14:solidFill>
              <w14:schemeClr w14:val="tx1"/>
            </w14:solidFill>
          </w14:textFill>
        </w:rPr>
      </w:pPr>
    </w:p>
    <w:p w14:paraId="51BFF4CE">
      <w:pPr>
        <w:tabs>
          <w:tab w:val="left" w:pos="5130"/>
        </w:tabs>
        <w:spacing w:line="360" w:lineRule="auto"/>
        <w:ind w:firstLine="0" w:firstLineChars="0"/>
        <w:rPr>
          <w:rFonts w:hint="default" w:ascii="宋体" w:hAnsi="宋体" w:eastAsia="宋体" w:cs="宋体"/>
          <w:b/>
          <w:color w:val="000000" w:themeColor="text1"/>
          <w:sz w:val="24"/>
          <w:szCs w:val="24"/>
          <w:highlight w:val="none"/>
          <w:lang w:val="en-US" w:eastAsia="zh-CN"/>
          <w14:textFill>
            <w14:solidFill>
              <w14:schemeClr w14:val="tx1"/>
            </w14:solidFill>
          </w14:textFill>
        </w:rPr>
      </w:pPr>
      <w:r>
        <w:rPr>
          <w:rFonts w:hint="eastAsia" w:ascii="宋体" w:hAnsi="宋体" w:cs="宋体"/>
          <w:b/>
          <w:color w:val="000000" w:themeColor="text1"/>
          <w:sz w:val="24"/>
          <w:szCs w:val="24"/>
          <w:highlight w:val="none"/>
          <w:lang w:val="en-US" w:eastAsia="zh-CN"/>
          <w14:textFill>
            <w14:solidFill>
              <w14:schemeClr w14:val="tx1"/>
            </w14:solidFill>
          </w14:textFill>
        </w:rPr>
        <w:t>七.付款方式</w:t>
      </w:r>
    </w:p>
    <w:p w14:paraId="2749D3A5">
      <w:pPr>
        <w:numPr>
          <w:ilvl w:val="-1"/>
          <w:numId w:val="0"/>
        </w:numPr>
        <w:tabs>
          <w:tab w:val="left" w:pos="5130"/>
        </w:tabs>
        <w:spacing w:line="360" w:lineRule="auto"/>
        <w:ind w:firstLine="482" w:firstLineChars="200"/>
        <w:rPr>
          <w:rFonts w:hint="default" w:ascii="宋体" w:hAnsi="宋体" w:cs="宋体"/>
          <w:b/>
          <w:color w:val="000000" w:themeColor="text1"/>
          <w:sz w:val="24"/>
          <w:szCs w:val="24"/>
          <w:highlight w:val="none"/>
          <w:lang w:val="en-US" w:eastAsia="zh-CN"/>
          <w14:textFill>
            <w14:solidFill>
              <w14:schemeClr w14:val="tx1"/>
            </w14:solidFill>
          </w14:textFill>
        </w:rPr>
      </w:pPr>
      <w:r>
        <w:rPr>
          <w:rFonts w:hint="eastAsia" w:ascii="宋体" w:hAnsi="宋体" w:eastAsia="宋体"/>
          <w:b/>
          <w:color w:val="000000" w:themeColor="text1"/>
          <w:kern w:val="0"/>
          <w:sz w:val="24"/>
          <w:szCs w:val="24"/>
          <w:highlight w:val="none"/>
          <w14:textFill>
            <w14:solidFill>
              <w14:schemeClr w14:val="tx1"/>
            </w14:solidFill>
          </w14:textFill>
        </w:rPr>
        <w:t>按</w:t>
      </w:r>
      <w:r>
        <w:rPr>
          <w:rFonts w:hint="eastAsia" w:ascii="宋体" w:hAnsi="宋体"/>
          <w:b/>
          <w:color w:val="000000" w:themeColor="text1"/>
          <w:kern w:val="0"/>
          <w:sz w:val="24"/>
          <w:szCs w:val="24"/>
          <w:highlight w:val="none"/>
          <w:lang w:val="en-US" w:eastAsia="zh-CN"/>
          <w14:textFill>
            <w14:solidFill>
              <w14:schemeClr w14:val="tx1"/>
            </w14:solidFill>
          </w14:textFill>
        </w:rPr>
        <w:t>季度支付</w:t>
      </w:r>
      <w:r>
        <w:rPr>
          <w:rFonts w:hint="eastAsia" w:ascii="宋体" w:hAnsi="宋体" w:eastAsia="宋体"/>
          <w:b/>
          <w:color w:val="000000" w:themeColor="text1"/>
          <w:kern w:val="0"/>
          <w:sz w:val="24"/>
          <w:szCs w:val="24"/>
          <w:highlight w:val="none"/>
          <w:lang w:val="en-US" w:eastAsia="zh-CN"/>
          <w14:textFill>
            <w14:solidFill>
              <w14:schemeClr w14:val="tx1"/>
            </w14:solidFill>
          </w14:textFill>
        </w:rPr>
        <w:t>，</w:t>
      </w:r>
      <w:r>
        <w:rPr>
          <w:rFonts w:hint="eastAsia" w:ascii="宋体" w:hAnsi="宋体" w:eastAsia="宋体"/>
          <w:b/>
          <w:color w:val="000000" w:themeColor="text1"/>
          <w:kern w:val="0"/>
          <w:sz w:val="24"/>
          <w:szCs w:val="24"/>
          <w:highlight w:val="none"/>
          <w14:textFill>
            <w14:solidFill>
              <w14:schemeClr w14:val="tx1"/>
            </w14:solidFill>
          </w14:textFill>
        </w:rPr>
        <w:t>成交供应商向采购人提供</w:t>
      </w:r>
      <w:r>
        <w:rPr>
          <w:rFonts w:hint="eastAsia" w:ascii="宋体" w:hAnsi="宋体"/>
          <w:b/>
          <w:color w:val="000000" w:themeColor="text1"/>
          <w:kern w:val="0"/>
          <w:sz w:val="24"/>
          <w:szCs w:val="24"/>
          <w:highlight w:val="none"/>
          <w:lang w:val="en-US" w:eastAsia="zh-CN"/>
          <w14:textFill>
            <w14:solidFill>
              <w14:schemeClr w14:val="tx1"/>
            </w14:solidFill>
          </w14:textFill>
        </w:rPr>
        <w:t>季度</w:t>
      </w:r>
      <w:r>
        <w:rPr>
          <w:rFonts w:hint="eastAsia" w:ascii="宋体" w:hAnsi="宋体" w:eastAsia="宋体"/>
          <w:b/>
          <w:color w:val="000000" w:themeColor="text1"/>
          <w:kern w:val="0"/>
          <w:sz w:val="24"/>
          <w:szCs w:val="24"/>
          <w:highlight w:val="none"/>
          <w14:textFill>
            <w14:solidFill>
              <w14:schemeClr w14:val="tx1"/>
            </w14:solidFill>
          </w14:textFill>
        </w:rPr>
        <w:t>服务费用的</w:t>
      </w:r>
      <w:r>
        <w:rPr>
          <w:rFonts w:hint="eastAsia" w:ascii="宋体" w:hAnsi="宋体"/>
          <w:b/>
          <w:color w:val="000000" w:themeColor="text1"/>
          <w:kern w:val="0"/>
          <w:sz w:val="24"/>
          <w:szCs w:val="24"/>
          <w:highlight w:val="none"/>
          <w:lang w:val="en-US" w:eastAsia="zh-CN"/>
          <w14:textFill>
            <w14:solidFill>
              <w14:schemeClr w14:val="tx1"/>
            </w14:solidFill>
          </w14:textFill>
        </w:rPr>
        <w:t>正规</w:t>
      </w:r>
      <w:r>
        <w:rPr>
          <w:rFonts w:hint="eastAsia" w:ascii="宋体" w:hAnsi="宋体" w:eastAsia="宋体"/>
          <w:b/>
          <w:color w:val="000000" w:themeColor="text1"/>
          <w:kern w:val="0"/>
          <w:sz w:val="24"/>
          <w:szCs w:val="24"/>
          <w:highlight w:val="none"/>
          <w14:textFill>
            <w14:solidFill>
              <w14:schemeClr w14:val="tx1"/>
            </w14:solidFill>
          </w14:textFill>
        </w:rPr>
        <w:t>票据，采购人收到票据后于次月15日前支付</w:t>
      </w:r>
      <w:r>
        <w:rPr>
          <w:rFonts w:hint="eastAsia" w:ascii="宋体" w:hAnsi="宋体"/>
          <w:b/>
          <w:color w:val="000000" w:themeColor="text1"/>
          <w:kern w:val="0"/>
          <w:sz w:val="24"/>
          <w:szCs w:val="24"/>
          <w:highlight w:val="none"/>
          <w:lang w:val="en-US" w:eastAsia="zh-CN"/>
          <w14:textFill>
            <w14:solidFill>
              <w14:schemeClr w14:val="tx1"/>
            </w14:solidFill>
          </w14:textFill>
        </w:rPr>
        <w:t>该季度</w:t>
      </w:r>
      <w:r>
        <w:rPr>
          <w:rFonts w:hint="eastAsia" w:ascii="宋体" w:hAnsi="宋体" w:eastAsia="宋体"/>
          <w:b/>
          <w:color w:val="000000" w:themeColor="text1"/>
          <w:kern w:val="0"/>
          <w:sz w:val="24"/>
          <w:szCs w:val="24"/>
          <w:highlight w:val="none"/>
          <w14:textFill>
            <w14:solidFill>
              <w14:schemeClr w14:val="tx1"/>
            </w14:solidFill>
          </w14:textFill>
        </w:rPr>
        <w:t>服务费用</w:t>
      </w:r>
      <w:r>
        <w:rPr>
          <w:rFonts w:hint="eastAsia" w:ascii="宋体" w:hAnsi="宋体" w:eastAsia="宋体"/>
          <w:b/>
          <w:color w:val="000000" w:themeColor="text1"/>
          <w:kern w:val="0"/>
          <w:sz w:val="24"/>
          <w:szCs w:val="24"/>
          <w:highlight w:val="none"/>
          <w:lang w:eastAsia="zh-CN"/>
          <w14:textFill>
            <w14:solidFill>
              <w14:schemeClr w14:val="tx1"/>
            </w14:solidFill>
          </w14:textFill>
        </w:rPr>
        <w:t>。</w:t>
      </w:r>
    </w:p>
    <w:p w14:paraId="61967156">
      <w:pPr>
        <w:tabs>
          <w:tab w:val="left" w:pos="513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50404EE">
      <w:pPr>
        <w:pStyle w:val="72"/>
        <w:numPr>
          <w:ilvl w:val="0"/>
          <w:numId w:val="2"/>
        </w:numPr>
        <w:ind w:firstLine="0"/>
        <w:jc w:val="left"/>
        <w:rPr>
          <w:rFonts w:ascii="宋体" w:hAnsi="宋体" w:eastAsia="宋体" w:cs="宋体"/>
          <w:b/>
          <w:color w:val="000000" w:themeColor="text1"/>
          <w:kern w:val="2"/>
          <w:sz w:val="24"/>
          <w:szCs w:val="24"/>
          <w:highlight w:val="none"/>
          <w:lang w:eastAsia="zh-CN" w:bidi="ar-SA"/>
          <w14:textFill>
            <w14:solidFill>
              <w14:schemeClr w14:val="tx1"/>
            </w14:solidFill>
          </w14:textFill>
        </w:rPr>
      </w:pPr>
      <w:r>
        <w:rPr>
          <w:rFonts w:ascii="宋体" w:hAnsi="宋体" w:eastAsia="宋体" w:cs="宋体"/>
          <w:b/>
          <w:color w:val="000000" w:themeColor="text1"/>
          <w:kern w:val="2"/>
          <w:sz w:val="24"/>
          <w:szCs w:val="24"/>
          <w:highlight w:val="none"/>
          <w:lang w:eastAsia="zh-CN" w:bidi="ar-SA"/>
          <w14:textFill>
            <w14:solidFill>
              <w14:schemeClr w14:val="tx1"/>
            </w14:solidFill>
          </w14:textFill>
        </w:rPr>
        <w:t>风险承担与责任认定机制</w:t>
      </w:r>
    </w:p>
    <w:p w14:paraId="00FAE244">
      <w:pPr>
        <w:pStyle w:val="72"/>
        <w:numPr>
          <w:ilvl w:val="-1"/>
          <w:numId w:val="0"/>
        </w:numPr>
        <w:ind w:firstLine="0"/>
        <w:jc w:val="left"/>
        <w:rPr>
          <w:rFonts w:ascii="宋体" w:hAnsi="宋体" w:eastAsia="宋体" w:cs="宋体"/>
          <w:b/>
          <w:color w:val="000000" w:themeColor="text1"/>
          <w:kern w:val="2"/>
          <w:sz w:val="24"/>
          <w:szCs w:val="24"/>
          <w:highlight w:val="none"/>
          <w:lang w:eastAsia="zh-CN" w:bidi="ar-SA"/>
          <w14:textFill>
            <w14:solidFill>
              <w14:schemeClr w14:val="tx1"/>
            </w14:solidFill>
          </w14:textFill>
        </w:rPr>
      </w:pPr>
    </w:p>
    <w:p w14:paraId="1881EF47">
      <w:pPr>
        <w:pStyle w:val="72"/>
        <w:ind w:firstLine="480"/>
        <w:jc w:val="left"/>
        <w:rPr>
          <w:color w:val="000000" w:themeColor="text1"/>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1因成交供应商原因引起采购人经济损失的，应承担赔偿责任。</w:t>
      </w:r>
    </w:p>
    <w:p w14:paraId="11AED9DA">
      <w:pPr>
        <w:pStyle w:val="72"/>
        <w:ind w:firstLine="480"/>
        <w:jc w:val="left"/>
        <w:rPr>
          <w:color w:val="000000" w:themeColor="text1"/>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2因成交供应商原因影响采购人其他工作任务的，应承担赔偿责任。</w:t>
      </w:r>
    </w:p>
    <w:p w14:paraId="66FA89FE">
      <w:pPr>
        <w:pStyle w:val="72"/>
        <w:ind w:firstLine="480"/>
        <w:jc w:val="left"/>
        <w:rPr>
          <w:color w:val="000000" w:themeColor="text1"/>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3成交供应商服务人员的工伤风险，由成交供应商自行承担。</w:t>
      </w:r>
    </w:p>
    <w:p w14:paraId="4219A41E">
      <w:pPr>
        <w:pStyle w:val="72"/>
        <w:ind w:firstLine="480"/>
        <w:jc w:val="left"/>
        <w:rPr>
          <w:color w:val="000000" w:themeColor="text1"/>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4因意外事故或作业安全问题引发的人身伤亡和财产损失，成交供应商依法承担赔偿责任。</w:t>
      </w:r>
    </w:p>
    <w:p w14:paraId="4511FE90">
      <w:pPr>
        <w:pStyle w:val="72"/>
        <w:ind w:firstLine="480"/>
        <w:jc w:val="left"/>
        <w:rPr>
          <w:color w:val="000000" w:themeColor="text1"/>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5治安事件的责任认定，以公安部门裁定为准；非治安事件的责任认定，由双方协商，协商不成的，以诉讼或仲裁方式认定。</w:t>
      </w:r>
    </w:p>
    <w:p w14:paraId="6D49FCA3">
      <w:pPr>
        <w:pStyle w:val="72"/>
        <w:ind w:firstLine="480"/>
        <w:jc w:val="left"/>
        <w:rPr>
          <w:color w:val="000000" w:themeColor="text1"/>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6成交供应商管理服务达不到承诺指标的，必须进行整改，使其达到合同约定的质量标准，并通过考核。</w:t>
      </w:r>
    </w:p>
    <w:p w14:paraId="03484787">
      <w:pPr>
        <w:pStyle w:val="72"/>
        <w:ind w:firstLine="480"/>
        <w:jc w:val="left"/>
        <w:rPr>
          <w:color w:val="000000" w:themeColor="text1"/>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7成交供应商应承担的各项违约金，采购人可以在合同承诺应付给成交供应商的任何金额中扣除，也可以直接向成交供应商主张。</w:t>
      </w:r>
    </w:p>
    <w:p w14:paraId="6D972413">
      <w:pPr>
        <w:pStyle w:val="72"/>
        <w:ind w:firstLine="480"/>
        <w:jc w:val="left"/>
        <w:rPr>
          <w:color w:val="000000" w:themeColor="text1"/>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8合同期满或解约后，无论何种原因，成交供应商必须移交其管理期间内所掌握的与本保安服务有关的全部图纸、文件、资料，并配合采购人办理好移交手续，否则有权追究因此产生的一切法律经济责任。</w:t>
      </w:r>
    </w:p>
    <w:p w14:paraId="5BE4785F">
      <w:pPr>
        <w:tabs>
          <w:tab w:val="left" w:pos="513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EB5A9ED">
      <w:pPr>
        <w:numPr>
          <w:ilvl w:val="0"/>
          <w:numId w:val="3"/>
        </w:numPr>
        <w:spacing w:line="360" w:lineRule="auto"/>
        <w:rPr>
          <w:rFonts w:hint="eastAsia" w:ascii="宋体" w:hAnsi="宋体" w:cs="宋体"/>
          <w:b/>
          <w:bCs/>
          <w:color w:val="000000" w:themeColor="text1"/>
          <w:sz w:val="24"/>
          <w:szCs w:val="24"/>
          <w:highlight w:val="none"/>
          <w:lang w:val="en-US" w:eastAsia="zh-CN"/>
          <w14:textFill>
            <w14:solidFill>
              <w14:schemeClr w14:val="tx1"/>
            </w14:solidFill>
          </w14:textFill>
        </w:rPr>
      </w:pPr>
      <w:r>
        <w:rPr>
          <w:rFonts w:hint="eastAsia" w:ascii="宋体" w:hAnsi="宋体" w:cs="宋体"/>
          <w:b/>
          <w:bCs/>
          <w:color w:val="000000" w:themeColor="text1"/>
          <w:sz w:val="24"/>
          <w:szCs w:val="24"/>
          <w:highlight w:val="none"/>
          <w:lang w:val="en-US" w:eastAsia="zh-CN"/>
          <w14:textFill>
            <w14:solidFill>
              <w14:schemeClr w14:val="tx1"/>
            </w14:solidFill>
          </w14:textFill>
        </w:rPr>
        <w:t>踏勘要求</w:t>
      </w:r>
    </w:p>
    <w:p w14:paraId="46802F5F">
      <w:pPr>
        <w:numPr>
          <w:ilvl w:val="-1"/>
          <w:numId w:val="0"/>
        </w:numPr>
        <w:spacing w:line="360" w:lineRule="auto"/>
        <w:ind w:firstLine="480" w:firstLineChars="200"/>
        <w:rPr>
          <w:rFonts w:hint="default" w:ascii="宋体" w:hAnsi="宋体" w:cs="宋体"/>
          <w:color w:val="000000" w:themeColor="text1"/>
          <w:sz w:val="24"/>
          <w:szCs w:val="24"/>
          <w:highlight w:val="none"/>
          <w14:textFill>
            <w14:solidFill>
              <w14:schemeClr w14:val="tx1"/>
            </w14:solidFill>
          </w14:textFill>
        </w:rPr>
      </w:pPr>
      <w:r>
        <w:rPr>
          <w:rFonts w:hint="default" w:ascii="宋体" w:hAnsi="宋体" w:cs="宋体"/>
          <w:color w:val="000000" w:themeColor="text1"/>
          <w:sz w:val="24"/>
          <w:szCs w:val="24"/>
          <w:highlight w:val="none"/>
          <w14:textFill>
            <w14:solidFill>
              <w14:schemeClr w14:val="tx1"/>
            </w14:solidFill>
          </w14:textFill>
        </w:rPr>
        <w:t>1本项目组织统一现场踏勘，供应商可到现场进行踏勘，供应商现场踏勘时应服从采购人的有关规定，相关费用应自理，并自行负责一切由此可能导致的人身安全和财产损失责任，并对踏勘期间自身的人身伤害、财产遗失和损坏及其它等承担一切责任。</w:t>
      </w:r>
    </w:p>
    <w:p w14:paraId="5A350BB3">
      <w:pPr>
        <w:numPr>
          <w:ilvl w:val="-1"/>
          <w:numId w:val="0"/>
        </w:numPr>
        <w:spacing w:line="360" w:lineRule="auto"/>
        <w:rPr>
          <w:rFonts w:hint="default" w:ascii="宋体" w:hAnsi="宋体" w:cs="宋体"/>
          <w:color w:val="000000" w:themeColor="text1"/>
          <w:sz w:val="24"/>
          <w:szCs w:val="24"/>
          <w:highlight w:val="none"/>
          <w14:textFill>
            <w14:solidFill>
              <w14:schemeClr w14:val="tx1"/>
            </w14:solidFill>
          </w14:textFill>
        </w:rPr>
      </w:pPr>
      <w:r>
        <w:rPr>
          <w:rFonts w:hint="default" w:ascii="宋体" w:hAnsi="宋体" w:cs="宋体"/>
          <w:color w:val="000000" w:themeColor="text1"/>
          <w:sz w:val="24"/>
          <w:szCs w:val="24"/>
          <w:highlight w:val="none"/>
          <w14:textFill>
            <w14:solidFill>
              <w14:schemeClr w14:val="tx1"/>
            </w14:solidFill>
          </w14:textFill>
        </w:rPr>
        <w:t>2现场踏勘联系人及电话：</w:t>
      </w:r>
      <w:r>
        <w:rPr>
          <w:rFonts w:hint="eastAsia" w:ascii="宋体" w:hAnsi="宋体" w:cs="宋体"/>
          <w:color w:val="000000" w:themeColor="text1"/>
          <w:sz w:val="24"/>
          <w:szCs w:val="24"/>
          <w:highlight w:val="none"/>
          <w:lang w:val="en-US" w:eastAsia="zh-CN"/>
          <w14:textFill>
            <w14:solidFill>
              <w14:schemeClr w14:val="tx1"/>
            </w14:solidFill>
          </w14:textFill>
        </w:rPr>
        <w:t>王老师</w:t>
      </w:r>
      <w:r>
        <w:rPr>
          <w:rFonts w:hint="eastAsia" w:ascii="宋体" w:hAnsi="宋体" w:cs="宋体"/>
          <w:color w:val="000000" w:themeColor="text1"/>
          <w:sz w:val="24"/>
          <w:szCs w:val="24"/>
          <w:highlight w:val="none"/>
          <w:lang w:val="en-US" w:eastAsia="zh-CN"/>
          <w14:textFill>
            <w14:solidFill>
              <w14:schemeClr w14:val="tx1"/>
            </w14:solidFill>
          </w14:textFill>
        </w:rPr>
        <w:t>0592-</w:t>
      </w:r>
      <w:r>
        <w:rPr>
          <w:rFonts w:hint="eastAsia" w:ascii="宋体" w:hAnsi="宋体" w:cs="宋体"/>
          <w:color w:val="000000" w:themeColor="text1"/>
          <w:sz w:val="24"/>
          <w:szCs w:val="24"/>
          <w:highlight w:val="none"/>
          <w14:textFill>
            <w14:solidFill>
              <w14:schemeClr w14:val="tx1"/>
            </w14:solidFill>
          </w14:textFill>
        </w:rPr>
        <w:t>2288310</w:t>
      </w:r>
    </w:p>
    <w:p w14:paraId="5EB02FA3">
      <w:pPr>
        <w:numPr>
          <w:ilvl w:val="-1"/>
          <w:numId w:val="0"/>
        </w:numPr>
        <w:spacing w:line="360" w:lineRule="auto"/>
        <w:rPr>
          <w:rFonts w:hint="default" w:ascii="宋体" w:hAnsi="宋体" w:cs="宋体"/>
          <w:color w:val="000000" w:themeColor="text1"/>
          <w:sz w:val="24"/>
          <w:szCs w:val="24"/>
          <w:highlight w:val="none"/>
          <w14:textFill>
            <w14:solidFill>
              <w14:schemeClr w14:val="tx1"/>
            </w14:solidFill>
          </w14:textFill>
        </w:rPr>
      </w:pPr>
      <w:r>
        <w:rPr>
          <w:rFonts w:hint="default" w:ascii="宋体" w:hAnsi="宋体" w:cs="宋体"/>
          <w:color w:val="000000" w:themeColor="text1"/>
          <w:sz w:val="24"/>
          <w:szCs w:val="24"/>
          <w:highlight w:val="none"/>
          <w14:textFill>
            <w14:solidFill>
              <w14:schemeClr w14:val="tx1"/>
            </w14:solidFill>
          </w14:textFill>
        </w:rPr>
        <w:t>3无论是否前往踏勘，参与报价均视同所有供应商已对本次物业服务的范围进行了解，并知悉本采购项目的所有情况。</w:t>
      </w:r>
    </w:p>
    <w:p w14:paraId="5DD5BE29">
      <w:pPr>
        <w:numPr>
          <w:ilvl w:val="-1"/>
          <w:numId w:val="0"/>
        </w:numPr>
        <w:spacing w:line="360" w:lineRule="auto"/>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14:textFill>
            <w14:solidFill>
              <w14:schemeClr w14:val="tx1"/>
            </w14:solidFill>
          </w14:textFill>
        </w:rPr>
        <w:t>4踏勘时间：2024年8月</w:t>
      </w:r>
      <w:r>
        <w:rPr>
          <w:rFonts w:hint="eastAsia" w:ascii="宋体" w:hAnsi="宋体" w:cs="宋体"/>
          <w:color w:val="000000" w:themeColor="text1"/>
          <w:sz w:val="24"/>
          <w:szCs w:val="24"/>
          <w:highlight w:val="none"/>
          <w:lang w:eastAsia="zh-CN"/>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default" w:ascii="宋体" w:hAnsi="宋体" w:cs="宋体"/>
          <w:color w:val="000000" w:themeColor="text1"/>
          <w:sz w:val="24"/>
          <w:szCs w:val="24"/>
          <w:highlight w:val="none"/>
          <w14:textFill>
            <w14:solidFill>
              <w14:schemeClr w14:val="tx1"/>
            </w14:solidFill>
          </w14:textFill>
        </w:rPr>
        <w:t>日上班时间：上午9点-12点，下午3点-6点</w:t>
      </w:r>
    </w:p>
    <w:p w14:paraId="211C7EA6">
      <w:pPr>
        <w:pStyle w:val="30"/>
        <w:rPr>
          <w:rFonts w:hint="eastAsia" w:ascii="宋体" w:hAnsi="宋体" w:eastAsia="宋体" w:cs="宋体"/>
          <w:color w:val="000000" w:themeColor="text1"/>
          <w:sz w:val="24"/>
          <w:szCs w:val="24"/>
          <w:highlight w:val="none"/>
          <w14:textFill>
            <w14:solidFill>
              <w14:schemeClr w14:val="tx1"/>
            </w14:solidFill>
          </w14:textFill>
        </w:rPr>
      </w:pPr>
    </w:p>
    <w:p w14:paraId="606A9D13">
      <w:pPr>
        <w:pStyle w:val="30"/>
        <w:rPr>
          <w:rFonts w:hint="eastAsia" w:ascii="宋体" w:hAnsi="宋体" w:eastAsia="宋体" w:cs="宋体"/>
          <w:color w:val="000000" w:themeColor="text1"/>
          <w:sz w:val="24"/>
          <w:szCs w:val="24"/>
          <w:highlight w:val="none"/>
          <w14:textFill>
            <w14:solidFill>
              <w14:schemeClr w14:val="tx1"/>
            </w14:solidFill>
          </w14:textFill>
        </w:rPr>
      </w:pPr>
    </w:p>
    <w:p w14:paraId="672A6637">
      <w:pPr>
        <w:pStyle w:val="30"/>
        <w:rPr>
          <w:rFonts w:hint="eastAsia" w:ascii="宋体" w:hAnsi="宋体" w:eastAsia="宋体" w:cs="宋体"/>
          <w:color w:val="000000" w:themeColor="text1"/>
          <w:sz w:val="24"/>
          <w:szCs w:val="24"/>
          <w:highlight w:val="none"/>
          <w14:textFill>
            <w14:solidFill>
              <w14:schemeClr w14:val="tx1"/>
            </w14:solidFill>
          </w14:textFill>
        </w:rPr>
      </w:pPr>
    </w:p>
    <w:p w14:paraId="6AE3B475">
      <w:pPr>
        <w:pStyle w:val="3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十、</w:t>
      </w:r>
      <w:r>
        <w:rPr>
          <w:rFonts w:hint="eastAsia" w:ascii="宋体" w:hAnsi="宋体" w:cs="宋体"/>
          <w:color w:val="000000" w:themeColor="text1"/>
          <w:szCs w:val="24"/>
          <w:highlight w:val="none"/>
          <w14:textFill>
            <w14:solidFill>
              <w14:schemeClr w14:val="tx1"/>
            </w14:solidFill>
          </w14:textFill>
        </w:rPr>
        <w:t>服务时间及合同续签</w:t>
      </w:r>
    </w:p>
    <w:p w14:paraId="4B0E19A8">
      <w:pPr>
        <w:pStyle w:val="30"/>
        <w:rPr>
          <w:rFonts w:hint="eastAsia" w:ascii="宋体" w:hAnsi="宋体" w:eastAsia="宋体" w:cs="宋体"/>
          <w:color w:val="000000" w:themeColor="text1"/>
          <w:sz w:val="24"/>
          <w:szCs w:val="24"/>
          <w:highlight w:val="none"/>
          <w14:textFill>
            <w14:solidFill>
              <w14:schemeClr w14:val="tx1"/>
            </w14:solidFill>
          </w14:textFill>
        </w:rPr>
      </w:pPr>
    </w:p>
    <w:p w14:paraId="4B82D2BD">
      <w:pPr>
        <w:pStyle w:val="3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r>
        <w:rPr>
          <w:rFonts w:hint="eastAsia" w:ascii="宋体" w:hAnsi="宋体" w:cs="宋体"/>
          <w:color w:val="000000" w:themeColor="text1"/>
          <w:szCs w:val="24"/>
          <w:highlight w:val="none"/>
          <w14:textFill>
            <w14:solidFill>
              <w14:schemeClr w14:val="tx1"/>
            </w14:solidFill>
          </w14:textFill>
        </w:rPr>
        <w:t>本项目服务期一年</w:t>
      </w:r>
    </w:p>
    <w:p w14:paraId="5346D06B">
      <w:pPr>
        <w:pStyle w:val="30"/>
        <w:rPr>
          <w:rFonts w:hint="eastAsia" w:ascii="宋体" w:hAnsi="宋体" w:eastAsia="宋体" w:cs="宋体"/>
          <w:color w:val="000000" w:themeColor="text1"/>
          <w:sz w:val="24"/>
          <w:szCs w:val="24"/>
          <w:highlight w:val="none"/>
          <w14:textFill>
            <w14:solidFill>
              <w14:schemeClr w14:val="tx1"/>
            </w14:solidFill>
          </w14:textFill>
        </w:rPr>
      </w:pPr>
    </w:p>
    <w:p w14:paraId="6F0B923E">
      <w:pPr>
        <w:pStyle w:val="30"/>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lang w:val="en-US" w:eastAsia="zh-CN"/>
          <w14:textFill>
            <w14:solidFill>
              <w14:schemeClr w14:val="tx1"/>
            </w14:solidFill>
          </w14:textFill>
        </w:rPr>
        <w:t>2</w:t>
      </w:r>
      <w:r>
        <w:rPr>
          <w:rFonts w:hint="eastAsia" w:ascii="宋体" w:hAnsi="宋体" w:cs="宋体"/>
          <w:color w:val="000000" w:themeColor="text1"/>
          <w:szCs w:val="24"/>
          <w:highlight w:val="none"/>
          <w14:textFill>
            <w14:solidFill>
              <w14:schemeClr w14:val="tx1"/>
            </w14:solidFill>
          </w14:textFill>
        </w:rPr>
        <w:t>本项目为可延续采购的服务项目，满足以下条件可以在合同期满后续签一年：</w:t>
      </w:r>
    </w:p>
    <w:p w14:paraId="0FF4474D">
      <w:pPr>
        <w:pStyle w:val="30"/>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① 合同期内服务良好，无违约行为，未收到采购人发出的整改通知</w:t>
      </w:r>
      <w:r>
        <w:rPr>
          <w:rFonts w:hint="eastAsia" w:ascii="宋体" w:hAnsi="宋体" w:cs="宋体"/>
          <w:color w:val="000000" w:themeColor="text1"/>
          <w:szCs w:val="24"/>
          <w:highlight w:val="none"/>
          <w:lang w:eastAsia="zh-CN"/>
          <w14:textFill>
            <w14:solidFill>
              <w14:schemeClr w14:val="tx1"/>
            </w14:solidFill>
          </w14:textFill>
        </w:rPr>
        <w:t>，</w:t>
      </w:r>
    </w:p>
    <w:p w14:paraId="7E9B8D83">
      <w:pPr>
        <w:pStyle w:val="3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 xml:space="preserve">② </w:t>
      </w:r>
      <w:r>
        <w:rPr>
          <w:rFonts w:hint="eastAsia" w:ascii="宋体" w:hAnsi="宋体" w:cs="宋体"/>
          <w:color w:val="000000" w:themeColor="text1"/>
          <w:szCs w:val="24"/>
          <w:highlight w:val="none"/>
          <w:lang w:val="en-US" w:eastAsia="zh-CN"/>
          <w14:textFill>
            <w14:solidFill>
              <w14:schemeClr w14:val="tx1"/>
            </w14:solidFill>
          </w14:textFill>
        </w:rPr>
        <w:t>年度</w:t>
      </w:r>
      <w:r>
        <w:rPr>
          <w:rFonts w:hint="eastAsia" w:ascii="宋体" w:hAnsi="宋体" w:cs="宋体"/>
          <w:color w:val="000000" w:themeColor="text1"/>
          <w:szCs w:val="24"/>
          <w:highlight w:val="none"/>
          <w14:textFill>
            <w14:solidFill>
              <w14:schemeClr w14:val="tx1"/>
            </w14:solidFill>
          </w14:textFill>
        </w:rPr>
        <w:t>校园保安队伍满意度</w:t>
      </w:r>
      <w:r>
        <w:rPr>
          <w:rFonts w:hint="eastAsia" w:ascii="宋体" w:hAnsi="宋体" w:cs="宋体"/>
          <w:color w:val="000000" w:themeColor="text1"/>
          <w:szCs w:val="24"/>
          <w:highlight w:val="none"/>
          <w:lang w:val="en-US" w:eastAsia="zh-CN"/>
          <w14:textFill>
            <w14:solidFill>
              <w14:schemeClr w14:val="tx1"/>
            </w14:solidFill>
          </w14:textFill>
        </w:rPr>
        <w:t>评价为</w:t>
      </w:r>
      <w:r>
        <w:rPr>
          <w:rFonts w:hint="eastAsia" w:ascii="宋体" w:hAnsi="宋体" w:cs="宋体"/>
          <w:color w:val="000000" w:themeColor="text1"/>
          <w:szCs w:val="24"/>
          <w:highlight w:val="none"/>
          <w14:textFill>
            <w14:solidFill>
              <w14:schemeClr w14:val="tx1"/>
            </w14:solidFill>
          </w14:textFill>
        </w:rPr>
        <w:t>优秀</w:t>
      </w:r>
      <w:r>
        <w:rPr>
          <w:rFonts w:hint="eastAsia" w:ascii="宋体" w:hAnsi="宋体" w:cs="宋体"/>
          <w:color w:val="000000" w:themeColor="text1"/>
          <w:szCs w:val="24"/>
          <w:highlight w:val="none"/>
          <w:lang w:eastAsia="zh-CN"/>
          <w14:textFill>
            <w14:solidFill>
              <w14:schemeClr w14:val="tx1"/>
            </w14:solidFill>
          </w14:textFill>
        </w:rPr>
        <w:t>。</w:t>
      </w:r>
    </w:p>
    <w:p w14:paraId="3D7C5816">
      <w:pPr>
        <w:pStyle w:val="30"/>
        <w:rPr>
          <w:rFonts w:hint="eastAsia" w:ascii="宋体" w:hAnsi="宋体" w:eastAsia="宋体" w:cs="宋体"/>
          <w:color w:val="000000" w:themeColor="text1"/>
          <w:sz w:val="24"/>
          <w:szCs w:val="24"/>
          <w:highlight w:val="none"/>
          <w14:textFill>
            <w14:solidFill>
              <w14:schemeClr w14:val="tx1"/>
            </w14:solidFill>
          </w14:textFill>
        </w:rPr>
      </w:pPr>
    </w:p>
    <w:p w14:paraId="702C6945">
      <w:pPr>
        <w:pStyle w:val="30"/>
        <w:rPr>
          <w:rFonts w:hint="eastAsia" w:ascii="宋体" w:hAnsi="宋体" w:eastAsia="宋体" w:cs="宋体"/>
          <w:color w:val="000000" w:themeColor="text1"/>
          <w:sz w:val="24"/>
          <w:szCs w:val="24"/>
          <w:highlight w:val="none"/>
          <w14:textFill>
            <w14:solidFill>
              <w14:schemeClr w14:val="tx1"/>
            </w14:solidFill>
          </w14:textFill>
        </w:rPr>
      </w:pPr>
    </w:p>
    <w:p w14:paraId="4942B030">
      <w:pPr>
        <w:pStyle w:val="30"/>
        <w:rPr>
          <w:rFonts w:hint="eastAsia" w:ascii="宋体" w:hAnsi="宋体" w:eastAsia="宋体" w:cs="宋体"/>
          <w:color w:val="000000" w:themeColor="text1"/>
          <w:sz w:val="24"/>
          <w:szCs w:val="24"/>
          <w:highlight w:val="none"/>
          <w14:textFill>
            <w14:solidFill>
              <w14:schemeClr w14:val="tx1"/>
            </w14:solidFill>
          </w14:textFill>
        </w:rPr>
      </w:pPr>
    </w:p>
    <w:p w14:paraId="4A771CDE">
      <w:pPr>
        <w:pStyle w:val="30"/>
        <w:rPr>
          <w:rFonts w:hint="eastAsia" w:ascii="宋体" w:hAnsi="宋体" w:eastAsia="宋体" w:cs="宋体"/>
          <w:color w:val="000000" w:themeColor="text1"/>
          <w:sz w:val="24"/>
          <w:szCs w:val="24"/>
          <w:highlight w:val="none"/>
          <w14:textFill>
            <w14:solidFill>
              <w14:schemeClr w14:val="tx1"/>
            </w14:solidFill>
          </w14:textFill>
        </w:rPr>
      </w:pPr>
    </w:p>
    <w:p w14:paraId="4080C74C">
      <w:pPr>
        <w:pStyle w:val="30"/>
        <w:rPr>
          <w:rFonts w:hint="eastAsia" w:ascii="宋体" w:hAnsi="宋体" w:eastAsia="宋体" w:cs="宋体"/>
          <w:color w:val="000000" w:themeColor="text1"/>
          <w:sz w:val="24"/>
          <w:szCs w:val="24"/>
          <w:highlight w:val="none"/>
          <w14:textFill>
            <w14:solidFill>
              <w14:schemeClr w14:val="tx1"/>
            </w14:solidFill>
          </w14:textFill>
        </w:rPr>
      </w:pPr>
    </w:p>
    <w:p w14:paraId="05C5E56F">
      <w:pPr>
        <w:pStyle w:val="30"/>
        <w:rPr>
          <w:rFonts w:hint="eastAsia" w:ascii="宋体" w:hAnsi="宋体" w:eastAsia="宋体" w:cs="宋体"/>
          <w:color w:val="000000" w:themeColor="text1"/>
          <w:sz w:val="24"/>
          <w:szCs w:val="24"/>
          <w:highlight w:val="none"/>
          <w14:textFill>
            <w14:solidFill>
              <w14:schemeClr w14:val="tx1"/>
            </w14:solidFill>
          </w14:textFill>
        </w:rPr>
      </w:pPr>
    </w:p>
    <w:p w14:paraId="43BE1A4E">
      <w:pPr>
        <w:pStyle w:val="30"/>
        <w:rPr>
          <w:rFonts w:hint="eastAsia" w:ascii="宋体" w:hAnsi="宋体" w:eastAsia="宋体" w:cs="宋体"/>
          <w:color w:val="000000" w:themeColor="text1"/>
          <w:sz w:val="24"/>
          <w:szCs w:val="24"/>
          <w:highlight w:val="none"/>
          <w14:textFill>
            <w14:solidFill>
              <w14:schemeClr w14:val="tx1"/>
            </w14:solidFill>
          </w14:textFill>
        </w:rPr>
      </w:pPr>
    </w:p>
    <w:p w14:paraId="74D7BA18">
      <w:pPr>
        <w:pStyle w:val="30"/>
        <w:rPr>
          <w:rFonts w:hint="eastAsia" w:ascii="宋体" w:hAnsi="宋体" w:eastAsia="宋体" w:cs="宋体"/>
          <w:color w:val="000000" w:themeColor="text1"/>
          <w:sz w:val="24"/>
          <w:szCs w:val="24"/>
          <w:highlight w:val="none"/>
          <w14:textFill>
            <w14:solidFill>
              <w14:schemeClr w14:val="tx1"/>
            </w14:solidFill>
          </w14:textFill>
        </w:rPr>
      </w:pPr>
    </w:p>
    <w:p w14:paraId="6B30DA6E">
      <w:pPr>
        <w:pStyle w:val="30"/>
        <w:rPr>
          <w:rFonts w:hint="eastAsia" w:ascii="宋体" w:hAnsi="宋体" w:eastAsia="宋体" w:cs="宋体"/>
          <w:color w:val="000000" w:themeColor="text1"/>
          <w:sz w:val="24"/>
          <w:szCs w:val="24"/>
          <w:highlight w:val="none"/>
          <w14:textFill>
            <w14:solidFill>
              <w14:schemeClr w14:val="tx1"/>
            </w14:solidFill>
          </w14:textFill>
        </w:rPr>
      </w:pPr>
    </w:p>
    <w:p w14:paraId="45F310E1">
      <w:pPr>
        <w:pStyle w:val="30"/>
        <w:rPr>
          <w:rFonts w:hint="eastAsia" w:ascii="宋体" w:hAnsi="宋体" w:eastAsia="宋体" w:cs="宋体"/>
          <w:color w:val="000000" w:themeColor="text1"/>
          <w:sz w:val="24"/>
          <w:szCs w:val="24"/>
          <w:highlight w:val="none"/>
          <w14:textFill>
            <w14:solidFill>
              <w14:schemeClr w14:val="tx1"/>
            </w14:solidFill>
          </w14:textFill>
        </w:rPr>
      </w:pPr>
    </w:p>
    <w:p w14:paraId="16910F4A">
      <w:pPr>
        <w:pStyle w:val="30"/>
        <w:rPr>
          <w:rFonts w:hint="eastAsia" w:ascii="宋体" w:hAnsi="宋体" w:eastAsia="宋体" w:cs="宋体"/>
          <w:color w:val="000000" w:themeColor="text1"/>
          <w:sz w:val="24"/>
          <w:szCs w:val="24"/>
          <w:highlight w:val="none"/>
          <w14:textFill>
            <w14:solidFill>
              <w14:schemeClr w14:val="tx1"/>
            </w14:solidFill>
          </w14:textFill>
        </w:rPr>
      </w:pPr>
    </w:p>
    <w:p w14:paraId="4BE1F95C">
      <w:pPr>
        <w:pStyle w:val="30"/>
        <w:rPr>
          <w:rFonts w:hint="eastAsia" w:ascii="宋体" w:hAnsi="宋体" w:eastAsia="宋体" w:cs="宋体"/>
          <w:color w:val="000000" w:themeColor="text1"/>
          <w:sz w:val="24"/>
          <w:szCs w:val="24"/>
          <w:highlight w:val="none"/>
          <w14:textFill>
            <w14:solidFill>
              <w14:schemeClr w14:val="tx1"/>
            </w14:solidFill>
          </w14:textFill>
        </w:rPr>
      </w:pPr>
    </w:p>
    <w:p w14:paraId="05A48B84">
      <w:pPr>
        <w:pStyle w:val="30"/>
        <w:rPr>
          <w:rFonts w:hint="eastAsia" w:ascii="宋体" w:hAnsi="宋体" w:eastAsia="宋体" w:cs="宋体"/>
          <w:color w:val="000000" w:themeColor="text1"/>
          <w:sz w:val="24"/>
          <w:szCs w:val="24"/>
          <w:highlight w:val="none"/>
          <w14:textFill>
            <w14:solidFill>
              <w14:schemeClr w14:val="tx1"/>
            </w14:solidFill>
          </w14:textFill>
        </w:rPr>
      </w:pPr>
    </w:p>
    <w:p w14:paraId="62133A51">
      <w:pPr>
        <w:pStyle w:val="30"/>
        <w:rPr>
          <w:rFonts w:hint="eastAsia" w:ascii="宋体" w:hAnsi="宋体" w:eastAsia="宋体" w:cs="宋体"/>
          <w:color w:val="000000" w:themeColor="text1"/>
          <w:sz w:val="24"/>
          <w:szCs w:val="24"/>
          <w:highlight w:val="none"/>
          <w14:textFill>
            <w14:solidFill>
              <w14:schemeClr w14:val="tx1"/>
            </w14:solidFill>
          </w14:textFill>
        </w:rPr>
      </w:pPr>
    </w:p>
    <w:p w14:paraId="652C2120">
      <w:pPr>
        <w:pStyle w:val="30"/>
        <w:rPr>
          <w:rFonts w:hint="eastAsia" w:ascii="宋体" w:hAnsi="宋体" w:eastAsia="宋体" w:cs="宋体"/>
          <w:color w:val="000000" w:themeColor="text1"/>
          <w:sz w:val="24"/>
          <w:szCs w:val="24"/>
          <w:highlight w:val="none"/>
          <w14:textFill>
            <w14:solidFill>
              <w14:schemeClr w14:val="tx1"/>
            </w14:solidFill>
          </w14:textFill>
        </w:rPr>
      </w:pPr>
    </w:p>
    <w:p w14:paraId="03134D4F">
      <w:pPr>
        <w:pStyle w:val="30"/>
        <w:rPr>
          <w:rFonts w:hint="eastAsia" w:ascii="宋体" w:hAnsi="宋体" w:eastAsia="宋体" w:cs="宋体"/>
          <w:color w:val="000000" w:themeColor="text1"/>
          <w:sz w:val="24"/>
          <w:szCs w:val="24"/>
          <w:highlight w:val="none"/>
          <w14:textFill>
            <w14:solidFill>
              <w14:schemeClr w14:val="tx1"/>
            </w14:solidFill>
          </w14:textFill>
        </w:rPr>
      </w:pPr>
    </w:p>
    <w:p w14:paraId="7BCF693B">
      <w:pPr>
        <w:pStyle w:val="30"/>
        <w:rPr>
          <w:rFonts w:hint="eastAsia" w:ascii="宋体" w:hAnsi="宋体" w:eastAsia="宋体" w:cs="宋体"/>
          <w:color w:val="000000" w:themeColor="text1"/>
          <w:sz w:val="24"/>
          <w:szCs w:val="24"/>
          <w:highlight w:val="none"/>
          <w14:textFill>
            <w14:solidFill>
              <w14:schemeClr w14:val="tx1"/>
            </w14:solidFill>
          </w14:textFill>
        </w:rPr>
      </w:pPr>
    </w:p>
    <w:p w14:paraId="761E87F5">
      <w:pPr>
        <w:pStyle w:val="30"/>
        <w:rPr>
          <w:rFonts w:hint="eastAsia" w:ascii="宋体" w:hAnsi="宋体" w:eastAsia="宋体" w:cs="宋体"/>
          <w:color w:val="000000" w:themeColor="text1"/>
          <w:sz w:val="24"/>
          <w:szCs w:val="24"/>
          <w:highlight w:val="none"/>
          <w14:textFill>
            <w14:solidFill>
              <w14:schemeClr w14:val="tx1"/>
            </w14:solidFill>
          </w14:textFill>
        </w:rPr>
      </w:pPr>
    </w:p>
    <w:p w14:paraId="099B9A72">
      <w:pPr>
        <w:pStyle w:val="30"/>
        <w:rPr>
          <w:rFonts w:hint="eastAsia" w:ascii="宋体" w:hAnsi="宋体" w:eastAsia="宋体" w:cs="宋体"/>
          <w:color w:val="000000" w:themeColor="text1"/>
          <w:sz w:val="24"/>
          <w:szCs w:val="24"/>
          <w:highlight w:val="none"/>
          <w14:textFill>
            <w14:solidFill>
              <w14:schemeClr w14:val="tx1"/>
            </w14:solidFill>
          </w14:textFill>
        </w:rPr>
      </w:pPr>
    </w:p>
    <w:p w14:paraId="07A97E3D">
      <w:pPr>
        <w:pStyle w:val="30"/>
        <w:rPr>
          <w:rFonts w:hint="eastAsia" w:ascii="宋体" w:hAnsi="宋体" w:eastAsia="宋体" w:cs="宋体"/>
          <w:color w:val="000000" w:themeColor="text1"/>
          <w:sz w:val="24"/>
          <w:szCs w:val="24"/>
          <w:highlight w:val="none"/>
          <w14:textFill>
            <w14:solidFill>
              <w14:schemeClr w14:val="tx1"/>
            </w14:solidFill>
          </w14:textFill>
        </w:rPr>
      </w:pPr>
    </w:p>
    <w:p w14:paraId="7522A819">
      <w:pPr>
        <w:pStyle w:val="30"/>
        <w:rPr>
          <w:rFonts w:hint="eastAsia" w:ascii="宋体" w:hAnsi="宋体" w:eastAsia="宋体" w:cs="宋体"/>
          <w:color w:val="000000" w:themeColor="text1"/>
          <w:sz w:val="24"/>
          <w:szCs w:val="24"/>
          <w:highlight w:val="none"/>
          <w14:textFill>
            <w14:solidFill>
              <w14:schemeClr w14:val="tx1"/>
            </w14:solidFill>
          </w14:textFill>
        </w:rPr>
      </w:pPr>
    </w:p>
    <w:p w14:paraId="07440331">
      <w:pPr>
        <w:pStyle w:val="30"/>
        <w:rPr>
          <w:rFonts w:hint="eastAsia" w:ascii="宋体" w:hAnsi="宋体" w:eastAsia="宋体" w:cs="宋体"/>
          <w:color w:val="000000" w:themeColor="text1"/>
          <w:sz w:val="24"/>
          <w:szCs w:val="24"/>
          <w:highlight w:val="none"/>
          <w14:textFill>
            <w14:solidFill>
              <w14:schemeClr w14:val="tx1"/>
            </w14:solidFill>
          </w14:textFill>
        </w:rPr>
      </w:pPr>
    </w:p>
    <w:p w14:paraId="2B15E90F">
      <w:pPr>
        <w:pStyle w:val="30"/>
        <w:rPr>
          <w:rFonts w:hint="eastAsia" w:ascii="宋体" w:hAnsi="宋体" w:eastAsia="宋体" w:cs="宋体"/>
          <w:color w:val="000000" w:themeColor="text1"/>
          <w:sz w:val="24"/>
          <w:szCs w:val="24"/>
          <w:highlight w:val="none"/>
          <w14:textFill>
            <w14:solidFill>
              <w14:schemeClr w14:val="tx1"/>
            </w14:solidFill>
          </w14:textFill>
        </w:rPr>
      </w:pPr>
    </w:p>
    <w:p w14:paraId="50DE143E">
      <w:pPr>
        <w:pStyle w:val="30"/>
        <w:rPr>
          <w:rFonts w:hint="eastAsia" w:ascii="宋体" w:hAnsi="宋体" w:eastAsia="宋体" w:cs="宋体"/>
          <w:color w:val="000000" w:themeColor="text1"/>
          <w:sz w:val="24"/>
          <w:szCs w:val="24"/>
          <w:highlight w:val="none"/>
          <w14:textFill>
            <w14:solidFill>
              <w14:schemeClr w14:val="tx1"/>
            </w14:solidFill>
          </w14:textFill>
        </w:rPr>
      </w:pPr>
    </w:p>
    <w:p w14:paraId="33A18C90">
      <w:pPr>
        <w:pStyle w:val="30"/>
        <w:rPr>
          <w:rFonts w:hint="eastAsia" w:ascii="宋体" w:hAnsi="宋体" w:eastAsia="宋体" w:cs="宋体"/>
          <w:color w:val="000000" w:themeColor="text1"/>
          <w:sz w:val="24"/>
          <w:szCs w:val="24"/>
          <w:highlight w:val="none"/>
          <w14:textFill>
            <w14:solidFill>
              <w14:schemeClr w14:val="tx1"/>
            </w14:solidFill>
          </w14:textFill>
        </w:rPr>
      </w:pPr>
    </w:p>
    <w:p w14:paraId="7C1B9FBD">
      <w:pPr>
        <w:pStyle w:val="30"/>
        <w:rPr>
          <w:rFonts w:hint="eastAsia" w:ascii="宋体" w:hAnsi="宋体" w:eastAsia="宋体" w:cs="宋体"/>
          <w:color w:val="000000" w:themeColor="text1"/>
          <w:sz w:val="24"/>
          <w:szCs w:val="24"/>
          <w:highlight w:val="none"/>
          <w14:textFill>
            <w14:solidFill>
              <w14:schemeClr w14:val="tx1"/>
            </w14:solidFill>
          </w14:textFill>
        </w:rPr>
      </w:pPr>
    </w:p>
    <w:p w14:paraId="071CFA1D">
      <w:pPr>
        <w:pStyle w:val="30"/>
        <w:rPr>
          <w:rFonts w:hint="eastAsia" w:ascii="宋体" w:hAnsi="宋体" w:eastAsia="宋体" w:cs="宋体"/>
          <w:color w:val="000000" w:themeColor="text1"/>
          <w:sz w:val="24"/>
          <w:szCs w:val="24"/>
          <w:highlight w:val="none"/>
          <w14:textFill>
            <w14:solidFill>
              <w14:schemeClr w14:val="tx1"/>
            </w14:solidFill>
          </w14:textFill>
        </w:rPr>
      </w:pPr>
    </w:p>
    <w:p w14:paraId="52BDF759">
      <w:pPr>
        <w:pStyle w:val="30"/>
        <w:rPr>
          <w:rFonts w:hint="eastAsia" w:ascii="宋体" w:hAnsi="宋体" w:eastAsia="宋体" w:cs="宋体"/>
          <w:color w:val="000000" w:themeColor="text1"/>
          <w:sz w:val="24"/>
          <w:szCs w:val="24"/>
          <w:highlight w:val="none"/>
          <w14:textFill>
            <w14:solidFill>
              <w14:schemeClr w14:val="tx1"/>
            </w14:solidFill>
          </w14:textFill>
        </w:rPr>
      </w:pPr>
    </w:p>
    <w:p w14:paraId="558AE82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bookmarkStart w:id="0" w:name="_Toc268599010"/>
      <w:r>
        <w:rPr>
          <w:rFonts w:hint="eastAsia" w:ascii="宋体" w:hAnsi="宋体" w:eastAsia="宋体" w:cs="宋体"/>
          <w:b/>
          <w:bCs/>
          <w:color w:val="000000" w:themeColor="text1"/>
          <w:sz w:val="32"/>
          <w:szCs w:val="32"/>
          <w:highlight w:val="none"/>
          <w14:textFill>
            <w14:solidFill>
              <w14:schemeClr w14:val="tx1"/>
            </w14:solidFill>
          </w14:textFill>
        </w:rPr>
        <w:t>第四章   厦门市市级</w:t>
      </w:r>
      <w:r>
        <w:rPr>
          <w:rFonts w:hint="eastAsia" w:ascii="宋体" w:hAnsi="宋体" w:eastAsia="宋体" w:cs="宋体"/>
          <w:b/>
          <w:color w:val="000000" w:themeColor="text1"/>
          <w:sz w:val="32"/>
          <w:szCs w:val="32"/>
          <w:highlight w:val="none"/>
          <w14:textFill>
            <w14:solidFill>
              <w14:schemeClr w14:val="tx1"/>
            </w14:solidFill>
          </w14:textFill>
        </w:rPr>
        <w:t>政府采购合同（参考文本）</w:t>
      </w:r>
    </w:p>
    <w:tbl>
      <w:tblPr>
        <w:tblStyle w:val="20"/>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4"/>
      </w:tblGrid>
      <w:tr w14:paraId="303AB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824" w:type="dxa"/>
            <w:tcBorders>
              <w:top w:val="single" w:color="auto" w:sz="4" w:space="0"/>
              <w:left w:val="single" w:color="auto" w:sz="4" w:space="0"/>
              <w:bottom w:val="single" w:color="auto" w:sz="4" w:space="0"/>
              <w:right w:val="single" w:color="auto" w:sz="4" w:space="0"/>
            </w:tcBorders>
            <w:noWrap w:val="0"/>
            <w:vAlign w:val="top"/>
          </w:tcPr>
          <w:p w14:paraId="57FBE4C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479A9B7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本格式条款仅作为双方签订合同的参考，为阐明各方的权利和义务，经协商可增加新的条款、修改相关条款， 但不得与采购文件、报价文件的实质性内容相背离。</w:t>
            </w:r>
          </w:p>
        </w:tc>
      </w:tr>
    </w:tbl>
    <w:p w14:paraId="60EDF1FD">
      <w:pPr>
        <w:spacing w:line="360" w:lineRule="auto"/>
        <w:jc w:val="righ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合同号：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B0CC05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甲方（采购人）：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签订地点：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0D55751">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乙方（成交供应商）：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签订日期：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年   月   日</w:t>
      </w:r>
    </w:p>
    <w:p w14:paraId="6B56B7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D4549C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根据甲方委托</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r>
        <w:rPr>
          <w:rFonts w:hint="eastAsia" w:ascii="宋体" w:hAnsi="宋体" w:eastAsia="宋体" w:cs="宋体"/>
          <w:color w:val="000000" w:themeColor="text1"/>
          <w:sz w:val="24"/>
          <w:szCs w:val="24"/>
          <w:highlight w:val="none"/>
          <w14:textFill>
            <w14:solidFill>
              <w14:schemeClr w14:val="tx1"/>
            </w14:solidFill>
          </w14:textFill>
        </w:rPr>
        <w:t>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进行采购（项目编号：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）的采购结果，乙方为成交供应商，现依照采购文件、</w:t>
      </w:r>
      <w:r>
        <w:rPr>
          <w:rFonts w:hint="eastAsia" w:ascii="宋体" w:hAnsi="宋体" w:eastAsia="宋体" w:cs="宋体"/>
          <w:color w:val="000000" w:themeColor="text1"/>
          <w:sz w:val="24"/>
          <w:szCs w:val="24"/>
          <w:highlight w:val="none"/>
          <w:u w:val="single"/>
          <w14:textFill>
            <w14:solidFill>
              <w14:schemeClr w14:val="tx1"/>
            </w14:solidFill>
          </w14:textFill>
        </w:rPr>
        <w:t>（成交供应商）</w:t>
      </w:r>
      <w:r>
        <w:rPr>
          <w:rFonts w:hint="eastAsia" w:ascii="宋体" w:hAnsi="宋体" w:eastAsia="宋体" w:cs="宋体"/>
          <w:color w:val="000000" w:themeColor="text1"/>
          <w:sz w:val="24"/>
          <w:szCs w:val="24"/>
          <w:highlight w:val="none"/>
          <w14:textFill>
            <w14:solidFill>
              <w14:schemeClr w14:val="tx1"/>
            </w14:solidFill>
          </w14:textFill>
        </w:rPr>
        <w:t>报价文件及有关法律、法规、规章规定的内容，双方达成如下协议：</w:t>
      </w:r>
    </w:p>
    <w:p w14:paraId="4D464178">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一、合同标的和合同价格</w:t>
      </w:r>
    </w:p>
    <w:tbl>
      <w:tblPr>
        <w:tblStyle w:val="20"/>
        <w:tblW w:w="85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236"/>
        <w:gridCol w:w="914"/>
        <w:gridCol w:w="1677"/>
        <w:gridCol w:w="1701"/>
        <w:gridCol w:w="1778"/>
      </w:tblGrid>
      <w:tr w14:paraId="4015B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trPr>
        <w:tc>
          <w:tcPr>
            <w:tcW w:w="1277" w:type="dxa"/>
            <w:tcBorders>
              <w:top w:val="single" w:color="auto" w:sz="4" w:space="0"/>
              <w:left w:val="single" w:color="auto" w:sz="4" w:space="0"/>
              <w:bottom w:val="single" w:color="auto" w:sz="4" w:space="0"/>
              <w:right w:val="single" w:color="auto" w:sz="4" w:space="0"/>
            </w:tcBorders>
            <w:noWrap w:val="0"/>
            <w:vAlign w:val="center"/>
          </w:tcPr>
          <w:p w14:paraId="5551EBF9">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7C186432">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914" w:type="dxa"/>
            <w:tcBorders>
              <w:top w:val="single" w:color="auto" w:sz="4" w:space="0"/>
              <w:left w:val="single" w:color="auto" w:sz="4" w:space="0"/>
              <w:bottom w:val="single" w:color="auto" w:sz="4" w:space="0"/>
              <w:right w:val="single" w:color="auto" w:sz="4" w:space="0"/>
            </w:tcBorders>
            <w:noWrap w:val="0"/>
            <w:vAlign w:val="center"/>
          </w:tcPr>
          <w:p w14:paraId="590632ED">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 量</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197F7ADD">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 价</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8BDF07B">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 价</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3A3D43EE">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r>
      <w:tr w14:paraId="49AD1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6BDE2B2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FB8B5E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04607B4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3524482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08EC109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4F51DAF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3A4750A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0857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4591F4C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4C05886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1847574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2981E12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262509F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2DB4F91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7F7990D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F097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1F96A1C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0181DD1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19D5E88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5E98646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1CD0763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7898D7C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027FE9D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6DF0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2BD8F59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4702D0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240B3D0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493223A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011D5A3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289E8EC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2957AF9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19859CB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二、乙方应按下列要求完成服务工作：</w:t>
      </w:r>
    </w:p>
    <w:p w14:paraId="7423D67C">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1.服务地点：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E3CE3D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2.服务进度：</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A4FEAE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3.服务质量要求：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92C6C9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4.服务期限要求：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D309B0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三、为保证乙方有效进行服务工作，甲方应当向乙方提供下列工作条件和协作事项：</w:t>
      </w:r>
    </w:p>
    <w:p w14:paraId="512B5011">
      <w:pPr>
        <w:spacing w:line="360" w:lineRule="auto"/>
        <w:ind w:right="-21" w:rightChars="-10" w:firstLine="5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0"/>
          <w:sz w:val="24"/>
          <w:szCs w:val="24"/>
          <w:highlight w:val="none"/>
          <w14:textFill>
            <w14:solidFill>
              <w14:schemeClr w14:val="tx1"/>
            </w14:solidFill>
          </w14:textFill>
        </w:rPr>
        <w:t>1. 提供技术资料：</w:t>
      </w:r>
      <w:r>
        <w:rPr>
          <w:rFonts w:hint="eastAsia" w:ascii="宋体" w:hAnsi="宋体" w:eastAsia="宋体" w:cs="宋体"/>
          <w:color w:val="000000" w:themeColor="text1"/>
          <w:spacing w:val="-20"/>
          <w:sz w:val="24"/>
          <w:szCs w:val="24"/>
          <w:highlight w:val="none"/>
          <w14:textFill>
            <w14:solidFill>
              <w14:schemeClr w14:val="tx1"/>
            </w14:solidFill>
          </w14:textFill>
        </w:rPr>
        <w:cr/>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（3）</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2. 提供工作条件：</w:t>
      </w:r>
    </w:p>
    <w:p w14:paraId="2E576FE4">
      <w:pPr>
        <w:spacing w:line="360" w:lineRule="auto"/>
        <w:ind w:right="-21" w:rightChars="-10"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（3）</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561659F">
      <w:pPr>
        <w:spacing w:line="360" w:lineRule="auto"/>
        <w:ind w:right="-21" w:rightChars="-10" w:firstLine="480" w:firstLineChars="200"/>
        <w:rPr>
          <w:rFonts w:hint="eastAsia" w:ascii="宋体" w:hAnsi="宋体" w:eastAsia="宋体" w:cs="宋体"/>
          <w:color w:val="000000" w:themeColor="text1"/>
          <w:spacing w:val="-20"/>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其他：</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p>
    <w:p w14:paraId="4641B66D">
      <w:pPr>
        <w:spacing w:line="360" w:lineRule="auto"/>
        <w:ind w:right="-21" w:rightChars="-10"/>
        <w:rPr>
          <w:rFonts w:hint="eastAsia" w:ascii="宋体" w:hAnsi="宋体" w:eastAsia="宋体" w:cs="宋体"/>
          <w:color w:val="000000" w:themeColor="text1"/>
          <w:spacing w:val="-20"/>
          <w:sz w:val="24"/>
          <w:szCs w:val="24"/>
          <w:highlight w:val="none"/>
          <w:u w:val="single"/>
          <w14:textFill>
            <w14:solidFill>
              <w14:schemeClr w14:val="tx1"/>
            </w14:solidFill>
          </w14:textFill>
        </w:rPr>
      </w:pP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 甲方提供上述工作条件和协作事项的时间及方式：</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p>
    <w:p w14:paraId="36EEF1FF">
      <w:pPr>
        <w:spacing w:line="360" w:lineRule="auto"/>
        <w:ind w:right="-21" w:rightChars="-10"/>
        <w:rPr>
          <w:rFonts w:hint="eastAsia" w:ascii="宋体" w:hAnsi="宋体" w:eastAsia="宋体" w:cs="宋体"/>
          <w:color w:val="000000" w:themeColor="text1"/>
          <w:spacing w:val="-20"/>
          <w:sz w:val="24"/>
          <w:szCs w:val="24"/>
          <w:highlight w:val="none"/>
          <w14:textFill>
            <w14:solidFill>
              <w14:schemeClr w14:val="tx1"/>
            </w14:solidFill>
          </w14:textFill>
        </w:rPr>
      </w:pP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p>
    <w:p w14:paraId="4BCDEB5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 甲方向乙方支付服务报酬及支付方式为:</w:t>
      </w:r>
    </w:p>
    <w:p w14:paraId="5B69CCF0">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1.本合同价款为固定总价价款，项目结算时除合同另有约定外均不予调整。本合同价款为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E25A0B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2.服务费由甲方分期支付给乙方。</w:t>
      </w:r>
    </w:p>
    <w:p w14:paraId="7F01E2F5">
      <w:pPr>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具体支付方式和时间如下：</w:t>
      </w:r>
    </w:p>
    <w:p w14:paraId="21E40BB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五、本合同的变更必须由双方协商一致，并以书面形式确定。</w:t>
      </w:r>
    </w:p>
    <w:p w14:paraId="0F64E27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 双方确定以下列标准和方式对乙方的服务工作成果进行验收：</w:t>
      </w:r>
    </w:p>
    <w:p w14:paraId="25696489">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1、乙方完成服务工作的形式：</w:t>
      </w:r>
    </w:p>
    <w:p w14:paraId="08BD831E">
      <w:pPr>
        <w:spacing w:line="360" w:lineRule="auto"/>
        <w:ind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2、服务工作成果的验收标准：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国家、地方和行业现行有关技术规范、标准、设计要求以及甲方有关指令。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1D35658">
      <w:pPr>
        <w:spacing w:line="360" w:lineRule="auto"/>
        <w:ind w:firstLine="460" w:firstLineChars="192"/>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3、服务工作成果的验收方法：</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DACABA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4、在本合同有效期或约定的服务期内，乙方在接到甲方故障通知后               </w:t>
      </w:r>
    </w:p>
    <w:p w14:paraId="0B8F9BE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小时内应委派专业技术人员到现场免费提供咨询等服务。</w:t>
      </w:r>
    </w:p>
    <w:p w14:paraId="5875FD5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七、双方确定，按以下约定承担各自的违约责任：</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乙方须保障甲方在使用该服务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14:paraId="67BEC4B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八、双方确定，在本协议有效期内，甲方指定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为甲方项目联系人,乙方指定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为乙方项目联系人。双方联系人应及时向对方沟通和交换有关情况，及时提交和签认有关的报告及确认单、通知单等文件，并就重要情况及时向双方的所在单位部门负责人汇报。一方变更项目联系人的,应当及时以书面形式通知另一方。末及时通知并影响本协议履行或造成损失的,应承担相应的责任。</w:t>
      </w:r>
    </w:p>
    <w:p w14:paraId="29A430A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九、双方因履行本合同或与本合同有关一切事项而发生的争议，应协商解决。协商不成的，确定按以下第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种方式处理：</w:t>
      </w:r>
    </w:p>
    <w:p w14:paraId="6265086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1.提交</w:t>
      </w:r>
      <w:r>
        <w:rPr>
          <w:rFonts w:hint="eastAsia" w:ascii="宋体" w:hAnsi="宋体" w:eastAsia="宋体" w:cs="宋体"/>
          <w:color w:val="000000" w:themeColor="text1"/>
          <w:sz w:val="24"/>
          <w:szCs w:val="24"/>
          <w:highlight w:val="none"/>
          <w:u w:val="single"/>
          <w14:textFill>
            <w14:solidFill>
              <w14:schemeClr w14:val="tx1"/>
            </w14:solidFill>
          </w14:textFill>
        </w:rPr>
        <w:t>（甲方所在地）</w:t>
      </w:r>
      <w:r>
        <w:rPr>
          <w:rFonts w:hint="eastAsia" w:ascii="宋体" w:hAnsi="宋体" w:eastAsia="宋体" w:cs="宋体"/>
          <w:color w:val="000000" w:themeColor="text1"/>
          <w:sz w:val="24"/>
          <w:szCs w:val="24"/>
          <w:highlight w:val="none"/>
          <w14:textFill>
            <w14:solidFill>
              <w14:schemeClr w14:val="tx1"/>
            </w14:solidFill>
          </w14:textFill>
        </w:rPr>
        <w:t>仲裁委员会仲裁;</w:t>
      </w:r>
    </w:p>
    <w:p w14:paraId="00A4E26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2.依法向项目所在地人民法院提出诉讼。</w:t>
      </w:r>
    </w:p>
    <w:p w14:paraId="3AD04F9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十、本合同一式</w:t>
      </w:r>
      <w:r>
        <w:rPr>
          <w:rFonts w:hint="eastAsia" w:ascii="宋体" w:hAnsi="宋体" w:eastAsia="宋体" w:cs="宋体"/>
          <w:color w:val="000000" w:themeColor="text1"/>
          <w:sz w:val="24"/>
          <w:szCs w:val="24"/>
          <w:highlight w:val="none"/>
          <w:u w:val="single"/>
          <w14:textFill>
            <w14:solidFill>
              <w14:schemeClr w14:val="tx1"/>
            </w14:solidFill>
          </w14:textFill>
        </w:rPr>
        <w:t>三</w:t>
      </w:r>
      <w:r>
        <w:rPr>
          <w:rFonts w:hint="eastAsia" w:ascii="宋体" w:hAnsi="宋体" w:eastAsia="宋体" w:cs="宋体"/>
          <w:color w:val="000000" w:themeColor="text1"/>
          <w:sz w:val="24"/>
          <w:szCs w:val="24"/>
          <w:highlight w:val="none"/>
          <w14:textFill>
            <w14:solidFill>
              <w14:schemeClr w14:val="tx1"/>
            </w14:solidFill>
          </w14:textFill>
        </w:rPr>
        <w:t>份,甲方执</w:t>
      </w:r>
      <w:r>
        <w:rPr>
          <w:rFonts w:hint="eastAsia" w:ascii="宋体" w:hAnsi="宋体" w:eastAsia="宋体" w:cs="宋体"/>
          <w:color w:val="000000" w:themeColor="text1"/>
          <w:sz w:val="24"/>
          <w:szCs w:val="24"/>
          <w:highlight w:val="none"/>
          <w:u w:val="single"/>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份，乙方执</w:t>
      </w:r>
      <w:r>
        <w:rPr>
          <w:rFonts w:hint="eastAsia" w:ascii="宋体" w:hAnsi="宋体" w:eastAsia="宋体" w:cs="宋体"/>
          <w:color w:val="000000" w:themeColor="text1"/>
          <w:sz w:val="24"/>
          <w:szCs w:val="24"/>
          <w:highlight w:val="none"/>
          <w:u w:val="single"/>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份，送采购代理机构备份一份，具有同等法律效力.</w:t>
      </w:r>
    </w:p>
    <w:p w14:paraId="2809427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十一、本合同经双方签字盖章后生效，有关权利义务全部履结后自动失效。                  </w:t>
      </w:r>
    </w:p>
    <w:p w14:paraId="4E04DFB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十二、补充条款。</w:t>
      </w:r>
    </w:p>
    <w:p w14:paraId="357591B0">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1.甲方编发的采购文件和乙方的报价文件（含修正和补充文件）以及相关的澄清确认函件（如有）均为本合同组成文件。</w:t>
      </w:r>
    </w:p>
    <w:p w14:paraId="210AB6A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2.乙方的项目组成员和经批准的技术工作方案的任何调整均必须事先获得甲方的书面批准，否则按照违约事件处理。</w:t>
      </w:r>
    </w:p>
    <w:p w14:paraId="00B42EB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3.乙方的履约保函等合同文件必须与本合同的签订同步提交。</w:t>
      </w:r>
    </w:p>
    <w:p w14:paraId="3152E25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4.乙方必须及时和负责任地参加甲方、总监和质量监督部门组织的有关会议等活动，正确履行有关合同职责和法定职责，规范提供优质专业服务和支持。</w:t>
      </w:r>
    </w:p>
    <w:p w14:paraId="5B4AF88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5.本合同未尽事宜，双方另行补充。</w:t>
      </w:r>
    </w:p>
    <w:p w14:paraId="0111175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4F3E4E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AE1355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    方：                            乙    方：</w:t>
      </w:r>
    </w:p>
    <w:p w14:paraId="05EAFF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单位地址：                            单位地址：</w:t>
      </w:r>
    </w:p>
    <w:p w14:paraId="78065C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                          法定代表人：</w:t>
      </w:r>
    </w:p>
    <w:p w14:paraId="7EEE6C0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委托代理人：                          委托代理人：</w:t>
      </w:r>
    </w:p>
    <w:p w14:paraId="3B13C4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                            电    话：</w:t>
      </w:r>
    </w:p>
    <w:p w14:paraId="72DD565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                            开户银行：</w:t>
      </w:r>
    </w:p>
    <w:p w14:paraId="3E38DF10">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                            账    号：</w:t>
      </w:r>
      <w:bookmarkEnd w:id="0"/>
      <w:bookmarkStart w:id="1" w:name="_Toc268599011"/>
    </w:p>
    <w:p w14:paraId="56BB2FE1">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63D0B448">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5C470401">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7B1945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DE67115">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D6D8C94">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38CCBD7">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77B65AE">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52346998">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E9EFB08">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08F682A0">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11E75569">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6BB9BE1">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5408451">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D9C9CEB">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C0DDB9C">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AA9C3C4">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5D77E49">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6E64298C">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11BCCD08">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26E04601">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1FF7C501">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5A7EA2D6">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041C42A4">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63776710">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03CBFC8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第五章　报价文件格式</w:t>
      </w:r>
      <w:bookmarkEnd w:id="1"/>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4F1F7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32AEB1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7188B259">
            <w:pPr>
              <w:spacing w:line="360" w:lineRule="auto"/>
              <w:ind w:left="492" w:right="132"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《报价文件格式》是报价人的部分报价文件格式和签订合同时所需文件的格式。报价人应参照这些格式文件制作报价文件。</w:t>
            </w:r>
          </w:p>
        </w:tc>
      </w:tr>
    </w:tbl>
    <w:p w14:paraId="0288BEA3">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BA5C04F">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D60F43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CCB549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C063EE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4097CE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A3A64C8">
      <w:pPr>
        <w:spacing w:line="360" w:lineRule="auto"/>
        <w:jc w:val="center"/>
        <w:rPr>
          <w:rFonts w:hint="eastAsia" w:ascii="宋体" w:hAnsi="宋体"/>
          <w:b/>
          <w:color w:val="000000" w:themeColor="text1"/>
          <w:sz w:val="72"/>
          <w:highlight w:val="none"/>
          <w14:textFill>
            <w14:solidFill>
              <w14:schemeClr w14:val="tx1"/>
            </w14:solidFill>
          </w14:textFill>
        </w:rPr>
      </w:pPr>
    </w:p>
    <w:p w14:paraId="043D682E">
      <w:pPr>
        <w:spacing w:line="360" w:lineRule="auto"/>
        <w:jc w:val="center"/>
        <w:rPr>
          <w:rFonts w:hint="eastAsia" w:ascii="宋体" w:hAnsi="宋体"/>
          <w:b/>
          <w:color w:val="000000" w:themeColor="text1"/>
          <w:sz w:val="72"/>
          <w:highlight w:val="none"/>
          <w14:textFill>
            <w14:solidFill>
              <w14:schemeClr w14:val="tx1"/>
            </w14:solidFill>
          </w14:textFill>
        </w:rPr>
      </w:pPr>
    </w:p>
    <w:p w14:paraId="5C025845">
      <w:pPr>
        <w:spacing w:line="360" w:lineRule="auto"/>
        <w:jc w:val="center"/>
        <w:rPr>
          <w:rFonts w:hint="eastAsia" w:ascii="宋体" w:hAnsi="宋体"/>
          <w:b/>
          <w:color w:val="000000" w:themeColor="text1"/>
          <w:sz w:val="72"/>
          <w:highlight w:val="none"/>
          <w14:textFill>
            <w14:solidFill>
              <w14:schemeClr w14:val="tx1"/>
            </w14:solidFill>
          </w14:textFill>
        </w:rPr>
      </w:pPr>
    </w:p>
    <w:p w14:paraId="01F52F56">
      <w:pPr>
        <w:spacing w:line="360" w:lineRule="auto"/>
        <w:jc w:val="center"/>
        <w:rPr>
          <w:rFonts w:hint="eastAsia" w:ascii="宋体" w:hAnsi="宋体"/>
          <w:b/>
          <w:color w:val="000000" w:themeColor="text1"/>
          <w:sz w:val="72"/>
          <w:highlight w:val="none"/>
          <w14:textFill>
            <w14:solidFill>
              <w14:schemeClr w14:val="tx1"/>
            </w14:solidFill>
          </w14:textFill>
        </w:rPr>
      </w:pPr>
    </w:p>
    <w:p w14:paraId="4793380A">
      <w:pPr>
        <w:spacing w:line="360" w:lineRule="auto"/>
        <w:jc w:val="center"/>
        <w:rPr>
          <w:rFonts w:hint="eastAsia" w:ascii="宋体" w:hAnsi="宋体"/>
          <w:b/>
          <w:color w:val="000000" w:themeColor="text1"/>
          <w:sz w:val="72"/>
          <w:highlight w:val="none"/>
          <w14:textFill>
            <w14:solidFill>
              <w14:schemeClr w14:val="tx1"/>
            </w14:solidFill>
          </w14:textFill>
        </w:rPr>
      </w:pPr>
    </w:p>
    <w:p w14:paraId="2C33BE6E">
      <w:pPr>
        <w:spacing w:line="360" w:lineRule="auto"/>
        <w:jc w:val="center"/>
        <w:rPr>
          <w:rFonts w:hint="eastAsia" w:ascii="宋体" w:hAnsi="宋体"/>
          <w:b/>
          <w:color w:val="000000" w:themeColor="text1"/>
          <w:sz w:val="72"/>
          <w:highlight w:val="none"/>
          <w14:textFill>
            <w14:solidFill>
              <w14:schemeClr w14:val="tx1"/>
            </w14:solidFill>
          </w14:textFill>
        </w:rPr>
      </w:pPr>
    </w:p>
    <w:p w14:paraId="5E40B102">
      <w:pPr>
        <w:spacing w:line="360" w:lineRule="auto"/>
        <w:jc w:val="center"/>
        <w:rPr>
          <w:rFonts w:hint="eastAsia" w:ascii="宋体" w:hAnsi="宋体"/>
          <w:b/>
          <w:color w:val="000000" w:themeColor="text1"/>
          <w:sz w:val="72"/>
          <w:highlight w:val="none"/>
          <w14:textFill>
            <w14:solidFill>
              <w14:schemeClr w14:val="tx1"/>
            </w14:solidFill>
          </w14:textFill>
        </w:rPr>
      </w:pPr>
    </w:p>
    <w:p w14:paraId="1D4E0ADC">
      <w:pPr>
        <w:spacing w:line="360" w:lineRule="auto"/>
        <w:jc w:val="center"/>
        <w:rPr>
          <w:rFonts w:hint="eastAsia"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政府采购项目</w:t>
      </w:r>
    </w:p>
    <w:p w14:paraId="7C410537">
      <w:pPr>
        <w:spacing w:line="360" w:lineRule="auto"/>
        <w:jc w:val="center"/>
        <w:rPr>
          <w:rFonts w:hint="eastAsia"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报价文件</w:t>
      </w:r>
    </w:p>
    <w:p w14:paraId="2640A9B9">
      <w:pPr>
        <w:spacing w:line="360" w:lineRule="auto"/>
        <w:rPr>
          <w:rFonts w:hint="eastAsia" w:ascii="宋体" w:hAnsi="宋体"/>
          <w:b/>
          <w:color w:val="000000" w:themeColor="text1"/>
          <w:sz w:val="36"/>
          <w:highlight w:val="none"/>
          <w14:textFill>
            <w14:solidFill>
              <w14:schemeClr w14:val="tx1"/>
            </w14:solidFill>
          </w14:textFill>
        </w:rPr>
      </w:pPr>
    </w:p>
    <w:p w14:paraId="710910D8">
      <w:pPr>
        <w:spacing w:line="360" w:lineRule="auto"/>
        <w:jc w:val="center"/>
        <w:rPr>
          <w:rFonts w:hint="eastAsia" w:ascii="宋体" w:hAnsi="宋体"/>
          <w:b/>
          <w:color w:val="000000" w:themeColor="text1"/>
          <w:sz w:val="36"/>
          <w:highlight w:val="none"/>
          <w14:textFill>
            <w14:solidFill>
              <w14:schemeClr w14:val="tx1"/>
            </w14:solidFill>
          </w14:textFill>
        </w:rPr>
      </w:pPr>
    </w:p>
    <w:p w14:paraId="0A2A889D">
      <w:pPr>
        <w:spacing w:line="360" w:lineRule="auto"/>
        <w:ind w:firstLine="1084" w:firstLineChars="300"/>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名 称：</w:t>
      </w:r>
      <w:r>
        <w:rPr>
          <w:rFonts w:hint="eastAsia" w:ascii="宋体" w:hAnsi="宋体"/>
          <w:b/>
          <w:color w:val="000000" w:themeColor="text1"/>
          <w:sz w:val="36"/>
          <w:highlight w:val="none"/>
          <w:u w:val="single"/>
          <w14:textFill>
            <w14:solidFill>
              <w14:schemeClr w14:val="tx1"/>
            </w14:solidFill>
          </w14:textFill>
        </w:rPr>
        <w:t xml:space="preserve">               </w:t>
      </w:r>
    </w:p>
    <w:p w14:paraId="5E8ACF49">
      <w:pPr>
        <w:spacing w:line="360" w:lineRule="auto"/>
        <w:ind w:firstLine="1247" w:firstLineChars="345"/>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编 号：</w:t>
      </w:r>
      <w:r>
        <w:rPr>
          <w:rFonts w:hint="eastAsia" w:ascii="宋体" w:hAnsi="宋体"/>
          <w:b/>
          <w:color w:val="000000" w:themeColor="text1"/>
          <w:sz w:val="36"/>
          <w:highlight w:val="none"/>
          <w:u w:val="single"/>
          <w14:textFill>
            <w14:solidFill>
              <w14:schemeClr w14:val="tx1"/>
            </w14:solidFill>
          </w14:textFill>
        </w:rPr>
        <w:t xml:space="preserve">               </w:t>
      </w:r>
    </w:p>
    <w:p w14:paraId="7277740E">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w:t>
      </w:r>
    </w:p>
    <w:p w14:paraId="2CDBC882">
      <w:pPr>
        <w:spacing w:line="360" w:lineRule="auto"/>
        <w:rPr>
          <w:rFonts w:hint="eastAsia" w:ascii="宋体" w:hAnsi="宋体"/>
          <w:b/>
          <w:color w:val="000000" w:themeColor="text1"/>
          <w:sz w:val="36"/>
          <w:highlight w:val="none"/>
          <w14:textFill>
            <w14:solidFill>
              <w14:schemeClr w14:val="tx1"/>
            </w14:solidFill>
          </w14:textFill>
        </w:rPr>
      </w:pPr>
    </w:p>
    <w:p w14:paraId="68C6C6F7">
      <w:pPr>
        <w:spacing w:line="360" w:lineRule="auto"/>
        <w:ind w:firstLine="708" w:firstLineChars="196"/>
        <w:rPr>
          <w:rFonts w:hint="eastAsia" w:ascii="宋体" w:hAnsi="宋体"/>
          <w:b/>
          <w:color w:val="000000" w:themeColor="text1"/>
          <w:sz w:val="36"/>
          <w:highlight w:val="none"/>
          <w:u w:val="singl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报价人名称 ：</w:t>
      </w:r>
      <w:r>
        <w:rPr>
          <w:rFonts w:hint="eastAsia" w:ascii="宋体" w:hAnsi="宋体"/>
          <w:b/>
          <w:color w:val="000000" w:themeColor="text1"/>
          <w:sz w:val="36"/>
          <w:highlight w:val="none"/>
          <w:u w:val="single"/>
          <w14:textFill>
            <w14:solidFill>
              <w14:schemeClr w14:val="tx1"/>
            </w14:solidFill>
          </w14:textFill>
        </w:rPr>
        <w:t xml:space="preserve">               </w:t>
      </w:r>
    </w:p>
    <w:p w14:paraId="3BCD56E8">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日      期 ：</w:t>
      </w:r>
      <w:r>
        <w:rPr>
          <w:rFonts w:hint="eastAsia" w:ascii="宋体" w:hAnsi="宋体"/>
          <w:b/>
          <w:color w:val="000000" w:themeColor="text1"/>
          <w:sz w:val="36"/>
          <w:highlight w:val="none"/>
          <w:u w:val="single"/>
          <w14:textFill>
            <w14:solidFill>
              <w14:schemeClr w14:val="tx1"/>
            </w14:solidFill>
          </w14:textFill>
        </w:rPr>
        <w:t xml:space="preserve">               </w:t>
      </w:r>
    </w:p>
    <w:p w14:paraId="13F8FFFA">
      <w:pPr>
        <w:spacing w:line="360" w:lineRule="auto"/>
        <w:rPr>
          <w:rFonts w:hint="eastAsia" w:ascii="宋体" w:hAnsi="宋体"/>
          <w:b/>
          <w:color w:val="000000" w:themeColor="text1"/>
          <w:sz w:val="36"/>
          <w:highlight w:val="none"/>
          <w14:textFill>
            <w14:solidFill>
              <w14:schemeClr w14:val="tx1"/>
            </w14:solidFill>
          </w14:textFill>
        </w:rPr>
      </w:pPr>
    </w:p>
    <w:p w14:paraId="44E671E2">
      <w:pPr>
        <w:spacing w:line="360" w:lineRule="auto"/>
        <w:rPr>
          <w:rFonts w:hint="eastAsia" w:ascii="宋体" w:hAnsi="宋体"/>
          <w:b/>
          <w:color w:val="000000" w:themeColor="text1"/>
          <w:sz w:val="36"/>
          <w:highlight w:val="none"/>
          <w14:textFill>
            <w14:solidFill>
              <w14:schemeClr w14:val="tx1"/>
            </w14:solidFill>
          </w14:textFill>
        </w:rPr>
      </w:pPr>
    </w:p>
    <w:p w14:paraId="277EF14D">
      <w:pPr>
        <w:spacing w:line="360" w:lineRule="auto"/>
        <w:rPr>
          <w:rFonts w:hint="eastAsia" w:ascii="宋体" w:hAnsi="宋体"/>
          <w:b/>
          <w:color w:val="000000" w:themeColor="text1"/>
          <w:sz w:val="36"/>
          <w:highlight w:val="none"/>
          <w14:textFill>
            <w14:solidFill>
              <w14:schemeClr w14:val="tx1"/>
            </w14:solidFill>
          </w14:textFill>
        </w:rPr>
      </w:pPr>
    </w:p>
    <w:p w14:paraId="008F5133">
      <w:pPr>
        <w:spacing w:line="360" w:lineRule="auto"/>
        <w:rPr>
          <w:rFonts w:hint="eastAsia" w:ascii="宋体" w:hAnsi="宋体"/>
          <w:b/>
          <w:color w:val="000000" w:themeColor="text1"/>
          <w:sz w:val="36"/>
          <w:highlight w:val="none"/>
          <w14:textFill>
            <w14:solidFill>
              <w14:schemeClr w14:val="tx1"/>
            </w14:solidFill>
          </w14:textFill>
        </w:rPr>
      </w:pPr>
    </w:p>
    <w:p w14:paraId="48F8BFAB">
      <w:pPr>
        <w:spacing w:line="360" w:lineRule="auto"/>
        <w:rPr>
          <w:rFonts w:hint="eastAsia" w:ascii="宋体" w:hAnsi="宋体"/>
          <w:b/>
          <w:color w:val="000000" w:themeColor="text1"/>
          <w:sz w:val="36"/>
          <w:highlight w:val="none"/>
          <w14:textFill>
            <w14:solidFill>
              <w14:schemeClr w14:val="tx1"/>
            </w14:solidFill>
          </w14:textFill>
        </w:rPr>
      </w:pPr>
    </w:p>
    <w:p w14:paraId="1C5C9BDF">
      <w:pPr>
        <w:spacing w:line="360" w:lineRule="auto"/>
        <w:rPr>
          <w:rFonts w:hint="eastAsia" w:ascii="宋体" w:hAnsi="宋体"/>
          <w:b/>
          <w:color w:val="000000" w:themeColor="text1"/>
          <w:sz w:val="36"/>
          <w:highlight w:val="none"/>
          <w14:textFill>
            <w14:solidFill>
              <w14:schemeClr w14:val="tx1"/>
            </w14:solidFill>
          </w14:textFill>
        </w:rPr>
      </w:pPr>
    </w:p>
    <w:p w14:paraId="2813A6FA">
      <w:pPr>
        <w:pStyle w:val="5"/>
        <w:snapToGrid w:val="0"/>
        <w:spacing w:line="360" w:lineRule="auto"/>
        <w:ind w:firstLine="0"/>
        <w:jc w:val="center"/>
        <w:rPr>
          <w:rFonts w:hint="eastAsia" w:eastAsia="宋体" w:cs="宋体"/>
          <w:b/>
          <w:bCs/>
          <w:color w:val="000000" w:themeColor="text1"/>
          <w:sz w:val="24"/>
          <w:szCs w:val="24"/>
          <w:highlight w:val="none"/>
          <w14:textFill>
            <w14:solidFill>
              <w14:schemeClr w14:val="tx1"/>
            </w14:solidFill>
          </w14:textFill>
        </w:rPr>
      </w:pPr>
      <w:r>
        <w:rPr>
          <w:rFonts w:hint="eastAsia" w:eastAsia="宋体" w:cs="宋体"/>
          <w:b/>
          <w:bCs/>
          <w:color w:val="000000" w:themeColor="text1"/>
          <w:sz w:val="32"/>
          <w:szCs w:val="32"/>
          <w:highlight w:val="none"/>
          <w14:textFill>
            <w14:solidFill>
              <w14:schemeClr w14:val="tx1"/>
            </w14:solidFill>
          </w14:textFill>
        </w:rPr>
        <w:t>目    录</w:t>
      </w:r>
    </w:p>
    <w:p w14:paraId="528274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5D22B1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4B4368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报价一览表</w:t>
      </w:r>
    </w:p>
    <w:p w14:paraId="48FE508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磋商分项报价表</w:t>
      </w:r>
    </w:p>
    <w:p w14:paraId="23BE150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服务说明一览表</w:t>
      </w:r>
    </w:p>
    <w:p w14:paraId="3D3A41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5. 范围清单 </w:t>
      </w:r>
    </w:p>
    <w:p w14:paraId="2CAB7F3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78550C6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报价人的资格证明文件</w:t>
      </w:r>
    </w:p>
    <w:p w14:paraId="1B050FC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关于资格的声明函</w:t>
      </w:r>
    </w:p>
    <w:p w14:paraId="7785204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报价人的资格声明</w:t>
      </w:r>
    </w:p>
    <w:p w14:paraId="5C805BEC">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单位授权书</w:t>
      </w:r>
    </w:p>
    <w:p w14:paraId="579A26C2">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单位营业执照、税务登记证（或统一社会信用代码）</w:t>
      </w:r>
    </w:p>
    <w:p w14:paraId="336AC73A">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 报价人</w:t>
      </w:r>
      <w:r>
        <w:rPr>
          <w:rFonts w:hint="eastAsia" w:ascii="宋体" w:hAnsi="宋体" w:eastAsia="宋体" w:cs="宋体"/>
          <w:bCs/>
          <w:color w:val="000000" w:themeColor="text1"/>
          <w:sz w:val="24"/>
          <w:szCs w:val="24"/>
          <w:highlight w:val="none"/>
          <w14:textFill>
            <w14:solidFill>
              <w14:schemeClr w14:val="tx1"/>
            </w14:solidFill>
          </w14:textFill>
        </w:rPr>
        <w:t>提</w:t>
      </w:r>
      <w:r>
        <w:rPr>
          <w:rFonts w:hint="eastAsia" w:ascii="宋体" w:hAnsi="宋体" w:eastAsia="宋体" w:cs="宋体"/>
          <w:color w:val="000000" w:themeColor="text1"/>
          <w:sz w:val="24"/>
          <w:szCs w:val="24"/>
          <w:highlight w:val="none"/>
          <w14:textFill>
            <w14:solidFill>
              <w14:schemeClr w14:val="tx1"/>
            </w14:solidFill>
          </w14:textFill>
        </w:rPr>
        <w:t>交的其他资料</w:t>
      </w:r>
    </w:p>
    <w:p w14:paraId="6602E486">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9.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20D6A066">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53F7DC58">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2835980">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7FDCB83A">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4AD4294B">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417112A7">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2DD4B516">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46465BE7">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73E7363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013F2BA6">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2D73D8A9">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539B9F60">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38C655EA">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1538291A">
      <w:pPr>
        <w:spacing w:line="360" w:lineRule="auto"/>
        <w:ind w:firstLine="2911" w:firstLineChars="906"/>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磋商响应声明函</w:t>
      </w:r>
    </w:p>
    <w:p w14:paraId="17E6A56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92AE7B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r>
        <w:rPr>
          <w:rFonts w:hint="eastAsia" w:ascii="宋体" w:hAnsi="宋体" w:eastAsia="宋体" w:cs="宋体"/>
          <w:bCs/>
          <w:color w:val="000000" w:themeColor="text1"/>
          <w:sz w:val="24"/>
          <w:szCs w:val="24"/>
          <w:highlight w:val="none"/>
          <w14:textFill>
            <w14:solidFill>
              <w14:schemeClr w14:val="tx1"/>
            </w14:solidFill>
          </w14:textFill>
        </w:rPr>
        <w:t>：</w:t>
      </w:r>
    </w:p>
    <w:p w14:paraId="5DD79AAC">
      <w:pPr>
        <w:pStyle w:val="2"/>
        <w:spacing w:after="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根据贵方为</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项目政府采购的磋商邀请，本签字代表</w:t>
      </w:r>
      <w:r>
        <w:rPr>
          <w:rFonts w:hint="eastAsia" w:ascii="宋体" w:hAnsi="宋体" w:eastAsia="宋体" w:cs="宋体"/>
          <w:bCs/>
          <w:color w:val="000000" w:themeColor="text1"/>
          <w:sz w:val="24"/>
          <w:szCs w:val="24"/>
          <w:highlight w:val="none"/>
          <w:u w:val="single"/>
          <w14:textFill>
            <w14:solidFill>
              <w14:schemeClr w14:val="tx1"/>
            </w14:solidFill>
          </w14:textFill>
        </w:rPr>
        <w:t>　　　　　（全名、职务）</w:t>
      </w:r>
      <w:r>
        <w:rPr>
          <w:rFonts w:hint="eastAsia" w:ascii="宋体" w:hAnsi="宋体" w:eastAsia="宋体" w:cs="宋体"/>
          <w:bCs/>
          <w:color w:val="000000" w:themeColor="text1"/>
          <w:sz w:val="24"/>
          <w:szCs w:val="24"/>
          <w:highlight w:val="none"/>
          <w14:textFill>
            <w14:solidFill>
              <w14:schemeClr w14:val="tx1"/>
            </w14:solidFill>
          </w14:textFill>
        </w:rPr>
        <w:t>经正式授权并代表报价人</w:t>
      </w:r>
      <w:r>
        <w:rPr>
          <w:rFonts w:hint="eastAsia" w:ascii="宋体" w:hAnsi="宋体" w:eastAsia="宋体" w:cs="宋体"/>
          <w:bCs/>
          <w:color w:val="000000" w:themeColor="text1"/>
          <w:sz w:val="24"/>
          <w:szCs w:val="24"/>
          <w:highlight w:val="none"/>
          <w:u w:val="single"/>
          <w14:textFill>
            <w14:solidFill>
              <w14:schemeClr w14:val="tx1"/>
            </w14:solidFill>
          </w14:textFill>
        </w:rPr>
        <w:t>　　　　　　　　　　（全称、地址）</w:t>
      </w:r>
      <w:r>
        <w:rPr>
          <w:rFonts w:hint="eastAsia" w:ascii="宋体" w:hAnsi="宋体" w:eastAsia="宋体" w:cs="宋体"/>
          <w:bCs/>
          <w:color w:val="000000" w:themeColor="text1"/>
          <w:sz w:val="24"/>
          <w:szCs w:val="24"/>
          <w:highlight w:val="none"/>
          <w14:textFill>
            <w14:solidFill>
              <w14:schemeClr w14:val="tx1"/>
            </w14:solidFill>
          </w14:textFill>
        </w:rPr>
        <w:t>提交下述文件正本一份和副本</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四 </w:t>
      </w:r>
      <w:r>
        <w:rPr>
          <w:rFonts w:hint="eastAsia" w:ascii="宋体" w:hAnsi="宋体" w:eastAsia="宋体" w:cs="宋体"/>
          <w:bCs/>
          <w:color w:val="000000" w:themeColor="text1"/>
          <w:sz w:val="24"/>
          <w:szCs w:val="24"/>
          <w:highlight w:val="none"/>
          <w14:textFill>
            <w14:solidFill>
              <w14:schemeClr w14:val="tx1"/>
            </w14:solidFill>
          </w14:textFill>
        </w:rPr>
        <w:t>份。</w:t>
      </w:r>
    </w:p>
    <w:p w14:paraId="532B380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1.报价一览表</w:t>
      </w:r>
    </w:p>
    <w:p w14:paraId="7FC3816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2.磋商分项报价表</w:t>
      </w:r>
    </w:p>
    <w:p w14:paraId="57BC907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3.服务说明一览表</w:t>
      </w:r>
    </w:p>
    <w:p w14:paraId="36E1A79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4.范围清单</w:t>
      </w:r>
    </w:p>
    <w:p w14:paraId="21C6722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5.技术规格和商务偏离表</w:t>
      </w:r>
    </w:p>
    <w:p w14:paraId="2AEFB59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6.报价人资格证明文件</w:t>
      </w:r>
    </w:p>
    <w:p w14:paraId="4E6F0ED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7.报价人提交的其他资料</w:t>
      </w:r>
    </w:p>
    <w:p w14:paraId="563A9AD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7E4FF4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9.以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方式提供的金额为人民币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元的磋商保证金。</w:t>
      </w:r>
    </w:p>
    <w:p w14:paraId="6BCF29F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据此函，签字代表宣布同意如下：</w:t>
      </w:r>
    </w:p>
    <w:p w14:paraId="279C4CB6">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 xml:space="preserve">所附详细报价表中规定的应提供和交付的服务报价总价为人民币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，即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（中文表述）。</w:t>
      </w:r>
    </w:p>
    <w:p w14:paraId="205B37E7">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（2）报价人已详细审查全部采购文件，包括修改文件（如有的话）以及全部参考资料和有关附件，将自行承担因对全部采购文件理解不正确或误解而产生的相应后果。</w:t>
      </w:r>
    </w:p>
    <w:p w14:paraId="525F7404">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（3）报价人将按采购文件的规定履行合同责任和义务，在被确定为</w:t>
      </w:r>
      <w:r>
        <w:rPr>
          <w:rFonts w:hint="eastAsia" w:ascii="宋体" w:hAnsi="宋体" w:eastAsia="宋体" w:cs="宋体"/>
          <w:color w:val="000000" w:themeColor="text1"/>
          <w:sz w:val="24"/>
          <w:szCs w:val="24"/>
          <w:highlight w:val="none"/>
          <w14:textFill>
            <w14:solidFill>
              <w14:schemeClr w14:val="tx1"/>
            </w14:solidFill>
          </w14:textFill>
        </w:rPr>
        <w:t>成交供应商</w:t>
      </w:r>
      <w:r>
        <w:rPr>
          <w:rFonts w:hint="eastAsia" w:ascii="宋体" w:hAnsi="宋体" w:eastAsia="宋体" w:cs="宋体"/>
          <w:bCs/>
          <w:color w:val="000000" w:themeColor="text1"/>
          <w:sz w:val="24"/>
          <w:szCs w:val="24"/>
          <w:highlight w:val="none"/>
          <w14:textFill>
            <w14:solidFill>
              <w14:schemeClr w14:val="tx1"/>
            </w14:solidFill>
          </w14:textFill>
        </w:rPr>
        <w:t>后即向贵司缴纳</w:t>
      </w:r>
      <w:r>
        <w:rPr>
          <w:rFonts w:hint="eastAsia" w:ascii="宋体" w:hAnsi="宋体" w:eastAsia="宋体" w:cs="宋体"/>
          <w:bCs/>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Cs/>
          <w:color w:val="000000" w:themeColor="text1"/>
          <w:sz w:val="24"/>
          <w:szCs w:val="24"/>
          <w:highlight w:val="none"/>
          <w14:textFill>
            <w14:solidFill>
              <w14:schemeClr w14:val="tx1"/>
            </w14:solidFill>
          </w14:textFill>
        </w:rPr>
        <w:t>，并以贵司发出的成交通知书上规定的时间内签订采购合同。</w:t>
      </w:r>
    </w:p>
    <w:p w14:paraId="099CD3C2">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报价人将按采购文件的规定履行合同责任和义务。</w:t>
      </w:r>
    </w:p>
    <w:p w14:paraId="65092B7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（5）本报价文件报价有效期：在采购文件报价人须知前附表所规定的期限内保持有效。</w:t>
      </w:r>
    </w:p>
    <w:p w14:paraId="5C3D9EB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（6）如果发生采购文件第二章报价人须知第12条所述情况，则同意采购代理机构不予退还磋商保证金。</w:t>
      </w:r>
    </w:p>
    <w:p w14:paraId="12D5E94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（7）报价人同意按照采购单位要求提供与其磋商响应有关的一切数据或资料，完全理解贵方不一定要接受最低的报价或收到的任何磋商响应。</w:t>
      </w:r>
    </w:p>
    <w:p w14:paraId="1D2E46E3">
      <w:pPr>
        <w:spacing w:line="360" w:lineRule="auto"/>
        <w:ind w:firstLine="600" w:firstLineChars="25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（8）与本磋商响应有关的一切正式往来通讯请寄：</w:t>
      </w:r>
    </w:p>
    <w:p w14:paraId="60A3C3B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地址：</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邮编：</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63707AC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电话：</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传真：</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3B46A14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电子信箱：</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5E37C49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w:t>
      </w:r>
    </w:p>
    <w:p w14:paraId="2949607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报价人名称（全称并加盖公章）：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5548F067">
      <w:pPr>
        <w:spacing w:line="360" w:lineRule="auto"/>
        <w:jc w:val="right"/>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日      期：</w:t>
      </w:r>
      <w:r>
        <w:rPr>
          <w:rFonts w:hint="eastAsia" w:ascii="宋体" w:hAnsi="宋体" w:eastAsia="宋体" w:cs="宋体"/>
          <w:bCs/>
          <w:color w:val="000000" w:themeColor="text1"/>
          <w:sz w:val="24"/>
          <w:szCs w:val="24"/>
          <w:highlight w:val="none"/>
          <w:u w:val="single"/>
          <w14:textFill>
            <w14:solidFill>
              <w14:schemeClr w14:val="tx1"/>
            </w14:solidFill>
          </w14:textFill>
        </w:rPr>
        <w:t>　　年　　月　　日</w:t>
      </w:r>
    </w:p>
    <w:p w14:paraId="4DAED93C">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52EA6391">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65C89178">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FB39FF8">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2BE7984">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6E34A0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02A09BD6">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6C1E1FA">
      <w:pPr>
        <w:pStyle w:val="66"/>
        <w:spacing w:line="360" w:lineRule="auto"/>
        <w:jc w:val="left"/>
        <w:rPr>
          <w:rFonts w:hint="eastAsia" w:hAnsi="宋体" w:eastAsia="宋体" w:cs="宋体"/>
          <w:color w:val="000000" w:themeColor="text1"/>
          <w:sz w:val="24"/>
          <w:szCs w:val="24"/>
          <w:highlight w:val="none"/>
          <w14:textFill>
            <w14:solidFill>
              <w14:schemeClr w14:val="tx1"/>
            </w14:solidFill>
          </w14:textFill>
        </w:rPr>
        <w:sectPr>
          <w:headerReference r:id="rId6" w:type="default"/>
          <w:footerReference r:id="rId7" w:type="default"/>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5D35C227">
      <w:pPr>
        <w:pStyle w:val="66"/>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报价一览表</w:t>
      </w:r>
    </w:p>
    <w:p w14:paraId="3AC3A1B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               采购项目编号∶                       货币单位：</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606"/>
        <w:gridCol w:w="850"/>
        <w:gridCol w:w="1843"/>
        <w:gridCol w:w="2994"/>
        <w:gridCol w:w="1542"/>
        <w:gridCol w:w="1276"/>
        <w:gridCol w:w="1701"/>
      </w:tblGrid>
      <w:tr w14:paraId="6D293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0E3F8A6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2606" w:type="dxa"/>
            <w:tcBorders>
              <w:top w:val="single" w:color="auto" w:sz="4" w:space="0"/>
              <w:left w:val="single" w:color="auto" w:sz="4" w:space="0"/>
              <w:bottom w:val="single" w:color="auto" w:sz="4" w:space="0"/>
              <w:right w:val="single" w:color="auto" w:sz="4" w:space="0"/>
            </w:tcBorders>
            <w:noWrap w:val="0"/>
            <w:vAlign w:val="center"/>
          </w:tcPr>
          <w:p w14:paraId="2883211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0DCC5D1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2CCA59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2994" w:type="dxa"/>
            <w:tcBorders>
              <w:top w:val="single" w:color="auto" w:sz="4" w:space="0"/>
              <w:left w:val="single" w:color="auto" w:sz="4" w:space="0"/>
              <w:bottom w:val="single" w:color="auto" w:sz="4" w:space="0"/>
              <w:right w:val="single" w:color="auto" w:sz="4" w:space="0"/>
            </w:tcBorders>
            <w:noWrap w:val="0"/>
            <w:vAlign w:val="center"/>
          </w:tcPr>
          <w:p w14:paraId="4D47580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w:t>
            </w:r>
          </w:p>
        </w:tc>
        <w:tc>
          <w:tcPr>
            <w:tcW w:w="1542" w:type="dxa"/>
            <w:tcBorders>
              <w:top w:val="single" w:color="auto" w:sz="4" w:space="0"/>
              <w:left w:val="single" w:color="auto" w:sz="4" w:space="0"/>
              <w:bottom w:val="single" w:color="auto" w:sz="4" w:space="0"/>
              <w:right w:val="single" w:color="auto" w:sz="4" w:space="0"/>
            </w:tcBorders>
            <w:noWrap w:val="0"/>
            <w:vAlign w:val="center"/>
          </w:tcPr>
          <w:p w14:paraId="4542A3E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3BA8D2F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服务时间</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5DB863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r>
      <w:tr w14:paraId="1E5E9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24DBC76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4DF9810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4F4249C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7888ED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356E5A1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4340137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36D55C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1023A0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EC65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3AFD74D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6C9FED1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03656F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105A5D5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21BE335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71209F3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13CE230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0EE8FD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5684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361E6B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总价</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3887BDE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C52D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55B7D4B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服务范围</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73C6765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5140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5CD8B3D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服务要求</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7B0A1B6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1F16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1F43CEA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服务标准</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40A7848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42E1421C">
      <w:pPr>
        <w:tabs>
          <w:tab w:val="left" w:pos="1300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注：1.此表正本与报价文件正本和磋商保证金凭证复印件一同装在一单独的信封内密封。</w:t>
      </w:r>
    </w:p>
    <w:p w14:paraId="15AB3E62">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2.详细报价清单应另纸详列，且标明所报各种服务的数量和金额。       </w:t>
      </w:r>
    </w:p>
    <w:p w14:paraId="712F8DFA">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3.当一个合同包有多个品目号时，报价人应计算出该合同包的合计价。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FA54A84">
      <w:pPr>
        <w:spacing w:line="360" w:lineRule="auto"/>
        <w:rPr>
          <w:rFonts w:hint="eastAsia" w:ascii="宋体" w:hAnsi="宋体" w:eastAsia="宋体" w:cs="宋体"/>
          <w:b/>
          <w:color w:val="000000" w:themeColor="text1"/>
          <w:sz w:val="24"/>
          <w:szCs w:val="24"/>
          <w:highlight w:val="none"/>
          <w14:textFill>
            <w14:solidFill>
              <w14:schemeClr w14:val="tx1"/>
            </w14:solidFill>
          </w14:textFill>
        </w:rPr>
        <w:sectPr>
          <w:footerReference r:id="rId8" w:type="default"/>
          <w:pgSz w:w="16838" w:h="11906" w:orient="landscape"/>
          <w:pgMar w:top="1797" w:right="1440" w:bottom="1797" w:left="1440" w:header="851" w:footer="992" w:gutter="0"/>
          <w:pgBorders>
            <w:top w:val="none" w:sz="0" w:space="0"/>
            <w:left w:val="none" w:sz="0" w:space="0"/>
            <w:bottom w:val="none" w:sz="0" w:space="0"/>
            <w:right w:val="none" w:sz="0" w:space="0"/>
          </w:pgBorders>
          <w:cols w:space="720" w:num="1"/>
          <w:docGrid w:linePitch="312" w:charSpace="0"/>
        </w:sectPr>
      </w:pPr>
    </w:p>
    <w:p w14:paraId="42E008CC">
      <w:pPr>
        <w:spacing w:line="360" w:lineRule="auto"/>
        <w:ind w:firstLine="2168" w:firstLineChars="900"/>
        <w:rPr>
          <w:rFonts w:hint="eastAsia" w:ascii="宋体" w:hAnsi="宋体" w:eastAsia="宋体" w:cs="宋体"/>
          <w:b/>
          <w:color w:val="000000" w:themeColor="text1"/>
          <w:sz w:val="24"/>
          <w:szCs w:val="24"/>
          <w:highlight w:val="none"/>
          <w14:textFill>
            <w14:solidFill>
              <w14:schemeClr w14:val="tx1"/>
            </w14:solidFill>
          </w14:textFill>
        </w:rPr>
      </w:pPr>
    </w:p>
    <w:p w14:paraId="62B25AE8">
      <w:pPr>
        <w:spacing w:line="360" w:lineRule="auto"/>
        <w:ind w:firstLine="2891" w:firstLineChars="9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磋商分项报价表（格式）</w:t>
      </w:r>
    </w:p>
    <w:p w14:paraId="599078E9">
      <w:pPr>
        <w:pStyle w:val="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341A3A40">
      <w:pPr>
        <w:pStyle w:val="8"/>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Cs/>
          <w:color w:val="000000" w:themeColor="text1"/>
          <w:sz w:val="24"/>
          <w:szCs w:val="24"/>
          <w:highlight w:val="none"/>
          <w14:textFill>
            <w14:solidFill>
              <w14:schemeClr w14:val="tx1"/>
            </w14:solidFill>
          </w14:textFill>
        </w:rPr>
        <w:t>报价人名称：</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项目编号：</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货币单位：</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 xml:space="preserve"> </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902"/>
        <w:gridCol w:w="2076"/>
        <w:gridCol w:w="1561"/>
        <w:gridCol w:w="1560"/>
        <w:gridCol w:w="1463"/>
      </w:tblGrid>
      <w:tr w14:paraId="15F2A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546" w:type="dxa"/>
            <w:noWrap w:val="0"/>
            <w:vAlign w:val="top"/>
          </w:tcPr>
          <w:p w14:paraId="172256D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p>
        </w:tc>
        <w:tc>
          <w:tcPr>
            <w:tcW w:w="1902" w:type="dxa"/>
            <w:noWrap w:val="0"/>
            <w:vAlign w:val="top"/>
          </w:tcPr>
          <w:p w14:paraId="21459F5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服务合同包</w:t>
            </w:r>
          </w:p>
        </w:tc>
        <w:tc>
          <w:tcPr>
            <w:tcW w:w="2076" w:type="dxa"/>
            <w:noWrap w:val="0"/>
            <w:vAlign w:val="top"/>
          </w:tcPr>
          <w:p w14:paraId="3886925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5509243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C5B6E6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5D273F2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7B7E4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546" w:type="dxa"/>
            <w:noWrap w:val="0"/>
            <w:vAlign w:val="top"/>
          </w:tcPr>
          <w:p w14:paraId="4443877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p>
        </w:tc>
        <w:tc>
          <w:tcPr>
            <w:tcW w:w="1902" w:type="dxa"/>
            <w:noWrap w:val="0"/>
            <w:vAlign w:val="top"/>
          </w:tcPr>
          <w:p w14:paraId="2C9585F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服务名称</w:t>
            </w:r>
          </w:p>
          <w:p w14:paraId="63BFF00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2076" w:type="dxa"/>
            <w:noWrap w:val="0"/>
            <w:vAlign w:val="top"/>
          </w:tcPr>
          <w:p w14:paraId="1967BB5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03CA915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7AB6CB8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81929A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0CFA9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1199DEF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w:t>
            </w:r>
          </w:p>
        </w:tc>
        <w:tc>
          <w:tcPr>
            <w:tcW w:w="1902" w:type="dxa"/>
            <w:noWrap w:val="0"/>
            <w:vAlign w:val="top"/>
          </w:tcPr>
          <w:p w14:paraId="5E8D645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服务商(全称)</w:t>
            </w:r>
          </w:p>
        </w:tc>
        <w:tc>
          <w:tcPr>
            <w:tcW w:w="2076" w:type="dxa"/>
            <w:noWrap w:val="0"/>
            <w:vAlign w:val="top"/>
          </w:tcPr>
          <w:p w14:paraId="3EB0341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0C3968D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54919A6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361F234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408E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2C75503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p>
        </w:tc>
        <w:tc>
          <w:tcPr>
            <w:tcW w:w="1902" w:type="dxa"/>
            <w:noWrap w:val="0"/>
            <w:vAlign w:val="top"/>
          </w:tcPr>
          <w:p w14:paraId="69BBFCA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数量</w:t>
            </w:r>
          </w:p>
        </w:tc>
        <w:tc>
          <w:tcPr>
            <w:tcW w:w="2076" w:type="dxa"/>
            <w:noWrap w:val="0"/>
            <w:vAlign w:val="top"/>
          </w:tcPr>
          <w:p w14:paraId="6A2E4ED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69B7ABB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051350D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028590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46D22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033C98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w:t>
            </w:r>
          </w:p>
        </w:tc>
        <w:tc>
          <w:tcPr>
            <w:tcW w:w="1902" w:type="dxa"/>
            <w:noWrap w:val="0"/>
            <w:vAlign w:val="top"/>
          </w:tcPr>
          <w:p w14:paraId="1BA6D22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技术服务费</w:t>
            </w:r>
          </w:p>
        </w:tc>
        <w:tc>
          <w:tcPr>
            <w:tcW w:w="2076" w:type="dxa"/>
            <w:noWrap w:val="0"/>
            <w:vAlign w:val="top"/>
          </w:tcPr>
          <w:p w14:paraId="40BBACD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365CE9D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3995E98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2A1D373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78383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5AF3B7C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w:t>
            </w:r>
          </w:p>
        </w:tc>
        <w:tc>
          <w:tcPr>
            <w:tcW w:w="1902" w:type="dxa"/>
            <w:noWrap w:val="0"/>
            <w:vAlign w:val="top"/>
          </w:tcPr>
          <w:p w14:paraId="5FEA8E2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检验培训费</w:t>
            </w:r>
          </w:p>
        </w:tc>
        <w:tc>
          <w:tcPr>
            <w:tcW w:w="2076" w:type="dxa"/>
            <w:noWrap w:val="0"/>
            <w:vAlign w:val="top"/>
          </w:tcPr>
          <w:p w14:paraId="3ED29F5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4734844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15EA39E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0F35A23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70FA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2B55D70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p>
        </w:tc>
        <w:tc>
          <w:tcPr>
            <w:tcW w:w="1902" w:type="dxa"/>
            <w:noWrap w:val="0"/>
            <w:vAlign w:val="top"/>
          </w:tcPr>
          <w:p w14:paraId="05C617B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保险</w:t>
            </w:r>
          </w:p>
        </w:tc>
        <w:tc>
          <w:tcPr>
            <w:tcW w:w="2076" w:type="dxa"/>
            <w:noWrap w:val="0"/>
            <w:vAlign w:val="top"/>
          </w:tcPr>
          <w:p w14:paraId="74D94E1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70A6697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79BA27C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056D908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98DF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54B5584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8</w:t>
            </w:r>
          </w:p>
        </w:tc>
        <w:tc>
          <w:tcPr>
            <w:tcW w:w="1902" w:type="dxa"/>
            <w:noWrap w:val="0"/>
            <w:vAlign w:val="top"/>
          </w:tcPr>
          <w:p w14:paraId="23A99D6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其它</w:t>
            </w:r>
          </w:p>
        </w:tc>
        <w:tc>
          <w:tcPr>
            <w:tcW w:w="2076" w:type="dxa"/>
            <w:noWrap w:val="0"/>
            <w:vAlign w:val="top"/>
          </w:tcPr>
          <w:p w14:paraId="3FD1220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5F44453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1591AA6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6C71201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47F55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544899E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9</w:t>
            </w:r>
          </w:p>
        </w:tc>
        <w:tc>
          <w:tcPr>
            <w:tcW w:w="1902" w:type="dxa"/>
            <w:noWrap w:val="0"/>
            <w:vAlign w:val="center"/>
          </w:tcPr>
          <w:p w14:paraId="31E9EDC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报价总价计算方式</w:t>
            </w:r>
          </w:p>
        </w:tc>
        <w:tc>
          <w:tcPr>
            <w:tcW w:w="2076" w:type="dxa"/>
            <w:noWrap w:val="0"/>
            <w:vAlign w:val="center"/>
          </w:tcPr>
          <w:p w14:paraId="4348EE1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40C71A4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3A239DE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39537BD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6E44D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051A4C6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10</w:t>
            </w:r>
          </w:p>
        </w:tc>
        <w:tc>
          <w:tcPr>
            <w:tcW w:w="1902" w:type="dxa"/>
            <w:noWrap w:val="0"/>
            <w:vAlign w:val="center"/>
          </w:tcPr>
          <w:p w14:paraId="389BB8E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w:t>
            </w:r>
          </w:p>
        </w:tc>
        <w:tc>
          <w:tcPr>
            <w:tcW w:w="2076" w:type="dxa"/>
            <w:noWrap w:val="0"/>
            <w:vAlign w:val="center"/>
          </w:tcPr>
          <w:p w14:paraId="1E108EB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4C5A91A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13E9299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60E38B2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0572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46B63EF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1902" w:type="dxa"/>
            <w:noWrap w:val="0"/>
            <w:vAlign w:val="center"/>
          </w:tcPr>
          <w:p w14:paraId="765005F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服务期</w:t>
            </w:r>
          </w:p>
        </w:tc>
        <w:tc>
          <w:tcPr>
            <w:tcW w:w="2076" w:type="dxa"/>
            <w:noWrap w:val="0"/>
            <w:vAlign w:val="center"/>
          </w:tcPr>
          <w:p w14:paraId="12BAAC4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59FA14E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6B81422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5D7BE0B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bl>
    <w:p w14:paraId="20FB3F2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注：1.第1栏服务合同包/品目号系指“采购服务一览表”中该服务的合同包/品目号。</w:t>
      </w:r>
    </w:p>
    <w:p w14:paraId="70B7292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2.报价总价应当通过栏目9的计算方式得出。</w:t>
      </w:r>
    </w:p>
    <w:p w14:paraId="3029663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4.此表第10项报价总价若与报价一览表有出入，以报价一览表报价价格为准。</w:t>
      </w:r>
    </w:p>
    <w:p w14:paraId="02058CD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5.按服务的不同项目详细分项报价，若未详细分项报价将被视为没有实质性响应采购文件。</w:t>
      </w:r>
    </w:p>
    <w:p w14:paraId="77D57A88">
      <w:pPr>
        <w:pStyle w:val="66"/>
        <w:spacing w:line="360" w:lineRule="auto"/>
        <w:outlineLvl w:val="9"/>
        <w:rPr>
          <w:rFonts w:hint="eastAsia" w:hAnsi="宋体" w:eastAsia="宋体" w:cs="宋体"/>
          <w:bCs/>
          <w:color w:val="000000" w:themeColor="text1"/>
          <w:sz w:val="24"/>
          <w:szCs w:val="24"/>
          <w:highlight w:val="none"/>
          <w:u w:val="single"/>
          <w14:textFill>
            <w14:solidFill>
              <w14:schemeClr w14:val="tx1"/>
            </w14:solidFill>
          </w14:textFill>
        </w:rPr>
      </w:pPr>
      <w:r>
        <w:rPr>
          <w:rFonts w:hint="eastAsia" w:hAnsi="宋体" w:eastAsia="宋体" w:cs="宋体"/>
          <w:bCs/>
          <w:color w:val="000000" w:themeColor="text1"/>
          <w:sz w:val="24"/>
          <w:szCs w:val="24"/>
          <w:highlight w:val="none"/>
          <w14:textFill>
            <w14:solidFill>
              <w14:schemeClr w14:val="tx1"/>
            </w14:solidFill>
          </w14:textFill>
        </w:rPr>
        <w:t>报价人代表签名：</w:t>
      </w:r>
      <w:r>
        <w:rPr>
          <w:rFonts w:hint="eastAsia" w:hAnsi="宋体" w:eastAsia="宋体" w:cs="宋体"/>
          <w:bCs/>
          <w:color w:val="000000" w:themeColor="text1"/>
          <w:sz w:val="24"/>
          <w:szCs w:val="24"/>
          <w:highlight w:val="none"/>
          <w:u w:val="single"/>
          <w14:textFill>
            <w14:solidFill>
              <w14:schemeClr w14:val="tx1"/>
            </w14:solidFill>
          </w14:textFill>
        </w:rPr>
        <w:t xml:space="preserve">                      </w:t>
      </w:r>
    </w:p>
    <w:p w14:paraId="66E0551F">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sectPr>
          <w:footerReference r:id="rId9" w:type="default"/>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1372C46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服务说明一览表</w:t>
      </w:r>
    </w:p>
    <w:p w14:paraId="63FBAB7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（按服务合同包下品目号类别分别填写）</w:t>
      </w:r>
    </w:p>
    <w:p w14:paraId="5C44FDC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08C3BF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                                    采购项目编号∶</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4017"/>
        <w:gridCol w:w="1442"/>
        <w:gridCol w:w="2678"/>
        <w:gridCol w:w="824"/>
        <w:gridCol w:w="987"/>
      </w:tblGrid>
      <w:tr w14:paraId="0E9AB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03121A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6BAA1E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8E0AE3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4017" w:type="dxa"/>
            <w:tcBorders>
              <w:top w:val="single" w:color="auto" w:sz="4" w:space="0"/>
              <w:left w:val="single" w:color="auto" w:sz="4" w:space="0"/>
              <w:bottom w:val="single" w:color="auto" w:sz="4" w:space="0"/>
              <w:right w:val="single" w:color="auto" w:sz="4" w:space="0"/>
            </w:tcBorders>
            <w:noWrap w:val="0"/>
            <w:vAlign w:val="center"/>
          </w:tcPr>
          <w:p w14:paraId="60A951C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2" w:type="dxa"/>
            <w:tcBorders>
              <w:top w:val="single" w:color="auto" w:sz="4" w:space="0"/>
              <w:left w:val="single" w:color="auto" w:sz="4" w:space="0"/>
              <w:bottom w:val="single" w:color="auto" w:sz="4" w:space="0"/>
              <w:right w:val="single" w:color="auto" w:sz="4" w:space="0"/>
            </w:tcBorders>
            <w:noWrap w:val="0"/>
            <w:vAlign w:val="center"/>
          </w:tcPr>
          <w:p w14:paraId="3FCC6C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2678" w:type="dxa"/>
            <w:tcBorders>
              <w:top w:val="single" w:color="auto" w:sz="4" w:space="0"/>
              <w:left w:val="single" w:color="auto" w:sz="4" w:space="0"/>
              <w:bottom w:val="single" w:color="auto" w:sz="4" w:space="0"/>
              <w:right w:val="single" w:color="auto" w:sz="4" w:space="0"/>
            </w:tcBorders>
            <w:noWrap w:val="0"/>
            <w:vAlign w:val="center"/>
          </w:tcPr>
          <w:p w14:paraId="2F719DF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47D53F9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067EE8C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507C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9" w:hRule="atLeast"/>
        </w:trPr>
        <w:tc>
          <w:tcPr>
            <w:tcW w:w="14176" w:type="dxa"/>
            <w:gridSpan w:val="8"/>
            <w:tcBorders>
              <w:top w:val="single" w:color="auto" w:sz="4" w:space="0"/>
              <w:left w:val="single" w:color="auto" w:sz="4" w:space="0"/>
              <w:bottom w:val="single" w:color="auto" w:sz="4" w:space="0"/>
              <w:right w:val="single" w:color="auto" w:sz="4" w:space="0"/>
            </w:tcBorders>
            <w:noWrap w:val="0"/>
            <w:vAlign w:val="top"/>
          </w:tcPr>
          <w:p w14:paraId="3ADEDF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详细服务项说明</w:t>
            </w:r>
          </w:p>
        </w:tc>
      </w:tr>
    </w:tbl>
    <w:p w14:paraId="0F63F2C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36EE9F7">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headerReference r:id="rId12" w:type="first"/>
          <w:footerReference r:id="rId15" w:type="first"/>
          <w:headerReference r:id="rId10" w:type="default"/>
          <w:footerReference r:id="rId13" w:type="default"/>
          <w:headerReference r:id="rId11" w:type="even"/>
          <w:footerReference r:id="rId14" w:type="even"/>
          <w:pgSz w:w="16838" w:h="11906" w:orient="landscape"/>
          <w:pgMar w:top="1797" w:right="1440" w:bottom="1797" w:left="1440" w:header="851" w:footer="992" w:gutter="0"/>
          <w:pgBorders>
            <w:top w:val="none" w:sz="0" w:space="0"/>
            <w:left w:val="none" w:sz="0" w:space="0"/>
            <w:bottom w:val="none" w:sz="0" w:space="0"/>
            <w:right w:val="none" w:sz="0" w:space="0"/>
          </w:pgBorders>
          <w:cols w:space="720" w:num="1"/>
          <w:docGrid w:linePitch="312" w:charSpace="0"/>
        </w:sectPr>
      </w:pPr>
    </w:p>
    <w:p w14:paraId="2DCBB78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范围清单</w:t>
      </w:r>
    </w:p>
    <w:p w14:paraId="782F006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w:t>
      </w:r>
    </w:p>
    <w:p w14:paraId="43BE7E97">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本清单应列明服务组成的主要项和关键项的名称、数量、服务商住址及单价；</w:t>
      </w:r>
    </w:p>
    <w:p w14:paraId="26335DC3">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p w14:paraId="260E8E64">
      <w:pPr>
        <w:spacing w:line="360" w:lineRule="auto"/>
        <w:ind w:firstLine="660"/>
        <w:rPr>
          <w:rFonts w:hint="eastAsia" w:ascii="宋体" w:hAnsi="宋体" w:eastAsia="宋体" w:cs="宋体"/>
          <w:b/>
          <w:color w:val="000000" w:themeColor="text1"/>
          <w:sz w:val="24"/>
          <w:szCs w:val="24"/>
          <w:highlight w:val="none"/>
          <w14:textFill>
            <w14:solidFill>
              <w14:schemeClr w14:val="tx1"/>
            </w14:solidFill>
          </w14:textFill>
        </w:rPr>
      </w:pPr>
    </w:p>
    <w:p w14:paraId="7D10E3F4">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A1AEABD">
      <w:pPr>
        <w:spacing w:line="360" w:lineRule="auto"/>
        <w:ind w:right="480" w:firstLine="120" w:firstLineChars="50"/>
        <w:jc w:val="righ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1CF7253">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D9569DF">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3FEA10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sectPr>
          <w:footerReference r:id="rId16" w:type="default"/>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2B8BCBA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技术规格和商务偏离表</w:t>
      </w:r>
    </w:p>
    <w:p w14:paraId="2A461EB0">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报价人名称（全程并加盖公章）：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项目编号：</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tbl>
      <w:tblPr>
        <w:tblStyle w:val="20"/>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1800"/>
        <w:gridCol w:w="2340"/>
        <w:gridCol w:w="2880"/>
        <w:gridCol w:w="1386"/>
        <w:gridCol w:w="3834"/>
      </w:tblGrid>
      <w:tr w14:paraId="70EA8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noWrap w:val="0"/>
            <w:vAlign w:val="center"/>
          </w:tcPr>
          <w:p w14:paraId="6FA3CBB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8100" w:type="dxa"/>
            <w:gridSpan w:val="3"/>
            <w:tcBorders>
              <w:top w:val="single" w:color="auto" w:sz="4" w:space="0"/>
              <w:left w:val="single" w:color="auto" w:sz="4" w:space="0"/>
              <w:bottom w:val="single" w:color="auto" w:sz="4" w:space="0"/>
              <w:right w:val="single" w:color="auto" w:sz="4" w:space="0"/>
            </w:tcBorders>
            <w:noWrap w:val="0"/>
            <w:vAlign w:val="center"/>
          </w:tcPr>
          <w:p w14:paraId="17BA3AD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w:t>
            </w:r>
          </w:p>
        </w:tc>
      </w:tr>
      <w:tr w14:paraId="350A9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468AA55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合同包/品目号</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18C623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1800" w:type="dxa"/>
            <w:tcBorders>
              <w:top w:val="single" w:color="auto" w:sz="4" w:space="0"/>
              <w:left w:val="single" w:color="auto" w:sz="4" w:space="0"/>
              <w:bottom w:val="single" w:color="auto" w:sz="4" w:space="0"/>
              <w:right w:val="single" w:color="auto" w:sz="4" w:space="0"/>
            </w:tcBorders>
            <w:noWrap w:val="0"/>
            <w:vAlign w:val="center"/>
          </w:tcPr>
          <w:p w14:paraId="505C61A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规格条目号</w:t>
            </w:r>
          </w:p>
        </w:tc>
        <w:tc>
          <w:tcPr>
            <w:tcW w:w="2340" w:type="dxa"/>
            <w:tcBorders>
              <w:top w:val="single" w:color="auto" w:sz="4" w:space="0"/>
              <w:left w:val="single" w:color="auto" w:sz="4" w:space="0"/>
              <w:bottom w:val="single" w:color="auto" w:sz="4" w:space="0"/>
              <w:right w:val="single" w:color="auto" w:sz="4" w:space="0"/>
            </w:tcBorders>
            <w:noWrap w:val="0"/>
            <w:vAlign w:val="center"/>
          </w:tcPr>
          <w:p w14:paraId="2CB8E3C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2880" w:type="dxa"/>
            <w:tcBorders>
              <w:top w:val="single" w:color="auto" w:sz="4" w:space="0"/>
              <w:left w:val="single" w:color="auto" w:sz="4" w:space="0"/>
              <w:bottom w:val="single" w:color="auto" w:sz="4" w:space="0"/>
              <w:right w:val="single" w:color="auto" w:sz="4" w:space="0"/>
            </w:tcBorders>
            <w:noWrap w:val="0"/>
            <w:vAlign w:val="center"/>
          </w:tcPr>
          <w:p w14:paraId="482C5FC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磋商响应情况</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407B45A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磋商响应对应的页码</w:t>
            </w:r>
          </w:p>
        </w:tc>
        <w:tc>
          <w:tcPr>
            <w:tcW w:w="3834" w:type="dxa"/>
            <w:tcBorders>
              <w:top w:val="single" w:color="auto" w:sz="4" w:space="0"/>
              <w:left w:val="single" w:color="auto" w:sz="4" w:space="0"/>
              <w:bottom w:val="single" w:color="auto" w:sz="4" w:space="0"/>
              <w:right w:val="single" w:color="auto" w:sz="4" w:space="0"/>
            </w:tcBorders>
            <w:noWrap w:val="0"/>
            <w:vAlign w:val="center"/>
          </w:tcPr>
          <w:p w14:paraId="32BE305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偏离说明</w:t>
            </w:r>
          </w:p>
        </w:tc>
      </w:tr>
      <w:tr w14:paraId="1D585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041E5A7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39B9AF2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112316B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45F0BCC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6897062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0CE8A09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5B71AF5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10DD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58E4AB9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C5D326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5667114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62C704C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0A8EFA9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7E75EDB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31F57E4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C740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5F98188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1489383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15EB03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1D75F43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17F3A11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6DCC7D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386C920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5606EAC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注：1.报价人根据采购要求逐条说明磋商响应情况。</w:t>
      </w:r>
    </w:p>
    <w:p w14:paraId="32ADB02B">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 xml:space="preserve"> 报价</w:t>
      </w:r>
      <w:r>
        <w:rPr>
          <w:rFonts w:hint="eastAsia" w:ascii="宋体" w:hAnsi="宋体" w:eastAsia="宋体" w:cs="宋体"/>
          <w:color w:val="000000" w:themeColor="text1"/>
          <w:kern w:val="0"/>
          <w:sz w:val="24"/>
          <w:szCs w:val="24"/>
          <w:highlight w:val="none"/>
          <w14:textFill>
            <w14:solidFill>
              <w14:schemeClr w14:val="tx1"/>
            </w14:solidFill>
          </w14:textFill>
        </w:rPr>
        <w:t>人应对采购文件中的“*”号条款进行逐条响应，否则评审专家对其报价做出不利评审，报价人必须自行承担责任</w:t>
      </w:r>
      <w:r>
        <w:rPr>
          <w:rFonts w:hint="eastAsia" w:ascii="宋体" w:hAnsi="宋体" w:eastAsia="宋体" w:cs="宋体"/>
          <w:bCs/>
          <w:color w:val="000000" w:themeColor="text1"/>
          <w:sz w:val="24"/>
          <w:szCs w:val="24"/>
          <w:highlight w:val="none"/>
          <w14:textFill>
            <w14:solidFill>
              <w14:schemeClr w14:val="tx1"/>
            </w14:solidFill>
          </w14:textFill>
        </w:rPr>
        <w:t>。报价人存在弄虚作假行为的，将依法承担响应的法律责任。</w:t>
      </w:r>
    </w:p>
    <w:p w14:paraId="17A87EA2">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14386F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4C5BC317">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pPr>
    </w:p>
    <w:p w14:paraId="63EA5253">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服务人员配备表</w:t>
      </w:r>
    </w:p>
    <w:p w14:paraId="025134B8">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                                        项目名称：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tbl>
      <w:tblPr>
        <w:tblStyle w:val="2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29"/>
        <w:gridCol w:w="1051"/>
        <w:gridCol w:w="1563"/>
        <w:gridCol w:w="851"/>
        <w:gridCol w:w="851"/>
        <w:gridCol w:w="851"/>
        <w:gridCol w:w="948"/>
        <w:gridCol w:w="948"/>
        <w:gridCol w:w="995"/>
        <w:gridCol w:w="2772"/>
      </w:tblGrid>
      <w:tr w14:paraId="6E4F9D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restart"/>
            <w:tcBorders>
              <w:top w:val="single" w:color="auto" w:sz="12" w:space="0"/>
              <w:left w:val="single" w:color="auto" w:sz="12" w:space="0"/>
              <w:bottom w:val="single" w:color="auto" w:sz="4" w:space="0"/>
              <w:right w:val="single" w:color="auto" w:sz="4" w:space="0"/>
            </w:tcBorders>
            <w:noWrap w:val="0"/>
            <w:vAlign w:val="center"/>
          </w:tcPr>
          <w:p w14:paraId="4890D590">
            <w:pPr>
              <w:spacing w:line="360" w:lineRule="auto"/>
              <w:ind w:left="69"/>
              <w:jc w:val="left"/>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拟任职位</w:t>
            </w:r>
          </w:p>
        </w:tc>
        <w:tc>
          <w:tcPr>
            <w:tcW w:w="1051" w:type="dxa"/>
            <w:vMerge w:val="restart"/>
            <w:tcBorders>
              <w:top w:val="single" w:color="auto" w:sz="12" w:space="0"/>
              <w:left w:val="single" w:color="auto" w:sz="4" w:space="0"/>
              <w:bottom w:val="single" w:color="auto" w:sz="4" w:space="0"/>
              <w:right w:val="single" w:color="auto" w:sz="4" w:space="0"/>
            </w:tcBorders>
            <w:noWrap w:val="0"/>
            <w:vAlign w:val="center"/>
          </w:tcPr>
          <w:p w14:paraId="7B077441">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姓名</w:t>
            </w:r>
          </w:p>
        </w:tc>
        <w:tc>
          <w:tcPr>
            <w:tcW w:w="1563" w:type="dxa"/>
            <w:vMerge w:val="restart"/>
            <w:tcBorders>
              <w:top w:val="single" w:color="auto" w:sz="12" w:space="0"/>
              <w:left w:val="single" w:color="auto" w:sz="4" w:space="0"/>
              <w:bottom w:val="single" w:color="auto" w:sz="4" w:space="0"/>
              <w:right w:val="single" w:color="auto" w:sz="4" w:space="0"/>
            </w:tcBorders>
            <w:noWrap w:val="0"/>
            <w:vAlign w:val="center"/>
          </w:tcPr>
          <w:p w14:paraId="3D43D6E3">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身份证号码</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57FD51B2">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学历</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0F90CED3">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专业</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16A8927F">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职称</w:t>
            </w:r>
          </w:p>
        </w:tc>
        <w:tc>
          <w:tcPr>
            <w:tcW w:w="2891" w:type="dxa"/>
            <w:gridSpan w:val="3"/>
            <w:tcBorders>
              <w:top w:val="single" w:color="auto" w:sz="12" w:space="0"/>
              <w:left w:val="single" w:color="auto" w:sz="4" w:space="0"/>
              <w:bottom w:val="single" w:color="auto" w:sz="4" w:space="0"/>
              <w:right w:val="single" w:color="auto" w:sz="4" w:space="0"/>
            </w:tcBorders>
            <w:noWrap w:val="0"/>
            <w:vAlign w:val="center"/>
          </w:tcPr>
          <w:p w14:paraId="7E62BF21">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岗位资格证明</w:t>
            </w:r>
          </w:p>
        </w:tc>
        <w:tc>
          <w:tcPr>
            <w:tcW w:w="2772" w:type="dxa"/>
            <w:vMerge w:val="restart"/>
            <w:tcBorders>
              <w:top w:val="single" w:color="auto" w:sz="12" w:space="0"/>
              <w:left w:val="single" w:color="auto" w:sz="4" w:space="0"/>
              <w:bottom w:val="single" w:color="auto" w:sz="4" w:space="0"/>
              <w:right w:val="single" w:color="auto" w:sz="12" w:space="0"/>
            </w:tcBorders>
            <w:noWrap w:val="0"/>
            <w:vAlign w:val="center"/>
          </w:tcPr>
          <w:p w14:paraId="474CBE1F">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目前受</w:t>
            </w:r>
          </w:p>
          <w:p w14:paraId="01285B96">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雇单位</w:t>
            </w:r>
          </w:p>
        </w:tc>
      </w:tr>
      <w:tr w14:paraId="0A89E4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continue"/>
            <w:tcBorders>
              <w:top w:val="single" w:color="auto" w:sz="12" w:space="0"/>
              <w:left w:val="single" w:color="auto" w:sz="12" w:space="0"/>
              <w:bottom w:val="single" w:color="auto" w:sz="4" w:space="0"/>
              <w:right w:val="single" w:color="auto" w:sz="4" w:space="0"/>
            </w:tcBorders>
            <w:noWrap w:val="0"/>
            <w:vAlign w:val="center"/>
          </w:tcPr>
          <w:p w14:paraId="32764127">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1051" w:type="dxa"/>
            <w:vMerge w:val="continue"/>
            <w:tcBorders>
              <w:top w:val="single" w:color="auto" w:sz="12" w:space="0"/>
              <w:left w:val="single" w:color="auto" w:sz="4" w:space="0"/>
              <w:bottom w:val="single" w:color="auto" w:sz="4" w:space="0"/>
              <w:right w:val="single" w:color="auto" w:sz="4" w:space="0"/>
            </w:tcBorders>
            <w:noWrap w:val="0"/>
            <w:vAlign w:val="center"/>
          </w:tcPr>
          <w:p w14:paraId="4FB65A6A">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1563" w:type="dxa"/>
            <w:vMerge w:val="continue"/>
            <w:tcBorders>
              <w:top w:val="single" w:color="auto" w:sz="12" w:space="0"/>
              <w:left w:val="single" w:color="auto" w:sz="4" w:space="0"/>
              <w:bottom w:val="single" w:color="auto" w:sz="4" w:space="0"/>
              <w:right w:val="single" w:color="auto" w:sz="4" w:space="0"/>
            </w:tcBorders>
            <w:noWrap w:val="0"/>
            <w:vAlign w:val="center"/>
          </w:tcPr>
          <w:p w14:paraId="48B46F1E">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6ADA249E">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39194AFD">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28FF1016">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center"/>
          </w:tcPr>
          <w:p w14:paraId="2FE8683E">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岗位</w:t>
            </w:r>
          </w:p>
          <w:p w14:paraId="6388D96C">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资格</w:t>
            </w:r>
          </w:p>
        </w:tc>
        <w:tc>
          <w:tcPr>
            <w:tcW w:w="948" w:type="dxa"/>
            <w:tcBorders>
              <w:top w:val="single" w:color="auto" w:sz="4" w:space="0"/>
              <w:left w:val="single" w:color="auto" w:sz="4" w:space="0"/>
              <w:bottom w:val="single" w:color="auto" w:sz="4" w:space="0"/>
              <w:right w:val="single" w:color="auto" w:sz="4" w:space="0"/>
            </w:tcBorders>
            <w:noWrap w:val="0"/>
            <w:vAlign w:val="center"/>
          </w:tcPr>
          <w:p w14:paraId="4E90AE9A">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证书</w:t>
            </w:r>
          </w:p>
          <w:p w14:paraId="2A79F1AD">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名称</w:t>
            </w:r>
          </w:p>
        </w:tc>
        <w:tc>
          <w:tcPr>
            <w:tcW w:w="995" w:type="dxa"/>
            <w:tcBorders>
              <w:top w:val="single" w:color="auto" w:sz="4" w:space="0"/>
              <w:left w:val="single" w:color="auto" w:sz="4" w:space="0"/>
              <w:bottom w:val="single" w:color="auto" w:sz="4" w:space="0"/>
              <w:right w:val="single" w:color="auto" w:sz="4" w:space="0"/>
            </w:tcBorders>
            <w:noWrap w:val="0"/>
            <w:vAlign w:val="center"/>
          </w:tcPr>
          <w:p w14:paraId="44E924B4">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证号</w:t>
            </w:r>
          </w:p>
        </w:tc>
        <w:tc>
          <w:tcPr>
            <w:tcW w:w="2772" w:type="dxa"/>
            <w:vMerge w:val="continue"/>
            <w:tcBorders>
              <w:top w:val="single" w:color="auto" w:sz="12" w:space="0"/>
              <w:left w:val="single" w:color="auto" w:sz="4" w:space="0"/>
              <w:bottom w:val="single" w:color="auto" w:sz="4" w:space="0"/>
              <w:right w:val="single" w:color="auto" w:sz="12" w:space="0"/>
            </w:tcBorders>
            <w:noWrap w:val="0"/>
            <w:vAlign w:val="center"/>
          </w:tcPr>
          <w:p w14:paraId="41448BBA">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r>
      <w:tr w14:paraId="680D24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val="0"/>
            <w:vAlign w:val="top"/>
          </w:tcPr>
          <w:p w14:paraId="020BA31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noWrap w:val="0"/>
            <w:vAlign w:val="top"/>
          </w:tcPr>
          <w:p w14:paraId="6F11EE2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001A7A3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3FEB5C3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375211E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318EC11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2B7783A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3F2D301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noWrap w:val="0"/>
            <w:vAlign w:val="top"/>
          </w:tcPr>
          <w:p w14:paraId="08615DD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noWrap w:val="0"/>
            <w:vAlign w:val="top"/>
          </w:tcPr>
          <w:p w14:paraId="36ADA55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87115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val="0"/>
            <w:vAlign w:val="top"/>
          </w:tcPr>
          <w:p w14:paraId="4A1553B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noWrap w:val="0"/>
            <w:vAlign w:val="top"/>
          </w:tcPr>
          <w:p w14:paraId="34DF39B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7E10894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3D54DDD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5D58D30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4170699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5DB2AD1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2E3C949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noWrap w:val="0"/>
            <w:vAlign w:val="top"/>
          </w:tcPr>
          <w:p w14:paraId="4DF1FDC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noWrap w:val="0"/>
            <w:vAlign w:val="top"/>
          </w:tcPr>
          <w:p w14:paraId="27A924F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9C71F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12" w:space="0"/>
              <w:right w:val="single" w:color="auto" w:sz="4" w:space="0"/>
            </w:tcBorders>
            <w:noWrap w:val="0"/>
            <w:vAlign w:val="top"/>
          </w:tcPr>
          <w:p w14:paraId="25FFAB5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12" w:space="0"/>
              <w:right w:val="single" w:color="auto" w:sz="4" w:space="0"/>
            </w:tcBorders>
            <w:noWrap w:val="0"/>
            <w:vAlign w:val="top"/>
          </w:tcPr>
          <w:p w14:paraId="47CC965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noWrap w:val="0"/>
            <w:vAlign w:val="top"/>
          </w:tcPr>
          <w:p w14:paraId="11A41F3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4DD9F8C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729D2A6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4EC6AB9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noWrap w:val="0"/>
            <w:vAlign w:val="top"/>
          </w:tcPr>
          <w:p w14:paraId="3A4FB40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noWrap w:val="0"/>
            <w:vAlign w:val="top"/>
          </w:tcPr>
          <w:p w14:paraId="515D2E8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12" w:space="0"/>
              <w:right w:val="single" w:color="auto" w:sz="4" w:space="0"/>
            </w:tcBorders>
            <w:noWrap w:val="0"/>
            <w:vAlign w:val="top"/>
          </w:tcPr>
          <w:p w14:paraId="68342D8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12" w:space="0"/>
              <w:right w:val="single" w:color="auto" w:sz="12" w:space="0"/>
            </w:tcBorders>
            <w:noWrap w:val="0"/>
            <w:vAlign w:val="top"/>
          </w:tcPr>
          <w:p w14:paraId="636AB7D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6B706479">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2F0D4FC">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9707DC1">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sectPr>
          <w:footerReference r:id="rId17" w:type="default"/>
          <w:pgSz w:w="16838" w:h="11906" w:orient="landscape"/>
          <w:pgMar w:top="1797" w:right="1440" w:bottom="1797" w:left="1440" w:header="851" w:footer="992" w:gutter="0"/>
          <w:pgBorders>
            <w:top w:val="none" w:sz="0" w:space="0"/>
            <w:left w:val="none" w:sz="0" w:space="0"/>
            <w:bottom w:val="none" w:sz="0" w:space="0"/>
            <w:right w:val="none" w:sz="0" w:space="0"/>
          </w:pgBorders>
          <w:cols w:space="720" w:num="1"/>
          <w:docGrid w:linePitch="312" w:charSpace="0"/>
        </w:sectPr>
      </w:pPr>
    </w:p>
    <w:p w14:paraId="23818066">
      <w:pPr>
        <w:pStyle w:val="3"/>
        <w:keepNext w:val="0"/>
        <w:keepLines w:val="0"/>
        <w:spacing w:before="0" w:after="0" w:line="360" w:lineRule="auto"/>
        <w:ind w:left="68"/>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服务人员履历表</w:t>
      </w:r>
    </w:p>
    <w:tbl>
      <w:tblPr>
        <w:tblStyle w:val="2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1582"/>
        <w:gridCol w:w="131"/>
        <w:gridCol w:w="1474"/>
        <w:gridCol w:w="1231"/>
        <w:gridCol w:w="361"/>
        <w:gridCol w:w="898"/>
        <w:gridCol w:w="10"/>
        <w:gridCol w:w="907"/>
      </w:tblGrid>
      <w:tr w14:paraId="199578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12" w:space="0"/>
              <w:left w:val="single" w:color="auto" w:sz="12" w:space="0"/>
              <w:bottom w:val="single" w:color="auto" w:sz="4" w:space="0"/>
              <w:right w:val="single" w:color="auto" w:sz="4" w:space="0"/>
            </w:tcBorders>
            <w:noWrap w:val="0"/>
            <w:vAlign w:val="center"/>
          </w:tcPr>
          <w:p w14:paraId="4E44BD1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姓名</w:t>
            </w:r>
          </w:p>
        </w:tc>
        <w:tc>
          <w:tcPr>
            <w:tcW w:w="1713" w:type="dxa"/>
            <w:gridSpan w:val="2"/>
            <w:tcBorders>
              <w:top w:val="single" w:color="auto" w:sz="12" w:space="0"/>
              <w:left w:val="single" w:color="auto" w:sz="4" w:space="0"/>
              <w:bottom w:val="single" w:color="auto" w:sz="4" w:space="0"/>
              <w:right w:val="single" w:color="auto" w:sz="4" w:space="0"/>
            </w:tcBorders>
            <w:noWrap w:val="0"/>
            <w:vAlign w:val="center"/>
          </w:tcPr>
          <w:p w14:paraId="0521054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474" w:type="dxa"/>
            <w:tcBorders>
              <w:top w:val="single" w:color="auto" w:sz="12" w:space="0"/>
              <w:left w:val="single" w:color="auto" w:sz="4" w:space="0"/>
              <w:bottom w:val="single" w:color="auto" w:sz="4" w:space="0"/>
              <w:right w:val="single" w:color="auto" w:sz="4" w:space="0"/>
            </w:tcBorders>
            <w:noWrap w:val="0"/>
            <w:vAlign w:val="center"/>
          </w:tcPr>
          <w:p w14:paraId="5947554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出生年月</w:t>
            </w:r>
          </w:p>
        </w:tc>
        <w:tc>
          <w:tcPr>
            <w:tcW w:w="1592" w:type="dxa"/>
            <w:gridSpan w:val="2"/>
            <w:tcBorders>
              <w:top w:val="single" w:color="auto" w:sz="12" w:space="0"/>
              <w:left w:val="single" w:color="auto" w:sz="4" w:space="0"/>
              <w:bottom w:val="single" w:color="auto" w:sz="4" w:space="0"/>
              <w:right w:val="single" w:color="auto" w:sz="4" w:space="0"/>
            </w:tcBorders>
            <w:noWrap w:val="0"/>
            <w:vAlign w:val="center"/>
          </w:tcPr>
          <w:p w14:paraId="2A371C1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98" w:type="dxa"/>
            <w:tcBorders>
              <w:top w:val="single" w:color="auto" w:sz="12" w:space="0"/>
              <w:left w:val="single" w:color="auto" w:sz="4" w:space="0"/>
              <w:bottom w:val="single" w:color="auto" w:sz="4" w:space="0"/>
              <w:right w:val="single" w:color="auto" w:sz="4" w:space="0"/>
            </w:tcBorders>
            <w:noWrap w:val="0"/>
            <w:vAlign w:val="center"/>
          </w:tcPr>
          <w:p w14:paraId="4E5736C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性别</w:t>
            </w:r>
          </w:p>
        </w:tc>
        <w:tc>
          <w:tcPr>
            <w:tcW w:w="917" w:type="dxa"/>
            <w:gridSpan w:val="2"/>
            <w:tcBorders>
              <w:top w:val="single" w:color="auto" w:sz="12" w:space="0"/>
              <w:left w:val="single" w:color="auto" w:sz="4" w:space="0"/>
              <w:bottom w:val="single" w:color="auto" w:sz="4" w:space="0"/>
              <w:right w:val="single" w:color="auto" w:sz="12" w:space="0"/>
            </w:tcBorders>
            <w:noWrap w:val="0"/>
            <w:vAlign w:val="center"/>
          </w:tcPr>
          <w:p w14:paraId="5221E87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5E27D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1973741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73F39E1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BE2ED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62B10D4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家庭住址</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123892E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04D62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78D9F42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工作单位</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4847858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9FD7E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6D6EA9D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岗位证书</w:t>
            </w:r>
          </w:p>
        </w:tc>
        <w:tc>
          <w:tcPr>
            <w:tcW w:w="1582" w:type="dxa"/>
            <w:tcBorders>
              <w:top w:val="single" w:color="auto" w:sz="4" w:space="0"/>
              <w:left w:val="single" w:color="auto" w:sz="4" w:space="0"/>
              <w:bottom w:val="single" w:color="auto" w:sz="4" w:space="0"/>
              <w:right w:val="single" w:color="auto" w:sz="4" w:space="0"/>
            </w:tcBorders>
            <w:noWrap w:val="0"/>
            <w:vAlign w:val="center"/>
          </w:tcPr>
          <w:p w14:paraId="7120A61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noWrap w:val="0"/>
            <w:vAlign w:val="center"/>
          </w:tcPr>
          <w:p w14:paraId="4CFED81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文化程度</w:t>
            </w:r>
          </w:p>
        </w:tc>
        <w:tc>
          <w:tcPr>
            <w:tcW w:w="1231" w:type="dxa"/>
            <w:tcBorders>
              <w:top w:val="single" w:color="auto" w:sz="4" w:space="0"/>
              <w:left w:val="single" w:color="auto" w:sz="4" w:space="0"/>
              <w:bottom w:val="single" w:color="auto" w:sz="4" w:space="0"/>
              <w:right w:val="single" w:color="auto" w:sz="4" w:space="0"/>
            </w:tcBorders>
            <w:noWrap w:val="0"/>
            <w:vAlign w:val="center"/>
          </w:tcPr>
          <w:p w14:paraId="285A53D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4" w:space="0"/>
            </w:tcBorders>
            <w:noWrap w:val="0"/>
            <w:vAlign w:val="center"/>
          </w:tcPr>
          <w:p w14:paraId="621C6B5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专业</w:t>
            </w:r>
          </w:p>
        </w:tc>
        <w:tc>
          <w:tcPr>
            <w:tcW w:w="907" w:type="dxa"/>
            <w:tcBorders>
              <w:top w:val="single" w:color="auto" w:sz="4" w:space="0"/>
              <w:left w:val="single" w:color="auto" w:sz="4" w:space="0"/>
              <w:bottom w:val="single" w:color="auto" w:sz="4" w:space="0"/>
              <w:right w:val="single" w:color="auto" w:sz="12" w:space="0"/>
            </w:tcBorders>
            <w:noWrap w:val="0"/>
            <w:vAlign w:val="center"/>
          </w:tcPr>
          <w:p w14:paraId="6BBE0C7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FB444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928" w:type="dxa"/>
            <w:tcBorders>
              <w:top w:val="single" w:color="auto" w:sz="4" w:space="0"/>
              <w:left w:val="single" w:color="auto" w:sz="12" w:space="0"/>
              <w:bottom w:val="single" w:color="auto" w:sz="4" w:space="0"/>
              <w:right w:val="single" w:color="auto" w:sz="4" w:space="0"/>
            </w:tcBorders>
            <w:noWrap w:val="0"/>
            <w:vAlign w:val="center"/>
          </w:tcPr>
          <w:p w14:paraId="2CF59A6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职务</w:t>
            </w:r>
          </w:p>
        </w:tc>
        <w:tc>
          <w:tcPr>
            <w:tcW w:w="1582" w:type="dxa"/>
            <w:tcBorders>
              <w:top w:val="single" w:color="auto" w:sz="4" w:space="0"/>
              <w:left w:val="single" w:color="auto" w:sz="4" w:space="0"/>
              <w:bottom w:val="single" w:color="auto" w:sz="4" w:space="0"/>
              <w:right w:val="single" w:color="auto" w:sz="4" w:space="0"/>
            </w:tcBorders>
            <w:noWrap w:val="0"/>
            <w:vAlign w:val="center"/>
          </w:tcPr>
          <w:p w14:paraId="2BFE881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noWrap w:val="0"/>
            <w:vAlign w:val="center"/>
          </w:tcPr>
          <w:p w14:paraId="16F626B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职称</w:t>
            </w:r>
          </w:p>
        </w:tc>
        <w:tc>
          <w:tcPr>
            <w:tcW w:w="1231" w:type="dxa"/>
            <w:tcBorders>
              <w:top w:val="single" w:color="auto" w:sz="4" w:space="0"/>
              <w:left w:val="single" w:color="auto" w:sz="4" w:space="0"/>
              <w:bottom w:val="single" w:color="auto" w:sz="4" w:space="0"/>
              <w:right w:val="single" w:color="auto" w:sz="4" w:space="0"/>
            </w:tcBorders>
            <w:noWrap w:val="0"/>
            <w:vAlign w:val="center"/>
          </w:tcPr>
          <w:p w14:paraId="12CC60E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12" w:space="0"/>
            </w:tcBorders>
            <w:noWrap w:val="0"/>
            <w:vAlign w:val="center"/>
          </w:tcPr>
          <w:p w14:paraId="7484405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工作年限</w:t>
            </w:r>
          </w:p>
        </w:tc>
        <w:tc>
          <w:tcPr>
            <w:tcW w:w="907" w:type="dxa"/>
            <w:tcBorders>
              <w:top w:val="single" w:color="auto" w:sz="4" w:space="0"/>
              <w:left w:val="single" w:color="auto" w:sz="4" w:space="0"/>
              <w:bottom w:val="single" w:color="auto" w:sz="4" w:space="0"/>
              <w:right w:val="single" w:color="auto" w:sz="12" w:space="0"/>
            </w:tcBorders>
            <w:noWrap w:val="0"/>
            <w:vAlign w:val="center"/>
          </w:tcPr>
          <w:p w14:paraId="0086F9B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3FC9F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8" w:hRule="atLeast"/>
        </w:trPr>
        <w:tc>
          <w:tcPr>
            <w:tcW w:w="1928" w:type="dxa"/>
            <w:tcBorders>
              <w:top w:val="single" w:color="auto" w:sz="4" w:space="0"/>
              <w:left w:val="single" w:color="auto" w:sz="12" w:space="0"/>
              <w:bottom w:val="single" w:color="auto" w:sz="4" w:space="0"/>
              <w:right w:val="single" w:color="auto" w:sz="4" w:space="0"/>
            </w:tcBorders>
            <w:noWrap w:val="0"/>
            <w:vAlign w:val="center"/>
          </w:tcPr>
          <w:p w14:paraId="3A735B8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主要工作经历</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1014B7F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EAD029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99C2F6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96DE27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0FBD901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03AE13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5F0793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33DDB2C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46F4AC7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0CBC93D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4569EC6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CB325F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14CE1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12" w:space="0"/>
              <w:right w:val="single" w:color="auto" w:sz="4" w:space="0"/>
            </w:tcBorders>
            <w:noWrap w:val="0"/>
            <w:vAlign w:val="center"/>
          </w:tcPr>
          <w:p w14:paraId="1C8E3EB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c>
          <w:tcPr>
            <w:tcW w:w="6594" w:type="dxa"/>
            <w:gridSpan w:val="8"/>
            <w:tcBorders>
              <w:top w:val="single" w:color="auto" w:sz="4" w:space="0"/>
              <w:left w:val="single" w:color="auto" w:sz="4" w:space="0"/>
              <w:bottom w:val="single" w:color="auto" w:sz="12" w:space="0"/>
              <w:right w:val="single" w:color="auto" w:sz="12" w:space="0"/>
            </w:tcBorders>
            <w:noWrap w:val="0"/>
            <w:vAlign w:val="center"/>
          </w:tcPr>
          <w:p w14:paraId="67FC1FC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5E618C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44F54B6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4BE0C939">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注：拟派各专业人员应分别填写本表。人员没有填写本表的，视为缺此职位（岗位）</w:t>
      </w:r>
    </w:p>
    <w:p w14:paraId="683788FF">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 xml:space="preserve">                      报价人代表：</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6EDC75E5">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val="0"/>
          <w:color w:val="000000" w:themeColor="text1"/>
          <w:sz w:val="24"/>
          <w:szCs w:val="24"/>
          <w:highlight w:val="none"/>
          <w14:textFill>
            <w14:solidFill>
              <w14:schemeClr w14:val="tx1"/>
            </w14:solidFill>
          </w14:textFill>
        </w:rPr>
        <w:t xml:space="preserve">   日期：</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009546F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5A59D4B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6E082713">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5DA2A7EE">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32"/>
          <w:szCs w:val="32"/>
          <w:highlight w:val="none"/>
          <w14:textFill>
            <w14:solidFill>
              <w14:schemeClr w14:val="tx1"/>
            </w14:solidFill>
          </w14:textFill>
        </w:rPr>
        <w:t>服务承诺质量承诺书</w:t>
      </w:r>
    </w:p>
    <w:tbl>
      <w:tblPr>
        <w:tblStyle w:val="2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127"/>
        <w:gridCol w:w="2707"/>
        <w:gridCol w:w="1563"/>
        <w:gridCol w:w="2211"/>
      </w:tblGrid>
      <w:tr w14:paraId="40A54B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12" w:space="0"/>
              <w:left w:val="single" w:color="auto" w:sz="12" w:space="0"/>
              <w:bottom w:val="single" w:color="auto" w:sz="4" w:space="0"/>
              <w:right w:val="single" w:color="auto" w:sz="4" w:space="0"/>
            </w:tcBorders>
            <w:noWrap w:val="0"/>
            <w:vAlign w:val="center"/>
          </w:tcPr>
          <w:p w14:paraId="56787FF8">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3834" w:type="dxa"/>
            <w:gridSpan w:val="2"/>
            <w:tcBorders>
              <w:top w:val="single" w:color="auto" w:sz="12" w:space="0"/>
              <w:left w:val="single" w:color="auto" w:sz="4" w:space="0"/>
              <w:bottom w:val="single" w:color="auto" w:sz="4" w:space="0"/>
              <w:right w:val="single" w:color="auto" w:sz="4" w:space="0"/>
            </w:tcBorders>
            <w:noWrap w:val="0"/>
            <w:vAlign w:val="center"/>
          </w:tcPr>
          <w:p w14:paraId="1E1AE9C7">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管理服务名称</w:t>
            </w:r>
          </w:p>
        </w:tc>
        <w:tc>
          <w:tcPr>
            <w:tcW w:w="1563" w:type="dxa"/>
            <w:tcBorders>
              <w:top w:val="single" w:color="auto" w:sz="12" w:space="0"/>
              <w:left w:val="single" w:color="auto" w:sz="4" w:space="0"/>
              <w:bottom w:val="single" w:color="auto" w:sz="4" w:space="0"/>
              <w:right w:val="single" w:color="auto" w:sz="4" w:space="0"/>
            </w:tcBorders>
            <w:noWrap w:val="0"/>
            <w:vAlign w:val="center"/>
          </w:tcPr>
          <w:p w14:paraId="30D840B4">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承诺指标</w:t>
            </w:r>
          </w:p>
          <w:p w14:paraId="068ED984">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p>
        </w:tc>
        <w:tc>
          <w:tcPr>
            <w:tcW w:w="2211" w:type="dxa"/>
            <w:tcBorders>
              <w:top w:val="single" w:color="auto" w:sz="12" w:space="0"/>
              <w:left w:val="single" w:color="auto" w:sz="4" w:space="0"/>
              <w:bottom w:val="single" w:color="auto" w:sz="4" w:space="0"/>
              <w:right w:val="single" w:color="auto" w:sz="12" w:space="0"/>
            </w:tcBorders>
            <w:noWrap w:val="0"/>
            <w:vAlign w:val="center"/>
          </w:tcPr>
          <w:p w14:paraId="37454BEB">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具体实施措施</w:t>
            </w:r>
          </w:p>
        </w:tc>
      </w:tr>
      <w:tr w14:paraId="45E76D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62B8E57C">
            <w:pPr>
              <w:numPr>
                <w:ilvl w:val="0"/>
                <w:numId w:val="4"/>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0607F2B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管理人员专业培训合格率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13CF487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4EE01EF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28702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674CA85D">
            <w:pPr>
              <w:numPr>
                <w:ilvl w:val="0"/>
                <w:numId w:val="4"/>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327FDCE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6495418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4DC08CA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5A743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03C9B641">
            <w:pPr>
              <w:numPr>
                <w:ilvl w:val="0"/>
                <w:numId w:val="4"/>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32B040B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投诉处理率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5517D5C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6E0A5F3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DF4BE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55D795A4">
            <w:pPr>
              <w:numPr>
                <w:ilvl w:val="0"/>
                <w:numId w:val="4"/>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25C3275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客户满意率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68B28E0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444B250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CCF8F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04F932C0">
            <w:pPr>
              <w:numPr>
                <w:ilvl w:val="0"/>
                <w:numId w:val="4"/>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restart"/>
            <w:tcBorders>
              <w:top w:val="single" w:color="auto" w:sz="4" w:space="0"/>
              <w:left w:val="single" w:color="auto" w:sz="4" w:space="0"/>
              <w:bottom w:val="single" w:color="auto" w:sz="12" w:space="0"/>
              <w:right w:val="single" w:color="auto" w:sz="4" w:space="0"/>
            </w:tcBorders>
            <w:noWrap w:val="0"/>
            <w:vAlign w:val="center"/>
          </w:tcPr>
          <w:p w14:paraId="45DD7F03">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其他</w:t>
            </w:r>
          </w:p>
        </w:tc>
        <w:tc>
          <w:tcPr>
            <w:tcW w:w="2707" w:type="dxa"/>
            <w:tcBorders>
              <w:top w:val="single" w:color="auto" w:sz="4" w:space="0"/>
              <w:left w:val="single" w:color="auto" w:sz="4" w:space="0"/>
              <w:bottom w:val="single" w:color="auto" w:sz="4" w:space="0"/>
              <w:right w:val="single" w:color="auto" w:sz="4" w:space="0"/>
            </w:tcBorders>
            <w:noWrap w:val="0"/>
            <w:vAlign w:val="top"/>
          </w:tcPr>
          <w:p w14:paraId="3105E29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0DEE6BE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477EAE7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FAE44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24AD83CA">
            <w:pPr>
              <w:numPr>
                <w:ilvl w:val="0"/>
                <w:numId w:val="4"/>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383B0292">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76E2E2A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7B802E7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7C28A70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34C75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49135C3C">
            <w:pPr>
              <w:numPr>
                <w:ilvl w:val="0"/>
                <w:numId w:val="4"/>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2B5A1809">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0148E7F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219851A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3E2FE39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F7779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58FB372B">
            <w:pPr>
              <w:numPr>
                <w:ilvl w:val="0"/>
                <w:numId w:val="4"/>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48CD5533">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5E00881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54167C3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7688C01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2EA0D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6870AEE0">
            <w:pPr>
              <w:numPr>
                <w:ilvl w:val="0"/>
                <w:numId w:val="4"/>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765EBC3A">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60B1A5C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2057DAF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0A21870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7C56B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12" w:space="0"/>
              <w:right w:val="single" w:color="auto" w:sz="4" w:space="0"/>
            </w:tcBorders>
            <w:noWrap w:val="0"/>
            <w:vAlign w:val="top"/>
          </w:tcPr>
          <w:p w14:paraId="4B763533">
            <w:pPr>
              <w:numPr>
                <w:ilvl w:val="0"/>
                <w:numId w:val="4"/>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06C22109">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12" w:space="0"/>
              <w:right w:val="single" w:color="auto" w:sz="4" w:space="0"/>
            </w:tcBorders>
            <w:noWrap w:val="0"/>
            <w:vAlign w:val="top"/>
          </w:tcPr>
          <w:p w14:paraId="3C07B67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noWrap w:val="0"/>
            <w:vAlign w:val="top"/>
          </w:tcPr>
          <w:p w14:paraId="577A4AD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12" w:space="0"/>
              <w:right w:val="single" w:color="auto" w:sz="12" w:space="0"/>
            </w:tcBorders>
            <w:noWrap w:val="0"/>
            <w:vAlign w:val="top"/>
          </w:tcPr>
          <w:p w14:paraId="1112F55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76B8911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注:以上表格可以自拟,但必须含以上项目内容</w:t>
      </w:r>
    </w:p>
    <w:p w14:paraId="2E9998CA">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269D86A">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D2F476B">
      <w:pPr>
        <w:spacing w:line="360" w:lineRule="auto"/>
        <w:ind w:left="480" w:leftChars="57" w:right="-122" w:rightChars="-58" w:hanging="360" w:hangingChars="150"/>
        <w:rPr>
          <w:rFonts w:hint="eastAsia" w:ascii="宋体" w:hAnsi="宋体" w:eastAsia="宋体" w:cs="宋体"/>
          <w:color w:val="000000" w:themeColor="text1"/>
          <w:sz w:val="24"/>
          <w:szCs w:val="24"/>
          <w:highlight w:val="none"/>
          <w14:textFill>
            <w14:solidFill>
              <w14:schemeClr w14:val="tx1"/>
            </w14:solidFill>
          </w14:textFill>
        </w:rPr>
      </w:pPr>
    </w:p>
    <w:p w14:paraId="2CA00B9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17DC144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859E7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A6F5B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B82D06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B453F7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0F29542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78102449">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3029B232">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3AD93595">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7A706532">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报价人的资格证明文件</w:t>
      </w:r>
    </w:p>
    <w:p w14:paraId="6A22B40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关于资格的声明函</w:t>
      </w:r>
    </w:p>
    <w:p w14:paraId="441CD1F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w:t>
      </w:r>
    </w:p>
    <w:p w14:paraId="7F730D1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关于贵方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（项目编号）政府采购磋商邀请，本签字人愿意参加磋商，提供采购文件“采购服务及要求”中规定的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（合同包/品目号）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（服务名称），并证明提交的下列文件和说明是准确的和真实的。</w:t>
      </w:r>
    </w:p>
    <w:p w14:paraId="18BFEAC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336F9D8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1．本签字人确认资格文件中的说明以及报价文件中所有提交的文件和材料是真实的、准确的。</w:t>
      </w:r>
    </w:p>
    <w:p w14:paraId="5038138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2．我方的资格声明正本一份，副本</w:t>
      </w:r>
      <w:r>
        <w:rPr>
          <w:rFonts w:hint="eastAsia" w:ascii="宋体" w:hAnsi="宋体" w:eastAsia="宋体" w:cs="宋体"/>
          <w:color w:val="000000" w:themeColor="text1"/>
          <w:sz w:val="24"/>
          <w:szCs w:val="24"/>
          <w:highlight w:val="none"/>
          <w:u w:val="single"/>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份，随报价文件一同递交。</w:t>
      </w:r>
    </w:p>
    <w:p w14:paraId="1AFE15F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00FC0F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ADAD32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     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4DE789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33F63A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10CCEBC3">
      <w:pPr>
        <w:spacing w:line="360" w:lineRule="auto"/>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报价人代表签字：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4169A4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1E5FD47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ABC44A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w:t>
      </w:r>
    </w:p>
    <w:p w14:paraId="552FE85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063506E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报价人的资格声明</w:t>
      </w:r>
    </w:p>
    <w:p w14:paraId="39804CB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7A5627A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1.报价人概况：                                   </w:t>
      </w:r>
    </w:p>
    <w:p w14:paraId="0B6A224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Ａ．报价人名称：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A373C7A">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Ｂ．注册地址：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CFA130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传真：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邮编：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E5E4889">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Ｃ．成立或注册日期：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A1D22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Ｄ．法定代表人：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（姓名、职务）</w:t>
      </w:r>
    </w:p>
    <w:p w14:paraId="3B039842">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实收资本：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025C8B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其中 国家资本：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法人资本：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19F218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个人资本：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外商资本：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CD740D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Ｅ．最近资产负债表（到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35F9BDA4">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(1)固定资产合计: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830FD4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(2)流动资产合计: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3B97C9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(3)长期负债合计: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379C48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(4)流动负债合计: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8C273D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Ｆ．最近损益表（到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47E43774">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(1)本年（期）利润总额累计：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EBB9536">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(2)本年（期）净利润累计：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6F182C8">
      <w:pPr>
        <w:spacing w:line="360" w:lineRule="auto"/>
        <w:ind w:firstLine="840" w:firstLineChars="350"/>
        <w:rPr>
          <w:rFonts w:hint="eastAsia" w:ascii="宋体" w:hAnsi="宋体" w:eastAsia="宋体" w:cs="宋体"/>
          <w:color w:val="000000" w:themeColor="text1"/>
          <w:sz w:val="24"/>
          <w:szCs w:val="24"/>
          <w:highlight w:val="none"/>
          <w14:textFill>
            <w14:solidFill>
              <w14:schemeClr w14:val="tx1"/>
            </w14:solidFill>
          </w14:textFill>
        </w:rPr>
      </w:pPr>
    </w:p>
    <w:p w14:paraId="5BC307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2.我方在此声明，我方具备并满足下列各项条款的规定。本声明如有虚假或不实之处，我方将失去合格报价人资格且我方的磋商保证金将不予退还。</w:t>
      </w:r>
    </w:p>
    <w:p w14:paraId="229DB88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（1）具有独立承担民事责任的能力； </w:t>
      </w:r>
    </w:p>
    <w:p w14:paraId="44B2AD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（2）具有良好的商业信誉和健全的财务会计制度； </w:t>
      </w:r>
    </w:p>
    <w:p w14:paraId="3795725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（3）具有履行合同所必需的设备和专业技术能力； </w:t>
      </w:r>
    </w:p>
    <w:p w14:paraId="277875E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（4）有依法缴纳税收和社会保障资金的良好记录； </w:t>
      </w:r>
    </w:p>
    <w:p w14:paraId="2A9782E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（5）近三年内，在经营活动中没有重大违法记录。</w:t>
      </w:r>
    </w:p>
    <w:p w14:paraId="296D50E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7F01A01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3.最近三年磋商项目在国内主要用户的名称和地址：</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55A24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7A161D8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0A0114C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221F0E7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458D45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0388821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运行状况</w:t>
            </w:r>
          </w:p>
        </w:tc>
      </w:tr>
      <w:tr w14:paraId="17306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549740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7A204B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1D0F08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139384C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8BB2A9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F7B6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A5E835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20F65E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1694152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CBD21C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039B9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16D9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09B2C0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F58C03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5A3154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E59E0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5EB05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A81E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22FFAE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312E9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CA9238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627A4CE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09DDD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7CF0CAA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569E75A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4.单位营业执照、税务登记证见附件</w:t>
      </w:r>
    </w:p>
    <w:p w14:paraId="4D22DA6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w:t>
      </w:r>
      <w:r>
        <w:rPr>
          <w:rFonts w:hint="eastAsia" w:ascii="宋体" w:hAnsi="宋体" w:eastAsia="宋体" w:cs="宋体"/>
          <w:color w:val="000000" w:themeColor="text1"/>
          <w:sz w:val="24"/>
          <w:szCs w:val="24"/>
          <w:highlight w:val="none"/>
          <w14:textFill>
            <w14:solidFill>
              <w14:schemeClr w14:val="tx1"/>
            </w14:solidFill>
          </w14:textFill>
        </w:rPr>
        <w:t>营业执照有加载统一社会信用代码的，无需提供税务登记证、组织机构代码证)</w:t>
      </w:r>
    </w:p>
    <w:p w14:paraId="2584213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F93F29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就我方全部所知，兹证明上诉声明是真实、正确的，并已提供了全部现有资料和数据，我方同意根据贵方要求出示文件予以证实。</w:t>
      </w:r>
    </w:p>
    <w:p w14:paraId="19B7460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0AF91AE3">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00D484E3">
      <w:pPr>
        <w:spacing w:line="360" w:lineRule="auto"/>
        <w:ind w:firstLine="120" w:firstLineChars="5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44CBB0B5">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2AEC664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日</w:t>
      </w:r>
    </w:p>
    <w:p w14:paraId="00728799">
      <w:pPr>
        <w:spacing w:line="360" w:lineRule="auto"/>
        <w:ind w:firstLine="240" w:firstLineChars="1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5D70C4C">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012DCC0">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014CC6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DAD3C2D">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71EA7C4F">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0627807E">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3626A85">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70DDD32">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C606A45">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E73FDF8">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99AC1AD">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461436BB">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6500DAE">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7C3A127">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0743EC78">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11380946">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011F5A9C">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40CC0821">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493E1D74">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单位授权书</w:t>
      </w:r>
    </w:p>
    <w:p w14:paraId="42A5CC3A">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70798D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p w14:paraId="0C3C8C5F">
      <w:pPr>
        <w:pStyle w:val="8"/>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u w:val="single"/>
          <w14:textFill>
            <w14:solidFill>
              <w14:schemeClr w14:val="tx1"/>
            </w14:solidFill>
          </w14:textFill>
        </w:rPr>
        <w:t xml:space="preserve">（报价人全称）        </w:t>
      </w:r>
      <w:r>
        <w:rPr>
          <w:rFonts w:hint="eastAsia" w:hAnsi="宋体" w:eastAsia="宋体" w:cs="宋体"/>
          <w:color w:val="000000" w:themeColor="text1"/>
          <w:sz w:val="24"/>
          <w:szCs w:val="24"/>
          <w:highlight w:val="none"/>
          <w14:textFill>
            <w14:solidFill>
              <w14:schemeClr w14:val="tx1"/>
            </w14:solidFill>
          </w14:textFill>
        </w:rPr>
        <w:t xml:space="preserve"> 授权</w:t>
      </w:r>
      <w:r>
        <w:rPr>
          <w:rFonts w:hint="eastAsia" w:hAnsi="宋体" w:eastAsia="宋体" w:cs="宋体"/>
          <w:color w:val="000000" w:themeColor="text1"/>
          <w:sz w:val="24"/>
          <w:szCs w:val="24"/>
          <w:highlight w:val="none"/>
          <w:u w:val="single"/>
          <w14:textFill>
            <w14:solidFill>
              <w14:schemeClr w14:val="tx1"/>
            </w14:solidFill>
          </w14:textFill>
        </w:rPr>
        <w:t xml:space="preserve">  （报价人代表姓名）</w:t>
      </w:r>
      <w:r>
        <w:rPr>
          <w:rFonts w:hint="eastAsia" w:hAnsi="宋体" w:eastAsia="宋体" w:cs="宋体"/>
          <w:color w:val="000000" w:themeColor="text1"/>
          <w:sz w:val="24"/>
          <w:szCs w:val="24"/>
          <w:highlight w:val="none"/>
          <w14:textFill>
            <w14:solidFill>
              <w14:schemeClr w14:val="tx1"/>
            </w14:solidFill>
          </w14:textFill>
        </w:rPr>
        <w:t>为报价人代表，代表本公司参加贵司组织的</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项目（项目编号</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采购活动，全权代表本公司处理磋商响应过程的一切事宜，包括但不限于：（1）签署、澄清、补正、修改、撤回、提交报价文件；（2）签署并重新提交报价文件及报价；（3）退出磋商；（4）签订合同和处理有关事宜。报价人代表在采购过程中所签署的一切文件和处理与之有关的一切事务，本公司均予以认可并对此承担责任。报价人代表无转委托权。特此授权。</w:t>
      </w:r>
    </w:p>
    <w:p w14:paraId="3CF3A4D7">
      <w:pPr>
        <w:pStyle w:val="8"/>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本授权书自出具之日起生效。</w:t>
      </w:r>
    </w:p>
    <w:p w14:paraId="1B4BAAC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性别：</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身份证号：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264762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部门：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职务：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B926D68">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详细通讯地址：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邮政编码: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9ED07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A89B74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附：被授权人身份证件</w:t>
      </w:r>
    </w:p>
    <w:p w14:paraId="55284C0D">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授权方</w:t>
      </w:r>
    </w:p>
    <w:p w14:paraId="659BB03F">
      <w:pPr>
        <w:spacing w:line="360" w:lineRule="auto"/>
        <w:ind w:firstLine="3960" w:firstLineChars="16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DB04C27">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0BE9B34">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接受授权方</w:t>
      </w:r>
    </w:p>
    <w:p w14:paraId="3974BB59">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4C8CEBD">
      <w:pPr>
        <w:spacing w:line="360" w:lineRule="auto"/>
        <w:ind w:firstLine="4800" w:firstLineChars="20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3BEFEA2">
      <w:pPr>
        <w:pStyle w:val="66"/>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4C7B278A">
      <w:pPr>
        <w:pStyle w:val="66"/>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43C0DFB1">
      <w:pPr>
        <w:pStyle w:val="66"/>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54CA2C4">
      <w:pPr>
        <w:pStyle w:val="66"/>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321C905B">
      <w:pPr>
        <w:pStyle w:val="66"/>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3EE18EA">
      <w:pPr>
        <w:pStyle w:val="66"/>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单位营业执照、税务登记证</w:t>
      </w:r>
    </w:p>
    <w:p w14:paraId="345423E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BE1A5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1F9B0B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51F9EE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p w14:paraId="3E93F6D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（签发机关名称）签发的我方单位营业执照副本复印件，该执照业，真实有效。</w:t>
      </w:r>
    </w:p>
    <w:p w14:paraId="6C8AE80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（签发机关名称）签发的我方税务登记证副本复印件，该证件真实有效。</w:t>
      </w:r>
    </w:p>
    <w:p w14:paraId="0E9E0A6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43D3012">
      <w:pPr>
        <w:pStyle w:val="2"/>
        <w:spacing w:after="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注：单位营业执照、税务登记证提供复印件，由企业加盖公章并注明复印件与原件一致。或提供含统一社会信用代码证照。</w:t>
      </w:r>
    </w:p>
    <w:p w14:paraId="49312C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9EB9E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13F46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A14810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77D7E9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6CE13F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1C1E9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52670F4">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60D66546">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69149917">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C245567">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4991F83">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p>
    <w:p w14:paraId="2AE72630">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056E376F">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69681DAA">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5C35B477">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543529AA">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05CCDAED">
      <w:pPr>
        <w:tabs>
          <w:tab w:val="left" w:pos="2100"/>
          <w:tab w:val="center" w:pos="4201"/>
        </w:tabs>
        <w:spacing w:line="360" w:lineRule="auto"/>
        <w:ind w:firstLine="2249" w:firstLineChars="700"/>
        <w:jc w:val="left"/>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报价人提交的其他资料</w:t>
      </w:r>
    </w:p>
    <w:p w14:paraId="648DF745">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参加政府采购活动前3年内在经营活动中没有重大违法记录的书面声明；报价人自行对其有无行贿犯罪情形进行书面说明或书面承诺。</w:t>
      </w:r>
    </w:p>
    <w:p w14:paraId="518DC4D3">
      <w:pPr>
        <w:spacing w:line="360" w:lineRule="auto"/>
        <w:ind w:firstLine="480"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报价人认为应提交的其他材料, 可在此附件中提交。</w:t>
      </w:r>
    </w:p>
    <w:p w14:paraId="1024AC7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CAA2B0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9BE662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3BA06C4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152CCD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0BF9348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056F1A7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1B4671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38B45FC6">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678F0EAF">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75D5ECCA">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02AFEC31">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0EFF87C">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55B5FA12">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05FCB2A5">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6EF29058">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5587057">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002A9D9B">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65B0FC1F">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5F4EEAAE">
      <w:pPr>
        <w:spacing w:line="360" w:lineRule="auto"/>
        <w:jc w:val="center"/>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32E99CCE">
      <w:pPr>
        <w:spacing w:line="360" w:lineRule="auto"/>
        <w:jc w:val="center"/>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246A2051">
      <w:pPr>
        <w:spacing w:line="360" w:lineRule="auto"/>
        <w:jc w:val="center"/>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59B5B01E">
      <w:pPr>
        <w:spacing w:line="360" w:lineRule="auto"/>
        <w:jc w:val="center"/>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63F17A39">
      <w:pPr>
        <w:spacing w:line="360" w:lineRule="auto"/>
        <w:jc w:val="center"/>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15D19FE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lang w:eastAsia="zh-CN"/>
          <w14:textFill>
            <w14:solidFill>
              <w14:schemeClr w14:val="tx1"/>
            </w14:solidFill>
          </w14:textFill>
        </w:rPr>
        <w:t>代理服务费</w:t>
      </w:r>
      <w:r>
        <w:rPr>
          <w:rFonts w:hint="eastAsia" w:ascii="宋体" w:hAnsi="宋体" w:eastAsia="宋体" w:cs="宋体"/>
          <w:b/>
          <w:bCs/>
          <w:color w:val="000000" w:themeColor="text1"/>
          <w:sz w:val="32"/>
          <w:szCs w:val="32"/>
          <w:highlight w:val="none"/>
          <w14:textFill>
            <w14:solidFill>
              <w14:schemeClr w14:val="tx1"/>
            </w14:solidFill>
          </w14:textFill>
        </w:rPr>
        <w:t>承诺书</w:t>
      </w:r>
    </w:p>
    <w:p w14:paraId="335FC4A1">
      <w:pPr>
        <w:pStyle w:val="66"/>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cr/>
      </w:r>
      <w:r>
        <w:rPr>
          <w:rFonts w:hint="eastAsia" w:hAnsi="宋体" w:eastAsia="宋体" w:cs="宋体"/>
          <w:color w:val="000000" w:themeColor="text1"/>
          <w:sz w:val="24"/>
          <w:szCs w:val="24"/>
          <w:highlight w:val="none"/>
          <w14:textFill>
            <w14:solidFill>
              <w14:schemeClr w14:val="tx1"/>
            </w14:solidFill>
          </w14:textFill>
        </w:rPr>
        <w:t xml:space="preserve">                                </w:t>
      </w:r>
    </w:p>
    <w:p w14:paraId="7B0C5CF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致：厦门万翔招标有限公司</w:t>
      </w:r>
    </w:p>
    <w:p w14:paraId="18F16F3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我司在贵司组织的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政府采购磋商</w:t>
      </w:r>
      <w:r>
        <w:rPr>
          <w:rFonts w:hint="eastAsia" w:ascii="宋体" w:hAnsi="宋体" w:eastAsia="宋体" w:cs="宋体"/>
          <w:color w:val="000000" w:themeColor="text1"/>
          <w:sz w:val="24"/>
          <w:szCs w:val="24"/>
          <w:highlight w:val="none"/>
          <w14:textFill>
            <w14:solidFill>
              <w14:schemeClr w14:val="tx1"/>
            </w14:solidFill>
          </w14:textFill>
        </w:rPr>
        <w:t>项目中报价（项目编号：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），如获成交，我们保证按采购文件的规定，以支票、汇票、电汇、现金或经贵公司认可的其他付款方式向贵司缴交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0DF8F20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我司一旦成交，承诺凭成交通知书原件按采购文件的规定签订合同，并最迟应于合同签订前缴交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，否则，我司同意贵司在厦门招投标网上对我司“不按规定缴交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的行为”进行公示。若自公示之日起3个工作日内，我司仍未缴交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的，我司同意按每日1%计取违约金。</w:t>
      </w:r>
    </w:p>
    <w:p w14:paraId="124AFA3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76D3AAE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F57CE0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507E058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1356521">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48600B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93CB296">
      <w:pPr>
        <w:spacing w:line="360" w:lineRule="auto"/>
        <w:ind w:firstLine="3360" w:firstLineChars="14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93DD99D">
      <w:pPr>
        <w:spacing w:line="360" w:lineRule="auto"/>
        <w:ind w:firstLine="3120" w:firstLineChars="13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           日 期</w:t>
      </w:r>
    </w:p>
    <w:p w14:paraId="192F640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D899E6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C2D578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267B57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7D282F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00A341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8216E9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0507802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0B69261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0FF8B4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02EF9B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附：廉洁承诺书</w:t>
      </w:r>
    </w:p>
    <w:p w14:paraId="19554A4B">
      <w:pPr>
        <w:widowControl/>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廉洁承诺书</w:t>
      </w:r>
    </w:p>
    <w:p w14:paraId="71200DCE">
      <w:pPr>
        <w:widowControl/>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14:paraId="2D932E95">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一、自觉遵守国家法律、法规，按照《中国共产党纪律处分条例》、《中华人民共和国反不正当竞争法》、《关于禁止商业贿赂行为的暂行规定》以及有关要求进行各项业务活动。</w:t>
      </w:r>
    </w:p>
    <w:p w14:paraId="1D35D883">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207BA0C2">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三、不与其他经营者串通报价，不排挤其他经营者的公平竞争，损害其他经营者的合法权益；不在工程建设的预决算编制工作中弄虚作假、高估冒算。</w:t>
      </w:r>
    </w:p>
    <w:p w14:paraId="5295F9E2">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四、发现厦门万翔招标有限公司的工作人员有受贿行为或索贿要求、徇私舞弊、滥用职权时，将予以举报并提供证据。举报电话：5705656或5701606；举报邮箱：</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HYPERLINK "mailto:zpk@iport.com.cn"</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Style w:val="27"/>
          <w:rFonts w:hint="eastAsia" w:ascii="宋体" w:hAnsi="宋体" w:eastAsia="宋体" w:cs="宋体"/>
          <w:color w:val="000000" w:themeColor="text1"/>
          <w:sz w:val="24"/>
          <w:szCs w:val="24"/>
          <w:highlight w:val="none"/>
          <w14:textFill>
            <w14:solidFill>
              <w14:schemeClr w14:val="tx1"/>
            </w14:solidFill>
          </w14:textFill>
        </w:rPr>
        <w:t>zpk@iport.com.cn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；举报信件：厦门市湖里区机场北路476号四楼厦门万翔招标有限公司 ，总经理收。</w:t>
      </w:r>
    </w:p>
    <w:p w14:paraId="36A6286C">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2  </w:t>
      </w:r>
      <w:r>
        <w:rPr>
          <w:rFonts w:hint="eastAsia" w:ascii="宋体" w:hAnsi="宋体" w:eastAsia="宋体" w:cs="宋体"/>
          <w:color w:val="000000" w:themeColor="text1"/>
          <w:sz w:val="24"/>
          <w:szCs w:val="24"/>
          <w:highlight w:val="none"/>
          <w14:textFill>
            <w14:solidFill>
              <w14:schemeClr w14:val="tx1"/>
            </w14:solidFill>
          </w14:textFill>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5  </w:t>
      </w:r>
      <w:r>
        <w:rPr>
          <w:rFonts w:hint="eastAsia" w:ascii="宋体" w:hAnsi="宋体" w:eastAsia="宋体" w:cs="宋体"/>
          <w:color w:val="000000" w:themeColor="text1"/>
          <w:sz w:val="24"/>
          <w:szCs w:val="24"/>
          <w:highlight w:val="none"/>
          <w14:textFill>
            <w14:solidFill>
              <w14:schemeClr w14:val="tx1"/>
            </w14:solidFill>
          </w14:textFill>
        </w:rPr>
        <w:t>万元人民币违约金。</w:t>
      </w:r>
    </w:p>
    <w:p w14:paraId="1825B111">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7D8CCC5A">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报价人名称（盖章）：</w:t>
      </w:r>
    </w:p>
    <w:p w14:paraId="20AAF074">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法定代表人（或授权代表）：</w:t>
      </w:r>
    </w:p>
    <w:p w14:paraId="33ECF371">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p w14:paraId="45A64705">
      <w:pPr>
        <w:spacing w:line="360" w:lineRule="auto"/>
        <w:ind w:left="69" w:firstLine="460" w:firstLineChars="192"/>
        <w:rPr>
          <w:rStyle w:val="23"/>
          <w:rFonts w:hint="eastAsia" w:ascii="宋体" w:hAnsi="宋体" w:eastAsia="宋体" w:cs="宋体"/>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p>
    <w:p w14:paraId="1017F44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2B162B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542653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867249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D812B0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3A6AA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B72AE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023766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CB3D14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D7A8D1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D9A69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1AAB80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F161B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C367CF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EBA3B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51B4D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2BD78B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2DF9DA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DAB8A3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3973F8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4684D1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3B882E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631693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803E09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94118E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0FBCCA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附件</w:t>
      </w:r>
    </w:p>
    <w:p w14:paraId="0C2DED5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资格承诺函</w:t>
      </w:r>
    </w:p>
    <w:p w14:paraId="739FCDA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53E2942">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i/>
          <w:color w:val="000000" w:themeColor="text1"/>
          <w:sz w:val="24"/>
          <w:szCs w:val="24"/>
          <w:highlight w:val="none"/>
          <w:u w:val="single"/>
          <w14:textFill>
            <w14:solidFill>
              <w14:schemeClr w14:val="tx1"/>
            </w14:solidFill>
          </w14:textFill>
        </w:rPr>
        <w:t>（采购人、采购代理机构）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4B12D4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我单位参与</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i/>
          <w:color w:val="000000" w:themeColor="text1"/>
          <w:sz w:val="24"/>
          <w:szCs w:val="24"/>
          <w:highlight w:val="none"/>
          <w:u w:val="single"/>
          <w14:textFill>
            <w14:solidFill>
              <w14:schemeClr w14:val="tx1"/>
            </w14:solidFill>
          </w14:textFill>
        </w:rPr>
        <w:t>项目名称</w:t>
      </w:r>
      <w:r>
        <w:rPr>
          <w:rFonts w:hint="eastAsia" w:ascii="宋体" w:hAnsi="宋体" w:eastAsia="宋体" w:cs="宋体"/>
          <w:color w:val="000000" w:themeColor="text1"/>
          <w:sz w:val="24"/>
          <w:szCs w:val="24"/>
          <w:highlight w:val="none"/>
          <w:u w:val="single"/>
          <w14:textFill>
            <w14:solidFill>
              <w14:schemeClr w14:val="tx1"/>
            </w14:solidFill>
          </w14:textFill>
        </w:rPr>
        <w:t>）  （项目编号：    ）</w:t>
      </w:r>
      <w:r>
        <w:rPr>
          <w:rFonts w:hint="eastAsia" w:ascii="宋体" w:hAnsi="宋体" w:eastAsia="宋体" w:cs="宋体"/>
          <w:color w:val="000000" w:themeColor="text1"/>
          <w:sz w:val="24"/>
          <w:szCs w:val="24"/>
          <w:highlight w:val="none"/>
          <w14:textFill>
            <w14:solidFill>
              <w14:schemeClr w14:val="tx1"/>
            </w14:solidFill>
          </w14:textFill>
        </w:rPr>
        <w:t>项目的政府采购活动，现承诺如下：</w:t>
      </w:r>
    </w:p>
    <w:p w14:paraId="43E807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1.我单位具有符合采购文件资格要求的财务状况报告。</w:t>
      </w:r>
    </w:p>
    <w:p w14:paraId="0546C02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2.我单位具有符合采购文件资格要求的依法缴纳税收的相关证明材料。</w:t>
      </w:r>
    </w:p>
    <w:p w14:paraId="578A32A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3.我单位具有符合采购文件资格要求的依法缴纳社会保障资金的相关证明材料。</w:t>
      </w:r>
    </w:p>
    <w:p w14:paraId="7924B0A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若我单位承诺不实，自愿承担提供虚假材料谋取中标、成交的法律责任。</w:t>
      </w:r>
    </w:p>
    <w:p w14:paraId="3C60265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0C91A2A8">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承诺报价人（全称并加盖公章）：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0EE2CDE">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单位负责人或授权代表（签字）：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8A89725">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AA96A8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p w14:paraId="118A756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说明：1. 报价人可自行选择是否提供本承诺函，若不提供本承诺函的，应按采购文件要求提供相应的证明材料。</w:t>
      </w:r>
    </w:p>
    <w:p w14:paraId="2426D9D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报价人可删减承诺事项，如删去承诺第1项的，则应按采购文件要求提供财务状况报告。</w:t>
      </w:r>
    </w:p>
    <w:p w14:paraId="3CBFAB3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EB5E69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F30410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4B6AAB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130C18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FADB2A6">
      <w:pPr>
        <w:spacing w:line="360" w:lineRule="auto"/>
        <w:ind w:left="69"/>
        <w:jc w:val="center"/>
        <w:rPr>
          <w:rFonts w:hint="eastAsia" w:ascii="宋体" w:hAnsi="宋体" w:eastAsia="宋体" w:cs="宋体"/>
          <w:color w:val="000000" w:themeColor="text1"/>
          <w:sz w:val="32"/>
          <w:szCs w:val="32"/>
          <w:highlight w:val="none"/>
          <w14:textFill>
            <w14:solidFill>
              <w14:schemeClr w14:val="tx1"/>
            </w14:solidFill>
          </w14:textFill>
        </w:rPr>
      </w:pPr>
    </w:p>
    <w:p w14:paraId="7845157C">
      <w:pPr>
        <w:spacing w:line="360" w:lineRule="auto"/>
        <w:ind w:left="69"/>
        <w:jc w:val="center"/>
        <w:rPr>
          <w:rFonts w:hint="eastAsia" w:ascii="宋体" w:hAnsi="宋体" w:eastAsia="宋体" w:cs="宋体"/>
          <w:color w:val="000000" w:themeColor="text1"/>
          <w:sz w:val="32"/>
          <w:szCs w:val="32"/>
          <w:highlight w:val="none"/>
          <w14:textFill>
            <w14:solidFill>
              <w14:schemeClr w14:val="tx1"/>
            </w14:solidFill>
          </w14:textFill>
        </w:rPr>
      </w:pPr>
    </w:p>
    <w:p w14:paraId="791A2D66">
      <w:pPr>
        <w:spacing w:line="360" w:lineRule="auto"/>
        <w:ind w:left="69"/>
        <w:jc w:val="center"/>
        <w:rPr>
          <w:rFonts w:hint="eastAsia" w:ascii="宋体" w:hAnsi="宋体" w:eastAsia="宋体" w:cs="宋体"/>
          <w:color w:val="000000" w:themeColor="text1"/>
          <w:sz w:val="32"/>
          <w:szCs w:val="32"/>
          <w:highlight w:val="none"/>
          <w14:textFill>
            <w14:solidFill>
              <w14:schemeClr w14:val="tx1"/>
            </w14:solidFill>
          </w14:textFill>
        </w:rPr>
      </w:pPr>
    </w:p>
    <w:p w14:paraId="24A54500">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退还磋商保证金申请表</w:t>
      </w:r>
    </w:p>
    <w:tbl>
      <w:tblPr>
        <w:tblStyle w:val="2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4742"/>
      </w:tblGrid>
      <w:tr w14:paraId="375000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EB354B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w:t>
            </w:r>
          </w:p>
        </w:tc>
        <w:tc>
          <w:tcPr>
            <w:tcW w:w="4742" w:type="dxa"/>
            <w:noWrap w:val="0"/>
            <w:vAlign w:val="top"/>
          </w:tcPr>
          <w:p w14:paraId="400B0AB9">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4090F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803196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组织机构代码证</w:t>
            </w:r>
          </w:p>
        </w:tc>
        <w:tc>
          <w:tcPr>
            <w:tcW w:w="4742" w:type="dxa"/>
            <w:noWrap w:val="0"/>
            <w:vAlign w:val="top"/>
          </w:tcPr>
          <w:p w14:paraId="1DE31FA2">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F225D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BF721D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p>
        </w:tc>
        <w:tc>
          <w:tcPr>
            <w:tcW w:w="4742" w:type="dxa"/>
            <w:noWrap w:val="0"/>
            <w:vAlign w:val="top"/>
          </w:tcPr>
          <w:p w14:paraId="07FD223F">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270EC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2E33779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4742" w:type="dxa"/>
            <w:noWrap w:val="0"/>
            <w:vAlign w:val="top"/>
          </w:tcPr>
          <w:p w14:paraId="0E195401">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07BD5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5764D90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磋商保证金金额</w:t>
            </w:r>
          </w:p>
        </w:tc>
        <w:tc>
          <w:tcPr>
            <w:tcW w:w="4742" w:type="dxa"/>
            <w:noWrap w:val="0"/>
            <w:vAlign w:val="top"/>
          </w:tcPr>
          <w:p w14:paraId="09C2AE5F">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9138D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746690E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收款单位名称</w:t>
            </w:r>
          </w:p>
        </w:tc>
        <w:tc>
          <w:tcPr>
            <w:tcW w:w="4742" w:type="dxa"/>
            <w:noWrap w:val="0"/>
            <w:vAlign w:val="top"/>
          </w:tcPr>
          <w:p w14:paraId="7539C3B8">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12FE5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49C38D4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开户银行（需填写完整）</w:t>
            </w:r>
          </w:p>
        </w:tc>
        <w:tc>
          <w:tcPr>
            <w:tcW w:w="4742" w:type="dxa"/>
            <w:noWrap w:val="0"/>
            <w:vAlign w:val="top"/>
          </w:tcPr>
          <w:p w14:paraId="1BC9FB66">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90922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7A46F16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开户行账号（原来转磋商保证金账号）</w:t>
            </w:r>
          </w:p>
        </w:tc>
        <w:tc>
          <w:tcPr>
            <w:tcW w:w="4742" w:type="dxa"/>
            <w:noWrap w:val="0"/>
            <w:vAlign w:val="top"/>
          </w:tcPr>
          <w:p w14:paraId="33BB0AA4">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797D2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5479E8E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w:t>
            </w:r>
          </w:p>
        </w:tc>
        <w:tc>
          <w:tcPr>
            <w:tcW w:w="4742" w:type="dxa"/>
            <w:noWrap w:val="0"/>
            <w:vAlign w:val="top"/>
          </w:tcPr>
          <w:p w14:paraId="5C306CC4">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ED3BB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219D05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4742" w:type="dxa"/>
            <w:noWrap w:val="0"/>
            <w:vAlign w:val="top"/>
          </w:tcPr>
          <w:p w14:paraId="168C10D4">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74D842F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备注：成交供应商在接到厦门万翔招标有限公司 发出的成交结果通知书后，需尽快缴交完</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并签订合同，再将合同复印件传真至厦门万翔招标有限公司 （邮箱：wxwcn1@iport.com.cn；联系人及电话陈小姐0592-5703367），厦门万翔招标有限公司 再依据上述申请表信息安排退磋商保证金。由于以上信息错误导致磋商保证金无法及时退还的责任由报价人自行负责。</w:t>
      </w:r>
    </w:p>
    <w:p w14:paraId="2A18CBE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324232A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（报价人名称，加盖公章）</w:t>
      </w:r>
    </w:p>
    <w:p w14:paraId="7ED47C4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年    月    日</w:t>
      </w:r>
    </w:p>
    <w:p w14:paraId="321F91C0">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footerReference r:id="rId18"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14:paraId="1CF4B1B8">
      <w:pPr>
        <w:spacing w:line="360" w:lineRule="auto"/>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附件：格式四表一注及资信证明</w:t>
      </w:r>
    </w:p>
    <w:p w14:paraId="7E2998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附件1财务审计(会计)报告中的四表</w:t>
      </w:r>
      <w:bookmarkStart w:id="2" w:name="_Hlt448395086"/>
      <w:bookmarkStart w:id="3" w:name="_Hlt448395085"/>
      <w:r>
        <w:rPr>
          <w:rFonts w:hint="eastAsia" w:ascii="宋体" w:hAnsi="宋体" w:eastAsia="宋体" w:cs="宋体"/>
          <w:color w:val="000000" w:themeColor="text1"/>
          <w:sz w:val="24"/>
          <w:szCs w:val="24"/>
          <w:highlight w:val="none"/>
          <w14:textFill>
            <w14:solidFill>
              <w14:schemeClr w14:val="tx1"/>
            </w14:solidFill>
          </w14:textFill>
        </w:rPr>
        <w:t>一</w:t>
      </w:r>
      <w:bookmarkEnd w:id="2"/>
      <w:bookmarkEnd w:id="3"/>
      <w:r>
        <w:rPr>
          <w:rFonts w:hint="eastAsia" w:ascii="宋体" w:hAnsi="宋体" w:eastAsia="宋体" w:cs="宋体"/>
          <w:color w:val="000000" w:themeColor="text1"/>
          <w:sz w:val="24"/>
          <w:szCs w:val="24"/>
          <w:highlight w:val="none"/>
          <w14:textFill>
            <w14:solidFill>
              <w14:schemeClr w14:val="tx1"/>
            </w14:solidFill>
          </w14:textFill>
        </w:rPr>
        <w:t>注(即资产负债表、利润表、现金流量表、所有者权益变动表及其附注（附注没有固定格式。附注是对资产负债表、利润表、现金流量表和所有者权益变动表等报表中列示项目的文字描述或明细资料，以及对未能在这些报表中列示项目的说明等。附注是财务报表不可或缺的组成部分。）)</w:t>
      </w:r>
    </w:p>
    <w:p w14:paraId="3EBD893D">
      <w:pPr>
        <w:spacing w:line="360" w:lineRule="auto"/>
        <w:ind w:left="1321"/>
        <w:rPr>
          <w:rFonts w:hint="eastAsia" w:ascii="宋体" w:hAnsi="宋体" w:eastAsia="宋体" w:cs="宋体"/>
          <w:color w:val="000000" w:themeColor="text1"/>
          <w:sz w:val="24"/>
          <w:szCs w:val="24"/>
          <w:highlight w:val="none"/>
          <w14:textFill>
            <w14:solidFill>
              <w14:schemeClr w14:val="tx1"/>
            </w14:solidFill>
          </w14:textFill>
        </w:rPr>
      </w:pPr>
    </w:p>
    <w:tbl>
      <w:tblPr>
        <w:tblStyle w:val="20"/>
        <w:tblW w:w="0" w:type="auto"/>
        <w:tblInd w:w="94" w:type="dxa"/>
        <w:tblLayout w:type="fixed"/>
        <w:tblCellMar>
          <w:top w:w="0" w:type="dxa"/>
          <w:left w:w="108" w:type="dxa"/>
          <w:bottom w:w="0" w:type="dxa"/>
          <w:right w:w="108" w:type="dxa"/>
        </w:tblCellMar>
      </w:tblPr>
      <w:tblGrid>
        <w:gridCol w:w="3558"/>
        <w:gridCol w:w="1134"/>
        <w:gridCol w:w="1418"/>
        <w:gridCol w:w="1134"/>
        <w:gridCol w:w="3118"/>
        <w:gridCol w:w="1418"/>
        <w:gridCol w:w="1134"/>
        <w:gridCol w:w="1417"/>
      </w:tblGrid>
      <w:tr w14:paraId="47AEE55A">
        <w:tblPrEx>
          <w:tblCellMar>
            <w:top w:w="0" w:type="dxa"/>
            <w:left w:w="108" w:type="dxa"/>
            <w:bottom w:w="0" w:type="dxa"/>
            <w:right w:w="108" w:type="dxa"/>
          </w:tblCellMar>
        </w:tblPrEx>
        <w:trPr>
          <w:trHeight w:val="60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00C72C79">
            <w:pPr>
              <w:widowControl/>
              <w:spacing w:line="360" w:lineRule="auto"/>
              <w:jc w:val="center"/>
              <w:rPr>
                <w:rFonts w:hint="eastAsia" w:ascii="宋体" w:hAnsi="宋体" w:eastAsia="宋体" w:cs="宋体"/>
                <w:b/>
                <w:bCs/>
                <w:color w:val="000000" w:themeColor="text1"/>
                <w:kern w:val="0"/>
                <w:sz w:val="24"/>
                <w:szCs w:val="24"/>
                <w:highlight w:val="none"/>
                <w14:textFill>
                  <w14:solidFill>
                    <w14:schemeClr w14:val="tx1"/>
                  </w14:solidFill>
                </w14:textFill>
              </w:rPr>
            </w:pPr>
            <w:bookmarkStart w:id="4" w:name="RANGE!A1:H65"/>
            <w:r>
              <w:rPr>
                <w:rFonts w:hint="eastAsia" w:ascii="宋体" w:hAnsi="宋体" w:eastAsia="宋体" w:cs="宋体"/>
                <w:b/>
                <w:bCs/>
                <w:color w:val="000000" w:themeColor="text1"/>
                <w:kern w:val="0"/>
                <w:sz w:val="24"/>
                <w:szCs w:val="24"/>
                <w:highlight w:val="none"/>
                <w14:textFill>
                  <w14:solidFill>
                    <w14:schemeClr w14:val="tx1"/>
                  </w14:solidFill>
                </w14:textFill>
              </w:rPr>
              <w:t>资 产 负 债 表</w:t>
            </w:r>
            <w:bookmarkEnd w:id="4"/>
          </w:p>
        </w:tc>
      </w:tr>
      <w:tr w14:paraId="2C8F7504">
        <w:tblPrEx>
          <w:tblCellMar>
            <w:top w:w="0" w:type="dxa"/>
            <w:left w:w="108" w:type="dxa"/>
            <w:bottom w:w="0" w:type="dxa"/>
            <w:right w:w="108" w:type="dxa"/>
          </w:tblCellMar>
        </w:tblPrEx>
        <w:trPr>
          <w:trHeight w:val="33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58C6F7F7">
            <w:pPr>
              <w:widowControl/>
              <w:spacing w:line="360" w:lineRule="auto"/>
              <w:jc w:val="center"/>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年12月31日</w:t>
            </w:r>
          </w:p>
        </w:tc>
      </w:tr>
      <w:tr w14:paraId="1F87F32E">
        <w:tblPrEx>
          <w:tblCellMar>
            <w:top w:w="0" w:type="dxa"/>
            <w:left w:w="108" w:type="dxa"/>
            <w:bottom w:w="0" w:type="dxa"/>
            <w:right w:w="108" w:type="dxa"/>
          </w:tblCellMar>
        </w:tblPrEx>
        <w:trPr>
          <w:trHeight w:val="450" w:hRule="atLeast"/>
        </w:trPr>
        <w:tc>
          <w:tcPr>
            <w:tcW w:w="3558" w:type="dxa"/>
            <w:tcBorders>
              <w:top w:val="nil"/>
              <w:left w:val="single" w:color="auto" w:sz="4" w:space="0"/>
              <w:bottom w:val="single" w:color="auto" w:sz="4" w:space="0"/>
              <w:right w:val="single" w:color="auto" w:sz="4" w:space="0"/>
            </w:tcBorders>
            <w:noWrap/>
            <w:vAlign w:val="center"/>
          </w:tcPr>
          <w:p w14:paraId="364D6B6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编制单位：</w:t>
            </w:r>
          </w:p>
        </w:tc>
        <w:tc>
          <w:tcPr>
            <w:tcW w:w="1134" w:type="dxa"/>
            <w:tcBorders>
              <w:top w:val="nil"/>
              <w:left w:val="nil"/>
              <w:bottom w:val="single" w:color="auto" w:sz="4" w:space="0"/>
              <w:right w:val="single" w:color="auto" w:sz="4" w:space="0"/>
            </w:tcBorders>
            <w:noWrap/>
            <w:vAlign w:val="center"/>
          </w:tcPr>
          <w:p w14:paraId="693A816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6F3995F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F1B35F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5B701CF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1500C78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4279EA7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3A0B323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金额单位：元</w:t>
            </w:r>
          </w:p>
        </w:tc>
      </w:tr>
      <w:tr w14:paraId="67BF27BA">
        <w:tblPrEx>
          <w:tblCellMar>
            <w:top w:w="0" w:type="dxa"/>
            <w:left w:w="108" w:type="dxa"/>
            <w:bottom w:w="0" w:type="dxa"/>
            <w:right w:w="108" w:type="dxa"/>
          </w:tblCellMar>
        </w:tblPrEx>
        <w:trPr>
          <w:trHeight w:val="360" w:hRule="atLeast"/>
        </w:trPr>
        <w:tc>
          <w:tcPr>
            <w:tcW w:w="3558" w:type="dxa"/>
            <w:tcBorders>
              <w:top w:val="nil"/>
              <w:left w:val="single" w:color="auto" w:sz="4" w:space="0"/>
              <w:bottom w:val="single" w:color="auto" w:sz="4" w:space="0"/>
              <w:right w:val="single" w:color="auto" w:sz="4" w:space="0"/>
            </w:tcBorders>
            <w:noWrap/>
            <w:vAlign w:val="center"/>
          </w:tcPr>
          <w:p w14:paraId="6E276ED0">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            目</w:t>
            </w:r>
          </w:p>
        </w:tc>
        <w:tc>
          <w:tcPr>
            <w:tcW w:w="1134" w:type="dxa"/>
            <w:tcBorders>
              <w:top w:val="nil"/>
              <w:left w:val="nil"/>
              <w:bottom w:val="single" w:color="auto" w:sz="4" w:space="0"/>
              <w:right w:val="single" w:color="auto" w:sz="4" w:space="0"/>
            </w:tcBorders>
            <w:noWrap/>
            <w:vAlign w:val="center"/>
          </w:tcPr>
          <w:p w14:paraId="3457600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附注</w:t>
            </w:r>
          </w:p>
        </w:tc>
        <w:tc>
          <w:tcPr>
            <w:tcW w:w="1418" w:type="dxa"/>
            <w:tcBorders>
              <w:top w:val="nil"/>
              <w:left w:val="nil"/>
              <w:bottom w:val="single" w:color="auto" w:sz="4" w:space="0"/>
              <w:right w:val="single" w:color="auto" w:sz="4" w:space="0"/>
            </w:tcBorders>
            <w:noWrap/>
            <w:vAlign w:val="center"/>
          </w:tcPr>
          <w:p w14:paraId="3FF84F7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年末余额</w:t>
            </w:r>
          </w:p>
        </w:tc>
        <w:tc>
          <w:tcPr>
            <w:tcW w:w="1134" w:type="dxa"/>
            <w:tcBorders>
              <w:top w:val="nil"/>
              <w:left w:val="nil"/>
              <w:bottom w:val="single" w:color="auto" w:sz="4" w:space="0"/>
              <w:right w:val="single" w:color="auto" w:sz="4" w:space="0"/>
            </w:tcBorders>
            <w:noWrap/>
            <w:vAlign w:val="center"/>
          </w:tcPr>
          <w:p w14:paraId="161888C6">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年初余额</w:t>
            </w:r>
          </w:p>
        </w:tc>
        <w:tc>
          <w:tcPr>
            <w:tcW w:w="3118" w:type="dxa"/>
            <w:tcBorders>
              <w:top w:val="nil"/>
              <w:left w:val="nil"/>
              <w:bottom w:val="single" w:color="auto" w:sz="4" w:space="0"/>
              <w:right w:val="single" w:color="auto" w:sz="4" w:space="0"/>
            </w:tcBorders>
            <w:noWrap/>
            <w:vAlign w:val="center"/>
          </w:tcPr>
          <w:p w14:paraId="65F285F2">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            目</w:t>
            </w:r>
          </w:p>
        </w:tc>
        <w:tc>
          <w:tcPr>
            <w:tcW w:w="1418" w:type="dxa"/>
            <w:tcBorders>
              <w:top w:val="nil"/>
              <w:left w:val="nil"/>
              <w:bottom w:val="single" w:color="auto" w:sz="4" w:space="0"/>
              <w:right w:val="single" w:color="auto" w:sz="4" w:space="0"/>
            </w:tcBorders>
            <w:noWrap/>
            <w:vAlign w:val="center"/>
          </w:tcPr>
          <w:p w14:paraId="3FB289A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附注</w:t>
            </w:r>
          </w:p>
        </w:tc>
        <w:tc>
          <w:tcPr>
            <w:tcW w:w="1134" w:type="dxa"/>
            <w:tcBorders>
              <w:top w:val="nil"/>
              <w:left w:val="nil"/>
              <w:bottom w:val="single" w:color="auto" w:sz="4" w:space="0"/>
              <w:right w:val="single" w:color="auto" w:sz="4" w:space="0"/>
            </w:tcBorders>
            <w:noWrap/>
            <w:vAlign w:val="center"/>
          </w:tcPr>
          <w:p w14:paraId="262E912D">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年末余额</w:t>
            </w:r>
          </w:p>
        </w:tc>
        <w:tc>
          <w:tcPr>
            <w:tcW w:w="1417" w:type="dxa"/>
            <w:tcBorders>
              <w:top w:val="nil"/>
              <w:left w:val="nil"/>
              <w:bottom w:val="single" w:color="auto" w:sz="4" w:space="0"/>
              <w:right w:val="single" w:color="auto" w:sz="4" w:space="0"/>
            </w:tcBorders>
            <w:noWrap/>
            <w:vAlign w:val="center"/>
          </w:tcPr>
          <w:p w14:paraId="3FE81460">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年初余额</w:t>
            </w:r>
          </w:p>
        </w:tc>
      </w:tr>
      <w:tr w14:paraId="5231198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4D4AB5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流动资产：</w:t>
            </w:r>
          </w:p>
        </w:tc>
        <w:tc>
          <w:tcPr>
            <w:tcW w:w="1134" w:type="dxa"/>
            <w:tcBorders>
              <w:top w:val="nil"/>
              <w:left w:val="nil"/>
              <w:bottom w:val="single" w:color="auto" w:sz="4" w:space="0"/>
              <w:right w:val="single" w:color="auto" w:sz="4" w:space="0"/>
            </w:tcBorders>
            <w:noWrap/>
            <w:vAlign w:val="center"/>
          </w:tcPr>
          <w:p w14:paraId="3ED0A35C">
            <w:pPr>
              <w:widowControl/>
              <w:tabs>
                <w:tab w:val="left" w:pos="261"/>
              </w:tabs>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257C993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64F8F9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42FC5D6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流动负债：</w:t>
            </w:r>
          </w:p>
        </w:tc>
        <w:tc>
          <w:tcPr>
            <w:tcW w:w="1418" w:type="dxa"/>
            <w:tcBorders>
              <w:top w:val="nil"/>
              <w:left w:val="nil"/>
              <w:bottom w:val="single" w:color="auto" w:sz="4" w:space="0"/>
              <w:right w:val="single" w:color="auto" w:sz="4" w:space="0"/>
            </w:tcBorders>
            <w:noWrap/>
            <w:vAlign w:val="center"/>
          </w:tcPr>
          <w:p w14:paraId="68F44B2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10A86E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6231DE09">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238EA26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shd w:val="clear" w:color="000000" w:fill="FFFFFF"/>
            <w:noWrap/>
            <w:vAlign w:val="center"/>
          </w:tcPr>
          <w:p w14:paraId="647B3CD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货币资金</w:t>
            </w:r>
          </w:p>
        </w:tc>
        <w:tc>
          <w:tcPr>
            <w:tcW w:w="1134" w:type="dxa"/>
            <w:tcBorders>
              <w:top w:val="nil"/>
              <w:left w:val="nil"/>
              <w:bottom w:val="single" w:color="auto" w:sz="4" w:space="0"/>
              <w:right w:val="single" w:color="auto" w:sz="4" w:space="0"/>
            </w:tcBorders>
            <w:shd w:val="clear" w:color="auto" w:fill="auto"/>
            <w:noWrap/>
            <w:vAlign w:val="center"/>
          </w:tcPr>
          <w:p w14:paraId="59973700">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七、1</w:t>
            </w:r>
          </w:p>
        </w:tc>
        <w:tc>
          <w:tcPr>
            <w:tcW w:w="1418" w:type="dxa"/>
            <w:tcBorders>
              <w:top w:val="nil"/>
              <w:left w:val="nil"/>
              <w:bottom w:val="single" w:color="auto" w:sz="4" w:space="0"/>
              <w:right w:val="single" w:color="auto" w:sz="4" w:space="0"/>
            </w:tcBorders>
            <w:shd w:val="clear" w:color="auto" w:fill="auto"/>
            <w:noWrap/>
            <w:vAlign w:val="center"/>
          </w:tcPr>
          <w:p w14:paraId="0C680CD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shd w:val="clear" w:color="auto" w:fill="auto"/>
            <w:noWrap/>
            <w:vAlign w:val="center"/>
          </w:tcPr>
          <w:p w14:paraId="3A98297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shd w:val="clear" w:color="000000" w:fill="FFFFFF"/>
            <w:noWrap/>
            <w:vAlign w:val="center"/>
          </w:tcPr>
          <w:p w14:paraId="057683F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短期借款</w:t>
            </w:r>
          </w:p>
        </w:tc>
        <w:tc>
          <w:tcPr>
            <w:tcW w:w="1418" w:type="dxa"/>
            <w:tcBorders>
              <w:top w:val="nil"/>
              <w:left w:val="nil"/>
              <w:bottom w:val="single" w:color="auto" w:sz="4" w:space="0"/>
              <w:right w:val="single" w:color="auto" w:sz="4" w:space="0"/>
            </w:tcBorders>
            <w:noWrap/>
            <w:vAlign w:val="center"/>
          </w:tcPr>
          <w:p w14:paraId="11D5FE8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8AF50E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7EDF635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444AB28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0"/>
            <w:vAlign w:val="center"/>
          </w:tcPr>
          <w:p w14:paraId="1C90B99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以公允价值计量且其变动计入当期损益的金融资产</w:t>
            </w:r>
          </w:p>
        </w:tc>
        <w:tc>
          <w:tcPr>
            <w:tcW w:w="1134" w:type="dxa"/>
            <w:tcBorders>
              <w:top w:val="nil"/>
              <w:left w:val="nil"/>
              <w:bottom w:val="single" w:color="auto" w:sz="4" w:space="0"/>
              <w:right w:val="single" w:color="auto" w:sz="4" w:space="0"/>
            </w:tcBorders>
            <w:noWrap/>
            <w:vAlign w:val="center"/>
          </w:tcPr>
          <w:p w14:paraId="70AF08E7">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54A0CBA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8C92D6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0"/>
            <w:vAlign w:val="center"/>
          </w:tcPr>
          <w:p w14:paraId="6F44F9F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以公允价值计量且其变动计入当期损益的金融负债</w:t>
            </w:r>
          </w:p>
        </w:tc>
        <w:tc>
          <w:tcPr>
            <w:tcW w:w="1418" w:type="dxa"/>
            <w:tcBorders>
              <w:top w:val="nil"/>
              <w:left w:val="nil"/>
              <w:bottom w:val="single" w:color="auto" w:sz="4" w:space="0"/>
              <w:right w:val="single" w:color="auto" w:sz="4" w:space="0"/>
            </w:tcBorders>
            <w:noWrap/>
            <w:vAlign w:val="center"/>
          </w:tcPr>
          <w:p w14:paraId="2FE85820">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E76F95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1DC5400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710FBED4">
        <w:tblPrEx>
          <w:tblCellMar>
            <w:top w:w="0" w:type="dxa"/>
            <w:left w:w="108" w:type="dxa"/>
            <w:bottom w:w="0" w:type="dxa"/>
            <w:right w:w="108" w:type="dxa"/>
          </w:tblCellMar>
        </w:tblPrEx>
        <w:trPr>
          <w:trHeight w:val="600" w:hRule="atLeast"/>
        </w:trPr>
        <w:tc>
          <w:tcPr>
            <w:tcW w:w="3558" w:type="dxa"/>
            <w:tcBorders>
              <w:top w:val="nil"/>
              <w:left w:val="single" w:color="auto" w:sz="4" w:space="0"/>
              <w:bottom w:val="single" w:color="auto" w:sz="4" w:space="0"/>
              <w:right w:val="single" w:color="auto" w:sz="4" w:space="0"/>
            </w:tcBorders>
            <w:noWrap/>
            <w:vAlign w:val="center"/>
          </w:tcPr>
          <w:p w14:paraId="6DD2382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衍生金融资产</w:t>
            </w:r>
          </w:p>
        </w:tc>
        <w:tc>
          <w:tcPr>
            <w:tcW w:w="1134" w:type="dxa"/>
            <w:tcBorders>
              <w:top w:val="nil"/>
              <w:left w:val="nil"/>
              <w:bottom w:val="single" w:color="auto" w:sz="4" w:space="0"/>
              <w:right w:val="single" w:color="auto" w:sz="4" w:space="0"/>
            </w:tcBorders>
            <w:noWrap/>
            <w:vAlign w:val="center"/>
          </w:tcPr>
          <w:p w14:paraId="2B103CE4">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4C95459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760E10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3B0DB64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衍生金融负债</w:t>
            </w:r>
          </w:p>
        </w:tc>
        <w:tc>
          <w:tcPr>
            <w:tcW w:w="1418" w:type="dxa"/>
            <w:tcBorders>
              <w:top w:val="nil"/>
              <w:left w:val="nil"/>
              <w:bottom w:val="single" w:color="auto" w:sz="4" w:space="0"/>
              <w:right w:val="single" w:color="auto" w:sz="4" w:space="0"/>
            </w:tcBorders>
            <w:noWrap/>
            <w:vAlign w:val="center"/>
          </w:tcPr>
          <w:p w14:paraId="1B23AE16">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4F139C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78AAED4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E4AD39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1D8AD3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应收票据</w:t>
            </w:r>
          </w:p>
        </w:tc>
        <w:tc>
          <w:tcPr>
            <w:tcW w:w="1134" w:type="dxa"/>
            <w:tcBorders>
              <w:top w:val="nil"/>
              <w:left w:val="nil"/>
              <w:bottom w:val="single" w:color="auto" w:sz="4" w:space="0"/>
              <w:right w:val="single" w:color="auto" w:sz="4" w:space="0"/>
            </w:tcBorders>
            <w:noWrap/>
            <w:vAlign w:val="center"/>
          </w:tcPr>
          <w:p w14:paraId="0CA57542">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1CAC3CA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217D1A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078B210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应付票据</w:t>
            </w:r>
          </w:p>
        </w:tc>
        <w:tc>
          <w:tcPr>
            <w:tcW w:w="1418" w:type="dxa"/>
            <w:tcBorders>
              <w:top w:val="nil"/>
              <w:left w:val="nil"/>
              <w:bottom w:val="single" w:color="auto" w:sz="4" w:space="0"/>
              <w:right w:val="single" w:color="auto" w:sz="4" w:space="0"/>
            </w:tcBorders>
            <w:noWrap/>
            <w:vAlign w:val="center"/>
          </w:tcPr>
          <w:p w14:paraId="6547BDF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432C3B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3E51997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5C210B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BD6109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应收账款</w:t>
            </w:r>
          </w:p>
        </w:tc>
        <w:tc>
          <w:tcPr>
            <w:tcW w:w="1134" w:type="dxa"/>
            <w:tcBorders>
              <w:top w:val="nil"/>
              <w:left w:val="nil"/>
              <w:bottom w:val="single" w:color="auto" w:sz="4" w:space="0"/>
              <w:right w:val="single" w:color="auto" w:sz="4" w:space="0"/>
            </w:tcBorders>
            <w:noWrap/>
            <w:vAlign w:val="center"/>
          </w:tcPr>
          <w:p w14:paraId="62B1401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七、2</w:t>
            </w:r>
          </w:p>
        </w:tc>
        <w:tc>
          <w:tcPr>
            <w:tcW w:w="1418" w:type="dxa"/>
            <w:tcBorders>
              <w:top w:val="nil"/>
              <w:left w:val="nil"/>
              <w:bottom w:val="single" w:color="auto" w:sz="4" w:space="0"/>
              <w:right w:val="single" w:color="auto" w:sz="4" w:space="0"/>
            </w:tcBorders>
            <w:noWrap/>
            <w:vAlign w:val="center"/>
          </w:tcPr>
          <w:p w14:paraId="35A1CD6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6B8167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2174C1E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应付账款</w:t>
            </w:r>
          </w:p>
        </w:tc>
        <w:tc>
          <w:tcPr>
            <w:tcW w:w="1418" w:type="dxa"/>
            <w:tcBorders>
              <w:top w:val="nil"/>
              <w:left w:val="nil"/>
              <w:bottom w:val="single" w:color="auto" w:sz="4" w:space="0"/>
              <w:right w:val="single" w:color="auto" w:sz="4" w:space="0"/>
            </w:tcBorders>
            <w:noWrap/>
            <w:vAlign w:val="center"/>
          </w:tcPr>
          <w:p w14:paraId="3F1ED176">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七、10</w:t>
            </w:r>
          </w:p>
        </w:tc>
        <w:tc>
          <w:tcPr>
            <w:tcW w:w="1134" w:type="dxa"/>
            <w:tcBorders>
              <w:top w:val="nil"/>
              <w:left w:val="nil"/>
              <w:bottom w:val="single" w:color="auto" w:sz="4" w:space="0"/>
              <w:right w:val="single" w:color="auto" w:sz="4" w:space="0"/>
            </w:tcBorders>
            <w:noWrap/>
            <w:vAlign w:val="center"/>
          </w:tcPr>
          <w:p w14:paraId="18AE8C5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37A6117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075218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956651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预付款项</w:t>
            </w:r>
          </w:p>
        </w:tc>
        <w:tc>
          <w:tcPr>
            <w:tcW w:w="1134" w:type="dxa"/>
            <w:tcBorders>
              <w:top w:val="nil"/>
              <w:left w:val="nil"/>
              <w:bottom w:val="single" w:color="auto" w:sz="4" w:space="0"/>
              <w:right w:val="single" w:color="auto" w:sz="4" w:space="0"/>
            </w:tcBorders>
            <w:noWrap/>
            <w:vAlign w:val="center"/>
          </w:tcPr>
          <w:p w14:paraId="065E4CD7">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七、3</w:t>
            </w:r>
          </w:p>
        </w:tc>
        <w:tc>
          <w:tcPr>
            <w:tcW w:w="1418" w:type="dxa"/>
            <w:tcBorders>
              <w:top w:val="nil"/>
              <w:left w:val="nil"/>
              <w:bottom w:val="single" w:color="auto" w:sz="4" w:space="0"/>
              <w:right w:val="single" w:color="auto" w:sz="4" w:space="0"/>
            </w:tcBorders>
            <w:noWrap/>
            <w:vAlign w:val="center"/>
          </w:tcPr>
          <w:p w14:paraId="51505CB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3C2CC8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5CCCDA3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预收款项</w:t>
            </w:r>
          </w:p>
        </w:tc>
        <w:tc>
          <w:tcPr>
            <w:tcW w:w="1418" w:type="dxa"/>
            <w:tcBorders>
              <w:top w:val="nil"/>
              <w:left w:val="nil"/>
              <w:bottom w:val="single" w:color="auto" w:sz="4" w:space="0"/>
              <w:right w:val="single" w:color="auto" w:sz="4" w:space="0"/>
            </w:tcBorders>
            <w:noWrap/>
            <w:vAlign w:val="center"/>
          </w:tcPr>
          <w:p w14:paraId="73B623A6">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七、11</w:t>
            </w:r>
          </w:p>
        </w:tc>
        <w:tc>
          <w:tcPr>
            <w:tcW w:w="1134" w:type="dxa"/>
            <w:tcBorders>
              <w:top w:val="nil"/>
              <w:left w:val="nil"/>
              <w:bottom w:val="single" w:color="auto" w:sz="4" w:space="0"/>
              <w:right w:val="single" w:color="auto" w:sz="4" w:space="0"/>
            </w:tcBorders>
            <w:noWrap/>
            <w:vAlign w:val="center"/>
          </w:tcPr>
          <w:p w14:paraId="14F5F27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3E386C2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3852F98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09BC38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应收利息</w:t>
            </w:r>
          </w:p>
        </w:tc>
        <w:tc>
          <w:tcPr>
            <w:tcW w:w="1134" w:type="dxa"/>
            <w:tcBorders>
              <w:top w:val="nil"/>
              <w:left w:val="nil"/>
              <w:bottom w:val="single" w:color="auto" w:sz="4" w:space="0"/>
              <w:right w:val="single" w:color="auto" w:sz="4" w:space="0"/>
            </w:tcBorders>
            <w:noWrap/>
            <w:vAlign w:val="center"/>
          </w:tcPr>
          <w:p w14:paraId="0C32A6E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4F7202A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CBEB90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5042E69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应付职工薪酬</w:t>
            </w:r>
          </w:p>
        </w:tc>
        <w:tc>
          <w:tcPr>
            <w:tcW w:w="1418" w:type="dxa"/>
            <w:tcBorders>
              <w:top w:val="nil"/>
              <w:left w:val="nil"/>
              <w:bottom w:val="single" w:color="auto" w:sz="4" w:space="0"/>
              <w:right w:val="single" w:color="auto" w:sz="4" w:space="0"/>
            </w:tcBorders>
            <w:noWrap/>
            <w:vAlign w:val="center"/>
          </w:tcPr>
          <w:p w14:paraId="247C7F8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七、12</w:t>
            </w:r>
          </w:p>
        </w:tc>
        <w:tc>
          <w:tcPr>
            <w:tcW w:w="1134" w:type="dxa"/>
            <w:tcBorders>
              <w:top w:val="nil"/>
              <w:left w:val="nil"/>
              <w:bottom w:val="single" w:color="auto" w:sz="4" w:space="0"/>
              <w:right w:val="single" w:color="auto" w:sz="4" w:space="0"/>
            </w:tcBorders>
            <w:noWrap/>
            <w:vAlign w:val="center"/>
          </w:tcPr>
          <w:p w14:paraId="35F7803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6B3350D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24ACFC3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0B781A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应收股利</w:t>
            </w:r>
          </w:p>
        </w:tc>
        <w:tc>
          <w:tcPr>
            <w:tcW w:w="1134" w:type="dxa"/>
            <w:tcBorders>
              <w:top w:val="nil"/>
              <w:left w:val="nil"/>
              <w:bottom w:val="single" w:color="auto" w:sz="4" w:space="0"/>
              <w:right w:val="single" w:color="auto" w:sz="4" w:space="0"/>
            </w:tcBorders>
            <w:noWrap/>
            <w:vAlign w:val="center"/>
          </w:tcPr>
          <w:p w14:paraId="6C841CE2">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228F0EF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180857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3EE1AC8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其中：应付工资</w:t>
            </w:r>
          </w:p>
        </w:tc>
        <w:tc>
          <w:tcPr>
            <w:tcW w:w="1418" w:type="dxa"/>
            <w:tcBorders>
              <w:top w:val="nil"/>
              <w:left w:val="nil"/>
              <w:bottom w:val="single" w:color="auto" w:sz="4" w:space="0"/>
              <w:right w:val="single" w:color="auto" w:sz="4" w:space="0"/>
            </w:tcBorders>
            <w:noWrap/>
            <w:vAlign w:val="center"/>
          </w:tcPr>
          <w:p w14:paraId="44A0C1D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七、12</w:t>
            </w:r>
          </w:p>
        </w:tc>
        <w:tc>
          <w:tcPr>
            <w:tcW w:w="1134" w:type="dxa"/>
            <w:tcBorders>
              <w:top w:val="nil"/>
              <w:left w:val="nil"/>
              <w:bottom w:val="single" w:color="auto" w:sz="4" w:space="0"/>
              <w:right w:val="single" w:color="auto" w:sz="4" w:space="0"/>
            </w:tcBorders>
            <w:noWrap/>
            <w:vAlign w:val="center"/>
          </w:tcPr>
          <w:p w14:paraId="1346935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6040540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7C895DA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479788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其他应收款</w:t>
            </w:r>
          </w:p>
        </w:tc>
        <w:tc>
          <w:tcPr>
            <w:tcW w:w="1134" w:type="dxa"/>
            <w:tcBorders>
              <w:top w:val="nil"/>
              <w:left w:val="nil"/>
              <w:bottom w:val="single" w:color="auto" w:sz="4" w:space="0"/>
              <w:right w:val="single" w:color="auto" w:sz="4" w:space="0"/>
            </w:tcBorders>
            <w:noWrap/>
            <w:vAlign w:val="center"/>
          </w:tcPr>
          <w:p w14:paraId="67B0D5F4">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七、4</w:t>
            </w:r>
          </w:p>
        </w:tc>
        <w:tc>
          <w:tcPr>
            <w:tcW w:w="1418" w:type="dxa"/>
            <w:tcBorders>
              <w:top w:val="nil"/>
              <w:left w:val="nil"/>
              <w:bottom w:val="single" w:color="auto" w:sz="4" w:space="0"/>
              <w:right w:val="single" w:color="auto" w:sz="4" w:space="0"/>
            </w:tcBorders>
            <w:noWrap/>
            <w:vAlign w:val="center"/>
          </w:tcPr>
          <w:p w14:paraId="378F3AE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23A887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4DEC5F3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应付福利费</w:t>
            </w:r>
          </w:p>
        </w:tc>
        <w:tc>
          <w:tcPr>
            <w:tcW w:w="1418" w:type="dxa"/>
            <w:tcBorders>
              <w:top w:val="nil"/>
              <w:left w:val="nil"/>
              <w:bottom w:val="single" w:color="auto" w:sz="4" w:space="0"/>
              <w:right w:val="single" w:color="auto" w:sz="4" w:space="0"/>
            </w:tcBorders>
            <w:noWrap/>
            <w:vAlign w:val="center"/>
          </w:tcPr>
          <w:p w14:paraId="7CA6313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4011C2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0256658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49FBA12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A58228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存货</w:t>
            </w:r>
          </w:p>
        </w:tc>
        <w:tc>
          <w:tcPr>
            <w:tcW w:w="1134" w:type="dxa"/>
            <w:tcBorders>
              <w:top w:val="nil"/>
              <w:left w:val="nil"/>
              <w:bottom w:val="single" w:color="auto" w:sz="4" w:space="0"/>
              <w:right w:val="single" w:color="auto" w:sz="4" w:space="0"/>
            </w:tcBorders>
            <w:noWrap/>
            <w:vAlign w:val="center"/>
          </w:tcPr>
          <w:p w14:paraId="2DAA9358">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七、5</w:t>
            </w:r>
          </w:p>
        </w:tc>
        <w:tc>
          <w:tcPr>
            <w:tcW w:w="1418" w:type="dxa"/>
            <w:tcBorders>
              <w:top w:val="nil"/>
              <w:left w:val="nil"/>
              <w:bottom w:val="single" w:color="auto" w:sz="4" w:space="0"/>
              <w:right w:val="single" w:color="auto" w:sz="4" w:space="0"/>
            </w:tcBorders>
            <w:noWrap/>
            <w:vAlign w:val="center"/>
          </w:tcPr>
          <w:p w14:paraId="0F82BBB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ABC84C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39571AE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应交税费</w:t>
            </w:r>
          </w:p>
        </w:tc>
        <w:tc>
          <w:tcPr>
            <w:tcW w:w="1418" w:type="dxa"/>
            <w:tcBorders>
              <w:top w:val="nil"/>
              <w:left w:val="nil"/>
              <w:bottom w:val="single" w:color="auto" w:sz="4" w:space="0"/>
              <w:right w:val="single" w:color="auto" w:sz="4" w:space="0"/>
            </w:tcBorders>
            <w:noWrap/>
            <w:vAlign w:val="center"/>
          </w:tcPr>
          <w:p w14:paraId="2CD5120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七、13</w:t>
            </w:r>
          </w:p>
        </w:tc>
        <w:tc>
          <w:tcPr>
            <w:tcW w:w="1134" w:type="dxa"/>
            <w:tcBorders>
              <w:top w:val="nil"/>
              <w:left w:val="nil"/>
              <w:bottom w:val="single" w:color="auto" w:sz="4" w:space="0"/>
              <w:right w:val="single" w:color="auto" w:sz="4" w:space="0"/>
            </w:tcBorders>
            <w:noWrap/>
            <w:vAlign w:val="center"/>
          </w:tcPr>
          <w:p w14:paraId="09951BE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5333DE1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50ED93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CA7413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其中：原材料</w:t>
            </w:r>
          </w:p>
        </w:tc>
        <w:tc>
          <w:tcPr>
            <w:tcW w:w="1134" w:type="dxa"/>
            <w:tcBorders>
              <w:top w:val="nil"/>
              <w:left w:val="nil"/>
              <w:bottom w:val="single" w:color="auto" w:sz="4" w:space="0"/>
              <w:right w:val="single" w:color="auto" w:sz="4" w:space="0"/>
            </w:tcBorders>
            <w:noWrap/>
            <w:vAlign w:val="center"/>
          </w:tcPr>
          <w:p w14:paraId="5200D240">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00DFBA6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3040F0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0461AC7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其中：应交税金</w:t>
            </w:r>
          </w:p>
        </w:tc>
        <w:tc>
          <w:tcPr>
            <w:tcW w:w="1418" w:type="dxa"/>
            <w:tcBorders>
              <w:top w:val="nil"/>
              <w:left w:val="nil"/>
              <w:bottom w:val="single" w:color="auto" w:sz="4" w:space="0"/>
              <w:right w:val="single" w:color="auto" w:sz="4" w:space="0"/>
            </w:tcBorders>
            <w:noWrap/>
            <w:vAlign w:val="center"/>
          </w:tcPr>
          <w:p w14:paraId="630E617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七、13</w:t>
            </w:r>
          </w:p>
        </w:tc>
        <w:tc>
          <w:tcPr>
            <w:tcW w:w="1134" w:type="dxa"/>
            <w:tcBorders>
              <w:top w:val="nil"/>
              <w:left w:val="nil"/>
              <w:bottom w:val="single" w:color="auto" w:sz="4" w:space="0"/>
              <w:right w:val="single" w:color="auto" w:sz="4" w:space="0"/>
            </w:tcBorders>
            <w:noWrap/>
            <w:vAlign w:val="center"/>
          </w:tcPr>
          <w:p w14:paraId="4C5BAFA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410F86F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CDCA44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A84172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库存商品（产成品）</w:t>
            </w:r>
          </w:p>
        </w:tc>
        <w:tc>
          <w:tcPr>
            <w:tcW w:w="1134" w:type="dxa"/>
            <w:tcBorders>
              <w:top w:val="nil"/>
              <w:left w:val="nil"/>
              <w:bottom w:val="single" w:color="auto" w:sz="4" w:space="0"/>
              <w:right w:val="single" w:color="auto" w:sz="4" w:space="0"/>
            </w:tcBorders>
            <w:noWrap/>
            <w:vAlign w:val="center"/>
          </w:tcPr>
          <w:p w14:paraId="7CCCFB88">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4FB8701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CEC529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70F8992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应付利息</w:t>
            </w:r>
          </w:p>
        </w:tc>
        <w:tc>
          <w:tcPr>
            <w:tcW w:w="1418" w:type="dxa"/>
            <w:tcBorders>
              <w:top w:val="nil"/>
              <w:left w:val="nil"/>
              <w:bottom w:val="single" w:color="auto" w:sz="4" w:space="0"/>
              <w:right w:val="single" w:color="auto" w:sz="4" w:space="0"/>
            </w:tcBorders>
            <w:noWrap/>
            <w:vAlign w:val="center"/>
          </w:tcPr>
          <w:p w14:paraId="139116A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7115FA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3F1D928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5C11A0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60F84E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划分为持有待售的资产</w:t>
            </w:r>
          </w:p>
        </w:tc>
        <w:tc>
          <w:tcPr>
            <w:tcW w:w="1134" w:type="dxa"/>
            <w:tcBorders>
              <w:top w:val="nil"/>
              <w:left w:val="nil"/>
              <w:bottom w:val="single" w:color="auto" w:sz="4" w:space="0"/>
              <w:right w:val="single" w:color="auto" w:sz="4" w:space="0"/>
            </w:tcBorders>
            <w:noWrap/>
            <w:vAlign w:val="center"/>
          </w:tcPr>
          <w:p w14:paraId="372FC74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46D73C4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635668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35A634E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应付股利</w:t>
            </w:r>
          </w:p>
        </w:tc>
        <w:tc>
          <w:tcPr>
            <w:tcW w:w="1418" w:type="dxa"/>
            <w:tcBorders>
              <w:top w:val="nil"/>
              <w:left w:val="nil"/>
              <w:bottom w:val="single" w:color="auto" w:sz="4" w:space="0"/>
              <w:right w:val="single" w:color="auto" w:sz="4" w:space="0"/>
            </w:tcBorders>
            <w:noWrap/>
            <w:vAlign w:val="center"/>
          </w:tcPr>
          <w:p w14:paraId="5496C52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七、14</w:t>
            </w:r>
          </w:p>
        </w:tc>
        <w:tc>
          <w:tcPr>
            <w:tcW w:w="1134" w:type="dxa"/>
            <w:tcBorders>
              <w:top w:val="nil"/>
              <w:left w:val="nil"/>
              <w:bottom w:val="single" w:color="auto" w:sz="4" w:space="0"/>
              <w:right w:val="single" w:color="auto" w:sz="4" w:space="0"/>
            </w:tcBorders>
            <w:noWrap/>
            <w:vAlign w:val="center"/>
          </w:tcPr>
          <w:p w14:paraId="558A32D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08A0AB7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011887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A43F9C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一年内到期的非流动资产</w:t>
            </w:r>
          </w:p>
        </w:tc>
        <w:tc>
          <w:tcPr>
            <w:tcW w:w="1134" w:type="dxa"/>
            <w:tcBorders>
              <w:top w:val="nil"/>
              <w:left w:val="nil"/>
              <w:bottom w:val="single" w:color="auto" w:sz="4" w:space="0"/>
              <w:right w:val="single" w:color="auto" w:sz="4" w:space="0"/>
            </w:tcBorders>
            <w:noWrap/>
            <w:vAlign w:val="center"/>
          </w:tcPr>
          <w:p w14:paraId="66BF1FD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024B722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86E0F3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2C3D80B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其他应付款</w:t>
            </w:r>
          </w:p>
        </w:tc>
        <w:tc>
          <w:tcPr>
            <w:tcW w:w="1418" w:type="dxa"/>
            <w:tcBorders>
              <w:top w:val="nil"/>
              <w:left w:val="nil"/>
              <w:bottom w:val="single" w:color="auto" w:sz="4" w:space="0"/>
              <w:right w:val="single" w:color="auto" w:sz="4" w:space="0"/>
            </w:tcBorders>
            <w:noWrap/>
            <w:vAlign w:val="center"/>
          </w:tcPr>
          <w:p w14:paraId="7A28335F">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七、15</w:t>
            </w:r>
          </w:p>
        </w:tc>
        <w:tc>
          <w:tcPr>
            <w:tcW w:w="1134" w:type="dxa"/>
            <w:tcBorders>
              <w:top w:val="nil"/>
              <w:left w:val="nil"/>
              <w:bottom w:val="single" w:color="auto" w:sz="4" w:space="0"/>
              <w:right w:val="single" w:color="auto" w:sz="4" w:space="0"/>
            </w:tcBorders>
            <w:noWrap/>
            <w:vAlign w:val="center"/>
          </w:tcPr>
          <w:p w14:paraId="4B9CA13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031F8D7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71C03E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4FA996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其他流动资产</w:t>
            </w:r>
          </w:p>
        </w:tc>
        <w:tc>
          <w:tcPr>
            <w:tcW w:w="1134" w:type="dxa"/>
            <w:tcBorders>
              <w:top w:val="nil"/>
              <w:left w:val="nil"/>
              <w:bottom w:val="single" w:color="auto" w:sz="4" w:space="0"/>
              <w:right w:val="single" w:color="auto" w:sz="4" w:space="0"/>
            </w:tcBorders>
            <w:noWrap/>
            <w:vAlign w:val="center"/>
          </w:tcPr>
          <w:p w14:paraId="6D666F6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七、6</w:t>
            </w:r>
          </w:p>
        </w:tc>
        <w:tc>
          <w:tcPr>
            <w:tcW w:w="1418" w:type="dxa"/>
            <w:tcBorders>
              <w:top w:val="nil"/>
              <w:left w:val="nil"/>
              <w:bottom w:val="single" w:color="auto" w:sz="4" w:space="0"/>
              <w:right w:val="single" w:color="auto" w:sz="4" w:space="0"/>
            </w:tcBorders>
            <w:noWrap/>
            <w:vAlign w:val="center"/>
          </w:tcPr>
          <w:p w14:paraId="7667FE0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6F4495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7474431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划分为持有待售的负债</w:t>
            </w:r>
          </w:p>
        </w:tc>
        <w:tc>
          <w:tcPr>
            <w:tcW w:w="1418" w:type="dxa"/>
            <w:tcBorders>
              <w:top w:val="nil"/>
              <w:left w:val="nil"/>
              <w:bottom w:val="single" w:color="auto" w:sz="4" w:space="0"/>
              <w:right w:val="single" w:color="auto" w:sz="4" w:space="0"/>
            </w:tcBorders>
            <w:noWrap/>
            <w:vAlign w:val="center"/>
          </w:tcPr>
          <w:p w14:paraId="6666F1A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928223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57DE170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23B83D8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5D18D24">
            <w:pPr>
              <w:widowControl/>
              <w:spacing w:line="360" w:lineRule="auto"/>
              <w:jc w:val="center"/>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流动资产合计</w:t>
            </w:r>
          </w:p>
        </w:tc>
        <w:tc>
          <w:tcPr>
            <w:tcW w:w="1134" w:type="dxa"/>
            <w:tcBorders>
              <w:top w:val="nil"/>
              <w:left w:val="nil"/>
              <w:bottom w:val="single" w:color="auto" w:sz="4" w:space="0"/>
              <w:right w:val="single" w:color="auto" w:sz="4" w:space="0"/>
            </w:tcBorders>
            <w:noWrap/>
            <w:vAlign w:val="center"/>
          </w:tcPr>
          <w:p w14:paraId="74DD3C4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6F861AA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221762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2BE755F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一年内到期的非流动负债</w:t>
            </w:r>
          </w:p>
        </w:tc>
        <w:tc>
          <w:tcPr>
            <w:tcW w:w="1418" w:type="dxa"/>
            <w:tcBorders>
              <w:top w:val="nil"/>
              <w:left w:val="nil"/>
              <w:bottom w:val="single" w:color="auto" w:sz="4" w:space="0"/>
              <w:right w:val="single" w:color="auto" w:sz="4" w:space="0"/>
            </w:tcBorders>
            <w:noWrap/>
            <w:vAlign w:val="center"/>
          </w:tcPr>
          <w:p w14:paraId="6E12DC1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48770EC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091556A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2578033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EB6120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F014FA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7B43165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510F88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5A65169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其他流动负债</w:t>
            </w:r>
          </w:p>
        </w:tc>
        <w:tc>
          <w:tcPr>
            <w:tcW w:w="1418" w:type="dxa"/>
            <w:tcBorders>
              <w:top w:val="nil"/>
              <w:left w:val="nil"/>
              <w:bottom w:val="single" w:color="auto" w:sz="4" w:space="0"/>
              <w:right w:val="single" w:color="auto" w:sz="4" w:space="0"/>
            </w:tcBorders>
            <w:noWrap/>
            <w:vAlign w:val="center"/>
          </w:tcPr>
          <w:p w14:paraId="63DBB25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C040AC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680789F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B60F3C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54DFB2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86CD01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57D59A7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E9EBC6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677DB493">
            <w:pPr>
              <w:widowControl/>
              <w:spacing w:line="360" w:lineRule="auto"/>
              <w:jc w:val="center"/>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流动负债合计</w:t>
            </w:r>
          </w:p>
        </w:tc>
        <w:tc>
          <w:tcPr>
            <w:tcW w:w="1418" w:type="dxa"/>
            <w:tcBorders>
              <w:top w:val="nil"/>
              <w:left w:val="nil"/>
              <w:bottom w:val="single" w:color="auto" w:sz="4" w:space="0"/>
              <w:right w:val="single" w:color="auto" w:sz="4" w:space="0"/>
            </w:tcBorders>
            <w:noWrap/>
            <w:vAlign w:val="center"/>
          </w:tcPr>
          <w:p w14:paraId="6526662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70B38F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17593BF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11A7B3B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3CB28D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非流动资产：</w:t>
            </w:r>
          </w:p>
        </w:tc>
        <w:tc>
          <w:tcPr>
            <w:tcW w:w="1134" w:type="dxa"/>
            <w:tcBorders>
              <w:top w:val="nil"/>
              <w:left w:val="nil"/>
              <w:bottom w:val="single" w:color="auto" w:sz="4" w:space="0"/>
              <w:right w:val="single" w:color="auto" w:sz="4" w:space="0"/>
            </w:tcBorders>
            <w:noWrap/>
            <w:vAlign w:val="center"/>
          </w:tcPr>
          <w:p w14:paraId="192100F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500626E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DE7E40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730360D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非流动负债：</w:t>
            </w:r>
          </w:p>
        </w:tc>
        <w:tc>
          <w:tcPr>
            <w:tcW w:w="1418" w:type="dxa"/>
            <w:tcBorders>
              <w:top w:val="nil"/>
              <w:left w:val="nil"/>
              <w:bottom w:val="single" w:color="auto" w:sz="4" w:space="0"/>
              <w:right w:val="single" w:color="auto" w:sz="4" w:space="0"/>
            </w:tcBorders>
            <w:noWrap/>
            <w:vAlign w:val="center"/>
          </w:tcPr>
          <w:p w14:paraId="4AD527AD">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474930E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53D6A760">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91DE44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CA3E4E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可供出售金融资产</w:t>
            </w:r>
          </w:p>
        </w:tc>
        <w:tc>
          <w:tcPr>
            <w:tcW w:w="1134" w:type="dxa"/>
            <w:tcBorders>
              <w:top w:val="nil"/>
              <w:left w:val="nil"/>
              <w:bottom w:val="single" w:color="auto" w:sz="4" w:space="0"/>
              <w:right w:val="single" w:color="auto" w:sz="4" w:space="0"/>
            </w:tcBorders>
            <w:noWrap/>
            <w:vAlign w:val="center"/>
          </w:tcPr>
          <w:p w14:paraId="3DC38C4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711470D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534A2A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3719EA2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长期借款</w:t>
            </w:r>
          </w:p>
        </w:tc>
        <w:tc>
          <w:tcPr>
            <w:tcW w:w="1418" w:type="dxa"/>
            <w:tcBorders>
              <w:top w:val="nil"/>
              <w:left w:val="nil"/>
              <w:bottom w:val="single" w:color="auto" w:sz="4" w:space="0"/>
              <w:right w:val="single" w:color="auto" w:sz="4" w:space="0"/>
            </w:tcBorders>
            <w:noWrap/>
            <w:vAlign w:val="center"/>
          </w:tcPr>
          <w:p w14:paraId="7E10531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6F032E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361122A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ED4F48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F491B8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持有至到期投资</w:t>
            </w:r>
          </w:p>
        </w:tc>
        <w:tc>
          <w:tcPr>
            <w:tcW w:w="1134" w:type="dxa"/>
            <w:tcBorders>
              <w:top w:val="nil"/>
              <w:left w:val="nil"/>
              <w:bottom w:val="single" w:color="auto" w:sz="4" w:space="0"/>
              <w:right w:val="single" w:color="auto" w:sz="4" w:space="0"/>
            </w:tcBorders>
            <w:noWrap/>
            <w:vAlign w:val="center"/>
          </w:tcPr>
          <w:p w14:paraId="04C83CF2">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1791DF8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DAE7F5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4B631BB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应付债券</w:t>
            </w:r>
          </w:p>
        </w:tc>
        <w:tc>
          <w:tcPr>
            <w:tcW w:w="1418" w:type="dxa"/>
            <w:tcBorders>
              <w:top w:val="nil"/>
              <w:left w:val="nil"/>
              <w:bottom w:val="single" w:color="auto" w:sz="4" w:space="0"/>
              <w:right w:val="single" w:color="auto" w:sz="4" w:space="0"/>
            </w:tcBorders>
            <w:noWrap/>
            <w:vAlign w:val="center"/>
          </w:tcPr>
          <w:p w14:paraId="5EAF49C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C0D1C1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45C3ABB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19E4F71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2A8D03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长期应收款</w:t>
            </w:r>
          </w:p>
        </w:tc>
        <w:tc>
          <w:tcPr>
            <w:tcW w:w="1134" w:type="dxa"/>
            <w:tcBorders>
              <w:top w:val="nil"/>
              <w:left w:val="nil"/>
              <w:bottom w:val="single" w:color="auto" w:sz="4" w:space="0"/>
              <w:right w:val="single" w:color="auto" w:sz="4" w:space="0"/>
            </w:tcBorders>
            <w:noWrap/>
            <w:vAlign w:val="center"/>
          </w:tcPr>
          <w:p w14:paraId="535B6E2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6848B28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B4054A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0D1BCE6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长期应付款</w:t>
            </w:r>
          </w:p>
        </w:tc>
        <w:tc>
          <w:tcPr>
            <w:tcW w:w="1418" w:type="dxa"/>
            <w:tcBorders>
              <w:top w:val="nil"/>
              <w:left w:val="nil"/>
              <w:bottom w:val="single" w:color="auto" w:sz="4" w:space="0"/>
              <w:right w:val="single" w:color="auto" w:sz="4" w:space="0"/>
            </w:tcBorders>
            <w:noWrap/>
            <w:vAlign w:val="center"/>
          </w:tcPr>
          <w:p w14:paraId="60F12C74">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CB23C1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46C31BF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7072527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214D4F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长期股权投资</w:t>
            </w:r>
          </w:p>
        </w:tc>
        <w:tc>
          <w:tcPr>
            <w:tcW w:w="1134" w:type="dxa"/>
            <w:tcBorders>
              <w:top w:val="nil"/>
              <w:left w:val="nil"/>
              <w:bottom w:val="single" w:color="auto" w:sz="4" w:space="0"/>
              <w:right w:val="single" w:color="auto" w:sz="4" w:space="0"/>
            </w:tcBorders>
            <w:noWrap/>
            <w:vAlign w:val="center"/>
          </w:tcPr>
          <w:p w14:paraId="71F4C42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67C0AA8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8C2CE5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5F09516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长期应付职工薪酬</w:t>
            </w:r>
          </w:p>
        </w:tc>
        <w:tc>
          <w:tcPr>
            <w:tcW w:w="1418" w:type="dxa"/>
            <w:tcBorders>
              <w:top w:val="nil"/>
              <w:left w:val="nil"/>
              <w:bottom w:val="single" w:color="auto" w:sz="4" w:space="0"/>
              <w:right w:val="single" w:color="auto" w:sz="4" w:space="0"/>
            </w:tcBorders>
            <w:noWrap/>
            <w:vAlign w:val="center"/>
          </w:tcPr>
          <w:p w14:paraId="5232F6E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4D318E8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483456C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784FC0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891016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投资性房地产</w:t>
            </w:r>
          </w:p>
        </w:tc>
        <w:tc>
          <w:tcPr>
            <w:tcW w:w="1134" w:type="dxa"/>
            <w:tcBorders>
              <w:top w:val="nil"/>
              <w:left w:val="nil"/>
              <w:bottom w:val="single" w:color="auto" w:sz="4" w:space="0"/>
              <w:right w:val="single" w:color="auto" w:sz="4" w:space="0"/>
            </w:tcBorders>
            <w:noWrap/>
            <w:vAlign w:val="center"/>
          </w:tcPr>
          <w:p w14:paraId="6140B6C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2FE1B24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6B773C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57EFED3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专项应付款</w:t>
            </w:r>
          </w:p>
        </w:tc>
        <w:tc>
          <w:tcPr>
            <w:tcW w:w="1418" w:type="dxa"/>
            <w:tcBorders>
              <w:top w:val="nil"/>
              <w:left w:val="nil"/>
              <w:bottom w:val="single" w:color="auto" w:sz="4" w:space="0"/>
              <w:right w:val="single" w:color="auto" w:sz="4" w:space="0"/>
            </w:tcBorders>
            <w:noWrap/>
            <w:vAlign w:val="center"/>
          </w:tcPr>
          <w:p w14:paraId="58880540">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739537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3343EBD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015E7CD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A56CB1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固定资产原价</w:t>
            </w:r>
          </w:p>
        </w:tc>
        <w:tc>
          <w:tcPr>
            <w:tcW w:w="1134" w:type="dxa"/>
            <w:tcBorders>
              <w:top w:val="nil"/>
              <w:left w:val="nil"/>
              <w:bottom w:val="single" w:color="auto" w:sz="4" w:space="0"/>
              <w:right w:val="single" w:color="auto" w:sz="4" w:space="0"/>
            </w:tcBorders>
            <w:noWrap/>
            <w:vAlign w:val="center"/>
          </w:tcPr>
          <w:p w14:paraId="6DC314C4">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七、7</w:t>
            </w:r>
          </w:p>
        </w:tc>
        <w:tc>
          <w:tcPr>
            <w:tcW w:w="1418" w:type="dxa"/>
            <w:tcBorders>
              <w:top w:val="nil"/>
              <w:left w:val="nil"/>
              <w:bottom w:val="single" w:color="auto" w:sz="4" w:space="0"/>
              <w:right w:val="single" w:color="auto" w:sz="4" w:space="0"/>
            </w:tcBorders>
            <w:noWrap/>
            <w:vAlign w:val="center"/>
          </w:tcPr>
          <w:p w14:paraId="4012BB2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9FAB80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32E42CD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预计负债</w:t>
            </w:r>
          </w:p>
        </w:tc>
        <w:tc>
          <w:tcPr>
            <w:tcW w:w="1418" w:type="dxa"/>
            <w:tcBorders>
              <w:top w:val="nil"/>
              <w:left w:val="nil"/>
              <w:bottom w:val="single" w:color="auto" w:sz="4" w:space="0"/>
              <w:right w:val="single" w:color="auto" w:sz="4" w:space="0"/>
            </w:tcBorders>
            <w:noWrap/>
            <w:vAlign w:val="center"/>
          </w:tcPr>
          <w:p w14:paraId="65BA58AD">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09AECD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5D1C251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35D3D4E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A2FE68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减：累计折旧</w:t>
            </w:r>
          </w:p>
        </w:tc>
        <w:tc>
          <w:tcPr>
            <w:tcW w:w="1134" w:type="dxa"/>
            <w:tcBorders>
              <w:top w:val="nil"/>
              <w:left w:val="nil"/>
              <w:bottom w:val="single" w:color="auto" w:sz="4" w:space="0"/>
              <w:right w:val="single" w:color="auto" w:sz="4" w:space="0"/>
            </w:tcBorders>
            <w:noWrap/>
            <w:vAlign w:val="center"/>
          </w:tcPr>
          <w:p w14:paraId="07F1D82F">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七、7</w:t>
            </w:r>
          </w:p>
        </w:tc>
        <w:tc>
          <w:tcPr>
            <w:tcW w:w="1418" w:type="dxa"/>
            <w:tcBorders>
              <w:top w:val="nil"/>
              <w:left w:val="nil"/>
              <w:bottom w:val="single" w:color="auto" w:sz="4" w:space="0"/>
              <w:right w:val="single" w:color="auto" w:sz="4" w:space="0"/>
            </w:tcBorders>
            <w:noWrap/>
            <w:vAlign w:val="center"/>
          </w:tcPr>
          <w:p w14:paraId="275EDD7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B4EBA6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293E1CD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递延收益</w:t>
            </w:r>
          </w:p>
        </w:tc>
        <w:tc>
          <w:tcPr>
            <w:tcW w:w="1418" w:type="dxa"/>
            <w:tcBorders>
              <w:top w:val="nil"/>
              <w:left w:val="nil"/>
              <w:bottom w:val="single" w:color="auto" w:sz="4" w:space="0"/>
              <w:right w:val="single" w:color="auto" w:sz="4" w:space="0"/>
            </w:tcBorders>
            <w:noWrap/>
            <w:vAlign w:val="center"/>
          </w:tcPr>
          <w:p w14:paraId="11E280C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E3C5B4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0943D6C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29C254E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E3824D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固定资产净值</w:t>
            </w:r>
          </w:p>
        </w:tc>
        <w:tc>
          <w:tcPr>
            <w:tcW w:w="1134" w:type="dxa"/>
            <w:tcBorders>
              <w:top w:val="nil"/>
              <w:left w:val="nil"/>
              <w:bottom w:val="single" w:color="auto" w:sz="4" w:space="0"/>
              <w:right w:val="single" w:color="auto" w:sz="4" w:space="0"/>
            </w:tcBorders>
            <w:noWrap/>
            <w:vAlign w:val="center"/>
          </w:tcPr>
          <w:p w14:paraId="7DD666A0">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七、7</w:t>
            </w:r>
          </w:p>
        </w:tc>
        <w:tc>
          <w:tcPr>
            <w:tcW w:w="1418" w:type="dxa"/>
            <w:tcBorders>
              <w:top w:val="nil"/>
              <w:left w:val="nil"/>
              <w:bottom w:val="single" w:color="auto" w:sz="4" w:space="0"/>
              <w:right w:val="single" w:color="auto" w:sz="4" w:space="0"/>
            </w:tcBorders>
            <w:noWrap/>
            <w:vAlign w:val="center"/>
          </w:tcPr>
          <w:p w14:paraId="41AC2C1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4EDAAD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15861C8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递延所得税负债</w:t>
            </w:r>
          </w:p>
        </w:tc>
        <w:tc>
          <w:tcPr>
            <w:tcW w:w="1418" w:type="dxa"/>
            <w:tcBorders>
              <w:top w:val="nil"/>
              <w:left w:val="nil"/>
              <w:bottom w:val="single" w:color="auto" w:sz="4" w:space="0"/>
              <w:right w:val="single" w:color="auto" w:sz="4" w:space="0"/>
            </w:tcBorders>
            <w:noWrap/>
            <w:vAlign w:val="center"/>
          </w:tcPr>
          <w:p w14:paraId="592E192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94D4FD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4A1B676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49ED72A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BD85C7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减：固定资产减值准备</w:t>
            </w:r>
          </w:p>
        </w:tc>
        <w:tc>
          <w:tcPr>
            <w:tcW w:w="1134" w:type="dxa"/>
            <w:tcBorders>
              <w:top w:val="nil"/>
              <w:left w:val="nil"/>
              <w:bottom w:val="single" w:color="auto" w:sz="4" w:space="0"/>
              <w:right w:val="single" w:color="auto" w:sz="4" w:space="0"/>
            </w:tcBorders>
            <w:noWrap/>
            <w:vAlign w:val="center"/>
          </w:tcPr>
          <w:p w14:paraId="2902F17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七、7</w:t>
            </w:r>
          </w:p>
        </w:tc>
        <w:tc>
          <w:tcPr>
            <w:tcW w:w="1418" w:type="dxa"/>
            <w:tcBorders>
              <w:top w:val="nil"/>
              <w:left w:val="nil"/>
              <w:bottom w:val="single" w:color="auto" w:sz="4" w:space="0"/>
              <w:right w:val="single" w:color="auto" w:sz="4" w:space="0"/>
            </w:tcBorders>
            <w:noWrap/>
            <w:vAlign w:val="center"/>
          </w:tcPr>
          <w:p w14:paraId="2BC9C75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542FD5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194EFDB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其他非流动负债</w:t>
            </w:r>
          </w:p>
        </w:tc>
        <w:tc>
          <w:tcPr>
            <w:tcW w:w="1418" w:type="dxa"/>
            <w:tcBorders>
              <w:top w:val="nil"/>
              <w:left w:val="nil"/>
              <w:bottom w:val="single" w:color="auto" w:sz="4" w:space="0"/>
              <w:right w:val="single" w:color="auto" w:sz="4" w:space="0"/>
            </w:tcBorders>
            <w:noWrap/>
            <w:vAlign w:val="center"/>
          </w:tcPr>
          <w:p w14:paraId="2FE3B49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4EA7D3A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09213E8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3C8B61E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1DB34D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固定资产净额</w:t>
            </w:r>
          </w:p>
        </w:tc>
        <w:tc>
          <w:tcPr>
            <w:tcW w:w="1134" w:type="dxa"/>
            <w:tcBorders>
              <w:top w:val="nil"/>
              <w:left w:val="nil"/>
              <w:bottom w:val="single" w:color="auto" w:sz="4" w:space="0"/>
              <w:right w:val="single" w:color="auto" w:sz="4" w:space="0"/>
            </w:tcBorders>
            <w:noWrap/>
            <w:vAlign w:val="center"/>
          </w:tcPr>
          <w:p w14:paraId="6CF276C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七、7</w:t>
            </w:r>
          </w:p>
        </w:tc>
        <w:tc>
          <w:tcPr>
            <w:tcW w:w="1418" w:type="dxa"/>
            <w:tcBorders>
              <w:top w:val="nil"/>
              <w:left w:val="nil"/>
              <w:bottom w:val="single" w:color="auto" w:sz="4" w:space="0"/>
              <w:right w:val="single" w:color="auto" w:sz="4" w:space="0"/>
            </w:tcBorders>
            <w:noWrap/>
            <w:vAlign w:val="center"/>
          </w:tcPr>
          <w:p w14:paraId="40BB65F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F3830C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645BEAC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其中：特准储备基金</w:t>
            </w:r>
          </w:p>
        </w:tc>
        <w:tc>
          <w:tcPr>
            <w:tcW w:w="1418" w:type="dxa"/>
            <w:tcBorders>
              <w:top w:val="nil"/>
              <w:left w:val="nil"/>
              <w:bottom w:val="single" w:color="auto" w:sz="4" w:space="0"/>
              <w:right w:val="single" w:color="auto" w:sz="4" w:space="0"/>
            </w:tcBorders>
            <w:noWrap/>
            <w:vAlign w:val="center"/>
          </w:tcPr>
          <w:p w14:paraId="1D1A019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7C56F5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04DEFFC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2771CB8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CCA866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在建工程</w:t>
            </w:r>
          </w:p>
        </w:tc>
        <w:tc>
          <w:tcPr>
            <w:tcW w:w="1134" w:type="dxa"/>
            <w:tcBorders>
              <w:top w:val="nil"/>
              <w:left w:val="nil"/>
              <w:bottom w:val="single" w:color="auto" w:sz="4" w:space="0"/>
              <w:right w:val="single" w:color="auto" w:sz="4" w:space="0"/>
            </w:tcBorders>
            <w:noWrap/>
            <w:vAlign w:val="center"/>
          </w:tcPr>
          <w:p w14:paraId="7ED89C07">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2D29BA4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978823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78B37EED">
            <w:pPr>
              <w:widowControl/>
              <w:spacing w:line="360" w:lineRule="auto"/>
              <w:jc w:val="center"/>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非流动负债合计</w:t>
            </w:r>
          </w:p>
        </w:tc>
        <w:tc>
          <w:tcPr>
            <w:tcW w:w="1418" w:type="dxa"/>
            <w:tcBorders>
              <w:top w:val="nil"/>
              <w:left w:val="nil"/>
              <w:bottom w:val="single" w:color="auto" w:sz="4" w:space="0"/>
              <w:right w:val="single" w:color="auto" w:sz="4" w:space="0"/>
            </w:tcBorders>
            <w:noWrap/>
            <w:vAlign w:val="center"/>
          </w:tcPr>
          <w:p w14:paraId="036622C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225CA3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7F07654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0FF8A68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05C8AF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工程物资</w:t>
            </w:r>
          </w:p>
        </w:tc>
        <w:tc>
          <w:tcPr>
            <w:tcW w:w="1134" w:type="dxa"/>
            <w:tcBorders>
              <w:top w:val="nil"/>
              <w:left w:val="nil"/>
              <w:bottom w:val="single" w:color="auto" w:sz="4" w:space="0"/>
              <w:right w:val="single" w:color="auto" w:sz="4" w:space="0"/>
            </w:tcBorders>
            <w:noWrap/>
            <w:vAlign w:val="center"/>
          </w:tcPr>
          <w:p w14:paraId="06B563E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60C9E8E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F3B49C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460971C9">
            <w:pPr>
              <w:widowControl/>
              <w:spacing w:line="360" w:lineRule="auto"/>
              <w:jc w:val="center"/>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负 债 合 计</w:t>
            </w:r>
          </w:p>
        </w:tc>
        <w:tc>
          <w:tcPr>
            <w:tcW w:w="1418" w:type="dxa"/>
            <w:tcBorders>
              <w:top w:val="nil"/>
              <w:left w:val="nil"/>
              <w:bottom w:val="single" w:color="auto" w:sz="4" w:space="0"/>
              <w:right w:val="single" w:color="auto" w:sz="4" w:space="0"/>
            </w:tcBorders>
            <w:noWrap/>
            <w:vAlign w:val="center"/>
          </w:tcPr>
          <w:p w14:paraId="23A32818">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20B541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1018D55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2D1778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532EE8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固定资产清理</w:t>
            </w:r>
          </w:p>
        </w:tc>
        <w:tc>
          <w:tcPr>
            <w:tcW w:w="1134" w:type="dxa"/>
            <w:tcBorders>
              <w:top w:val="nil"/>
              <w:left w:val="nil"/>
              <w:bottom w:val="single" w:color="auto" w:sz="4" w:space="0"/>
              <w:right w:val="single" w:color="auto" w:sz="4" w:space="0"/>
            </w:tcBorders>
            <w:noWrap/>
            <w:vAlign w:val="center"/>
          </w:tcPr>
          <w:p w14:paraId="4CD6444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3811CA9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323073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363C83A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所有者权益：</w:t>
            </w:r>
          </w:p>
        </w:tc>
        <w:tc>
          <w:tcPr>
            <w:tcW w:w="1418" w:type="dxa"/>
            <w:tcBorders>
              <w:top w:val="nil"/>
              <w:left w:val="nil"/>
              <w:bottom w:val="single" w:color="auto" w:sz="4" w:space="0"/>
              <w:right w:val="single" w:color="auto" w:sz="4" w:space="0"/>
            </w:tcBorders>
            <w:noWrap/>
            <w:vAlign w:val="center"/>
          </w:tcPr>
          <w:p w14:paraId="053488E9">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302258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5F15506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1B6363C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4E58BC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生产性生物资产</w:t>
            </w:r>
          </w:p>
        </w:tc>
        <w:tc>
          <w:tcPr>
            <w:tcW w:w="1134" w:type="dxa"/>
            <w:tcBorders>
              <w:top w:val="nil"/>
              <w:left w:val="nil"/>
              <w:bottom w:val="single" w:color="auto" w:sz="4" w:space="0"/>
              <w:right w:val="single" w:color="auto" w:sz="4" w:space="0"/>
            </w:tcBorders>
            <w:noWrap/>
            <w:vAlign w:val="center"/>
          </w:tcPr>
          <w:p w14:paraId="6570D059">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42A0B7B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722C25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684A7B2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实收资本</w:t>
            </w:r>
          </w:p>
        </w:tc>
        <w:tc>
          <w:tcPr>
            <w:tcW w:w="1418" w:type="dxa"/>
            <w:tcBorders>
              <w:top w:val="nil"/>
              <w:left w:val="nil"/>
              <w:bottom w:val="single" w:color="auto" w:sz="4" w:space="0"/>
              <w:right w:val="single" w:color="auto" w:sz="4" w:space="0"/>
            </w:tcBorders>
            <w:noWrap/>
            <w:vAlign w:val="center"/>
          </w:tcPr>
          <w:p w14:paraId="60DB5F19">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七、16</w:t>
            </w:r>
          </w:p>
        </w:tc>
        <w:tc>
          <w:tcPr>
            <w:tcW w:w="1134" w:type="dxa"/>
            <w:tcBorders>
              <w:top w:val="nil"/>
              <w:left w:val="nil"/>
              <w:bottom w:val="single" w:color="auto" w:sz="4" w:space="0"/>
              <w:right w:val="single" w:color="auto" w:sz="4" w:space="0"/>
            </w:tcBorders>
            <w:noWrap/>
            <w:vAlign w:val="center"/>
          </w:tcPr>
          <w:p w14:paraId="4692A56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0311431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AA2ABB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3AC808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油气资产</w:t>
            </w:r>
          </w:p>
        </w:tc>
        <w:tc>
          <w:tcPr>
            <w:tcW w:w="1134" w:type="dxa"/>
            <w:tcBorders>
              <w:top w:val="nil"/>
              <w:left w:val="nil"/>
              <w:bottom w:val="single" w:color="auto" w:sz="4" w:space="0"/>
              <w:right w:val="single" w:color="auto" w:sz="4" w:space="0"/>
            </w:tcBorders>
            <w:noWrap/>
            <w:vAlign w:val="center"/>
          </w:tcPr>
          <w:p w14:paraId="66EF7A1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6BB17C8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46FB1F6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26DF328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国有资本</w:t>
            </w:r>
          </w:p>
        </w:tc>
        <w:tc>
          <w:tcPr>
            <w:tcW w:w="1418" w:type="dxa"/>
            <w:tcBorders>
              <w:top w:val="nil"/>
              <w:left w:val="nil"/>
              <w:bottom w:val="single" w:color="auto" w:sz="4" w:space="0"/>
              <w:right w:val="single" w:color="auto" w:sz="4" w:space="0"/>
            </w:tcBorders>
            <w:noWrap/>
            <w:vAlign w:val="center"/>
          </w:tcPr>
          <w:p w14:paraId="42206D59">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七、16</w:t>
            </w:r>
          </w:p>
        </w:tc>
        <w:tc>
          <w:tcPr>
            <w:tcW w:w="1134" w:type="dxa"/>
            <w:tcBorders>
              <w:top w:val="nil"/>
              <w:left w:val="nil"/>
              <w:bottom w:val="single" w:color="auto" w:sz="4" w:space="0"/>
              <w:right w:val="single" w:color="auto" w:sz="4" w:space="0"/>
            </w:tcBorders>
            <w:noWrap/>
            <w:vAlign w:val="center"/>
          </w:tcPr>
          <w:p w14:paraId="073CE6B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272FC0C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3B6EA2A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77386F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无形资产</w:t>
            </w:r>
          </w:p>
        </w:tc>
        <w:tc>
          <w:tcPr>
            <w:tcW w:w="1134" w:type="dxa"/>
            <w:tcBorders>
              <w:top w:val="nil"/>
              <w:left w:val="nil"/>
              <w:bottom w:val="single" w:color="auto" w:sz="4" w:space="0"/>
              <w:right w:val="single" w:color="auto" w:sz="4" w:space="0"/>
            </w:tcBorders>
            <w:noWrap/>
            <w:vAlign w:val="center"/>
          </w:tcPr>
          <w:p w14:paraId="5889A1F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0AF7AF7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C299F1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04E038B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其中：国有法人资本</w:t>
            </w:r>
          </w:p>
        </w:tc>
        <w:tc>
          <w:tcPr>
            <w:tcW w:w="1418" w:type="dxa"/>
            <w:tcBorders>
              <w:top w:val="nil"/>
              <w:left w:val="nil"/>
              <w:bottom w:val="single" w:color="auto" w:sz="4" w:space="0"/>
              <w:right w:val="single" w:color="auto" w:sz="4" w:space="0"/>
            </w:tcBorders>
            <w:noWrap/>
            <w:vAlign w:val="center"/>
          </w:tcPr>
          <w:p w14:paraId="528641A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七、16</w:t>
            </w:r>
          </w:p>
        </w:tc>
        <w:tc>
          <w:tcPr>
            <w:tcW w:w="1134" w:type="dxa"/>
            <w:tcBorders>
              <w:top w:val="nil"/>
              <w:left w:val="nil"/>
              <w:bottom w:val="single" w:color="auto" w:sz="4" w:space="0"/>
              <w:right w:val="single" w:color="auto" w:sz="4" w:space="0"/>
            </w:tcBorders>
            <w:noWrap/>
            <w:vAlign w:val="center"/>
          </w:tcPr>
          <w:p w14:paraId="67B3B8F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41790E6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32EE155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C059BC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开发支出</w:t>
            </w:r>
          </w:p>
        </w:tc>
        <w:tc>
          <w:tcPr>
            <w:tcW w:w="1134" w:type="dxa"/>
            <w:tcBorders>
              <w:top w:val="nil"/>
              <w:left w:val="nil"/>
              <w:bottom w:val="single" w:color="auto" w:sz="4" w:space="0"/>
              <w:right w:val="single" w:color="auto" w:sz="4" w:space="0"/>
            </w:tcBorders>
            <w:noWrap/>
            <w:vAlign w:val="center"/>
          </w:tcPr>
          <w:p w14:paraId="04DF1280">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47CCA71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990E4A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0903DAE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集体资本</w:t>
            </w:r>
          </w:p>
        </w:tc>
        <w:tc>
          <w:tcPr>
            <w:tcW w:w="1418" w:type="dxa"/>
            <w:tcBorders>
              <w:top w:val="nil"/>
              <w:left w:val="nil"/>
              <w:bottom w:val="single" w:color="auto" w:sz="4" w:space="0"/>
              <w:right w:val="single" w:color="auto" w:sz="4" w:space="0"/>
            </w:tcBorders>
            <w:noWrap/>
            <w:vAlign w:val="center"/>
          </w:tcPr>
          <w:p w14:paraId="2236D6D2">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ACDDDD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2E82913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9A8731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A2116C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商誉</w:t>
            </w:r>
          </w:p>
        </w:tc>
        <w:tc>
          <w:tcPr>
            <w:tcW w:w="1134" w:type="dxa"/>
            <w:tcBorders>
              <w:top w:val="nil"/>
              <w:left w:val="nil"/>
              <w:bottom w:val="single" w:color="auto" w:sz="4" w:space="0"/>
              <w:right w:val="single" w:color="auto" w:sz="4" w:space="0"/>
            </w:tcBorders>
            <w:noWrap/>
            <w:vAlign w:val="center"/>
          </w:tcPr>
          <w:p w14:paraId="405E886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2F04CAB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41B09EE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41702CC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民营资本</w:t>
            </w:r>
          </w:p>
        </w:tc>
        <w:tc>
          <w:tcPr>
            <w:tcW w:w="1418" w:type="dxa"/>
            <w:tcBorders>
              <w:top w:val="nil"/>
              <w:left w:val="nil"/>
              <w:bottom w:val="single" w:color="auto" w:sz="4" w:space="0"/>
              <w:right w:val="single" w:color="auto" w:sz="4" w:space="0"/>
            </w:tcBorders>
            <w:noWrap/>
            <w:vAlign w:val="center"/>
          </w:tcPr>
          <w:p w14:paraId="5192176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4DA793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78018FF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7490F74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CF071B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长期待摊费用</w:t>
            </w:r>
          </w:p>
        </w:tc>
        <w:tc>
          <w:tcPr>
            <w:tcW w:w="1134" w:type="dxa"/>
            <w:tcBorders>
              <w:top w:val="nil"/>
              <w:left w:val="nil"/>
              <w:bottom w:val="single" w:color="auto" w:sz="4" w:space="0"/>
              <w:right w:val="single" w:color="auto" w:sz="4" w:space="0"/>
            </w:tcBorders>
            <w:noWrap/>
            <w:vAlign w:val="center"/>
          </w:tcPr>
          <w:p w14:paraId="3EB178A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七、8</w:t>
            </w:r>
          </w:p>
        </w:tc>
        <w:tc>
          <w:tcPr>
            <w:tcW w:w="1418" w:type="dxa"/>
            <w:tcBorders>
              <w:top w:val="nil"/>
              <w:left w:val="nil"/>
              <w:bottom w:val="single" w:color="auto" w:sz="4" w:space="0"/>
              <w:right w:val="single" w:color="auto" w:sz="4" w:space="0"/>
            </w:tcBorders>
            <w:noWrap/>
            <w:vAlign w:val="center"/>
          </w:tcPr>
          <w:p w14:paraId="651C0D6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4962D9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04AE5E8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其中：个人资本</w:t>
            </w:r>
          </w:p>
        </w:tc>
        <w:tc>
          <w:tcPr>
            <w:tcW w:w="1418" w:type="dxa"/>
            <w:tcBorders>
              <w:top w:val="nil"/>
              <w:left w:val="nil"/>
              <w:bottom w:val="single" w:color="auto" w:sz="4" w:space="0"/>
              <w:right w:val="single" w:color="auto" w:sz="4" w:space="0"/>
            </w:tcBorders>
            <w:noWrap/>
            <w:vAlign w:val="center"/>
          </w:tcPr>
          <w:p w14:paraId="3FEAB5E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161244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7889611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3B9D5E2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6F1B3D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递延所得税资产</w:t>
            </w:r>
          </w:p>
        </w:tc>
        <w:tc>
          <w:tcPr>
            <w:tcW w:w="1134" w:type="dxa"/>
            <w:tcBorders>
              <w:top w:val="nil"/>
              <w:left w:val="nil"/>
              <w:bottom w:val="single" w:color="auto" w:sz="4" w:space="0"/>
              <w:right w:val="single" w:color="auto" w:sz="4" w:space="0"/>
            </w:tcBorders>
            <w:noWrap/>
            <w:vAlign w:val="center"/>
          </w:tcPr>
          <w:p w14:paraId="0665185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七、9</w:t>
            </w:r>
          </w:p>
        </w:tc>
        <w:tc>
          <w:tcPr>
            <w:tcW w:w="1418" w:type="dxa"/>
            <w:tcBorders>
              <w:top w:val="nil"/>
              <w:left w:val="nil"/>
              <w:bottom w:val="single" w:color="auto" w:sz="4" w:space="0"/>
              <w:right w:val="single" w:color="auto" w:sz="4" w:space="0"/>
            </w:tcBorders>
            <w:noWrap/>
            <w:vAlign w:val="center"/>
          </w:tcPr>
          <w:p w14:paraId="265FFEE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3ACB10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2F3378F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外商资本</w:t>
            </w:r>
          </w:p>
        </w:tc>
        <w:tc>
          <w:tcPr>
            <w:tcW w:w="1418" w:type="dxa"/>
            <w:tcBorders>
              <w:top w:val="nil"/>
              <w:left w:val="nil"/>
              <w:bottom w:val="single" w:color="auto" w:sz="4" w:space="0"/>
              <w:right w:val="single" w:color="auto" w:sz="4" w:space="0"/>
            </w:tcBorders>
            <w:noWrap/>
            <w:vAlign w:val="center"/>
          </w:tcPr>
          <w:p w14:paraId="26EB9BD7">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E3405D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7D704C9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71D6616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E9B89B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其他非流动资产</w:t>
            </w:r>
          </w:p>
        </w:tc>
        <w:tc>
          <w:tcPr>
            <w:tcW w:w="1134" w:type="dxa"/>
            <w:tcBorders>
              <w:top w:val="nil"/>
              <w:left w:val="nil"/>
              <w:bottom w:val="single" w:color="auto" w:sz="4" w:space="0"/>
              <w:right w:val="single" w:color="auto" w:sz="4" w:space="0"/>
            </w:tcBorders>
            <w:noWrap/>
            <w:vAlign w:val="center"/>
          </w:tcPr>
          <w:p w14:paraId="72FA345F">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13B4619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EEF60F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7A081A8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#减：已归还投资</w:t>
            </w:r>
          </w:p>
        </w:tc>
        <w:tc>
          <w:tcPr>
            <w:tcW w:w="1418" w:type="dxa"/>
            <w:tcBorders>
              <w:top w:val="nil"/>
              <w:left w:val="nil"/>
              <w:bottom w:val="single" w:color="auto" w:sz="4" w:space="0"/>
              <w:right w:val="single" w:color="auto" w:sz="4" w:space="0"/>
            </w:tcBorders>
            <w:noWrap/>
            <w:vAlign w:val="center"/>
          </w:tcPr>
          <w:p w14:paraId="6609BDCB">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499E0F2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2408B88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17B2376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B5C54C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其中：特准储备物资</w:t>
            </w:r>
          </w:p>
        </w:tc>
        <w:tc>
          <w:tcPr>
            <w:tcW w:w="1134" w:type="dxa"/>
            <w:tcBorders>
              <w:top w:val="nil"/>
              <w:left w:val="nil"/>
              <w:bottom w:val="single" w:color="auto" w:sz="4" w:space="0"/>
              <w:right w:val="single" w:color="auto" w:sz="4" w:space="0"/>
            </w:tcBorders>
            <w:noWrap/>
            <w:vAlign w:val="center"/>
          </w:tcPr>
          <w:p w14:paraId="4C64BA79">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0B6C10D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A47B2C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5571CB8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实收资本（或股本）净额</w:t>
            </w:r>
          </w:p>
        </w:tc>
        <w:tc>
          <w:tcPr>
            <w:tcW w:w="1418" w:type="dxa"/>
            <w:tcBorders>
              <w:top w:val="nil"/>
              <w:left w:val="nil"/>
              <w:bottom w:val="single" w:color="auto" w:sz="4" w:space="0"/>
              <w:right w:val="single" w:color="auto" w:sz="4" w:space="0"/>
            </w:tcBorders>
            <w:noWrap/>
            <w:vAlign w:val="center"/>
          </w:tcPr>
          <w:p w14:paraId="4B287CE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C0F4A7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0C289CE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41ACE7F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5AC926F">
            <w:pPr>
              <w:widowControl/>
              <w:spacing w:line="360" w:lineRule="auto"/>
              <w:jc w:val="center"/>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非流动资产合计</w:t>
            </w:r>
          </w:p>
        </w:tc>
        <w:tc>
          <w:tcPr>
            <w:tcW w:w="1134" w:type="dxa"/>
            <w:tcBorders>
              <w:top w:val="nil"/>
              <w:left w:val="nil"/>
              <w:bottom w:val="single" w:color="auto" w:sz="4" w:space="0"/>
              <w:right w:val="single" w:color="auto" w:sz="4" w:space="0"/>
            </w:tcBorders>
            <w:noWrap/>
            <w:vAlign w:val="center"/>
          </w:tcPr>
          <w:p w14:paraId="1A162B04">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1A84AD4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1EF738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55BF764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其他权益工具</w:t>
            </w:r>
          </w:p>
        </w:tc>
        <w:tc>
          <w:tcPr>
            <w:tcW w:w="1418" w:type="dxa"/>
            <w:tcBorders>
              <w:top w:val="nil"/>
              <w:left w:val="nil"/>
              <w:bottom w:val="single" w:color="auto" w:sz="4" w:space="0"/>
              <w:right w:val="single" w:color="auto" w:sz="4" w:space="0"/>
            </w:tcBorders>
            <w:noWrap/>
            <w:vAlign w:val="center"/>
          </w:tcPr>
          <w:p w14:paraId="73D574E8">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97EF84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79A6F62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22F82F4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846ED8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47385C8">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4318CF2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4701B28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60C12B0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其中：优先股</w:t>
            </w:r>
          </w:p>
        </w:tc>
        <w:tc>
          <w:tcPr>
            <w:tcW w:w="1418" w:type="dxa"/>
            <w:tcBorders>
              <w:top w:val="nil"/>
              <w:left w:val="nil"/>
              <w:bottom w:val="single" w:color="auto" w:sz="4" w:space="0"/>
              <w:right w:val="single" w:color="auto" w:sz="4" w:space="0"/>
            </w:tcBorders>
            <w:noWrap/>
            <w:vAlign w:val="center"/>
          </w:tcPr>
          <w:p w14:paraId="6490963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D6853A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289E650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2ACDC86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69F903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756178F">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5033070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C6905E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7E131A0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永续债</w:t>
            </w:r>
          </w:p>
        </w:tc>
        <w:tc>
          <w:tcPr>
            <w:tcW w:w="1418" w:type="dxa"/>
            <w:tcBorders>
              <w:top w:val="nil"/>
              <w:left w:val="nil"/>
              <w:bottom w:val="single" w:color="auto" w:sz="4" w:space="0"/>
              <w:right w:val="single" w:color="auto" w:sz="4" w:space="0"/>
            </w:tcBorders>
            <w:noWrap/>
            <w:vAlign w:val="center"/>
          </w:tcPr>
          <w:p w14:paraId="0D39AD36">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265FDA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3D61D95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BA8828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3ED867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41BA95F">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483DE03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5E991A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7AADA01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资本公积</w:t>
            </w:r>
          </w:p>
        </w:tc>
        <w:tc>
          <w:tcPr>
            <w:tcW w:w="1418" w:type="dxa"/>
            <w:tcBorders>
              <w:top w:val="nil"/>
              <w:left w:val="nil"/>
              <w:bottom w:val="single" w:color="auto" w:sz="4" w:space="0"/>
              <w:right w:val="single" w:color="auto" w:sz="4" w:space="0"/>
            </w:tcBorders>
            <w:noWrap/>
            <w:vAlign w:val="center"/>
          </w:tcPr>
          <w:p w14:paraId="64D6C639">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5523D8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351ACB2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39FE5A8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564D58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7F833EF">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7DDF164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36765E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502008A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减：库存股</w:t>
            </w:r>
          </w:p>
        </w:tc>
        <w:tc>
          <w:tcPr>
            <w:tcW w:w="1418" w:type="dxa"/>
            <w:tcBorders>
              <w:top w:val="nil"/>
              <w:left w:val="nil"/>
              <w:bottom w:val="single" w:color="auto" w:sz="4" w:space="0"/>
              <w:right w:val="single" w:color="auto" w:sz="4" w:space="0"/>
            </w:tcBorders>
            <w:noWrap/>
            <w:vAlign w:val="center"/>
          </w:tcPr>
          <w:p w14:paraId="636FDE2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82FE23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39A72CD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241CC90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80B239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3A2310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16B2784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5AC62D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7EEEBB9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其他综合收益</w:t>
            </w:r>
          </w:p>
        </w:tc>
        <w:tc>
          <w:tcPr>
            <w:tcW w:w="1418" w:type="dxa"/>
            <w:tcBorders>
              <w:top w:val="nil"/>
              <w:left w:val="nil"/>
              <w:bottom w:val="single" w:color="auto" w:sz="4" w:space="0"/>
              <w:right w:val="single" w:color="auto" w:sz="4" w:space="0"/>
            </w:tcBorders>
            <w:noWrap/>
            <w:vAlign w:val="center"/>
          </w:tcPr>
          <w:p w14:paraId="03AE107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9E69B2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58A9545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3D475F5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008FDE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FE8529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60931E0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434F11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2796D3C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其中：外币报表折算差额</w:t>
            </w:r>
          </w:p>
        </w:tc>
        <w:tc>
          <w:tcPr>
            <w:tcW w:w="1418" w:type="dxa"/>
            <w:tcBorders>
              <w:top w:val="nil"/>
              <w:left w:val="nil"/>
              <w:bottom w:val="single" w:color="auto" w:sz="4" w:space="0"/>
              <w:right w:val="single" w:color="auto" w:sz="4" w:space="0"/>
            </w:tcBorders>
            <w:noWrap/>
            <w:vAlign w:val="center"/>
          </w:tcPr>
          <w:p w14:paraId="44623A0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DFCCDF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7011F66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2C9FAD1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8FA860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618476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7FDE825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7AF1CD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5C649E2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专项储备</w:t>
            </w:r>
          </w:p>
        </w:tc>
        <w:tc>
          <w:tcPr>
            <w:tcW w:w="1418" w:type="dxa"/>
            <w:tcBorders>
              <w:top w:val="nil"/>
              <w:left w:val="nil"/>
              <w:bottom w:val="single" w:color="auto" w:sz="4" w:space="0"/>
              <w:right w:val="single" w:color="auto" w:sz="4" w:space="0"/>
            </w:tcBorders>
            <w:noWrap/>
            <w:vAlign w:val="center"/>
          </w:tcPr>
          <w:p w14:paraId="6783E7D6">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A7B9E7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3F2CE31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05A330E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E1655B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E7C276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262D94C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66DFCE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1E54DC9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盈余公积</w:t>
            </w:r>
          </w:p>
        </w:tc>
        <w:tc>
          <w:tcPr>
            <w:tcW w:w="1418" w:type="dxa"/>
            <w:tcBorders>
              <w:top w:val="nil"/>
              <w:left w:val="nil"/>
              <w:bottom w:val="single" w:color="auto" w:sz="4" w:space="0"/>
              <w:right w:val="single" w:color="auto" w:sz="4" w:space="0"/>
            </w:tcBorders>
            <w:noWrap/>
            <w:vAlign w:val="center"/>
          </w:tcPr>
          <w:p w14:paraId="50BE3CB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七、17</w:t>
            </w:r>
          </w:p>
        </w:tc>
        <w:tc>
          <w:tcPr>
            <w:tcW w:w="1134" w:type="dxa"/>
            <w:tcBorders>
              <w:top w:val="nil"/>
              <w:left w:val="nil"/>
              <w:bottom w:val="single" w:color="auto" w:sz="4" w:space="0"/>
              <w:right w:val="single" w:color="auto" w:sz="4" w:space="0"/>
            </w:tcBorders>
            <w:noWrap/>
            <w:vAlign w:val="center"/>
          </w:tcPr>
          <w:p w14:paraId="06F3B27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7C6373C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8A0815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EB2CFB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5EFD2C0">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08A472A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917C01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2E72E83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其中：法定公积金</w:t>
            </w:r>
          </w:p>
        </w:tc>
        <w:tc>
          <w:tcPr>
            <w:tcW w:w="1418" w:type="dxa"/>
            <w:tcBorders>
              <w:top w:val="nil"/>
              <w:left w:val="nil"/>
              <w:bottom w:val="single" w:color="auto" w:sz="4" w:space="0"/>
              <w:right w:val="single" w:color="auto" w:sz="4" w:space="0"/>
            </w:tcBorders>
            <w:noWrap/>
            <w:vAlign w:val="center"/>
          </w:tcPr>
          <w:p w14:paraId="1A3E574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七、17</w:t>
            </w:r>
          </w:p>
        </w:tc>
        <w:tc>
          <w:tcPr>
            <w:tcW w:w="1134" w:type="dxa"/>
            <w:tcBorders>
              <w:top w:val="nil"/>
              <w:left w:val="nil"/>
              <w:bottom w:val="single" w:color="auto" w:sz="4" w:space="0"/>
              <w:right w:val="single" w:color="auto" w:sz="4" w:space="0"/>
            </w:tcBorders>
            <w:noWrap/>
            <w:vAlign w:val="center"/>
          </w:tcPr>
          <w:p w14:paraId="0C6E92B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68FE03D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1655235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7EAC11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E8E1FD9">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3B1B014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190E5B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73FD96A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任意公积金</w:t>
            </w:r>
          </w:p>
        </w:tc>
        <w:tc>
          <w:tcPr>
            <w:tcW w:w="1418" w:type="dxa"/>
            <w:tcBorders>
              <w:top w:val="nil"/>
              <w:left w:val="nil"/>
              <w:bottom w:val="single" w:color="auto" w:sz="4" w:space="0"/>
              <w:right w:val="single" w:color="auto" w:sz="4" w:space="0"/>
            </w:tcBorders>
            <w:noWrap/>
            <w:vAlign w:val="center"/>
          </w:tcPr>
          <w:p w14:paraId="6EDE4D9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4F9E06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2B5C674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058E828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04804E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462CF75F">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5D0EB98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070CE2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7F9BE12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△一般风险准备</w:t>
            </w:r>
          </w:p>
        </w:tc>
        <w:tc>
          <w:tcPr>
            <w:tcW w:w="1418" w:type="dxa"/>
            <w:tcBorders>
              <w:top w:val="nil"/>
              <w:left w:val="nil"/>
              <w:bottom w:val="single" w:color="auto" w:sz="4" w:space="0"/>
              <w:right w:val="single" w:color="auto" w:sz="4" w:space="0"/>
            </w:tcBorders>
            <w:noWrap/>
            <w:vAlign w:val="center"/>
          </w:tcPr>
          <w:p w14:paraId="5B2AFFD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CD978B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2B3217B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18C11C6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8E3071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40611459">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3A5E4B6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54B335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40281F1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未分配利润</w:t>
            </w:r>
          </w:p>
        </w:tc>
        <w:tc>
          <w:tcPr>
            <w:tcW w:w="1418" w:type="dxa"/>
            <w:tcBorders>
              <w:top w:val="nil"/>
              <w:left w:val="nil"/>
              <w:bottom w:val="single" w:color="auto" w:sz="4" w:space="0"/>
              <w:right w:val="single" w:color="auto" w:sz="4" w:space="0"/>
            </w:tcBorders>
            <w:noWrap/>
            <w:vAlign w:val="center"/>
          </w:tcPr>
          <w:p w14:paraId="33787B5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七、18</w:t>
            </w:r>
          </w:p>
        </w:tc>
        <w:tc>
          <w:tcPr>
            <w:tcW w:w="1134" w:type="dxa"/>
            <w:tcBorders>
              <w:top w:val="nil"/>
              <w:left w:val="nil"/>
              <w:bottom w:val="single" w:color="auto" w:sz="4" w:space="0"/>
              <w:right w:val="single" w:color="auto" w:sz="4" w:space="0"/>
            </w:tcBorders>
            <w:noWrap/>
            <w:vAlign w:val="center"/>
          </w:tcPr>
          <w:p w14:paraId="492E192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58D22D5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22183C2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B0D604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8BA2D2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3FFD63A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FFAE4A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28F7FF0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归属于母公司所有者权益合计</w:t>
            </w:r>
          </w:p>
        </w:tc>
        <w:tc>
          <w:tcPr>
            <w:tcW w:w="1418" w:type="dxa"/>
            <w:tcBorders>
              <w:top w:val="nil"/>
              <w:left w:val="nil"/>
              <w:bottom w:val="single" w:color="auto" w:sz="4" w:space="0"/>
              <w:right w:val="single" w:color="auto" w:sz="4" w:space="0"/>
            </w:tcBorders>
            <w:noWrap/>
            <w:vAlign w:val="center"/>
          </w:tcPr>
          <w:p w14:paraId="02BEDD2F">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F095C6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06875FB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3460AAE1">
        <w:tblPrEx>
          <w:tblCellMar>
            <w:top w:w="0" w:type="dxa"/>
            <w:left w:w="108" w:type="dxa"/>
            <w:bottom w:w="0" w:type="dxa"/>
            <w:right w:w="108" w:type="dxa"/>
          </w:tblCellMar>
        </w:tblPrEx>
        <w:trPr>
          <w:trHeight w:val="390" w:hRule="atLeast"/>
        </w:trPr>
        <w:tc>
          <w:tcPr>
            <w:tcW w:w="3558" w:type="dxa"/>
            <w:tcBorders>
              <w:top w:val="nil"/>
              <w:left w:val="single" w:color="auto" w:sz="4" w:space="0"/>
              <w:bottom w:val="single" w:color="auto" w:sz="4" w:space="0"/>
              <w:right w:val="single" w:color="auto" w:sz="4" w:space="0"/>
            </w:tcBorders>
            <w:noWrap/>
            <w:vAlign w:val="center"/>
          </w:tcPr>
          <w:p w14:paraId="2329D66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F2807D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1195DB3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91F73E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3C3A79A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*少数股东权益</w:t>
            </w:r>
          </w:p>
        </w:tc>
        <w:tc>
          <w:tcPr>
            <w:tcW w:w="1418" w:type="dxa"/>
            <w:tcBorders>
              <w:top w:val="nil"/>
              <w:left w:val="nil"/>
              <w:bottom w:val="single" w:color="auto" w:sz="4" w:space="0"/>
              <w:right w:val="single" w:color="auto" w:sz="4" w:space="0"/>
            </w:tcBorders>
            <w:noWrap/>
            <w:vAlign w:val="center"/>
          </w:tcPr>
          <w:p w14:paraId="6FA7131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F9155A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553466A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4FF7FD2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7862AF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22C97B27">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123129E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C25034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09C1437D">
            <w:pPr>
              <w:widowControl/>
              <w:spacing w:line="360" w:lineRule="auto"/>
              <w:jc w:val="center"/>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所有者权益合计</w:t>
            </w:r>
          </w:p>
        </w:tc>
        <w:tc>
          <w:tcPr>
            <w:tcW w:w="1418" w:type="dxa"/>
            <w:tcBorders>
              <w:top w:val="nil"/>
              <w:left w:val="nil"/>
              <w:bottom w:val="single" w:color="auto" w:sz="4" w:space="0"/>
              <w:right w:val="single" w:color="auto" w:sz="4" w:space="0"/>
            </w:tcBorders>
            <w:noWrap/>
            <w:vAlign w:val="center"/>
          </w:tcPr>
          <w:p w14:paraId="318C7A0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1A8C7C0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4568B41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32861254">
        <w:tblPrEx>
          <w:tblCellMar>
            <w:top w:w="0" w:type="dxa"/>
            <w:left w:w="108" w:type="dxa"/>
            <w:bottom w:w="0" w:type="dxa"/>
            <w:right w:w="108" w:type="dxa"/>
          </w:tblCellMar>
        </w:tblPrEx>
        <w:trPr>
          <w:trHeight w:val="795" w:hRule="atLeast"/>
        </w:trPr>
        <w:tc>
          <w:tcPr>
            <w:tcW w:w="3558" w:type="dxa"/>
            <w:tcBorders>
              <w:top w:val="nil"/>
              <w:left w:val="single" w:color="auto" w:sz="4" w:space="0"/>
              <w:bottom w:val="single" w:color="auto" w:sz="4" w:space="0"/>
              <w:right w:val="single" w:color="auto" w:sz="4" w:space="0"/>
            </w:tcBorders>
            <w:noWrap/>
            <w:vAlign w:val="center"/>
          </w:tcPr>
          <w:p w14:paraId="6AADCD25">
            <w:pPr>
              <w:widowControl/>
              <w:spacing w:line="360" w:lineRule="auto"/>
              <w:jc w:val="center"/>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资  产  总  计</w:t>
            </w:r>
          </w:p>
        </w:tc>
        <w:tc>
          <w:tcPr>
            <w:tcW w:w="1134" w:type="dxa"/>
            <w:tcBorders>
              <w:top w:val="nil"/>
              <w:left w:val="nil"/>
              <w:bottom w:val="single" w:color="auto" w:sz="4" w:space="0"/>
              <w:right w:val="single" w:color="auto" w:sz="4" w:space="0"/>
            </w:tcBorders>
            <w:noWrap/>
            <w:vAlign w:val="center"/>
          </w:tcPr>
          <w:p w14:paraId="54E1DB2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0ED643A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6BE7AAC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4F9F997A">
            <w:pPr>
              <w:widowControl/>
              <w:spacing w:line="360" w:lineRule="auto"/>
              <w:jc w:val="center"/>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负债和所有者权益总计</w:t>
            </w:r>
          </w:p>
        </w:tc>
        <w:tc>
          <w:tcPr>
            <w:tcW w:w="1418" w:type="dxa"/>
            <w:tcBorders>
              <w:top w:val="nil"/>
              <w:left w:val="nil"/>
              <w:bottom w:val="single" w:color="auto" w:sz="4" w:space="0"/>
              <w:right w:val="single" w:color="auto" w:sz="4" w:space="0"/>
            </w:tcBorders>
            <w:noWrap/>
            <w:vAlign w:val="center"/>
          </w:tcPr>
          <w:p w14:paraId="4FA9FD8D">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0E0CCF0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2FB2E01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76640DD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0955CF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38C6266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5E41DD4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5980207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3FCD33E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4CF3B7B8">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950CB5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26C9290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483EA64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6B3245D">
            <w:pPr>
              <w:widowControl/>
              <w:spacing w:line="360" w:lineRule="auto"/>
              <w:jc w:val="lef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xml:space="preserve"> 企业负责人：                            主管会计工作负责人：                            会计机构负责人： </w:t>
            </w:r>
          </w:p>
        </w:tc>
        <w:tc>
          <w:tcPr>
            <w:tcW w:w="1134" w:type="dxa"/>
            <w:tcBorders>
              <w:top w:val="nil"/>
              <w:left w:val="nil"/>
              <w:bottom w:val="single" w:color="auto" w:sz="4" w:space="0"/>
              <w:right w:val="single" w:color="auto" w:sz="4" w:space="0"/>
            </w:tcBorders>
            <w:noWrap/>
            <w:vAlign w:val="bottom"/>
          </w:tcPr>
          <w:p w14:paraId="57380ED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bottom"/>
          </w:tcPr>
          <w:p w14:paraId="28341E7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bottom"/>
          </w:tcPr>
          <w:p w14:paraId="44A68C40">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118" w:type="dxa"/>
            <w:tcBorders>
              <w:top w:val="nil"/>
              <w:left w:val="nil"/>
              <w:bottom w:val="single" w:color="auto" w:sz="4" w:space="0"/>
              <w:right w:val="single" w:color="auto" w:sz="4" w:space="0"/>
            </w:tcBorders>
            <w:noWrap/>
            <w:vAlign w:val="center"/>
          </w:tcPr>
          <w:p w14:paraId="6CAFD55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noWrap/>
            <w:vAlign w:val="center"/>
          </w:tcPr>
          <w:p w14:paraId="66E0432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134" w:type="dxa"/>
            <w:tcBorders>
              <w:top w:val="nil"/>
              <w:left w:val="nil"/>
              <w:bottom w:val="single" w:color="auto" w:sz="4" w:space="0"/>
              <w:right w:val="single" w:color="auto" w:sz="4" w:space="0"/>
            </w:tcBorders>
            <w:noWrap/>
            <w:vAlign w:val="center"/>
          </w:tcPr>
          <w:p w14:paraId="76152EB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noWrap/>
            <w:vAlign w:val="center"/>
          </w:tcPr>
          <w:p w14:paraId="542FC54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bl>
    <w:p w14:paraId="64F1ACC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127E851">
      <w:pPr>
        <w:spacing w:line="360" w:lineRule="auto"/>
        <w:ind w:left="1321"/>
        <w:rPr>
          <w:rFonts w:hint="eastAsia" w:ascii="宋体" w:hAnsi="宋体" w:eastAsia="宋体" w:cs="宋体"/>
          <w:color w:val="000000" w:themeColor="text1"/>
          <w:sz w:val="24"/>
          <w:szCs w:val="24"/>
          <w:highlight w:val="none"/>
          <w14:textFill>
            <w14:solidFill>
              <w14:schemeClr w14:val="tx1"/>
            </w14:solidFill>
          </w14:textFill>
        </w:rPr>
      </w:pPr>
    </w:p>
    <w:p w14:paraId="6B5AE5CD">
      <w:pPr>
        <w:spacing w:line="360" w:lineRule="auto"/>
        <w:ind w:left="1321"/>
        <w:rPr>
          <w:rFonts w:hint="eastAsia" w:ascii="宋体" w:hAnsi="宋体" w:eastAsia="宋体" w:cs="宋体"/>
          <w:color w:val="000000" w:themeColor="text1"/>
          <w:sz w:val="24"/>
          <w:szCs w:val="24"/>
          <w:highlight w:val="none"/>
          <w14:textFill>
            <w14:solidFill>
              <w14:schemeClr w14:val="tx1"/>
            </w14:solidFill>
          </w14:textFill>
        </w:rPr>
      </w:pPr>
    </w:p>
    <w:p w14:paraId="1CA332CF">
      <w:pPr>
        <w:spacing w:line="360" w:lineRule="auto"/>
        <w:ind w:left="1321"/>
        <w:rPr>
          <w:rFonts w:hint="eastAsia" w:ascii="宋体" w:hAnsi="宋体" w:eastAsia="宋体" w:cs="宋体"/>
          <w:color w:val="000000" w:themeColor="text1"/>
          <w:sz w:val="24"/>
          <w:szCs w:val="24"/>
          <w:highlight w:val="none"/>
          <w14:textFill>
            <w14:solidFill>
              <w14:schemeClr w14:val="tx1"/>
            </w14:solidFill>
          </w14:textFill>
        </w:rPr>
      </w:pPr>
    </w:p>
    <w:p w14:paraId="3182DD54">
      <w:pPr>
        <w:spacing w:line="360" w:lineRule="auto"/>
        <w:ind w:left="1321"/>
        <w:rPr>
          <w:rFonts w:hint="eastAsia" w:ascii="宋体" w:hAnsi="宋体" w:eastAsia="宋体" w:cs="宋体"/>
          <w:color w:val="000000" w:themeColor="text1"/>
          <w:sz w:val="24"/>
          <w:szCs w:val="24"/>
          <w:highlight w:val="none"/>
          <w14:textFill>
            <w14:solidFill>
              <w14:schemeClr w14:val="tx1"/>
            </w14:solidFill>
          </w14:textFill>
        </w:rPr>
      </w:pPr>
    </w:p>
    <w:p w14:paraId="34BF03C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bl>
      <w:tblPr>
        <w:tblStyle w:val="20"/>
        <w:tblW w:w="0" w:type="auto"/>
        <w:tblInd w:w="94" w:type="dxa"/>
        <w:tblLayout w:type="fixed"/>
        <w:tblCellMar>
          <w:top w:w="0" w:type="dxa"/>
          <w:left w:w="108" w:type="dxa"/>
          <w:bottom w:w="0" w:type="dxa"/>
          <w:right w:w="108" w:type="dxa"/>
        </w:tblCellMar>
      </w:tblPr>
      <w:tblGrid>
        <w:gridCol w:w="10027"/>
        <w:gridCol w:w="727"/>
        <w:gridCol w:w="988"/>
        <w:gridCol w:w="2589"/>
      </w:tblGrid>
      <w:tr w14:paraId="71E73CDC">
        <w:tblPrEx>
          <w:tblCellMar>
            <w:top w:w="0" w:type="dxa"/>
            <w:left w:w="108" w:type="dxa"/>
            <w:bottom w:w="0" w:type="dxa"/>
            <w:right w:w="108" w:type="dxa"/>
          </w:tblCellMar>
        </w:tblPrEx>
        <w:trPr>
          <w:trHeight w:val="60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16E96B22">
            <w:pPr>
              <w:widowControl/>
              <w:spacing w:line="360" w:lineRule="auto"/>
              <w:jc w:val="center"/>
              <w:rPr>
                <w:rFonts w:hint="eastAsia" w:ascii="宋体" w:hAnsi="宋体" w:eastAsia="宋体" w:cs="宋体"/>
                <w:b/>
                <w:bCs/>
                <w:color w:val="000000" w:themeColor="text1"/>
                <w:kern w:val="0"/>
                <w:sz w:val="24"/>
                <w:szCs w:val="24"/>
                <w:highlight w:val="none"/>
                <w14:textFill>
                  <w14:solidFill>
                    <w14:schemeClr w14:val="tx1"/>
                  </w14:solidFill>
                </w14:textFill>
              </w:rPr>
            </w:pPr>
            <w:bookmarkStart w:id="5" w:name="RANGE!A1:D54"/>
            <w:r>
              <w:rPr>
                <w:rFonts w:hint="eastAsia" w:ascii="宋体" w:hAnsi="宋体" w:eastAsia="宋体" w:cs="宋体"/>
                <w:b/>
                <w:bCs/>
                <w:color w:val="000000" w:themeColor="text1"/>
                <w:kern w:val="0"/>
                <w:sz w:val="24"/>
                <w:szCs w:val="24"/>
                <w:highlight w:val="none"/>
                <w14:textFill>
                  <w14:solidFill>
                    <w14:schemeClr w14:val="tx1"/>
                  </w14:solidFill>
                </w14:textFill>
              </w:rPr>
              <w:t>利 润 表</w:t>
            </w:r>
            <w:bookmarkEnd w:id="5"/>
          </w:p>
        </w:tc>
      </w:tr>
      <w:tr w14:paraId="3F627A71">
        <w:tblPrEx>
          <w:tblCellMar>
            <w:top w:w="0" w:type="dxa"/>
            <w:left w:w="108" w:type="dxa"/>
            <w:bottom w:w="0" w:type="dxa"/>
            <w:right w:w="108" w:type="dxa"/>
          </w:tblCellMar>
        </w:tblPrEx>
        <w:trPr>
          <w:trHeight w:val="36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23CD6B0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年度</w:t>
            </w:r>
          </w:p>
        </w:tc>
      </w:tr>
      <w:tr w14:paraId="287CB072">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noWrap/>
            <w:vAlign w:val="center"/>
          </w:tcPr>
          <w:p w14:paraId="25DC468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编制单位：</w:t>
            </w:r>
          </w:p>
        </w:tc>
        <w:tc>
          <w:tcPr>
            <w:tcW w:w="2589" w:type="dxa"/>
            <w:tcBorders>
              <w:top w:val="nil"/>
              <w:left w:val="nil"/>
              <w:bottom w:val="single" w:color="auto" w:sz="4" w:space="0"/>
              <w:right w:val="single" w:color="auto" w:sz="4" w:space="0"/>
            </w:tcBorders>
            <w:noWrap/>
            <w:vAlign w:val="center"/>
          </w:tcPr>
          <w:p w14:paraId="0E9778D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金额单位：元</w:t>
            </w:r>
          </w:p>
        </w:tc>
      </w:tr>
      <w:tr w14:paraId="5757579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B7B1AB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            目</w:t>
            </w:r>
          </w:p>
        </w:tc>
        <w:tc>
          <w:tcPr>
            <w:tcW w:w="727" w:type="dxa"/>
            <w:tcBorders>
              <w:top w:val="nil"/>
              <w:left w:val="nil"/>
              <w:bottom w:val="single" w:color="auto" w:sz="4" w:space="0"/>
              <w:right w:val="single" w:color="auto" w:sz="4" w:space="0"/>
            </w:tcBorders>
            <w:noWrap/>
            <w:vAlign w:val="center"/>
          </w:tcPr>
          <w:p w14:paraId="7E2DBFF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附注</w:t>
            </w:r>
          </w:p>
        </w:tc>
        <w:tc>
          <w:tcPr>
            <w:tcW w:w="988" w:type="dxa"/>
            <w:tcBorders>
              <w:top w:val="nil"/>
              <w:left w:val="nil"/>
              <w:bottom w:val="single" w:color="auto" w:sz="4" w:space="0"/>
              <w:right w:val="single" w:color="auto" w:sz="4" w:space="0"/>
            </w:tcBorders>
            <w:noWrap/>
            <w:vAlign w:val="center"/>
          </w:tcPr>
          <w:p w14:paraId="28FB83CD">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本年金额</w:t>
            </w:r>
          </w:p>
        </w:tc>
        <w:tc>
          <w:tcPr>
            <w:tcW w:w="2589" w:type="dxa"/>
            <w:tcBorders>
              <w:top w:val="nil"/>
              <w:left w:val="nil"/>
              <w:bottom w:val="single" w:color="auto" w:sz="4" w:space="0"/>
              <w:right w:val="single" w:color="auto" w:sz="4" w:space="0"/>
            </w:tcBorders>
            <w:noWrap/>
            <w:vAlign w:val="center"/>
          </w:tcPr>
          <w:p w14:paraId="4EE9CBE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上年金额</w:t>
            </w:r>
          </w:p>
        </w:tc>
      </w:tr>
      <w:tr w14:paraId="025FC19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E0DDE7B">
            <w:pPr>
              <w:widowControl/>
              <w:spacing w:line="360" w:lineRule="auto"/>
              <w:jc w:val="lef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一、营业总收入</w:t>
            </w:r>
          </w:p>
        </w:tc>
        <w:tc>
          <w:tcPr>
            <w:tcW w:w="727" w:type="dxa"/>
            <w:tcBorders>
              <w:top w:val="nil"/>
              <w:left w:val="nil"/>
              <w:bottom w:val="single" w:color="auto" w:sz="4" w:space="0"/>
              <w:right w:val="single" w:color="auto" w:sz="4" w:space="0"/>
            </w:tcBorders>
            <w:noWrap/>
            <w:vAlign w:val="center"/>
          </w:tcPr>
          <w:p w14:paraId="388288DB">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4310F51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41399F1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2C4CD39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B5D7CF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其中：营业收入</w:t>
            </w:r>
          </w:p>
        </w:tc>
        <w:tc>
          <w:tcPr>
            <w:tcW w:w="727" w:type="dxa"/>
            <w:tcBorders>
              <w:top w:val="nil"/>
              <w:left w:val="nil"/>
              <w:bottom w:val="single" w:color="auto" w:sz="4" w:space="0"/>
              <w:right w:val="single" w:color="auto" w:sz="4" w:space="0"/>
            </w:tcBorders>
            <w:noWrap/>
            <w:vAlign w:val="center"/>
          </w:tcPr>
          <w:p w14:paraId="7483FFD8">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七、18</w:t>
            </w:r>
          </w:p>
        </w:tc>
        <w:tc>
          <w:tcPr>
            <w:tcW w:w="988" w:type="dxa"/>
            <w:tcBorders>
              <w:top w:val="nil"/>
              <w:left w:val="nil"/>
              <w:bottom w:val="single" w:color="auto" w:sz="4" w:space="0"/>
              <w:right w:val="single" w:color="auto" w:sz="4" w:space="0"/>
            </w:tcBorders>
            <w:noWrap/>
            <w:vAlign w:val="center"/>
          </w:tcPr>
          <w:p w14:paraId="1E93B99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04B85B3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5A5790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ED9C7DD">
            <w:pPr>
              <w:widowControl/>
              <w:spacing w:line="360" w:lineRule="auto"/>
              <w:jc w:val="lef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二、营业总成本</w:t>
            </w:r>
          </w:p>
        </w:tc>
        <w:tc>
          <w:tcPr>
            <w:tcW w:w="727" w:type="dxa"/>
            <w:tcBorders>
              <w:top w:val="nil"/>
              <w:left w:val="nil"/>
              <w:bottom w:val="single" w:color="auto" w:sz="4" w:space="0"/>
              <w:right w:val="single" w:color="auto" w:sz="4" w:space="0"/>
            </w:tcBorders>
            <w:noWrap/>
            <w:vAlign w:val="center"/>
          </w:tcPr>
          <w:p w14:paraId="6C0BCFD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18A052E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30F392B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203007D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16477D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其中：营业成本</w:t>
            </w:r>
          </w:p>
        </w:tc>
        <w:tc>
          <w:tcPr>
            <w:tcW w:w="727" w:type="dxa"/>
            <w:tcBorders>
              <w:top w:val="nil"/>
              <w:left w:val="nil"/>
              <w:bottom w:val="single" w:color="auto" w:sz="4" w:space="0"/>
              <w:right w:val="single" w:color="auto" w:sz="4" w:space="0"/>
            </w:tcBorders>
            <w:noWrap/>
            <w:vAlign w:val="center"/>
          </w:tcPr>
          <w:p w14:paraId="253AB52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七、18</w:t>
            </w:r>
          </w:p>
        </w:tc>
        <w:tc>
          <w:tcPr>
            <w:tcW w:w="988" w:type="dxa"/>
            <w:tcBorders>
              <w:top w:val="nil"/>
              <w:left w:val="nil"/>
              <w:bottom w:val="single" w:color="auto" w:sz="4" w:space="0"/>
              <w:right w:val="single" w:color="auto" w:sz="4" w:space="0"/>
            </w:tcBorders>
            <w:noWrap/>
            <w:vAlign w:val="center"/>
          </w:tcPr>
          <w:p w14:paraId="1235DAD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3C1C887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BEB2C9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8E8D5F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营业税金及附加</w:t>
            </w:r>
          </w:p>
        </w:tc>
        <w:tc>
          <w:tcPr>
            <w:tcW w:w="727" w:type="dxa"/>
            <w:tcBorders>
              <w:top w:val="nil"/>
              <w:left w:val="nil"/>
              <w:bottom w:val="single" w:color="auto" w:sz="4" w:space="0"/>
              <w:right w:val="single" w:color="auto" w:sz="4" w:space="0"/>
            </w:tcBorders>
            <w:noWrap/>
            <w:vAlign w:val="center"/>
          </w:tcPr>
          <w:p w14:paraId="7C12EB67">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73A76EA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17C6212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49EE915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877E45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销售费用</w:t>
            </w:r>
          </w:p>
        </w:tc>
        <w:tc>
          <w:tcPr>
            <w:tcW w:w="727" w:type="dxa"/>
            <w:tcBorders>
              <w:top w:val="nil"/>
              <w:left w:val="nil"/>
              <w:bottom w:val="single" w:color="auto" w:sz="4" w:space="0"/>
              <w:right w:val="single" w:color="auto" w:sz="4" w:space="0"/>
            </w:tcBorders>
            <w:noWrap/>
            <w:vAlign w:val="center"/>
          </w:tcPr>
          <w:p w14:paraId="50B26A98">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七、19</w:t>
            </w:r>
          </w:p>
        </w:tc>
        <w:tc>
          <w:tcPr>
            <w:tcW w:w="988" w:type="dxa"/>
            <w:tcBorders>
              <w:top w:val="nil"/>
              <w:left w:val="nil"/>
              <w:bottom w:val="single" w:color="auto" w:sz="4" w:space="0"/>
              <w:right w:val="single" w:color="auto" w:sz="4" w:space="0"/>
            </w:tcBorders>
            <w:noWrap/>
            <w:vAlign w:val="center"/>
          </w:tcPr>
          <w:p w14:paraId="45CC39C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128CC15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0FA9086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DDE637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管理费用</w:t>
            </w:r>
          </w:p>
        </w:tc>
        <w:tc>
          <w:tcPr>
            <w:tcW w:w="727" w:type="dxa"/>
            <w:tcBorders>
              <w:top w:val="nil"/>
              <w:left w:val="nil"/>
              <w:bottom w:val="single" w:color="auto" w:sz="4" w:space="0"/>
              <w:right w:val="single" w:color="auto" w:sz="4" w:space="0"/>
            </w:tcBorders>
            <w:noWrap/>
            <w:vAlign w:val="center"/>
          </w:tcPr>
          <w:p w14:paraId="1212AF8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7A81E2C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5A958E6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07A800B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4E669F8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其中：研究与开发费</w:t>
            </w:r>
          </w:p>
        </w:tc>
        <w:tc>
          <w:tcPr>
            <w:tcW w:w="727" w:type="dxa"/>
            <w:tcBorders>
              <w:top w:val="nil"/>
              <w:left w:val="nil"/>
              <w:bottom w:val="single" w:color="auto" w:sz="4" w:space="0"/>
              <w:right w:val="single" w:color="auto" w:sz="4" w:space="0"/>
            </w:tcBorders>
            <w:noWrap/>
            <w:vAlign w:val="center"/>
          </w:tcPr>
          <w:p w14:paraId="07C6B8E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2824A06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0DD781E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A5969F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DF6266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财务费用</w:t>
            </w:r>
          </w:p>
        </w:tc>
        <w:tc>
          <w:tcPr>
            <w:tcW w:w="727" w:type="dxa"/>
            <w:tcBorders>
              <w:top w:val="nil"/>
              <w:left w:val="nil"/>
              <w:bottom w:val="single" w:color="auto" w:sz="4" w:space="0"/>
              <w:right w:val="single" w:color="auto" w:sz="4" w:space="0"/>
            </w:tcBorders>
            <w:noWrap/>
            <w:vAlign w:val="center"/>
          </w:tcPr>
          <w:p w14:paraId="654BAF62">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七、20</w:t>
            </w:r>
          </w:p>
        </w:tc>
        <w:tc>
          <w:tcPr>
            <w:tcW w:w="988" w:type="dxa"/>
            <w:tcBorders>
              <w:top w:val="nil"/>
              <w:left w:val="nil"/>
              <w:bottom w:val="single" w:color="auto" w:sz="4" w:space="0"/>
              <w:right w:val="single" w:color="auto" w:sz="4" w:space="0"/>
            </w:tcBorders>
            <w:noWrap/>
            <w:vAlign w:val="center"/>
          </w:tcPr>
          <w:p w14:paraId="6570339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5AEF29E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E6BA2F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1D38FA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其中：利息支出</w:t>
            </w:r>
          </w:p>
        </w:tc>
        <w:tc>
          <w:tcPr>
            <w:tcW w:w="727" w:type="dxa"/>
            <w:tcBorders>
              <w:top w:val="nil"/>
              <w:left w:val="nil"/>
              <w:bottom w:val="single" w:color="auto" w:sz="4" w:space="0"/>
              <w:right w:val="single" w:color="auto" w:sz="4" w:space="0"/>
            </w:tcBorders>
            <w:noWrap/>
            <w:vAlign w:val="center"/>
          </w:tcPr>
          <w:p w14:paraId="31A924A6">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52E44BB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43BF204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2CA685B">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840809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利息收入</w:t>
            </w:r>
          </w:p>
        </w:tc>
        <w:tc>
          <w:tcPr>
            <w:tcW w:w="727" w:type="dxa"/>
            <w:tcBorders>
              <w:top w:val="nil"/>
              <w:left w:val="nil"/>
              <w:bottom w:val="single" w:color="auto" w:sz="4" w:space="0"/>
              <w:right w:val="single" w:color="auto" w:sz="4" w:space="0"/>
            </w:tcBorders>
            <w:noWrap/>
            <w:vAlign w:val="center"/>
          </w:tcPr>
          <w:p w14:paraId="07B8C10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1700669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13E9CAA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154A697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8C57A7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汇兑净损失（净收益以“－”号填列）</w:t>
            </w:r>
          </w:p>
        </w:tc>
        <w:tc>
          <w:tcPr>
            <w:tcW w:w="727" w:type="dxa"/>
            <w:tcBorders>
              <w:top w:val="nil"/>
              <w:left w:val="nil"/>
              <w:bottom w:val="single" w:color="auto" w:sz="4" w:space="0"/>
              <w:right w:val="single" w:color="auto" w:sz="4" w:space="0"/>
            </w:tcBorders>
            <w:noWrap/>
            <w:vAlign w:val="center"/>
          </w:tcPr>
          <w:p w14:paraId="17EB4CA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782007B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1994C48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1B25215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1AB289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资产减值损失</w:t>
            </w:r>
          </w:p>
        </w:tc>
        <w:tc>
          <w:tcPr>
            <w:tcW w:w="727" w:type="dxa"/>
            <w:tcBorders>
              <w:top w:val="nil"/>
              <w:left w:val="nil"/>
              <w:bottom w:val="single" w:color="auto" w:sz="4" w:space="0"/>
              <w:right w:val="single" w:color="auto" w:sz="4" w:space="0"/>
            </w:tcBorders>
            <w:noWrap/>
            <w:vAlign w:val="center"/>
          </w:tcPr>
          <w:p w14:paraId="0A6B8A04">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七、21</w:t>
            </w:r>
          </w:p>
        </w:tc>
        <w:tc>
          <w:tcPr>
            <w:tcW w:w="988" w:type="dxa"/>
            <w:tcBorders>
              <w:top w:val="nil"/>
              <w:left w:val="nil"/>
              <w:bottom w:val="single" w:color="auto" w:sz="4" w:space="0"/>
              <w:right w:val="single" w:color="auto" w:sz="4" w:space="0"/>
            </w:tcBorders>
            <w:noWrap/>
            <w:vAlign w:val="center"/>
          </w:tcPr>
          <w:p w14:paraId="5F534B1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4391943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408EE67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3ECF376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其他</w:t>
            </w:r>
          </w:p>
        </w:tc>
        <w:tc>
          <w:tcPr>
            <w:tcW w:w="727" w:type="dxa"/>
            <w:tcBorders>
              <w:top w:val="nil"/>
              <w:left w:val="nil"/>
              <w:bottom w:val="single" w:color="auto" w:sz="4" w:space="0"/>
              <w:right w:val="single" w:color="auto" w:sz="4" w:space="0"/>
            </w:tcBorders>
            <w:noWrap/>
            <w:vAlign w:val="center"/>
          </w:tcPr>
          <w:p w14:paraId="530D9BD8">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5A8EE5B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77280B6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3293945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AF8C9C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加：公允价值变动收益（损失以“－”号填列）</w:t>
            </w:r>
          </w:p>
        </w:tc>
        <w:tc>
          <w:tcPr>
            <w:tcW w:w="727" w:type="dxa"/>
            <w:tcBorders>
              <w:top w:val="nil"/>
              <w:left w:val="nil"/>
              <w:bottom w:val="single" w:color="auto" w:sz="4" w:space="0"/>
              <w:right w:val="single" w:color="auto" w:sz="4" w:space="0"/>
            </w:tcBorders>
            <w:noWrap/>
            <w:vAlign w:val="center"/>
          </w:tcPr>
          <w:p w14:paraId="2DADD06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68EAF56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34DCD54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23F8802B">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E83902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投资收益（损失以“－”号填列）</w:t>
            </w:r>
          </w:p>
        </w:tc>
        <w:tc>
          <w:tcPr>
            <w:tcW w:w="727" w:type="dxa"/>
            <w:tcBorders>
              <w:top w:val="nil"/>
              <w:left w:val="nil"/>
              <w:bottom w:val="single" w:color="auto" w:sz="4" w:space="0"/>
              <w:right w:val="single" w:color="auto" w:sz="4" w:space="0"/>
            </w:tcBorders>
            <w:noWrap/>
            <w:vAlign w:val="center"/>
          </w:tcPr>
          <w:p w14:paraId="7E79E56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623A9C4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164B6CB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3DFEF02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A3645A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其中：对联营企业和合营企业的投资收益</w:t>
            </w:r>
          </w:p>
        </w:tc>
        <w:tc>
          <w:tcPr>
            <w:tcW w:w="727" w:type="dxa"/>
            <w:tcBorders>
              <w:top w:val="nil"/>
              <w:left w:val="nil"/>
              <w:bottom w:val="single" w:color="auto" w:sz="4" w:space="0"/>
              <w:right w:val="single" w:color="auto" w:sz="4" w:space="0"/>
            </w:tcBorders>
            <w:noWrap/>
            <w:vAlign w:val="center"/>
          </w:tcPr>
          <w:p w14:paraId="070FDA12">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22B53A8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790273E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4589772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36AD6FB">
            <w:pPr>
              <w:widowControl/>
              <w:spacing w:line="360" w:lineRule="auto"/>
              <w:jc w:val="lef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三、营业利润</w:t>
            </w:r>
            <w:r>
              <w:rPr>
                <w:rFonts w:hint="eastAsia" w:ascii="宋体" w:hAnsi="宋体" w:eastAsia="宋体" w:cs="宋体"/>
                <w:color w:val="000000" w:themeColor="text1"/>
                <w:kern w:val="0"/>
                <w:sz w:val="24"/>
                <w:szCs w:val="24"/>
                <w:highlight w:val="none"/>
                <w14:textFill>
                  <w14:solidFill>
                    <w14:schemeClr w14:val="tx1"/>
                  </w14:solidFill>
                </w14:textFill>
              </w:rPr>
              <w:t>（亏损以“－”号填列）</w:t>
            </w:r>
          </w:p>
        </w:tc>
        <w:tc>
          <w:tcPr>
            <w:tcW w:w="727" w:type="dxa"/>
            <w:tcBorders>
              <w:top w:val="nil"/>
              <w:left w:val="nil"/>
              <w:bottom w:val="single" w:color="auto" w:sz="4" w:space="0"/>
              <w:right w:val="single" w:color="auto" w:sz="4" w:space="0"/>
            </w:tcBorders>
            <w:noWrap/>
            <w:vAlign w:val="center"/>
          </w:tcPr>
          <w:p w14:paraId="2CB403FD">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16FC578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163496E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1CD89F9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79837A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加：营业外收入</w:t>
            </w:r>
          </w:p>
        </w:tc>
        <w:tc>
          <w:tcPr>
            <w:tcW w:w="727" w:type="dxa"/>
            <w:tcBorders>
              <w:top w:val="nil"/>
              <w:left w:val="nil"/>
              <w:bottom w:val="single" w:color="auto" w:sz="4" w:space="0"/>
              <w:right w:val="single" w:color="auto" w:sz="4" w:space="0"/>
            </w:tcBorders>
            <w:noWrap/>
            <w:vAlign w:val="center"/>
          </w:tcPr>
          <w:p w14:paraId="61B5C20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七、22</w:t>
            </w:r>
          </w:p>
        </w:tc>
        <w:tc>
          <w:tcPr>
            <w:tcW w:w="988" w:type="dxa"/>
            <w:tcBorders>
              <w:top w:val="nil"/>
              <w:left w:val="nil"/>
              <w:bottom w:val="single" w:color="auto" w:sz="4" w:space="0"/>
              <w:right w:val="single" w:color="auto" w:sz="4" w:space="0"/>
            </w:tcBorders>
            <w:noWrap/>
            <w:vAlign w:val="center"/>
          </w:tcPr>
          <w:p w14:paraId="0AA4AEA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4A549B0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0AA0E6C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03B52E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其中：非流动资产处置利得</w:t>
            </w:r>
          </w:p>
        </w:tc>
        <w:tc>
          <w:tcPr>
            <w:tcW w:w="727" w:type="dxa"/>
            <w:tcBorders>
              <w:top w:val="nil"/>
              <w:left w:val="nil"/>
              <w:bottom w:val="single" w:color="auto" w:sz="4" w:space="0"/>
              <w:right w:val="single" w:color="auto" w:sz="4" w:space="0"/>
            </w:tcBorders>
            <w:noWrap/>
            <w:vAlign w:val="center"/>
          </w:tcPr>
          <w:p w14:paraId="1BDF52B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68F9399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1F30C62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0C81C10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046ED4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非货币性资产交换利得</w:t>
            </w:r>
          </w:p>
        </w:tc>
        <w:tc>
          <w:tcPr>
            <w:tcW w:w="727" w:type="dxa"/>
            <w:tcBorders>
              <w:top w:val="nil"/>
              <w:left w:val="nil"/>
              <w:bottom w:val="single" w:color="auto" w:sz="4" w:space="0"/>
              <w:right w:val="single" w:color="auto" w:sz="4" w:space="0"/>
            </w:tcBorders>
            <w:noWrap/>
            <w:vAlign w:val="center"/>
          </w:tcPr>
          <w:p w14:paraId="064EAA9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34C89BB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4A3B12E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4797E0A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298231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政府补助</w:t>
            </w:r>
          </w:p>
        </w:tc>
        <w:tc>
          <w:tcPr>
            <w:tcW w:w="727" w:type="dxa"/>
            <w:tcBorders>
              <w:top w:val="nil"/>
              <w:left w:val="nil"/>
              <w:bottom w:val="single" w:color="auto" w:sz="4" w:space="0"/>
              <w:right w:val="single" w:color="auto" w:sz="4" w:space="0"/>
            </w:tcBorders>
            <w:noWrap/>
            <w:vAlign w:val="center"/>
          </w:tcPr>
          <w:p w14:paraId="5BE98D48">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3DD112C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7EA689F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32A6D9F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560EB2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债务重组利得</w:t>
            </w:r>
          </w:p>
        </w:tc>
        <w:tc>
          <w:tcPr>
            <w:tcW w:w="727" w:type="dxa"/>
            <w:tcBorders>
              <w:top w:val="nil"/>
              <w:left w:val="nil"/>
              <w:bottom w:val="single" w:color="auto" w:sz="4" w:space="0"/>
              <w:right w:val="single" w:color="auto" w:sz="4" w:space="0"/>
            </w:tcBorders>
            <w:noWrap/>
            <w:vAlign w:val="center"/>
          </w:tcPr>
          <w:p w14:paraId="0048B0E4">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2F987A1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48827AF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5F2314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7E90A4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减：营业外支出</w:t>
            </w:r>
          </w:p>
        </w:tc>
        <w:tc>
          <w:tcPr>
            <w:tcW w:w="727" w:type="dxa"/>
            <w:tcBorders>
              <w:top w:val="nil"/>
              <w:left w:val="nil"/>
              <w:bottom w:val="single" w:color="auto" w:sz="4" w:space="0"/>
              <w:right w:val="single" w:color="auto" w:sz="4" w:space="0"/>
            </w:tcBorders>
            <w:noWrap/>
            <w:vAlign w:val="center"/>
          </w:tcPr>
          <w:p w14:paraId="29EC146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七、23</w:t>
            </w:r>
          </w:p>
        </w:tc>
        <w:tc>
          <w:tcPr>
            <w:tcW w:w="988" w:type="dxa"/>
            <w:tcBorders>
              <w:top w:val="nil"/>
              <w:left w:val="nil"/>
              <w:bottom w:val="single" w:color="auto" w:sz="4" w:space="0"/>
              <w:right w:val="single" w:color="auto" w:sz="4" w:space="0"/>
            </w:tcBorders>
            <w:noWrap/>
            <w:vAlign w:val="center"/>
          </w:tcPr>
          <w:p w14:paraId="253C4DB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7E8935B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E4034B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2CCF48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其中：非流动资产处置损失</w:t>
            </w:r>
          </w:p>
        </w:tc>
        <w:tc>
          <w:tcPr>
            <w:tcW w:w="727" w:type="dxa"/>
            <w:tcBorders>
              <w:top w:val="nil"/>
              <w:left w:val="nil"/>
              <w:bottom w:val="single" w:color="auto" w:sz="4" w:space="0"/>
              <w:right w:val="single" w:color="auto" w:sz="4" w:space="0"/>
            </w:tcBorders>
            <w:noWrap/>
            <w:vAlign w:val="center"/>
          </w:tcPr>
          <w:p w14:paraId="07B3962B">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48DF2F2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7D28E5A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0607CC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757281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非货币性资产交换损失</w:t>
            </w:r>
          </w:p>
        </w:tc>
        <w:tc>
          <w:tcPr>
            <w:tcW w:w="727" w:type="dxa"/>
            <w:tcBorders>
              <w:top w:val="nil"/>
              <w:left w:val="nil"/>
              <w:bottom w:val="single" w:color="auto" w:sz="4" w:space="0"/>
              <w:right w:val="single" w:color="auto" w:sz="4" w:space="0"/>
            </w:tcBorders>
            <w:noWrap/>
            <w:vAlign w:val="center"/>
          </w:tcPr>
          <w:p w14:paraId="576EA48D">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06518C5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0B56B5A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DBA787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2CDA54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债务重组损失</w:t>
            </w:r>
          </w:p>
        </w:tc>
        <w:tc>
          <w:tcPr>
            <w:tcW w:w="727" w:type="dxa"/>
            <w:tcBorders>
              <w:top w:val="nil"/>
              <w:left w:val="nil"/>
              <w:bottom w:val="single" w:color="auto" w:sz="4" w:space="0"/>
              <w:right w:val="single" w:color="auto" w:sz="4" w:space="0"/>
            </w:tcBorders>
            <w:noWrap/>
            <w:vAlign w:val="center"/>
          </w:tcPr>
          <w:p w14:paraId="7136794B">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7772016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0B2F2FF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25F9B1A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1925044">
            <w:pPr>
              <w:widowControl/>
              <w:spacing w:line="360" w:lineRule="auto"/>
              <w:jc w:val="lef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四、利润总额</w:t>
            </w:r>
            <w:r>
              <w:rPr>
                <w:rFonts w:hint="eastAsia" w:ascii="宋体" w:hAnsi="宋体" w:eastAsia="宋体" w:cs="宋体"/>
                <w:color w:val="000000" w:themeColor="text1"/>
                <w:kern w:val="0"/>
                <w:sz w:val="24"/>
                <w:szCs w:val="24"/>
                <w:highlight w:val="none"/>
                <w14:textFill>
                  <w14:solidFill>
                    <w14:schemeClr w14:val="tx1"/>
                  </w14:solidFill>
                </w14:textFill>
              </w:rPr>
              <w:t>（亏损总额以“－”号填列）</w:t>
            </w:r>
          </w:p>
        </w:tc>
        <w:tc>
          <w:tcPr>
            <w:tcW w:w="727" w:type="dxa"/>
            <w:tcBorders>
              <w:top w:val="nil"/>
              <w:left w:val="nil"/>
              <w:bottom w:val="single" w:color="auto" w:sz="4" w:space="0"/>
              <w:right w:val="single" w:color="auto" w:sz="4" w:space="0"/>
            </w:tcBorders>
            <w:noWrap/>
            <w:vAlign w:val="center"/>
          </w:tcPr>
          <w:p w14:paraId="114F1952">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78EDD0F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66A416E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D8A2C8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2BDB38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减：所得税费用</w:t>
            </w:r>
          </w:p>
        </w:tc>
        <w:tc>
          <w:tcPr>
            <w:tcW w:w="727" w:type="dxa"/>
            <w:tcBorders>
              <w:top w:val="nil"/>
              <w:left w:val="nil"/>
              <w:bottom w:val="single" w:color="auto" w:sz="4" w:space="0"/>
              <w:right w:val="single" w:color="auto" w:sz="4" w:space="0"/>
            </w:tcBorders>
            <w:noWrap/>
            <w:vAlign w:val="center"/>
          </w:tcPr>
          <w:p w14:paraId="72A520C9">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七、24</w:t>
            </w:r>
          </w:p>
        </w:tc>
        <w:tc>
          <w:tcPr>
            <w:tcW w:w="988" w:type="dxa"/>
            <w:tcBorders>
              <w:top w:val="nil"/>
              <w:left w:val="nil"/>
              <w:bottom w:val="single" w:color="auto" w:sz="4" w:space="0"/>
              <w:right w:val="single" w:color="auto" w:sz="4" w:space="0"/>
            </w:tcBorders>
            <w:noWrap/>
            <w:vAlign w:val="center"/>
          </w:tcPr>
          <w:p w14:paraId="5E55D5A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3467738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7B35402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44D3903">
            <w:pPr>
              <w:widowControl/>
              <w:spacing w:line="360" w:lineRule="auto"/>
              <w:jc w:val="lef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五、净利润</w:t>
            </w:r>
            <w:r>
              <w:rPr>
                <w:rFonts w:hint="eastAsia" w:ascii="宋体" w:hAnsi="宋体" w:eastAsia="宋体" w:cs="宋体"/>
                <w:color w:val="000000" w:themeColor="text1"/>
                <w:kern w:val="0"/>
                <w:sz w:val="24"/>
                <w:szCs w:val="24"/>
                <w:highlight w:val="none"/>
                <w14:textFill>
                  <w14:solidFill>
                    <w14:schemeClr w14:val="tx1"/>
                  </w14:solidFill>
                </w14:textFill>
              </w:rPr>
              <w:t>（净亏损以“－”号填列）</w:t>
            </w:r>
          </w:p>
        </w:tc>
        <w:tc>
          <w:tcPr>
            <w:tcW w:w="727" w:type="dxa"/>
            <w:tcBorders>
              <w:top w:val="nil"/>
              <w:left w:val="nil"/>
              <w:bottom w:val="single" w:color="auto" w:sz="4" w:space="0"/>
              <w:right w:val="single" w:color="auto" w:sz="4" w:space="0"/>
            </w:tcBorders>
            <w:noWrap/>
            <w:vAlign w:val="center"/>
          </w:tcPr>
          <w:p w14:paraId="1E90A9F4">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2406917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3A8649A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350DBD7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BB1593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归属于母公司所有者的净利润</w:t>
            </w:r>
          </w:p>
        </w:tc>
        <w:tc>
          <w:tcPr>
            <w:tcW w:w="727" w:type="dxa"/>
            <w:tcBorders>
              <w:top w:val="nil"/>
              <w:left w:val="nil"/>
              <w:bottom w:val="single" w:color="auto" w:sz="4" w:space="0"/>
              <w:right w:val="single" w:color="auto" w:sz="4" w:space="0"/>
            </w:tcBorders>
            <w:noWrap/>
            <w:vAlign w:val="center"/>
          </w:tcPr>
          <w:p w14:paraId="29885A67">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145CD83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5B605B8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5D37B4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1166F0C">
            <w:pPr>
              <w:widowControl/>
              <w:spacing w:line="360" w:lineRule="auto"/>
              <w:jc w:val="lef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六、其他综合收益的税后净额</w:t>
            </w:r>
          </w:p>
        </w:tc>
        <w:tc>
          <w:tcPr>
            <w:tcW w:w="727" w:type="dxa"/>
            <w:tcBorders>
              <w:top w:val="nil"/>
              <w:left w:val="nil"/>
              <w:bottom w:val="single" w:color="auto" w:sz="4" w:space="0"/>
              <w:right w:val="single" w:color="auto" w:sz="4" w:space="0"/>
            </w:tcBorders>
            <w:noWrap/>
            <w:vAlign w:val="center"/>
          </w:tcPr>
          <w:p w14:paraId="1523C11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12AECC6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2504767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C2C32A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110DEE2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（一）以后不能重分类进损益的其他综合收益</w:t>
            </w:r>
          </w:p>
        </w:tc>
        <w:tc>
          <w:tcPr>
            <w:tcW w:w="727" w:type="dxa"/>
            <w:tcBorders>
              <w:top w:val="nil"/>
              <w:left w:val="nil"/>
              <w:bottom w:val="single" w:color="auto" w:sz="4" w:space="0"/>
              <w:right w:val="single" w:color="auto" w:sz="4" w:space="0"/>
            </w:tcBorders>
            <w:noWrap/>
            <w:vAlign w:val="center"/>
          </w:tcPr>
          <w:p w14:paraId="60E88A6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650C4FA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30C2655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2D402C6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29A5EE0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其中：1.重新计量设定受益计划净负债或净资产的变动</w:t>
            </w:r>
          </w:p>
        </w:tc>
        <w:tc>
          <w:tcPr>
            <w:tcW w:w="727" w:type="dxa"/>
            <w:tcBorders>
              <w:top w:val="nil"/>
              <w:left w:val="nil"/>
              <w:bottom w:val="single" w:color="auto" w:sz="4" w:space="0"/>
              <w:right w:val="single" w:color="auto" w:sz="4" w:space="0"/>
            </w:tcBorders>
            <w:noWrap/>
            <w:vAlign w:val="center"/>
          </w:tcPr>
          <w:p w14:paraId="59AE490D">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33D1451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6EDDD71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131D7AD">
        <w:tblPrEx>
          <w:tblCellMar>
            <w:top w:w="0" w:type="dxa"/>
            <w:left w:w="108" w:type="dxa"/>
            <w:bottom w:w="0" w:type="dxa"/>
            <w:right w:w="108" w:type="dxa"/>
          </w:tblCellMar>
        </w:tblPrEx>
        <w:trPr>
          <w:trHeight w:val="720" w:hRule="atLeast"/>
        </w:trPr>
        <w:tc>
          <w:tcPr>
            <w:tcW w:w="10027" w:type="dxa"/>
            <w:tcBorders>
              <w:top w:val="nil"/>
              <w:left w:val="single" w:color="auto" w:sz="4" w:space="0"/>
              <w:bottom w:val="single" w:color="auto" w:sz="4" w:space="0"/>
              <w:right w:val="single" w:color="auto" w:sz="4" w:space="0"/>
            </w:tcBorders>
            <w:noWrap w:val="0"/>
            <w:vAlign w:val="center"/>
          </w:tcPr>
          <w:p w14:paraId="3C5C673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2.权益法下在被投资单位不能重分类进损益的其他综合收益中享有的份额</w:t>
            </w:r>
          </w:p>
        </w:tc>
        <w:tc>
          <w:tcPr>
            <w:tcW w:w="727" w:type="dxa"/>
            <w:tcBorders>
              <w:top w:val="nil"/>
              <w:left w:val="nil"/>
              <w:bottom w:val="single" w:color="auto" w:sz="4" w:space="0"/>
              <w:right w:val="single" w:color="auto" w:sz="4" w:space="0"/>
            </w:tcBorders>
            <w:noWrap/>
            <w:vAlign w:val="center"/>
          </w:tcPr>
          <w:p w14:paraId="024E3434">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1EF0CF8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2291A11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9F8480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39D831E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（二）以后将重分类进损益的其他综合收益</w:t>
            </w:r>
          </w:p>
        </w:tc>
        <w:tc>
          <w:tcPr>
            <w:tcW w:w="727" w:type="dxa"/>
            <w:tcBorders>
              <w:top w:val="nil"/>
              <w:left w:val="nil"/>
              <w:bottom w:val="single" w:color="auto" w:sz="4" w:space="0"/>
              <w:right w:val="single" w:color="auto" w:sz="4" w:space="0"/>
            </w:tcBorders>
            <w:noWrap/>
            <w:vAlign w:val="center"/>
          </w:tcPr>
          <w:p w14:paraId="01AEC28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609060B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04BE3FF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3C3CA991">
        <w:tblPrEx>
          <w:tblCellMar>
            <w:top w:w="0" w:type="dxa"/>
            <w:left w:w="108" w:type="dxa"/>
            <w:bottom w:w="0" w:type="dxa"/>
            <w:right w:w="108" w:type="dxa"/>
          </w:tblCellMar>
        </w:tblPrEx>
        <w:trPr>
          <w:trHeight w:val="675" w:hRule="atLeast"/>
        </w:trPr>
        <w:tc>
          <w:tcPr>
            <w:tcW w:w="10027" w:type="dxa"/>
            <w:tcBorders>
              <w:top w:val="nil"/>
              <w:left w:val="single" w:color="auto" w:sz="4" w:space="0"/>
              <w:bottom w:val="single" w:color="auto" w:sz="4" w:space="0"/>
              <w:right w:val="single" w:color="auto" w:sz="4" w:space="0"/>
            </w:tcBorders>
            <w:noWrap w:val="0"/>
            <w:vAlign w:val="center"/>
          </w:tcPr>
          <w:p w14:paraId="323F0A2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其中：1.权益法下在被投资单位以后将重分类进损益的其他综合收益中享有的份额</w:t>
            </w:r>
          </w:p>
        </w:tc>
        <w:tc>
          <w:tcPr>
            <w:tcW w:w="727" w:type="dxa"/>
            <w:tcBorders>
              <w:top w:val="nil"/>
              <w:left w:val="nil"/>
              <w:bottom w:val="single" w:color="auto" w:sz="4" w:space="0"/>
              <w:right w:val="single" w:color="auto" w:sz="4" w:space="0"/>
            </w:tcBorders>
            <w:noWrap/>
            <w:vAlign w:val="center"/>
          </w:tcPr>
          <w:p w14:paraId="5D395F5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181AD25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2C1FD97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14F5F27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22FA97D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2.可供出售金融资产公允价值变动损益</w:t>
            </w:r>
          </w:p>
        </w:tc>
        <w:tc>
          <w:tcPr>
            <w:tcW w:w="727" w:type="dxa"/>
            <w:tcBorders>
              <w:top w:val="nil"/>
              <w:left w:val="nil"/>
              <w:bottom w:val="single" w:color="auto" w:sz="4" w:space="0"/>
              <w:right w:val="single" w:color="auto" w:sz="4" w:space="0"/>
            </w:tcBorders>
            <w:noWrap/>
            <w:vAlign w:val="center"/>
          </w:tcPr>
          <w:p w14:paraId="184732C9">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7E5EA7F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07DCF63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731C5ABE">
        <w:tblPrEx>
          <w:tblCellMar>
            <w:top w:w="0" w:type="dxa"/>
            <w:left w:w="108" w:type="dxa"/>
            <w:bottom w:w="0" w:type="dxa"/>
            <w:right w:w="108" w:type="dxa"/>
          </w:tblCellMar>
        </w:tblPrEx>
        <w:trPr>
          <w:trHeight w:val="690" w:hRule="atLeast"/>
        </w:trPr>
        <w:tc>
          <w:tcPr>
            <w:tcW w:w="10027" w:type="dxa"/>
            <w:tcBorders>
              <w:top w:val="nil"/>
              <w:left w:val="single" w:color="auto" w:sz="4" w:space="0"/>
              <w:bottom w:val="single" w:color="auto" w:sz="4" w:space="0"/>
              <w:right w:val="single" w:color="auto" w:sz="4" w:space="0"/>
            </w:tcBorders>
            <w:noWrap w:val="0"/>
            <w:vAlign w:val="center"/>
          </w:tcPr>
          <w:p w14:paraId="6DD2265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3.持有至到期投资重分类为可供出售金融资产损益</w:t>
            </w:r>
          </w:p>
        </w:tc>
        <w:tc>
          <w:tcPr>
            <w:tcW w:w="727" w:type="dxa"/>
            <w:tcBorders>
              <w:top w:val="nil"/>
              <w:left w:val="nil"/>
              <w:bottom w:val="single" w:color="auto" w:sz="4" w:space="0"/>
              <w:right w:val="single" w:color="auto" w:sz="4" w:space="0"/>
            </w:tcBorders>
            <w:noWrap/>
            <w:vAlign w:val="center"/>
          </w:tcPr>
          <w:p w14:paraId="455BB1F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22C9931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6CD484B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0854BCA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4FE4E26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4.现金流量套期损益的有效部分</w:t>
            </w:r>
          </w:p>
        </w:tc>
        <w:tc>
          <w:tcPr>
            <w:tcW w:w="727" w:type="dxa"/>
            <w:tcBorders>
              <w:top w:val="nil"/>
              <w:left w:val="nil"/>
              <w:bottom w:val="single" w:color="auto" w:sz="4" w:space="0"/>
              <w:right w:val="single" w:color="auto" w:sz="4" w:space="0"/>
            </w:tcBorders>
            <w:noWrap/>
            <w:vAlign w:val="center"/>
          </w:tcPr>
          <w:p w14:paraId="4E0DE5E7">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1B56C89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3C41DF9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73E7D16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2C3C6C7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5.外币财务报表折算差额</w:t>
            </w:r>
          </w:p>
        </w:tc>
        <w:tc>
          <w:tcPr>
            <w:tcW w:w="727" w:type="dxa"/>
            <w:tcBorders>
              <w:top w:val="nil"/>
              <w:left w:val="nil"/>
              <w:bottom w:val="single" w:color="auto" w:sz="4" w:space="0"/>
              <w:right w:val="single" w:color="auto" w:sz="4" w:space="0"/>
            </w:tcBorders>
            <w:noWrap/>
            <w:vAlign w:val="center"/>
          </w:tcPr>
          <w:p w14:paraId="25E5ADD0">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3D58EC7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06B73F7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077257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0FDF5D30">
            <w:pPr>
              <w:widowControl/>
              <w:spacing w:line="360" w:lineRule="auto"/>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七、综合收益总额</w:t>
            </w:r>
          </w:p>
        </w:tc>
        <w:tc>
          <w:tcPr>
            <w:tcW w:w="727" w:type="dxa"/>
            <w:tcBorders>
              <w:top w:val="nil"/>
              <w:left w:val="nil"/>
              <w:bottom w:val="single" w:color="auto" w:sz="4" w:space="0"/>
              <w:right w:val="single" w:color="auto" w:sz="4" w:space="0"/>
            </w:tcBorders>
            <w:noWrap/>
            <w:vAlign w:val="center"/>
          </w:tcPr>
          <w:p w14:paraId="033CDB5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6C0C991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455CA1D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43CAA89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39ABA58D">
            <w:pPr>
              <w:widowControl/>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归属于母公司所有者的综合收益总额</w:t>
            </w:r>
          </w:p>
        </w:tc>
        <w:tc>
          <w:tcPr>
            <w:tcW w:w="727" w:type="dxa"/>
            <w:tcBorders>
              <w:top w:val="nil"/>
              <w:left w:val="nil"/>
              <w:bottom w:val="single" w:color="auto" w:sz="4" w:space="0"/>
              <w:right w:val="single" w:color="auto" w:sz="4" w:space="0"/>
            </w:tcBorders>
            <w:noWrap/>
            <w:vAlign w:val="center"/>
          </w:tcPr>
          <w:p w14:paraId="5C180CF7">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205812A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4A3195E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10596E6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BD93147">
            <w:pPr>
              <w:widowControl/>
              <w:spacing w:line="360" w:lineRule="auto"/>
              <w:jc w:val="lef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八、每股收益：</w:t>
            </w:r>
          </w:p>
        </w:tc>
        <w:tc>
          <w:tcPr>
            <w:tcW w:w="727" w:type="dxa"/>
            <w:tcBorders>
              <w:top w:val="nil"/>
              <w:left w:val="nil"/>
              <w:bottom w:val="single" w:color="auto" w:sz="4" w:space="0"/>
              <w:right w:val="single" w:color="auto" w:sz="4" w:space="0"/>
            </w:tcBorders>
            <w:noWrap/>
            <w:vAlign w:val="center"/>
          </w:tcPr>
          <w:p w14:paraId="1416270D">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42E28DB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7CD27FA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382F4DB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8CA79C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基本每股收益</w:t>
            </w:r>
          </w:p>
        </w:tc>
        <w:tc>
          <w:tcPr>
            <w:tcW w:w="727" w:type="dxa"/>
            <w:tcBorders>
              <w:top w:val="nil"/>
              <w:left w:val="nil"/>
              <w:bottom w:val="single" w:color="auto" w:sz="4" w:space="0"/>
              <w:right w:val="single" w:color="auto" w:sz="4" w:space="0"/>
            </w:tcBorders>
            <w:noWrap/>
            <w:vAlign w:val="center"/>
          </w:tcPr>
          <w:p w14:paraId="1B43853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5319E7C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600459B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A08F7D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2BFF5132">
            <w:pPr>
              <w:widowControl/>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稀释每股收益</w:t>
            </w:r>
          </w:p>
        </w:tc>
        <w:tc>
          <w:tcPr>
            <w:tcW w:w="727" w:type="dxa"/>
            <w:tcBorders>
              <w:top w:val="nil"/>
              <w:left w:val="nil"/>
              <w:bottom w:val="single" w:color="auto" w:sz="4" w:space="0"/>
              <w:right w:val="single" w:color="auto" w:sz="4" w:space="0"/>
            </w:tcBorders>
            <w:noWrap/>
            <w:vAlign w:val="center"/>
          </w:tcPr>
          <w:p w14:paraId="186E4B80">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6B6AF8B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61AC5E2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15EA639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A6301A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27" w:type="dxa"/>
            <w:tcBorders>
              <w:top w:val="nil"/>
              <w:left w:val="nil"/>
              <w:bottom w:val="single" w:color="auto" w:sz="4" w:space="0"/>
              <w:right w:val="single" w:color="auto" w:sz="4" w:space="0"/>
            </w:tcBorders>
            <w:noWrap/>
            <w:vAlign w:val="center"/>
          </w:tcPr>
          <w:p w14:paraId="73068CB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1AAE806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763D72C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45E569B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61FEFB1B">
            <w:pPr>
              <w:widowControl/>
              <w:spacing w:line="360" w:lineRule="auto"/>
              <w:jc w:val="lef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xml:space="preserve"> 企业负责人：               主管会计工作负责人：                   会计机构负责人： </w:t>
            </w:r>
          </w:p>
        </w:tc>
        <w:tc>
          <w:tcPr>
            <w:tcW w:w="727" w:type="dxa"/>
            <w:tcBorders>
              <w:top w:val="nil"/>
              <w:left w:val="nil"/>
              <w:bottom w:val="single" w:color="auto" w:sz="4" w:space="0"/>
              <w:right w:val="single" w:color="auto" w:sz="4" w:space="0"/>
            </w:tcBorders>
            <w:noWrap/>
            <w:vAlign w:val="center"/>
          </w:tcPr>
          <w:p w14:paraId="541B8D8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7129040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3CC0570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C99668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6BD077F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27" w:type="dxa"/>
            <w:tcBorders>
              <w:top w:val="nil"/>
              <w:left w:val="nil"/>
              <w:bottom w:val="single" w:color="auto" w:sz="4" w:space="0"/>
              <w:right w:val="single" w:color="auto" w:sz="4" w:space="0"/>
            </w:tcBorders>
            <w:noWrap/>
            <w:vAlign w:val="center"/>
          </w:tcPr>
          <w:p w14:paraId="360A052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69D267C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1E18838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7EA1DEE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bottom"/>
          </w:tcPr>
          <w:p w14:paraId="15D0103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27" w:type="dxa"/>
            <w:tcBorders>
              <w:top w:val="nil"/>
              <w:left w:val="nil"/>
              <w:bottom w:val="single" w:color="auto" w:sz="4" w:space="0"/>
              <w:right w:val="single" w:color="auto" w:sz="4" w:space="0"/>
            </w:tcBorders>
            <w:noWrap/>
            <w:vAlign w:val="center"/>
          </w:tcPr>
          <w:p w14:paraId="0946760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74C5555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2867EFE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7524769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72DAC6E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27" w:type="dxa"/>
            <w:tcBorders>
              <w:top w:val="nil"/>
              <w:left w:val="nil"/>
              <w:bottom w:val="single" w:color="auto" w:sz="4" w:space="0"/>
              <w:right w:val="single" w:color="auto" w:sz="4" w:space="0"/>
            </w:tcBorders>
            <w:noWrap/>
            <w:vAlign w:val="center"/>
          </w:tcPr>
          <w:p w14:paraId="5C132012">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988" w:type="dxa"/>
            <w:tcBorders>
              <w:top w:val="nil"/>
              <w:left w:val="nil"/>
              <w:bottom w:val="single" w:color="auto" w:sz="4" w:space="0"/>
              <w:right w:val="single" w:color="auto" w:sz="4" w:space="0"/>
            </w:tcBorders>
            <w:noWrap/>
            <w:vAlign w:val="center"/>
          </w:tcPr>
          <w:p w14:paraId="281263C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589" w:type="dxa"/>
            <w:tcBorders>
              <w:top w:val="nil"/>
              <w:left w:val="nil"/>
              <w:bottom w:val="single" w:color="auto" w:sz="4" w:space="0"/>
              <w:right w:val="single" w:color="auto" w:sz="4" w:space="0"/>
            </w:tcBorders>
            <w:noWrap/>
            <w:vAlign w:val="center"/>
          </w:tcPr>
          <w:p w14:paraId="700C9CB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73CFEE32">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2E606E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注：表中带*科目为合并会计报表专业；加△项目为金融类企业专用。</w:t>
            </w:r>
          </w:p>
        </w:tc>
        <w:tc>
          <w:tcPr>
            <w:tcW w:w="2589" w:type="dxa"/>
            <w:tcBorders>
              <w:top w:val="nil"/>
              <w:left w:val="nil"/>
              <w:bottom w:val="single" w:color="auto" w:sz="4" w:space="0"/>
              <w:right w:val="single" w:color="auto" w:sz="4" w:space="0"/>
            </w:tcBorders>
            <w:shd w:val="clear" w:color="auto" w:fill="auto"/>
            <w:noWrap/>
            <w:vAlign w:val="center"/>
          </w:tcPr>
          <w:p w14:paraId="33887ED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bl>
    <w:p w14:paraId="21B34B0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bl>
      <w:tblPr>
        <w:tblStyle w:val="20"/>
        <w:tblW w:w="0" w:type="auto"/>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3"/>
        <w:gridCol w:w="669"/>
        <w:gridCol w:w="358"/>
        <w:gridCol w:w="1396"/>
        <w:gridCol w:w="89"/>
        <w:gridCol w:w="1559"/>
        <w:gridCol w:w="2977"/>
      </w:tblGrid>
      <w:tr w14:paraId="01509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331" w:type="dxa"/>
            <w:gridSpan w:val="7"/>
            <w:noWrap/>
            <w:vAlign w:val="center"/>
          </w:tcPr>
          <w:p w14:paraId="0EE4A034">
            <w:pPr>
              <w:widowControl/>
              <w:spacing w:line="360" w:lineRule="auto"/>
              <w:jc w:val="center"/>
              <w:rPr>
                <w:rFonts w:hint="eastAsia" w:ascii="宋体" w:hAnsi="宋体" w:eastAsia="宋体" w:cs="宋体"/>
                <w:bCs/>
                <w:color w:val="000000" w:themeColor="text1"/>
                <w:kern w:val="0"/>
                <w:sz w:val="24"/>
                <w:szCs w:val="24"/>
                <w:highlight w:val="none"/>
                <w14:textFill>
                  <w14:solidFill>
                    <w14:schemeClr w14:val="tx1"/>
                  </w14:solidFill>
                </w14:textFill>
              </w:rPr>
            </w:pPr>
            <w:bookmarkStart w:id="6" w:name="RANGE!A1:D47"/>
            <w:r>
              <w:rPr>
                <w:rFonts w:hint="eastAsia" w:ascii="宋体" w:hAnsi="宋体" w:eastAsia="宋体" w:cs="宋体"/>
                <w:bCs/>
                <w:color w:val="000000" w:themeColor="text1"/>
                <w:kern w:val="0"/>
                <w:sz w:val="24"/>
                <w:szCs w:val="24"/>
                <w:highlight w:val="none"/>
                <w14:textFill>
                  <w14:solidFill>
                    <w14:schemeClr w14:val="tx1"/>
                  </w14:solidFill>
                </w14:textFill>
              </w:rPr>
              <w:t>现 金 流 量 表</w:t>
            </w:r>
            <w:bookmarkEnd w:id="6"/>
          </w:p>
        </w:tc>
      </w:tr>
      <w:tr w14:paraId="7553B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14:paraId="2422968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年度</w:t>
            </w:r>
          </w:p>
        </w:tc>
      </w:tr>
      <w:tr w14:paraId="38E4C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95" w:type="dxa"/>
            <w:gridSpan w:val="5"/>
            <w:noWrap/>
            <w:vAlign w:val="center"/>
          </w:tcPr>
          <w:p w14:paraId="7F05026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编制单位：</w:t>
            </w:r>
          </w:p>
        </w:tc>
        <w:tc>
          <w:tcPr>
            <w:tcW w:w="1559" w:type="dxa"/>
            <w:noWrap/>
            <w:vAlign w:val="center"/>
          </w:tcPr>
          <w:p w14:paraId="4B24147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p>
        </w:tc>
        <w:tc>
          <w:tcPr>
            <w:tcW w:w="2977" w:type="dxa"/>
            <w:noWrap/>
            <w:vAlign w:val="center"/>
          </w:tcPr>
          <w:p w14:paraId="516D147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金额单位：元</w:t>
            </w:r>
          </w:p>
        </w:tc>
      </w:tr>
      <w:tr w14:paraId="05EF0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576622B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            目</w:t>
            </w:r>
          </w:p>
        </w:tc>
        <w:tc>
          <w:tcPr>
            <w:tcW w:w="1843" w:type="dxa"/>
            <w:gridSpan w:val="3"/>
            <w:noWrap/>
            <w:vAlign w:val="center"/>
          </w:tcPr>
          <w:p w14:paraId="114714B7">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附注</w:t>
            </w:r>
          </w:p>
        </w:tc>
        <w:tc>
          <w:tcPr>
            <w:tcW w:w="1559" w:type="dxa"/>
            <w:noWrap/>
            <w:vAlign w:val="center"/>
          </w:tcPr>
          <w:p w14:paraId="5E1F7A57">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本年金额</w:t>
            </w:r>
          </w:p>
        </w:tc>
        <w:tc>
          <w:tcPr>
            <w:tcW w:w="2977" w:type="dxa"/>
            <w:noWrap/>
            <w:vAlign w:val="center"/>
          </w:tcPr>
          <w:p w14:paraId="1EF76ABB">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上年金额</w:t>
            </w:r>
          </w:p>
        </w:tc>
      </w:tr>
      <w:tr w14:paraId="10A7E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38DAE02">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一、经营活动产生的现金流量：</w:t>
            </w:r>
          </w:p>
        </w:tc>
        <w:tc>
          <w:tcPr>
            <w:tcW w:w="1843" w:type="dxa"/>
            <w:gridSpan w:val="3"/>
            <w:noWrap/>
            <w:vAlign w:val="center"/>
          </w:tcPr>
          <w:p w14:paraId="681BBBCB">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48D68E3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19B44C2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02A23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35A92B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销售商品、提供劳务收到的现金</w:t>
            </w:r>
          </w:p>
        </w:tc>
        <w:tc>
          <w:tcPr>
            <w:tcW w:w="1843" w:type="dxa"/>
            <w:gridSpan w:val="3"/>
            <w:noWrap/>
            <w:vAlign w:val="center"/>
          </w:tcPr>
          <w:p w14:paraId="0A7EDE28">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7D8506A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1C003CE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1EA2F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92D64E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收到的税费返还</w:t>
            </w:r>
          </w:p>
        </w:tc>
        <w:tc>
          <w:tcPr>
            <w:tcW w:w="1843" w:type="dxa"/>
            <w:gridSpan w:val="3"/>
            <w:noWrap/>
            <w:vAlign w:val="center"/>
          </w:tcPr>
          <w:p w14:paraId="0BEC8260">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2DA04FA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7060EB4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2266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F142FB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收到其他与经营活动有关的现金</w:t>
            </w:r>
          </w:p>
        </w:tc>
        <w:tc>
          <w:tcPr>
            <w:tcW w:w="1843" w:type="dxa"/>
            <w:gridSpan w:val="3"/>
            <w:noWrap/>
            <w:vAlign w:val="center"/>
          </w:tcPr>
          <w:p w14:paraId="0FF13CC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七、25</w:t>
            </w:r>
          </w:p>
        </w:tc>
        <w:tc>
          <w:tcPr>
            <w:tcW w:w="1559" w:type="dxa"/>
            <w:noWrap/>
            <w:vAlign w:val="center"/>
          </w:tcPr>
          <w:p w14:paraId="67C82B2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1F241DE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41356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DB717D3">
            <w:pPr>
              <w:widowControl/>
              <w:spacing w:line="360" w:lineRule="auto"/>
              <w:jc w:val="center"/>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经营活动现金流入小计</w:t>
            </w:r>
          </w:p>
        </w:tc>
        <w:tc>
          <w:tcPr>
            <w:tcW w:w="1843" w:type="dxa"/>
            <w:gridSpan w:val="3"/>
            <w:noWrap/>
            <w:vAlign w:val="center"/>
          </w:tcPr>
          <w:p w14:paraId="07E3FE6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6463039A">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4A755F0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36BB7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C5FC7A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购买商品、接受劳务支付的现金</w:t>
            </w:r>
          </w:p>
        </w:tc>
        <w:tc>
          <w:tcPr>
            <w:tcW w:w="1843" w:type="dxa"/>
            <w:gridSpan w:val="3"/>
            <w:noWrap/>
            <w:vAlign w:val="center"/>
          </w:tcPr>
          <w:p w14:paraId="70EFD8F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1AAE05D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6626FE8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04056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791AA73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支付给职工以及为职工支付的现金</w:t>
            </w:r>
          </w:p>
        </w:tc>
        <w:tc>
          <w:tcPr>
            <w:tcW w:w="1843" w:type="dxa"/>
            <w:gridSpan w:val="3"/>
            <w:noWrap/>
            <w:vAlign w:val="center"/>
          </w:tcPr>
          <w:p w14:paraId="43D58ADB">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15DC61C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09683B4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8D2F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0BA896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支付的各项税费</w:t>
            </w:r>
          </w:p>
        </w:tc>
        <w:tc>
          <w:tcPr>
            <w:tcW w:w="1843" w:type="dxa"/>
            <w:gridSpan w:val="3"/>
            <w:noWrap/>
            <w:vAlign w:val="center"/>
          </w:tcPr>
          <w:p w14:paraId="62986F7F">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0EE7D25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7FD7A97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9549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0BCF44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支付其他与经营活动有关的现金</w:t>
            </w:r>
          </w:p>
        </w:tc>
        <w:tc>
          <w:tcPr>
            <w:tcW w:w="1843" w:type="dxa"/>
            <w:gridSpan w:val="3"/>
            <w:noWrap/>
            <w:vAlign w:val="center"/>
          </w:tcPr>
          <w:p w14:paraId="060CB1E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七、25</w:t>
            </w:r>
          </w:p>
        </w:tc>
        <w:tc>
          <w:tcPr>
            <w:tcW w:w="1559" w:type="dxa"/>
            <w:noWrap/>
            <w:vAlign w:val="center"/>
          </w:tcPr>
          <w:p w14:paraId="20F406D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4903F4A2">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3AE9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40427B4">
            <w:pPr>
              <w:widowControl/>
              <w:spacing w:line="360" w:lineRule="auto"/>
              <w:jc w:val="center"/>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经营活动现金流出小计</w:t>
            </w:r>
          </w:p>
        </w:tc>
        <w:tc>
          <w:tcPr>
            <w:tcW w:w="1843" w:type="dxa"/>
            <w:gridSpan w:val="3"/>
            <w:noWrap/>
            <w:vAlign w:val="center"/>
          </w:tcPr>
          <w:p w14:paraId="6B4A11D9">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4B0D75D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7F29E28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1EBF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A2901C5">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 xml:space="preserve">        经营活动产生的现金流量净额</w:t>
            </w:r>
          </w:p>
        </w:tc>
        <w:tc>
          <w:tcPr>
            <w:tcW w:w="1843" w:type="dxa"/>
            <w:gridSpan w:val="3"/>
            <w:noWrap/>
            <w:vAlign w:val="center"/>
          </w:tcPr>
          <w:p w14:paraId="61F0B0ED">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0E43FE9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3133A86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0F92A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D9E15D9">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二、投资活动产生的现金流量：</w:t>
            </w:r>
          </w:p>
        </w:tc>
        <w:tc>
          <w:tcPr>
            <w:tcW w:w="1843" w:type="dxa"/>
            <w:gridSpan w:val="3"/>
            <w:noWrap/>
            <w:vAlign w:val="center"/>
          </w:tcPr>
          <w:p w14:paraId="32EB89E6">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4942003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39CB08F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CF9F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5C586D4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收回投资收到的现金</w:t>
            </w:r>
          </w:p>
        </w:tc>
        <w:tc>
          <w:tcPr>
            <w:tcW w:w="1843" w:type="dxa"/>
            <w:gridSpan w:val="3"/>
            <w:noWrap/>
            <w:vAlign w:val="center"/>
          </w:tcPr>
          <w:p w14:paraId="645EADF6">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0ED9482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20C0871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2B9D6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1DFA89C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取得投资收益收到的现金</w:t>
            </w:r>
          </w:p>
        </w:tc>
        <w:tc>
          <w:tcPr>
            <w:tcW w:w="1843" w:type="dxa"/>
            <w:gridSpan w:val="3"/>
            <w:noWrap/>
            <w:vAlign w:val="center"/>
          </w:tcPr>
          <w:p w14:paraId="4F902786">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7F576D0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5F91AB5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9FC7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952" w:type="dxa"/>
            <w:gridSpan w:val="2"/>
            <w:shd w:val="clear" w:color="000000" w:fill="FFFFFF"/>
            <w:noWrap w:val="0"/>
            <w:vAlign w:val="center"/>
          </w:tcPr>
          <w:p w14:paraId="152A585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处置固定资产、无形资产和其他长期资产所收回的现金净额</w:t>
            </w:r>
          </w:p>
        </w:tc>
        <w:tc>
          <w:tcPr>
            <w:tcW w:w="1843" w:type="dxa"/>
            <w:gridSpan w:val="3"/>
            <w:noWrap/>
            <w:vAlign w:val="center"/>
          </w:tcPr>
          <w:p w14:paraId="18BA491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3E0AE52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24C6824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2A45B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3AD34A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处置子公司及其他营业单位收回的现金净额</w:t>
            </w:r>
          </w:p>
        </w:tc>
        <w:tc>
          <w:tcPr>
            <w:tcW w:w="1843" w:type="dxa"/>
            <w:gridSpan w:val="3"/>
            <w:noWrap/>
            <w:vAlign w:val="center"/>
          </w:tcPr>
          <w:p w14:paraId="7579564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19E3F16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366E630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11713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6B64938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收到其他与投资活动有关的现金</w:t>
            </w:r>
          </w:p>
        </w:tc>
        <w:tc>
          <w:tcPr>
            <w:tcW w:w="1843" w:type="dxa"/>
            <w:gridSpan w:val="3"/>
            <w:noWrap/>
            <w:vAlign w:val="center"/>
          </w:tcPr>
          <w:p w14:paraId="6A85B77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17BCC38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3193E202">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1DFC1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0E2EDEAA">
            <w:pPr>
              <w:widowControl/>
              <w:spacing w:line="360" w:lineRule="auto"/>
              <w:jc w:val="center"/>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投资活动现金流入小计</w:t>
            </w:r>
          </w:p>
        </w:tc>
        <w:tc>
          <w:tcPr>
            <w:tcW w:w="1843" w:type="dxa"/>
            <w:gridSpan w:val="3"/>
            <w:noWrap/>
            <w:vAlign w:val="center"/>
          </w:tcPr>
          <w:p w14:paraId="03C7F69D">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49C2512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195E670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25C6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7952" w:type="dxa"/>
            <w:gridSpan w:val="2"/>
            <w:shd w:val="clear" w:color="000000" w:fill="FFFFFF"/>
            <w:noWrap w:val="0"/>
            <w:vAlign w:val="center"/>
          </w:tcPr>
          <w:p w14:paraId="5DC6F88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购建固定资产、无形资产和其他长期资产所支付的现金</w:t>
            </w:r>
          </w:p>
        </w:tc>
        <w:tc>
          <w:tcPr>
            <w:tcW w:w="1843" w:type="dxa"/>
            <w:gridSpan w:val="3"/>
            <w:noWrap/>
            <w:vAlign w:val="center"/>
          </w:tcPr>
          <w:p w14:paraId="3C57A3B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729BD3D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02B83CE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7784B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3840FA7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投资支付的现金</w:t>
            </w:r>
          </w:p>
        </w:tc>
        <w:tc>
          <w:tcPr>
            <w:tcW w:w="1843" w:type="dxa"/>
            <w:gridSpan w:val="3"/>
            <w:noWrap/>
            <w:vAlign w:val="center"/>
          </w:tcPr>
          <w:p w14:paraId="168B0AE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664DFE3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32DFA17A">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239B8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3B5AAB6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取得子公司及其他营业单位支付的现金净额</w:t>
            </w:r>
          </w:p>
        </w:tc>
        <w:tc>
          <w:tcPr>
            <w:tcW w:w="1843" w:type="dxa"/>
            <w:gridSpan w:val="3"/>
            <w:noWrap/>
            <w:vAlign w:val="center"/>
          </w:tcPr>
          <w:p w14:paraId="7613102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671C442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1484A9D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45767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205345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支付其他与投资活动有关的现金</w:t>
            </w:r>
          </w:p>
        </w:tc>
        <w:tc>
          <w:tcPr>
            <w:tcW w:w="1843" w:type="dxa"/>
            <w:gridSpan w:val="3"/>
            <w:noWrap/>
            <w:vAlign w:val="center"/>
          </w:tcPr>
          <w:p w14:paraId="7BCE1012">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7025D93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6C333B5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19E7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B89DA3A">
            <w:pPr>
              <w:widowControl/>
              <w:spacing w:line="360" w:lineRule="auto"/>
              <w:jc w:val="center"/>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投资活动现金流出小计</w:t>
            </w:r>
          </w:p>
        </w:tc>
        <w:tc>
          <w:tcPr>
            <w:tcW w:w="1843" w:type="dxa"/>
            <w:gridSpan w:val="3"/>
            <w:noWrap/>
            <w:vAlign w:val="center"/>
          </w:tcPr>
          <w:p w14:paraId="71620EB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08B1866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17EDB1A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292E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F545442">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 xml:space="preserve">        投资活动产生的现金流量净额</w:t>
            </w:r>
          </w:p>
        </w:tc>
        <w:tc>
          <w:tcPr>
            <w:tcW w:w="1843" w:type="dxa"/>
            <w:gridSpan w:val="3"/>
            <w:noWrap/>
            <w:vAlign w:val="center"/>
          </w:tcPr>
          <w:p w14:paraId="42F7631D">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25527F1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4CA7360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4601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737FE37">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三、筹资活动产生的现金流量：</w:t>
            </w:r>
          </w:p>
        </w:tc>
        <w:tc>
          <w:tcPr>
            <w:tcW w:w="1843" w:type="dxa"/>
            <w:gridSpan w:val="3"/>
            <w:noWrap/>
            <w:vAlign w:val="center"/>
          </w:tcPr>
          <w:p w14:paraId="23ED1674">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3346934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46643CD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4A29E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714E72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吸收投资收到的现金</w:t>
            </w:r>
          </w:p>
        </w:tc>
        <w:tc>
          <w:tcPr>
            <w:tcW w:w="1843" w:type="dxa"/>
            <w:gridSpan w:val="3"/>
            <w:noWrap/>
            <w:vAlign w:val="center"/>
          </w:tcPr>
          <w:p w14:paraId="791F14E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3D21DF1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2A52A7B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7DF6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27D143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其中：子公司吸收少数股东投资收到的现金</w:t>
            </w:r>
          </w:p>
        </w:tc>
        <w:tc>
          <w:tcPr>
            <w:tcW w:w="1843" w:type="dxa"/>
            <w:gridSpan w:val="3"/>
            <w:noWrap/>
            <w:vAlign w:val="center"/>
          </w:tcPr>
          <w:p w14:paraId="444BC052">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52A4075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5556D46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21592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6E97C9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取得借款所收到的现金</w:t>
            </w:r>
          </w:p>
        </w:tc>
        <w:tc>
          <w:tcPr>
            <w:tcW w:w="1843" w:type="dxa"/>
            <w:gridSpan w:val="3"/>
            <w:noWrap/>
            <w:vAlign w:val="center"/>
          </w:tcPr>
          <w:p w14:paraId="53A09158">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33CAE932">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43176742">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0BFE6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22ABA3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收到其他与筹资活动有关的现金</w:t>
            </w:r>
          </w:p>
        </w:tc>
        <w:tc>
          <w:tcPr>
            <w:tcW w:w="1843" w:type="dxa"/>
            <w:gridSpan w:val="3"/>
            <w:noWrap/>
            <w:vAlign w:val="center"/>
          </w:tcPr>
          <w:p w14:paraId="6A41A9D4">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19C0AEE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75507C8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7322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6ECB7BF">
            <w:pPr>
              <w:widowControl/>
              <w:spacing w:line="360" w:lineRule="auto"/>
              <w:jc w:val="center"/>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筹资活动现金流入小计</w:t>
            </w:r>
          </w:p>
        </w:tc>
        <w:tc>
          <w:tcPr>
            <w:tcW w:w="1843" w:type="dxa"/>
            <w:gridSpan w:val="3"/>
            <w:noWrap/>
            <w:vAlign w:val="center"/>
          </w:tcPr>
          <w:p w14:paraId="701FB4B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77CA3A0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3CD90FA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39BE9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4BE877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偿还债务所支付的现金</w:t>
            </w:r>
          </w:p>
        </w:tc>
        <w:tc>
          <w:tcPr>
            <w:tcW w:w="1843" w:type="dxa"/>
            <w:gridSpan w:val="3"/>
            <w:noWrap/>
            <w:vAlign w:val="center"/>
          </w:tcPr>
          <w:p w14:paraId="1605A28B">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34D1D7D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76E83D6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FCAC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026C76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分配股利、利润或偿付利息所支付的现金</w:t>
            </w:r>
          </w:p>
        </w:tc>
        <w:tc>
          <w:tcPr>
            <w:tcW w:w="1843" w:type="dxa"/>
            <w:gridSpan w:val="3"/>
            <w:noWrap/>
            <w:vAlign w:val="center"/>
          </w:tcPr>
          <w:p w14:paraId="428AFE7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6772969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4AFF84B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79B3F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956E21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其中：子公司支付给少数股东的股利、利润</w:t>
            </w:r>
          </w:p>
        </w:tc>
        <w:tc>
          <w:tcPr>
            <w:tcW w:w="1843" w:type="dxa"/>
            <w:gridSpan w:val="3"/>
            <w:noWrap/>
            <w:vAlign w:val="center"/>
          </w:tcPr>
          <w:p w14:paraId="09FAE81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3882FDD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5145109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1EF0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047DA2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支付其他与筹资活动有关的现金</w:t>
            </w:r>
          </w:p>
        </w:tc>
        <w:tc>
          <w:tcPr>
            <w:tcW w:w="1843" w:type="dxa"/>
            <w:gridSpan w:val="3"/>
            <w:noWrap/>
            <w:vAlign w:val="center"/>
          </w:tcPr>
          <w:p w14:paraId="3DC51216">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4C1DE1C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70BEB16A">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1EA26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C6A2481">
            <w:pPr>
              <w:widowControl/>
              <w:spacing w:line="360" w:lineRule="auto"/>
              <w:jc w:val="center"/>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筹资活动现金流出小计</w:t>
            </w:r>
          </w:p>
        </w:tc>
        <w:tc>
          <w:tcPr>
            <w:tcW w:w="1843" w:type="dxa"/>
            <w:gridSpan w:val="3"/>
            <w:noWrap/>
            <w:vAlign w:val="center"/>
          </w:tcPr>
          <w:p w14:paraId="47BC8E7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78B19A4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7A5174D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2389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DB17E88">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 xml:space="preserve">       筹资活动产生的现金流量净额</w:t>
            </w:r>
          </w:p>
        </w:tc>
        <w:tc>
          <w:tcPr>
            <w:tcW w:w="1843" w:type="dxa"/>
            <w:gridSpan w:val="3"/>
            <w:noWrap/>
            <w:vAlign w:val="center"/>
          </w:tcPr>
          <w:p w14:paraId="6DF5CB1D">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2CE2DDC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1614C8F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143CC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auto" w:fill="auto"/>
            <w:noWrap/>
            <w:vAlign w:val="center"/>
          </w:tcPr>
          <w:p w14:paraId="270B712D">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四、汇率变动对现金及现金等价物的影响</w:t>
            </w:r>
          </w:p>
        </w:tc>
        <w:tc>
          <w:tcPr>
            <w:tcW w:w="1843" w:type="dxa"/>
            <w:gridSpan w:val="3"/>
            <w:shd w:val="clear" w:color="auto" w:fill="auto"/>
            <w:noWrap/>
            <w:vAlign w:val="center"/>
          </w:tcPr>
          <w:p w14:paraId="3512F189">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shd w:val="clear" w:color="auto" w:fill="auto"/>
            <w:noWrap/>
            <w:vAlign w:val="center"/>
          </w:tcPr>
          <w:p w14:paraId="65AD9BC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shd w:val="clear" w:color="auto" w:fill="auto"/>
            <w:noWrap/>
            <w:vAlign w:val="center"/>
          </w:tcPr>
          <w:p w14:paraId="4EEA638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432A0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68CDB38">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五、现金及现金等价物净增加额</w:t>
            </w:r>
          </w:p>
        </w:tc>
        <w:tc>
          <w:tcPr>
            <w:tcW w:w="1843" w:type="dxa"/>
            <w:gridSpan w:val="3"/>
            <w:noWrap/>
            <w:vAlign w:val="center"/>
          </w:tcPr>
          <w:p w14:paraId="0C0584A4">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0CF9772A">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76AAF76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55F82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A78879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加：期初现金及现金等价物余额</w:t>
            </w:r>
          </w:p>
        </w:tc>
        <w:tc>
          <w:tcPr>
            <w:tcW w:w="1843" w:type="dxa"/>
            <w:gridSpan w:val="3"/>
            <w:noWrap/>
            <w:vAlign w:val="center"/>
          </w:tcPr>
          <w:p w14:paraId="0B41E5E7">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0D417F1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772EADB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34A6F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E6D1117">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六、期末现金及现金等价物余额</w:t>
            </w:r>
          </w:p>
        </w:tc>
        <w:tc>
          <w:tcPr>
            <w:tcW w:w="1843" w:type="dxa"/>
            <w:gridSpan w:val="3"/>
            <w:noWrap/>
            <w:vAlign w:val="center"/>
          </w:tcPr>
          <w:p w14:paraId="5AE9369D">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1559" w:type="dxa"/>
            <w:noWrap/>
            <w:vAlign w:val="center"/>
          </w:tcPr>
          <w:p w14:paraId="5CEF15A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2977" w:type="dxa"/>
            <w:noWrap/>
            <w:vAlign w:val="center"/>
          </w:tcPr>
          <w:p w14:paraId="1DBFFA3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4EFF9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426321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p>
        </w:tc>
        <w:tc>
          <w:tcPr>
            <w:tcW w:w="1843" w:type="dxa"/>
            <w:gridSpan w:val="3"/>
            <w:noWrap/>
            <w:vAlign w:val="center"/>
          </w:tcPr>
          <w:p w14:paraId="35DF1B2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p>
        </w:tc>
        <w:tc>
          <w:tcPr>
            <w:tcW w:w="1559" w:type="dxa"/>
            <w:noWrap/>
            <w:vAlign w:val="center"/>
          </w:tcPr>
          <w:p w14:paraId="524356D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p>
        </w:tc>
        <w:tc>
          <w:tcPr>
            <w:tcW w:w="2977" w:type="dxa"/>
            <w:noWrap/>
            <w:vAlign w:val="center"/>
          </w:tcPr>
          <w:p w14:paraId="63A5CF0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p>
        </w:tc>
      </w:tr>
      <w:tr w14:paraId="0D4BA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14:paraId="3CA3C148">
            <w:pPr>
              <w:widowControl/>
              <w:spacing w:line="360" w:lineRule="auto"/>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 xml:space="preserve"> 企业负责人：                主管会计工作负责人：              会计机构负责人： </w:t>
            </w:r>
          </w:p>
        </w:tc>
      </w:tr>
      <w:tr w14:paraId="69BE9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61E9E5E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p>
        </w:tc>
        <w:tc>
          <w:tcPr>
            <w:tcW w:w="1027" w:type="dxa"/>
            <w:gridSpan w:val="2"/>
            <w:noWrap/>
            <w:vAlign w:val="center"/>
          </w:tcPr>
          <w:p w14:paraId="031534B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p>
        </w:tc>
        <w:tc>
          <w:tcPr>
            <w:tcW w:w="1396" w:type="dxa"/>
            <w:noWrap/>
            <w:vAlign w:val="center"/>
          </w:tcPr>
          <w:p w14:paraId="3B27BAC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p>
        </w:tc>
        <w:tc>
          <w:tcPr>
            <w:tcW w:w="4625" w:type="dxa"/>
            <w:gridSpan w:val="3"/>
            <w:noWrap/>
            <w:vAlign w:val="center"/>
          </w:tcPr>
          <w:p w14:paraId="0AA82C8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p>
        </w:tc>
      </w:tr>
      <w:tr w14:paraId="1B8D3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5D91CDC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p>
        </w:tc>
        <w:tc>
          <w:tcPr>
            <w:tcW w:w="1027" w:type="dxa"/>
            <w:gridSpan w:val="2"/>
            <w:noWrap/>
            <w:vAlign w:val="center"/>
          </w:tcPr>
          <w:p w14:paraId="006FDF5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p>
        </w:tc>
        <w:tc>
          <w:tcPr>
            <w:tcW w:w="1396" w:type="dxa"/>
            <w:noWrap/>
            <w:vAlign w:val="center"/>
          </w:tcPr>
          <w:p w14:paraId="7A89BDA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p>
        </w:tc>
        <w:tc>
          <w:tcPr>
            <w:tcW w:w="4625" w:type="dxa"/>
            <w:gridSpan w:val="3"/>
            <w:noWrap/>
            <w:vAlign w:val="center"/>
          </w:tcPr>
          <w:p w14:paraId="0ED5B06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p>
        </w:tc>
      </w:tr>
      <w:tr w14:paraId="417CC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3018911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p>
        </w:tc>
        <w:tc>
          <w:tcPr>
            <w:tcW w:w="1027" w:type="dxa"/>
            <w:gridSpan w:val="2"/>
            <w:noWrap/>
            <w:vAlign w:val="center"/>
          </w:tcPr>
          <w:p w14:paraId="261FB9F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p>
        </w:tc>
        <w:tc>
          <w:tcPr>
            <w:tcW w:w="1396" w:type="dxa"/>
            <w:noWrap/>
            <w:vAlign w:val="center"/>
          </w:tcPr>
          <w:p w14:paraId="6B0F1CB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p>
        </w:tc>
        <w:tc>
          <w:tcPr>
            <w:tcW w:w="4625" w:type="dxa"/>
            <w:gridSpan w:val="3"/>
            <w:noWrap/>
            <w:vAlign w:val="center"/>
          </w:tcPr>
          <w:p w14:paraId="574236E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p>
        </w:tc>
      </w:tr>
      <w:tr w14:paraId="674CF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06" w:type="dxa"/>
            <w:gridSpan w:val="4"/>
            <w:shd w:val="clear" w:color="auto" w:fill="auto"/>
            <w:noWrap/>
            <w:vAlign w:val="center"/>
          </w:tcPr>
          <w:p w14:paraId="7187954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注：加△楷体项目为金融类企业专用。</w:t>
            </w:r>
          </w:p>
        </w:tc>
        <w:tc>
          <w:tcPr>
            <w:tcW w:w="4625" w:type="dxa"/>
            <w:gridSpan w:val="3"/>
            <w:shd w:val="clear" w:color="auto" w:fill="auto"/>
            <w:noWrap/>
            <w:vAlign w:val="center"/>
          </w:tcPr>
          <w:p w14:paraId="0485CBA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p>
        </w:tc>
      </w:tr>
    </w:tbl>
    <w:p w14:paraId="268A100F">
      <w:pPr>
        <w:spacing w:line="360" w:lineRule="auto"/>
        <w:ind w:left="1321"/>
        <w:rPr>
          <w:rFonts w:hint="eastAsia" w:ascii="宋体" w:hAnsi="宋体" w:eastAsia="宋体" w:cs="宋体"/>
          <w:color w:val="000000" w:themeColor="text1"/>
          <w:sz w:val="24"/>
          <w:szCs w:val="24"/>
          <w:highlight w:val="none"/>
          <w14:textFill>
            <w14:solidFill>
              <w14:schemeClr w14:val="tx1"/>
            </w14:solidFill>
          </w14:textFill>
        </w:rPr>
      </w:pPr>
    </w:p>
    <w:p w14:paraId="11E8C366">
      <w:pPr>
        <w:spacing w:line="360" w:lineRule="auto"/>
        <w:ind w:left="1321"/>
        <w:rPr>
          <w:rFonts w:hint="eastAsia" w:ascii="宋体" w:hAnsi="宋体" w:eastAsia="宋体" w:cs="宋体"/>
          <w:color w:val="000000" w:themeColor="text1"/>
          <w:sz w:val="24"/>
          <w:szCs w:val="24"/>
          <w:highlight w:val="none"/>
          <w14:textFill>
            <w14:solidFill>
              <w14:schemeClr w14:val="tx1"/>
            </w14:solidFill>
          </w14:textFill>
        </w:rPr>
      </w:pPr>
    </w:p>
    <w:tbl>
      <w:tblPr>
        <w:tblStyle w:val="20"/>
        <w:tblW w:w="0" w:type="auto"/>
        <w:tblInd w:w="94" w:type="dxa"/>
        <w:tblLayout w:type="fixed"/>
        <w:tblCellMar>
          <w:top w:w="0" w:type="dxa"/>
          <w:left w:w="108" w:type="dxa"/>
          <w:bottom w:w="0" w:type="dxa"/>
          <w:right w:w="108" w:type="dxa"/>
        </w:tblCellMar>
      </w:tblPr>
      <w:tblGrid>
        <w:gridCol w:w="3700"/>
        <w:gridCol w:w="709"/>
        <w:gridCol w:w="425"/>
        <w:gridCol w:w="780"/>
        <w:gridCol w:w="406"/>
        <w:gridCol w:w="660"/>
        <w:gridCol w:w="396"/>
        <w:gridCol w:w="414"/>
        <w:gridCol w:w="451"/>
        <w:gridCol w:w="426"/>
        <w:gridCol w:w="461"/>
        <w:gridCol w:w="396"/>
        <w:gridCol w:w="443"/>
        <w:gridCol w:w="434"/>
        <w:gridCol w:w="396"/>
        <w:gridCol w:w="396"/>
        <w:gridCol w:w="606"/>
        <w:gridCol w:w="396"/>
        <w:gridCol w:w="396"/>
        <w:gridCol w:w="400"/>
        <w:gridCol w:w="396"/>
        <w:gridCol w:w="401"/>
        <w:gridCol w:w="396"/>
        <w:gridCol w:w="396"/>
      </w:tblGrid>
      <w:tr w14:paraId="3C100265">
        <w:tblPrEx>
          <w:tblCellMar>
            <w:top w:w="0" w:type="dxa"/>
            <w:left w:w="108" w:type="dxa"/>
            <w:bottom w:w="0" w:type="dxa"/>
            <w:right w:w="108" w:type="dxa"/>
          </w:tblCellMar>
        </w:tblPrEx>
        <w:trPr>
          <w:trHeight w:val="60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51283FC6">
            <w:pPr>
              <w:widowControl/>
              <w:tabs>
                <w:tab w:val="left" w:pos="14917"/>
              </w:tabs>
              <w:spacing w:line="360" w:lineRule="auto"/>
              <w:jc w:val="center"/>
              <w:rPr>
                <w:rFonts w:hint="eastAsia" w:ascii="宋体" w:hAnsi="宋体" w:eastAsia="宋体" w:cs="宋体"/>
                <w:b/>
                <w:bCs/>
                <w:color w:val="000000" w:themeColor="text1"/>
                <w:kern w:val="0"/>
                <w:sz w:val="24"/>
                <w:szCs w:val="24"/>
                <w:highlight w:val="none"/>
                <w14:textFill>
                  <w14:solidFill>
                    <w14:schemeClr w14:val="tx1"/>
                  </w14:solidFill>
                </w14:textFill>
              </w:rPr>
            </w:pPr>
            <w:bookmarkStart w:id="7" w:name="RANGE!A1:X29"/>
            <w:r>
              <w:rPr>
                <w:rFonts w:hint="eastAsia" w:ascii="宋体" w:hAnsi="宋体" w:eastAsia="宋体" w:cs="宋体"/>
                <w:b/>
                <w:bCs/>
                <w:color w:val="000000" w:themeColor="text1"/>
                <w:kern w:val="0"/>
                <w:sz w:val="24"/>
                <w:szCs w:val="24"/>
                <w:highlight w:val="none"/>
                <w14:textFill>
                  <w14:solidFill>
                    <w14:schemeClr w14:val="tx1"/>
                  </w14:solidFill>
                </w14:textFill>
              </w:rPr>
              <w:t>所有者权益变动表</w:t>
            </w:r>
            <w:bookmarkEnd w:id="7"/>
          </w:p>
        </w:tc>
      </w:tr>
      <w:tr w14:paraId="7FEE5B73">
        <w:tblPrEx>
          <w:tblCellMar>
            <w:top w:w="0" w:type="dxa"/>
            <w:left w:w="108" w:type="dxa"/>
            <w:bottom w:w="0" w:type="dxa"/>
            <w:right w:w="108" w:type="dxa"/>
          </w:tblCellMar>
        </w:tblPrEx>
        <w:trPr>
          <w:trHeight w:val="36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75BA77F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年度</w:t>
            </w:r>
          </w:p>
        </w:tc>
      </w:tr>
      <w:tr w14:paraId="0EE31998">
        <w:tblPrEx>
          <w:tblCellMar>
            <w:top w:w="0" w:type="dxa"/>
            <w:left w:w="108" w:type="dxa"/>
            <w:bottom w:w="0" w:type="dxa"/>
            <w:right w:w="108" w:type="dxa"/>
          </w:tblCellMar>
        </w:tblPrEx>
        <w:trPr>
          <w:trHeight w:val="510" w:hRule="atLeast"/>
        </w:trPr>
        <w:tc>
          <w:tcPr>
            <w:tcW w:w="3700" w:type="dxa"/>
            <w:tcBorders>
              <w:top w:val="nil"/>
              <w:left w:val="single" w:color="auto" w:sz="4" w:space="0"/>
              <w:bottom w:val="single" w:color="auto" w:sz="4" w:space="0"/>
              <w:right w:val="single" w:color="auto" w:sz="4" w:space="0"/>
            </w:tcBorders>
            <w:noWrap/>
            <w:vAlign w:val="center"/>
          </w:tcPr>
          <w:p w14:paraId="61F6933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编制单位</w:t>
            </w:r>
          </w:p>
        </w:tc>
        <w:tc>
          <w:tcPr>
            <w:tcW w:w="709" w:type="dxa"/>
            <w:tcBorders>
              <w:top w:val="nil"/>
              <w:left w:val="nil"/>
              <w:bottom w:val="single" w:color="auto" w:sz="4" w:space="0"/>
              <w:right w:val="single" w:color="auto" w:sz="4" w:space="0"/>
            </w:tcBorders>
            <w:noWrap/>
            <w:vAlign w:val="center"/>
          </w:tcPr>
          <w:p w14:paraId="328706D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5" w:type="dxa"/>
            <w:tcBorders>
              <w:top w:val="nil"/>
              <w:left w:val="nil"/>
              <w:bottom w:val="single" w:color="auto" w:sz="4" w:space="0"/>
              <w:right w:val="single" w:color="auto" w:sz="4" w:space="0"/>
            </w:tcBorders>
            <w:noWrap/>
            <w:vAlign w:val="center"/>
          </w:tcPr>
          <w:p w14:paraId="295F191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16CF14C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328D443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6E3F6DF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1E3B3C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04A6D3D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46C7D39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6E3F127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1957AA4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5E6726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71E8CCA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42E6831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DAC1E8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30D994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605749F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4E1D9F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E141A1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553EB17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0A6E7A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410EF49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0AE69F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CEC37A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757745C0">
        <w:tblPrEx>
          <w:tblCellMar>
            <w:top w:w="0" w:type="dxa"/>
            <w:left w:w="108" w:type="dxa"/>
            <w:bottom w:w="0" w:type="dxa"/>
            <w:right w:w="108" w:type="dxa"/>
          </w:tblCellMar>
        </w:tblPrEx>
        <w:trPr>
          <w:trHeight w:val="360" w:hRule="atLeast"/>
        </w:trPr>
        <w:tc>
          <w:tcPr>
            <w:tcW w:w="3700" w:type="dxa"/>
            <w:vMerge w:val="restart"/>
            <w:tcBorders>
              <w:top w:val="nil"/>
              <w:left w:val="single" w:color="auto" w:sz="4" w:space="0"/>
              <w:bottom w:val="single" w:color="auto" w:sz="4" w:space="0"/>
              <w:right w:val="single" w:color="auto" w:sz="4" w:space="0"/>
            </w:tcBorders>
            <w:noWrap w:val="0"/>
            <w:vAlign w:val="center"/>
          </w:tcPr>
          <w:p w14:paraId="430B43E0">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            目</w:t>
            </w:r>
          </w:p>
        </w:tc>
        <w:tc>
          <w:tcPr>
            <w:tcW w:w="709" w:type="dxa"/>
            <w:vMerge w:val="restart"/>
            <w:tcBorders>
              <w:top w:val="nil"/>
              <w:left w:val="single" w:color="auto" w:sz="4" w:space="0"/>
              <w:bottom w:val="single" w:color="auto" w:sz="4" w:space="0"/>
              <w:right w:val="single" w:color="auto" w:sz="4" w:space="0"/>
            </w:tcBorders>
            <w:noWrap w:val="0"/>
            <w:vAlign w:val="center"/>
          </w:tcPr>
          <w:p w14:paraId="7C69F932">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行次</w:t>
            </w:r>
          </w:p>
        </w:tc>
        <w:tc>
          <w:tcPr>
            <w:tcW w:w="5258" w:type="dxa"/>
            <w:gridSpan w:val="11"/>
            <w:tcBorders>
              <w:top w:val="single" w:color="auto" w:sz="4" w:space="0"/>
              <w:left w:val="nil"/>
              <w:bottom w:val="single" w:color="auto" w:sz="4" w:space="0"/>
              <w:right w:val="single" w:color="auto" w:sz="4" w:space="0"/>
            </w:tcBorders>
            <w:noWrap/>
            <w:vAlign w:val="center"/>
          </w:tcPr>
          <w:p w14:paraId="1BA22858">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本年金额</w:t>
            </w:r>
          </w:p>
        </w:tc>
        <w:tc>
          <w:tcPr>
            <w:tcW w:w="4613" w:type="dxa"/>
            <w:gridSpan w:val="11"/>
            <w:tcBorders>
              <w:top w:val="single" w:color="auto" w:sz="4" w:space="0"/>
              <w:left w:val="nil"/>
              <w:bottom w:val="single" w:color="auto" w:sz="4" w:space="0"/>
              <w:right w:val="single" w:color="auto" w:sz="4" w:space="0"/>
            </w:tcBorders>
            <w:noWrap/>
            <w:vAlign w:val="center"/>
          </w:tcPr>
          <w:p w14:paraId="2094F109">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上年金额</w:t>
            </w:r>
          </w:p>
        </w:tc>
      </w:tr>
      <w:tr w14:paraId="48E66715">
        <w:tblPrEx>
          <w:tblCellMar>
            <w:top w:w="0" w:type="dxa"/>
            <w:left w:w="108" w:type="dxa"/>
            <w:bottom w:w="0" w:type="dxa"/>
            <w:right w:w="108" w:type="dxa"/>
          </w:tblCellMar>
        </w:tblPrEx>
        <w:trPr>
          <w:trHeight w:val="1080" w:hRule="atLeast"/>
        </w:trPr>
        <w:tc>
          <w:tcPr>
            <w:tcW w:w="3700" w:type="dxa"/>
            <w:vMerge w:val="continue"/>
            <w:tcBorders>
              <w:top w:val="nil"/>
              <w:left w:val="single" w:color="auto" w:sz="4" w:space="0"/>
              <w:bottom w:val="single" w:color="auto" w:sz="4" w:space="0"/>
              <w:right w:val="single" w:color="auto" w:sz="4" w:space="0"/>
            </w:tcBorders>
            <w:noWrap w:val="0"/>
            <w:vAlign w:val="center"/>
          </w:tcPr>
          <w:p w14:paraId="77F7B06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3F169BD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p>
        </w:tc>
        <w:tc>
          <w:tcPr>
            <w:tcW w:w="425" w:type="dxa"/>
            <w:tcBorders>
              <w:top w:val="nil"/>
              <w:left w:val="nil"/>
              <w:bottom w:val="single" w:color="auto" w:sz="4" w:space="0"/>
              <w:right w:val="single" w:color="auto" w:sz="4" w:space="0"/>
            </w:tcBorders>
            <w:noWrap w:val="0"/>
            <w:vAlign w:val="center"/>
          </w:tcPr>
          <w:p w14:paraId="0D64B154">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实收资本</w:t>
            </w:r>
          </w:p>
        </w:tc>
        <w:tc>
          <w:tcPr>
            <w:tcW w:w="780" w:type="dxa"/>
            <w:tcBorders>
              <w:top w:val="nil"/>
              <w:left w:val="nil"/>
              <w:bottom w:val="single" w:color="auto" w:sz="4" w:space="0"/>
              <w:right w:val="single" w:color="auto" w:sz="4" w:space="0"/>
            </w:tcBorders>
            <w:noWrap w:val="0"/>
            <w:vAlign w:val="center"/>
          </w:tcPr>
          <w:p w14:paraId="4127EB9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其他权益工具</w:t>
            </w:r>
          </w:p>
        </w:tc>
        <w:tc>
          <w:tcPr>
            <w:tcW w:w="406" w:type="dxa"/>
            <w:tcBorders>
              <w:top w:val="nil"/>
              <w:left w:val="nil"/>
              <w:bottom w:val="single" w:color="auto" w:sz="4" w:space="0"/>
              <w:right w:val="single" w:color="auto" w:sz="4" w:space="0"/>
            </w:tcBorders>
            <w:noWrap w:val="0"/>
            <w:vAlign w:val="center"/>
          </w:tcPr>
          <w:p w14:paraId="540A8D36">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资本公积</w:t>
            </w:r>
          </w:p>
        </w:tc>
        <w:tc>
          <w:tcPr>
            <w:tcW w:w="660" w:type="dxa"/>
            <w:tcBorders>
              <w:top w:val="nil"/>
              <w:left w:val="nil"/>
              <w:bottom w:val="single" w:color="auto" w:sz="4" w:space="0"/>
              <w:right w:val="single" w:color="auto" w:sz="4" w:space="0"/>
            </w:tcBorders>
            <w:noWrap w:val="0"/>
            <w:vAlign w:val="center"/>
          </w:tcPr>
          <w:p w14:paraId="3EA471E7">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减：库存股</w:t>
            </w:r>
          </w:p>
        </w:tc>
        <w:tc>
          <w:tcPr>
            <w:tcW w:w="396" w:type="dxa"/>
            <w:tcBorders>
              <w:top w:val="nil"/>
              <w:left w:val="nil"/>
              <w:bottom w:val="single" w:color="auto" w:sz="4" w:space="0"/>
              <w:right w:val="single" w:color="auto" w:sz="4" w:space="0"/>
            </w:tcBorders>
            <w:noWrap w:val="0"/>
            <w:vAlign w:val="center"/>
          </w:tcPr>
          <w:p w14:paraId="1A2E7A47">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其他综合收益</w:t>
            </w:r>
          </w:p>
        </w:tc>
        <w:tc>
          <w:tcPr>
            <w:tcW w:w="414" w:type="dxa"/>
            <w:tcBorders>
              <w:top w:val="nil"/>
              <w:left w:val="nil"/>
              <w:bottom w:val="single" w:color="auto" w:sz="4" w:space="0"/>
              <w:right w:val="single" w:color="auto" w:sz="4" w:space="0"/>
            </w:tcBorders>
            <w:noWrap w:val="0"/>
            <w:vAlign w:val="center"/>
          </w:tcPr>
          <w:p w14:paraId="5CEAE1C8">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专项储备</w:t>
            </w:r>
          </w:p>
        </w:tc>
        <w:tc>
          <w:tcPr>
            <w:tcW w:w="451" w:type="dxa"/>
            <w:tcBorders>
              <w:top w:val="nil"/>
              <w:left w:val="nil"/>
              <w:bottom w:val="single" w:color="auto" w:sz="4" w:space="0"/>
              <w:right w:val="single" w:color="auto" w:sz="4" w:space="0"/>
            </w:tcBorders>
            <w:noWrap w:val="0"/>
            <w:vAlign w:val="center"/>
          </w:tcPr>
          <w:p w14:paraId="4C827DD9">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盈余公积</w:t>
            </w:r>
          </w:p>
        </w:tc>
        <w:tc>
          <w:tcPr>
            <w:tcW w:w="426" w:type="dxa"/>
            <w:tcBorders>
              <w:top w:val="nil"/>
              <w:left w:val="nil"/>
              <w:bottom w:val="single" w:color="auto" w:sz="4" w:space="0"/>
              <w:right w:val="single" w:color="auto" w:sz="4" w:space="0"/>
            </w:tcBorders>
            <w:noWrap w:val="0"/>
            <w:vAlign w:val="center"/>
          </w:tcPr>
          <w:p w14:paraId="3ECB8FF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△一般风险</w:t>
            </w:r>
            <w:r>
              <w:rPr>
                <w:rFonts w:hint="eastAsia" w:ascii="宋体" w:hAnsi="宋体" w:eastAsia="宋体" w:cs="宋体"/>
                <w:color w:val="000000" w:themeColor="text1"/>
                <w:kern w:val="0"/>
                <w:sz w:val="24"/>
                <w:szCs w:val="24"/>
                <w:highlight w:val="none"/>
                <w14:textFill>
                  <w14:solidFill>
                    <w14:schemeClr w14:val="tx1"/>
                  </w14:solidFill>
                </w14:textFill>
              </w:rPr>
              <w:br w:type="textWrapping"/>
            </w:r>
            <w:r>
              <w:rPr>
                <w:rFonts w:hint="eastAsia" w:ascii="宋体" w:hAnsi="宋体" w:eastAsia="宋体" w:cs="宋体"/>
                <w:color w:val="000000" w:themeColor="text1"/>
                <w:kern w:val="0"/>
                <w:sz w:val="24"/>
                <w:szCs w:val="24"/>
                <w:highlight w:val="none"/>
                <w14:textFill>
                  <w14:solidFill>
                    <w14:schemeClr w14:val="tx1"/>
                  </w14:solidFill>
                </w14:textFill>
              </w:rPr>
              <w:t>准备</w:t>
            </w:r>
          </w:p>
        </w:tc>
        <w:tc>
          <w:tcPr>
            <w:tcW w:w="461" w:type="dxa"/>
            <w:tcBorders>
              <w:top w:val="nil"/>
              <w:left w:val="nil"/>
              <w:bottom w:val="single" w:color="auto" w:sz="4" w:space="0"/>
              <w:right w:val="single" w:color="auto" w:sz="4" w:space="0"/>
            </w:tcBorders>
            <w:noWrap w:val="0"/>
            <w:vAlign w:val="center"/>
          </w:tcPr>
          <w:p w14:paraId="6C389A3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未分配利润</w:t>
            </w:r>
          </w:p>
        </w:tc>
        <w:tc>
          <w:tcPr>
            <w:tcW w:w="396" w:type="dxa"/>
            <w:tcBorders>
              <w:top w:val="nil"/>
              <w:left w:val="nil"/>
              <w:bottom w:val="single" w:color="auto" w:sz="4" w:space="0"/>
              <w:right w:val="single" w:color="auto" w:sz="4" w:space="0"/>
            </w:tcBorders>
            <w:noWrap w:val="0"/>
            <w:vAlign w:val="center"/>
          </w:tcPr>
          <w:p w14:paraId="29AB80D6">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其他</w:t>
            </w:r>
          </w:p>
        </w:tc>
        <w:tc>
          <w:tcPr>
            <w:tcW w:w="443" w:type="dxa"/>
            <w:tcBorders>
              <w:top w:val="nil"/>
              <w:left w:val="nil"/>
              <w:bottom w:val="single" w:color="auto" w:sz="4" w:space="0"/>
              <w:right w:val="single" w:color="auto" w:sz="4" w:space="0"/>
            </w:tcBorders>
            <w:noWrap w:val="0"/>
            <w:vAlign w:val="center"/>
          </w:tcPr>
          <w:p w14:paraId="5D214C3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所有者权益合计</w:t>
            </w:r>
          </w:p>
        </w:tc>
        <w:tc>
          <w:tcPr>
            <w:tcW w:w="434" w:type="dxa"/>
            <w:tcBorders>
              <w:top w:val="nil"/>
              <w:left w:val="nil"/>
              <w:bottom w:val="single" w:color="auto" w:sz="4" w:space="0"/>
              <w:right w:val="single" w:color="auto" w:sz="4" w:space="0"/>
            </w:tcBorders>
            <w:noWrap w:val="0"/>
            <w:vAlign w:val="center"/>
          </w:tcPr>
          <w:p w14:paraId="3476B7A8">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实收资本</w:t>
            </w:r>
          </w:p>
        </w:tc>
        <w:tc>
          <w:tcPr>
            <w:tcW w:w="396" w:type="dxa"/>
            <w:tcBorders>
              <w:top w:val="nil"/>
              <w:left w:val="nil"/>
              <w:bottom w:val="single" w:color="auto" w:sz="4" w:space="0"/>
              <w:right w:val="single" w:color="auto" w:sz="4" w:space="0"/>
            </w:tcBorders>
            <w:noWrap w:val="0"/>
            <w:vAlign w:val="center"/>
          </w:tcPr>
          <w:p w14:paraId="3BA9F080">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其他权益工具</w:t>
            </w:r>
          </w:p>
        </w:tc>
        <w:tc>
          <w:tcPr>
            <w:tcW w:w="396" w:type="dxa"/>
            <w:tcBorders>
              <w:top w:val="nil"/>
              <w:left w:val="nil"/>
              <w:bottom w:val="single" w:color="auto" w:sz="4" w:space="0"/>
              <w:right w:val="single" w:color="auto" w:sz="4" w:space="0"/>
            </w:tcBorders>
            <w:noWrap w:val="0"/>
            <w:vAlign w:val="center"/>
          </w:tcPr>
          <w:p w14:paraId="3A2507AD">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资本公积</w:t>
            </w:r>
          </w:p>
        </w:tc>
        <w:tc>
          <w:tcPr>
            <w:tcW w:w="606" w:type="dxa"/>
            <w:tcBorders>
              <w:top w:val="nil"/>
              <w:left w:val="nil"/>
              <w:bottom w:val="single" w:color="auto" w:sz="4" w:space="0"/>
              <w:right w:val="single" w:color="auto" w:sz="4" w:space="0"/>
            </w:tcBorders>
            <w:noWrap w:val="0"/>
            <w:vAlign w:val="center"/>
          </w:tcPr>
          <w:p w14:paraId="5A73D3A6">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减：库存股</w:t>
            </w:r>
          </w:p>
        </w:tc>
        <w:tc>
          <w:tcPr>
            <w:tcW w:w="396" w:type="dxa"/>
            <w:tcBorders>
              <w:top w:val="nil"/>
              <w:left w:val="nil"/>
              <w:bottom w:val="single" w:color="auto" w:sz="4" w:space="0"/>
              <w:right w:val="single" w:color="auto" w:sz="4" w:space="0"/>
            </w:tcBorders>
            <w:noWrap w:val="0"/>
            <w:vAlign w:val="center"/>
          </w:tcPr>
          <w:p w14:paraId="6FC7E740">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其他综合收益</w:t>
            </w:r>
          </w:p>
        </w:tc>
        <w:tc>
          <w:tcPr>
            <w:tcW w:w="396" w:type="dxa"/>
            <w:tcBorders>
              <w:top w:val="nil"/>
              <w:left w:val="nil"/>
              <w:bottom w:val="single" w:color="auto" w:sz="4" w:space="0"/>
              <w:right w:val="single" w:color="auto" w:sz="4" w:space="0"/>
            </w:tcBorders>
            <w:noWrap w:val="0"/>
            <w:vAlign w:val="center"/>
          </w:tcPr>
          <w:p w14:paraId="44AA34B4">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专项储备</w:t>
            </w:r>
          </w:p>
        </w:tc>
        <w:tc>
          <w:tcPr>
            <w:tcW w:w="400" w:type="dxa"/>
            <w:tcBorders>
              <w:top w:val="nil"/>
              <w:left w:val="nil"/>
              <w:bottom w:val="single" w:color="auto" w:sz="4" w:space="0"/>
              <w:right w:val="single" w:color="auto" w:sz="4" w:space="0"/>
            </w:tcBorders>
            <w:noWrap w:val="0"/>
            <w:vAlign w:val="center"/>
          </w:tcPr>
          <w:p w14:paraId="071471A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盈余公积</w:t>
            </w:r>
          </w:p>
        </w:tc>
        <w:tc>
          <w:tcPr>
            <w:tcW w:w="396" w:type="dxa"/>
            <w:tcBorders>
              <w:top w:val="nil"/>
              <w:left w:val="nil"/>
              <w:bottom w:val="single" w:color="auto" w:sz="4" w:space="0"/>
              <w:right w:val="single" w:color="auto" w:sz="4" w:space="0"/>
            </w:tcBorders>
            <w:noWrap w:val="0"/>
            <w:vAlign w:val="center"/>
          </w:tcPr>
          <w:p w14:paraId="2D065A7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△一般风险准备</w:t>
            </w:r>
          </w:p>
        </w:tc>
        <w:tc>
          <w:tcPr>
            <w:tcW w:w="401" w:type="dxa"/>
            <w:tcBorders>
              <w:top w:val="nil"/>
              <w:left w:val="nil"/>
              <w:bottom w:val="single" w:color="auto" w:sz="4" w:space="0"/>
              <w:right w:val="single" w:color="auto" w:sz="4" w:space="0"/>
            </w:tcBorders>
            <w:noWrap w:val="0"/>
            <w:vAlign w:val="center"/>
          </w:tcPr>
          <w:p w14:paraId="74DE5FCB">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未分配利润</w:t>
            </w:r>
          </w:p>
        </w:tc>
        <w:tc>
          <w:tcPr>
            <w:tcW w:w="396" w:type="dxa"/>
            <w:tcBorders>
              <w:top w:val="nil"/>
              <w:left w:val="nil"/>
              <w:bottom w:val="single" w:color="auto" w:sz="4" w:space="0"/>
              <w:right w:val="single" w:color="auto" w:sz="4" w:space="0"/>
            </w:tcBorders>
            <w:noWrap w:val="0"/>
            <w:vAlign w:val="center"/>
          </w:tcPr>
          <w:p w14:paraId="41BDAD5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其他</w:t>
            </w:r>
          </w:p>
        </w:tc>
        <w:tc>
          <w:tcPr>
            <w:tcW w:w="396" w:type="dxa"/>
            <w:tcBorders>
              <w:top w:val="nil"/>
              <w:left w:val="nil"/>
              <w:bottom w:val="single" w:color="auto" w:sz="4" w:space="0"/>
              <w:right w:val="single" w:color="auto" w:sz="4" w:space="0"/>
            </w:tcBorders>
            <w:noWrap w:val="0"/>
            <w:vAlign w:val="center"/>
          </w:tcPr>
          <w:p w14:paraId="2FF6356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所有者权益合计</w:t>
            </w:r>
          </w:p>
        </w:tc>
      </w:tr>
      <w:tr w14:paraId="747D96A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3547459">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栏            次</w:t>
            </w:r>
          </w:p>
        </w:tc>
        <w:tc>
          <w:tcPr>
            <w:tcW w:w="709" w:type="dxa"/>
            <w:tcBorders>
              <w:top w:val="nil"/>
              <w:left w:val="nil"/>
              <w:bottom w:val="single" w:color="auto" w:sz="4" w:space="0"/>
              <w:right w:val="single" w:color="auto" w:sz="4" w:space="0"/>
            </w:tcBorders>
            <w:noWrap/>
            <w:vAlign w:val="center"/>
          </w:tcPr>
          <w:p w14:paraId="31D0D46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w:t>
            </w:r>
          </w:p>
        </w:tc>
        <w:tc>
          <w:tcPr>
            <w:tcW w:w="425" w:type="dxa"/>
            <w:tcBorders>
              <w:top w:val="nil"/>
              <w:left w:val="nil"/>
              <w:bottom w:val="single" w:color="auto" w:sz="4" w:space="0"/>
              <w:right w:val="single" w:color="auto" w:sz="4" w:space="0"/>
            </w:tcBorders>
            <w:noWrap/>
            <w:vAlign w:val="center"/>
          </w:tcPr>
          <w:p w14:paraId="339A330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p>
        </w:tc>
        <w:tc>
          <w:tcPr>
            <w:tcW w:w="780" w:type="dxa"/>
            <w:tcBorders>
              <w:top w:val="nil"/>
              <w:left w:val="nil"/>
              <w:bottom w:val="single" w:color="auto" w:sz="4" w:space="0"/>
              <w:right w:val="single" w:color="auto" w:sz="4" w:space="0"/>
            </w:tcBorders>
            <w:noWrap/>
            <w:vAlign w:val="center"/>
          </w:tcPr>
          <w:p w14:paraId="554C919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p>
        </w:tc>
        <w:tc>
          <w:tcPr>
            <w:tcW w:w="406" w:type="dxa"/>
            <w:tcBorders>
              <w:top w:val="nil"/>
              <w:left w:val="nil"/>
              <w:bottom w:val="single" w:color="auto" w:sz="4" w:space="0"/>
              <w:right w:val="single" w:color="auto" w:sz="4" w:space="0"/>
            </w:tcBorders>
            <w:noWrap/>
            <w:vAlign w:val="center"/>
          </w:tcPr>
          <w:p w14:paraId="3E797010">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660" w:type="dxa"/>
            <w:tcBorders>
              <w:top w:val="nil"/>
              <w:left w:val="nil"/>
              <w:bottom w:val="single" w:color="auto" w:sz="4" w:space="0"/>
              <w:right w:val="single" w:color="auto" w:sz="4" w:space="0"/>
            </w:tcBorders>
            <w:noWrap/>
            <w:vAlign w:val="center"/>
          </w:tcPr>
          <w:p w14:paraId="56428AF2">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w:t>
            </w:r>
          </w:p>
        </w:tc>
        <w:tc>
          <w:tcPr>
            <w:tcW w:w="396" w:type="dxa"/>
            <w:tcBorders>
              <w:top w:val="nil"/>
              <w:left w:val="nil"/>
              <w:bottom w:val="single" w:color="auto" w:sz="4" w:space="0"/>
              <w:right w:val="single" w:color="auto" w:sz="4" w:space="0"/>
            </w:tcBorders>
            <w:noWrap/>
            <w:vAlign w:val="center"/>
          </w:tcPr>
          <w:p w14:paraId="47214F26">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w:t>
            </w:r>
          </w:p>
        </w:tc>
        <w:tc>
          <w:tcPr>
            <w:tcW w:w="414" w:type="dxa"/>
            <w:tcBorders>
              <w:top w:val="nil"/>
              <w:left w:val="nil"/>
              <w:bottom w:val="single" w:color="auto" w:sz="4" w:space="0"/>
              <w:right w:val="single" w:color="auto" w:sz="4" w:space="0"/>
            </w:tcBorders>
            <w:noWrap/>
            <w:vAlign w:val="center"/>
          </w:tcPr>
          <w:p w14:paraId="36F6B3C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w:t>
            </w:r>
          </w:p>
        </w:tc>
        <w:tc>
          <w:tcPr>
            <w:tcW w:w="451" w:type="dxa"/>
            <w:tcBorders>
              <w:top w:val="nil"/>
              <w:left w:val="nil"/>
              <w:bottom w:val="single" w:color="auto" w:sz="4" w:space="0"/>
              <w:right w:val="single" w:color="auto" w:sz="4" w:space="0"/>
            </w:tcBorders>
            <w:noWrap/>
            <w:vAlign w:val="center"/>
          </w:tcPr>
          <w:p w14:paraId="44EE6A44">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w:t>
            </w:r>
          </w:p>
        </w:tc>
        <w:tc>
          <w:tcPr>
            <w:tcW w:w="426" w:type="dxa"/>
            <w:tcBorders>
              <w:top w:val="nil"/>
              <w:left w:val="nil"/>
              <w:bottom w:val="single" w:color="auto" w:sz="4" w:space="0"/>
              <w:right w:val="single" w:color="auto" w:sz="4" w:space="0"/>
            </w:tcBorders>
            <w:noWrap/>
            <w:vAlign w:val="center"/>
          </w:tcPr>
          <w:p w14:paraId="6F8ADE2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8</w:t>
            </w:r>
          </w:p>
        </w:tc>
        <w:tc>
          <w:tcPr>
            <w:tcW w:w="461" w:type="dxa"/>
            <w:tcBorders>
              <w:top w:val="nil"/>
              <w:left w:val="nil"/>
              <w:bottom w:val="single" w:color="auto" w:sz="4" w:space="0"/>
              <w:right w:val="single" w:color="auto" w:sz="4" w:space="0"/>
            </w:tcBorders>
            <w:noWrap/>
            <w:vAlign w:val="center"/>
          </w:tcPr>
          <w:p w14:paraId="10FBFD9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9</w:t>
            </w:r>
          </w:p>
        </w:tc>
        <w:tc>
          <w:tcPr>
            <w:tcW w:w="396" w:type="dxa"/>
            <w:tcBorders>
              <w:top w:val="nil"/>
              <w:left w:val="nil"/>
              <w:bottom w:val="single" w:color="auto" w:sz="4" w:space="0"/>
              <w:right w:val="single" w:color="auto" w:sz="4" w:space="0"/>
            </w:tcBorders>
            <w:noWrap/>
            <w:vAlign w:val="center"/>
          </w:tcPr>
          <w:p w14:paraId="20CFC8E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10</w:t>
            </w:r>
          </w:p>
        </w:tc>
        <w:tc>
          <w:tcPr>
            <w:tcW w:w="443" w:type="dxa"/>
            <w:tcBorders>
              <w:top w:val="nil"/>
              <w:left w:val="nil"/>
              <w:bottom w:val="single" w:color="auto" w:sz="4" w:space="0"/>
              <w:right w:val="single" w:color="auto" w:sz="4" w:space="0"/>
            </w:tcBorders>
            <w:noWrap/>
            <w:vAlign w:val="center"/>
          </w:tcPr>
          <w:p w14:paraId="59F168AB">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11</w:t>
            </w:r>
          </w:p>
        </w:tc>
        <w:tc>
          <w:tcPr>
            <w:tcW w:w="434" w:type="dxa"/>
            <w:tcBorders>
              <w:top w:val="nil"/>
              <w:left w:val="nil"/>
              <w:bottom w:val="single" w:color="auto" w:sz="4" w:space="0"/>
              <w:right w:val="single" w:color="auto" w:sz="4" w:space="0"/>
            </w:tcBorders>
            <w:noWrap/>
            <w:vAlign w:val="center"/>
          </w:tcPr>
          <w:p w14:paraId="1D6A193B">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12</w:t>
            </w:r>
          </w:p>
        </w:tc>
        <w:tc>
          <w:tcPr>
            <w:tcW w:w="396" w:type="dxa"/>
            <w:tcBorders>
              <w:top w:val="nil"/>
              <w:left w:val="nil"/>
              <w:bottom w:val="single" w:color="auto" w:sz="4" w:space="0"/>
              <w:right w:val="single" w:color="auto" w:sz="4" w:space="0"/>
            </w:tcBorders>
            <w:noWrap/>
            <w:vAlign w:val="center"/>
          </w:tcPr>
          <w:p w14:paraId="44ACBCD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13</w:t>
            </w:r>
          </w:p>
        </w:tc>
        <w:tc>
          <w:tcPr>
            <w:tcW w:w="396" w:type="dxa"/>
            <w:tcBorders>
              <w:top w:val="nil"/>
              <w:left w:val="nil"/>
              <w:bottom w:val="single" w:color="auto" w:sz="4" w:space="0"/>
              <w:right w:val="single" w:color="auto" w:sz="4" w:space="0"/>
            </w:tcBorders>
            <w:noWrap/>
            <w:vAlign w:val="center"/>
          </w:tcPr>
          <w:p w14:paraId="31EBAE5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14</w:t>
            </w:r>
          </w:p>
        </w:tc>
        <w:tc>
          <w:tcPr>
            <w:tcW w:w="606" w:type="dxa"/>
            <w:tcBorders>
              <w:top w:val="nil"/>
              <w:left w:val="nil"/>
              <w:bottom w:val="single" w:color="auto" w:sz="4" w:space="0"/>
              <w:right w:val="single" w:color="auto" w:sz="4" w:space="0"/>
            </w:tcBorders>
            <w:noWrap/>
            <w:vAlign w:val="center"/>
          </w:tcPr>
          <w:p w14:paraId="1B89056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15</w:t>
            </w:r>
          </w:p>
        </w:tc>
        <w:tc>
          <w:tcPr>
            <w:tcW w:w="396" w:type="dxa"/>
            <w:tcBorders>
              <w:top w:val="nil"/>
              <w:left w:val="nil"/>
              <w:bottom w:val="single" w:color="auto" w:sz="4" w:space="0"/>
              <w:right w:val="single" w:color="auto" w:sz="4" w:space="0"/>
            </w:tcBorders>
            <w:noWrap/>
            <w:vAlign w:val="center"/>
          </w:tcPr>
          <w:p w14:paraId="6A86251F">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16</w:t>
            </w:r>
          </w:p>
        </w:tc>
        <w:tc>
          <w:tcPr>
            <w:tcW w:w="396" w:type="dxa"/>
            <w:tcBorders>
              <w:top w:val="nil"/>
              <w:left w:val="nil"/>
              <w:bottom w:val="single" w:color="auto" w:sz="4" w:space="0"/>
              <w:right w:val="single" w:color="auto" w:sz="4" w:space="0"/>
            </w:tcBorders>
            <w:noWrap/>
            <w:vAlign w:val="center"/>
          </w:tcPr>
          <w:p w14:paraId="1C8BBEB2">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17</w:t>
            </w:r>
          </w:p>
        </w:tc>
        <w:tc>
          <w:tcPr>
            <w:tcW w:w="400" w:type="dxa"/>
            <w:tcBorders>
              <w:top w:val="nil"/>
              <w:left w:val="nil"/>
              <w:bottom w:val="single" w:color="auto" w:sz="4" w:space="0"/>
              <w:right w:val="single" w:color="auto" w:sz="4" w:space="0"/>
            </w:tcBorders>
            <w:noWrap/>
            <w:vAlign w:val="center"/>
          </w:tcPr>
          <w:p w14:paraId="602BFA2F">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18</w:t>
            </w:r>
          </w:p>
        </w:tc>
        <w:tc>
          <w:tcPr>
            <w:tcW w:w="396" w:type="dxa"/>
            <w:tcBorders>
              <w:top w:val="nil"/>
              <w:left w:val="nil"/>
              <w:bottom w:val="single" w:color="auto" w:sz="4" w:space="0"/>
              <w:right w:val="single" w:color="auto" w:sz="4" w:space="0"/>
            </w:tcBorders>
            <w:noWrap/>
            <w:vAlign w:val="center"/>
          </w:tcPr>
          <w:p w14:paraId="0C828B14">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19</w:t>
            </w:r>
          </w:p>
        </w:tc>
        <w:tc>
          <w:tcPr>
            <w:tcW w:w="401" w:type="dxa"/>
            <w:tcBorders>
              <w:top w:val="nil"/>
              <w:left w:val="nil"/>
              <w:bottom w:val="single" w:color="auto" w:sz="4" w:space="0"/>
              <w:right w:val="single" w:color="auto" w:sz="4" w:space="0"/>
            </w:tcBorders>
            <w:noWrap/>
            <w:vAlign w:val="center"/>
          </w:tcPr>
          <w:p w14:paraId="442E8D4F">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20</w:t>
            </w:r>
          </w:p>
        </w:tc>
        <w:tc>
          <w:tcPr>
            <w:tcW w:w="396" w:type="dxa"/>
            <w:tcBorders>
              <w:top w:val="nil"/>
              <w:left w:val="nil"/>
              <w:bottom w:val="single" w:color="auto" w:sz="4" w:space="0"/>
              <w:right w:val="single" w:color="auto" w:sz="4" w:space="0"/>
            </w:tcBorders>
            <w:noWrap/>
            <w:vAlign w:val="center"/>
          </w:tcPr>
          <w:p w14:paraId="4FB2472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21</w:t>
            </w:r>
          </w:p>
        </w:tc>
        <w:tc>
          <w:tcPr>
            <w:tcW w:w="396" w:type="dxa"/>
            <w:tcBorders>
              <w:top w:val="nil"/>
              <w:left w:val="nil"/>
              <w:bottom w:val="single" w:color="auto" w:sz="4" w:space="0"/>
              <w:right w:val="single" w:color="auto" w:sz="4" w:space="0"/>
            </w:tcBorders>
            <w:noWrap/>
            <w:vAlign w:val="center"/>
          </w:tcPr>
          <w:p w14:paraId="3CA69EA9">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22</w:t>
            </w:r>
          </w:p>
        </w:tc>
      </w:tr>
      <w:tr w14:paraId="6C0C8014">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1E00958">
            <w:pPr>
              <w:widowControl/>
              <w:spacing w:line="360" w:lineRule="auto"/>
              <w:jc w:val="lef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一、上年年末余额</w:t>
            </w:r>
          </w:p>
        </w:tc>
        <w:tc>
          <w:tcPr>
            <w:tcW w:w="709" w:type="dxa"/>
            <w:tcBorders>
              <w:top w:val="nil"/>
              <w:left w:val="nil"/>
              <w:bottom w:val="single" w:color="auto" w:sz="4" w:space="0"/>
              <w:right w:val="single" w:color="auto" w:sz="4" w:space="0"/>
            </w:tcBorders>
            <w:noWrap/>
            <w:vAlign w:val="center"/>
          </w:tcPr>
          <w:p w14:paraId="56157976">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p>
        </w:tc>
        <w:tc>
          <w:tcPr>
            <w:tcW w:w="425" w:type="dxa"/>
            <w:tcBorders>
              <w:top w:val="nil"/>
              <w:left w:val="nil"/>
              <w:bottom w:val="single" w:color="auto" w:sz="4" w:space="0"/>
              <w:right w:val="single" w:color="auto" w:sz="4" w:space="0"/>
            </w:tcBorders>
            <w:noWrap/>
            <w:vAlign w:val="center"/>
          </w:tcPr>
          <w:p w14:paraId="09E9FF3B">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7098E72A">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410C2E3A">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55CCEAEF">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C8DF24A">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3B54ACFD">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045FA0BD">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6A138F22">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562A5D56">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196DF9C">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73E144C4">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13A4BB84">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A382F6A">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CCCA11C">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5171BBDC">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98F7372">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79CA79E">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5935834B">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701A539">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30232921">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019ACB1">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D1004C8">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r>
      <w:tr w14:paraId="41C4A5CC">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E24589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加：会计政策变更</w:t>
            </w:r>
          </w:p>
        </w:tc>
        <w:tc>
          <w:tcPr>
            <w:tcW w:w="709" w:type="dxa"/>
            <w:tcBorders>
              <w:top w:val="nil"/>
              <w:left w:val="nil"/>
              <w:bottom w:val="single" w:color="auto" w:sz="4" w:space="0"/>
              <w:right w:val="single" w:color="auto" w:sz="4" w:space="0"/>
            </w:tcBorders>
            <w:noWrap/>
            <w:vAlign w:val="center"/>
          </w:tcPr>
          <w:p w14:paraId="00A32AE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p>
        </w:tc>
        <w:tc>
          <w:tcPr>
            <w:tcW w:w="425" w:type="dxa"/>
            <w:tcBorders>
              <w:top w:val="nil"/>
              <w:left w:val="nil"/>
              <w:bottom w:val="single" w:color="auto" w:sz="4" w:space="0"/>
              <w:right w:val="single" w:color="auto" w:sz="4" w:space="0"/>
            </w:tcBorders>
            <w:noWrap/>
            <w:vAlign w:val="center"/>
          </w:tcPr>
          <w:p w14:paraId="6DFB110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131B35E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3B22B23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61242EA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9C579B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4AE9824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31357212">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200B3D2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6B23279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2411E2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34ECDC5C">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240A658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4A4955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5B508C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5FD0FE52">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F6A061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306DD0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5863693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BCB317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33C64C8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FD5AC9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0401875">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r>
      <w:tr w14:paraId="26A03881">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ACB53B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前期差错更正</w:t>
            </w:r>
          </w:p>
        </w:tc>
        <w:tc>
          <w:tcPr>
            <w:tcW w:w="709" w:type="dxa"/>
            <w:tcBorders>
              <w:top w:val="nil"/>
              <w:left w:val="nil"/>
              <w:bottom w:val="single" w:color="auto" w:sz="4" w:space="0"/>
              <w:right w:val="single" w:color="auto" w:sz="4" w:space="0"/>
            </w:tcBorders>
            <w:noWrap/>
            <w:vAlign w:val="center"/>
          </w:tcPr>
          <w:p w14:paraId="7F52B34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425" w:type="dxa"/>
            <w:tcBorders>
              <w:top w:val="nil"/>
              <w:left w:val="nil"/>
              <w:bottom w:val="single" w:color="auto" w:sz="4" w:space="0"/>
              <w:right w:val="single" w:color="auto" w:sz="4" w:space="0"/>
            </w:tcBorders>
            <w:noWrap/>
            <w:vAlign w:val="center"/>
          </w:tcPr>
          <w:p w14:paraId="37024E2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4FAD9BB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2F54DE7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0243DB7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A726B3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2EFD2FF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05C161E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0349015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5EBD02F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E65349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5C96D53A">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1B9A3CF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9D82AF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88533A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45A560A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A4DC7E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73D45BA">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4460E2E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D4284A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5CFF6C6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9D3902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59A00D0">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r>
      <w:tr w14:paraId="673F64E4">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75BB15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其他</w:t>
            </w:r>
          </w:p>
        </w:tc>
        <w:tc>
          <w:tcPr>
            <w:tcW w:w="709" w:type="dxa"/>
            <w:tcBorders>
              <w:top w:val="nil"/>
              <w:left w:val="nil"/>
              <w:bottom w:val="single" w:color="auto" w:sz="4" w:space="0"/>
              <w:right w:val="single" w:color="auto" w:sz="4" w:space="0"/>
            </w:tcBorders>
            <w:noWrap/>
            <w:vAlign w:val="center"/>
          </w:tcPr>
          <w:p w14:paraId="7C2A96B9">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w:t>
            </w:r>
          </w:p>
        </w:tc>
        <w:tc>
          <w:tcPr>
            <w:tcW w:w="425" w:type="dxa"/>
            <w:tcBorders>
              <w:top w:val="nil"/>
              <w:left w:val="nil"/>
              <w:bottom w:val="single" w:color="auto" w:sz="4" w:space="0"/>
              <w:right w:val="single" w:color="auto" w:sz="4" w:space="0"/>
            </w:tcBorders>
            <w:noWrap/>
            <w:vAlign w:val="center"/>
          </w:tcPr>
          <w:p w14:paraId="5F31230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4045F21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3CEC155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31D1B75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6D95CF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49A68C0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635A1842">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780CB4E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2568143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616387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585385A5">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6365D12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254155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B25480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37752C0A">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C839E4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CD29A1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3A312A8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9FAB95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2379B89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2ECC95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DC4F1FF">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r>
      <w:tr w14:paraId="4917D432">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2AFABE65">
            <w:pPr>
              <w:widowControl/>
              <w:spacing w:line="360" w:lineRule="auto"/>
              <w:jc w:val="lef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二、本年年初余额</w:t>
            </w:r>
          </w:p>
        </w:tc>
        <w:tc>
          <w:tcPr>
            <w:tcW w:w="709" w:type="dxa"/>
            <w:tcBorders>
              <w:top w:val="nil"/>
              <w:left w:val="nil"/>
              <w:bottom w:val="single" w:color="auto" w:sz="4" w:space="0"/>
              <w:right w:val="single" w:color="auto" w:sz="4" w:space="0"/>
            </w:tcBorders>
            <w:noWrap/>
            <w:vAlign w:val="center"/>
          </w:tcPr>
          <w:p w14:paraId="37FC4872">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w:t>
            </w:r>
          </w:p>
        </w:tc>
        <w:tc>
          <w:tcPr>
            <w:tcW w:w="425" w:type="dxa"/>
            <w:tcBorders>
              <w:top w:val="nil"/>
              <w:left w:val="nil"/>
              <w:bottom w:val="single" w:color="auto" w:sz="4" w:space="0"/>
              <w:right w:val="single" w:color="auto" w:sz="4" w:space="0"/>
            </w:tcBorders>
            <w:noWrap/>
            <w:vAlign w:val="center"/>
          </w:tcPr>
          <w:p w14:paraId="5410C873">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350F0B36">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36450DC0">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3D9BCE0D">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919220B">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7B129C0C">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4DB8FC5B">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4C211118">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1B10E161">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631FDBC">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577F3EF8">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49FB28E5">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4F950E4">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45E00E7">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751917E6">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DED607E">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C06CC15">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66AEEF34">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2AE82B7">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4BC1E64A">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2A666D7">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CC24D6E">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r>
      <w:tr w14:paraId="4A2C9F90">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AE8243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1.提取专项储备</w:t>
            </w:r>
          </w:p>
        </w:tc>
        <w:tc>
          <w:tcPr>
            <w:tcW w:w="709" w:type="dxa"/>
            <w:tcBorders>
              <w:top w:val="nil"/>
              <w:left w:val="nil"/>
              <w:bottom w:val="single" w:color="auto" w:sz="4" w:space="0"/>
              <w:right w:val="single" w:color="auto" w:sz="4" w:space="0"/>
            </w:tcBorders>
            <w:noWrap/>
            <w:vAlign w:val="center"/>
          </w:tcPr>
          <w:p w14:paraId="1E154D6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14</w:t>
            </w:r>
          </w:p>
        </w:tc>
        <w:tc>
          <w:tcPr>
            <w:tcW w:w="425" w:type="dxa"/>
            <w:tcBorders>
              <w:top w:val="nil"/>
              <w:left w:val="nil"/>
              <w:bottom w:val="single" w:color="auto" w:sz="4" w:space="0"/>
              <w:right w:val="single" w:color="auto" w:sz="4" w:space="0"/>
            </w:tcBorders>
            <w:noWrap/>
            <w:vAlign w:val="center"/>
          </w:tcPr>
          <w:p w14:paraId="20FA958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454F1FC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7002E71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6031DA5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401AAE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47B8FDC2">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533558A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537D90B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6E2F414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58CBF4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5C9DB637">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784D2DE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842502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3C6EDF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5301D53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EEC643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323823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6599573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8DEE92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6F5275F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B9E0D4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0060F39">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r>
      <w:tr w14:paraId="7C51025F">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46C5322A">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2.使用专项储备</w:t>
            </w:r>
          </w:p>
        </w:tc>
        <w:tc>
          <w:tcPr>
            <w:tcW w:w="709" w:type="dxa"/>
            <w:tcBorders>
              <w:top w:val="nil"/>
              <w:left w:val="nil"/>
              <w:bottom w:val="single" w:color="auto" w:sz="4" w:space="0"/>
              <w:right w:val="single" w:color="auto" w:sz="4" w:space="0"/>
            </w:tcBorders>
            <w:noWrap/>
            <w:vAlign w:val="center"/>
          </w:tcPr>
          <w:p w14:paraId="29D1A432">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15</w:t>
            </w:r>
          </w:p>
        </w:tc>
        <w:tc>
          <w:tcPr>
            <w:tcW w:w="425" w:type="dxa"/>
            <w:tcBorders>
              <w:top w:val="nil"/>
              <w:left w:val="nil"/>
              <w:bottom w:val="single" w:color="auto" w:sz="4" w:space="0"/>
              <w:right w:val="single" w:color="auto" w:sz="4" w:space="0"/>
            </w:tcBorders>
            <w:noWrap/>
            <w:vAlign w:val="center"/>
          </w:tcPr>
          <w:p w14:paraId="08BAA04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68A761E2">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1D11F07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31A78B3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427BD2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0E20508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52391BB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10DFF55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25C0D8F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AD83C7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288DD50C">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47E6B1F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2631DA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0330D5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66C7BC4A">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10F282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DEBD62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7E8D02B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C65AFB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542039D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4B35B9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8782942">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r>
      <w:tr w14:paraId="73621214">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27FA48A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（四）利润分配</w:t>
            </w:r>
          </w:p>
        </w:tc>
        <w:tc>
          <w:tcPr>
            <w:tcW w:w="709" w:type="dxa"/>
            <w:tcBorders>
              <w:top w:val="nil"/>
              <w:left w:val="nil"/>
              <w:bottom w:val="single" w:color="auto" w:sz="4" w:space="0"/>
              <w:right w:val="single" w:color="auto" w:sz="4" w:space="0"/>
            </w:tcBorders>
            <w:noWrap/>
            <w:vAlign w:val="center"/>
          </w:tcPr>
          <w:p w14:paraId="56CBB3F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16</w:t>
            </w:r>
          </w:p>
        </w:tc>
        <w:tc>
          <w:tcPr>
            <w:tcW w:w="425" w:type="dxa"/>
            <w:tcBorders>
              <w:top w:val="nil"/>
              <w:left w:val="nil"/>
              <w:bottom w:val="single" w:color="auto" w:sz="4" w:space="0"/>
              <w:right w:val="single" w:color="auto" w:sz="4" w:space="0"/>
            </w:tcBorders>
            <w:noWrap/>
            <w:vAlign w:val="center"/>
          </w:tcPr>
          <w:p w14:paraId="67D5989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5BD9CDD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16502C8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3DBD7B7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2BD73B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7FBA913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03BD8F6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22CB88C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5F69CEE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D74012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1D61E39B">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5F3C7F0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324659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6CB145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51C6A4B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C8063F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E7E4CE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16D6236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F8BF8C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01BB4B7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681A83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E9653B9">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r>
      <w:tr w14:paraId="15A13399">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4B37709">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1.提取盈余公积</w:t>
            </w:r>
          </w:p>
        </w:tc>
        <w:tc>
          <w:tcPr>
            <w:tcW w:w="709" w:type="dxa"/>
            <w:tcBorders>
              <w:top w:val="nil"/>
              <w:left w:val="nil"/>
              <w:bottom w:val="single" w:color="auto" w:sz="4" w:space="0"/>
              <w:right w:val="single" w:color="auto" w:sz="4" w:space="0"/>
            </w:tcBorders>
            <w:noWrap/>
            <w:vAlign w:val="center"/>
          </w:tcPr>
          <w:p w14:paraId="6F44D120">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17</w:t>
            </w:r>
          </w:p>
        </w:tc>
        <w:tc>
          <w:tcPr>
            <w:tcW w:w="425" w:type="dxa"/>
            <w:tcBorders>
              <w:top w:val="nil"/>
              <w:left w:val="nil"/>
              <w:bottom w:val="single" w:color="auto" w:sz="4" w:space="0"/>
              <w:right w:val="single" w:color="auto" w:sz="4" w:space="0"/>
            </w:tcBorders>
            <w:noWrap/>
            <w:vAlign w:val="center"/>
          </w:tcPr>
          <w:p w14:paraId="41BF5E7A">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2F9B307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5E4E3BE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1C72740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B4A741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225368A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7811353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7C01897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1D148F2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A819F2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49FEC87A">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45EFC8B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960EDF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5055ED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6B8848E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D063B3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9C215B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424C3ABA">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FFD5C7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6AB2CCA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500CAB2">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2DD1BF3">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r>
      <w:tr w14:paraId="7E202DEF">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AA162DC">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其中：法定公积金</w:t>
            </w:r>
          </w:p>
        </w:tc>
        <w:tc>
          <w:tcPr>
            <w:tcW w:w="709" w:type="dxa"/>
            <w:tcBorders>
              <w:top w:val="nil"/>
              <w:left w:val="nil"/>
              <w:bottom w:val="single" w:color="auto" w:sz="4" w:space="0"/>
              <w:right w:val="single" w:color="auto" w:sz="4" w:space="0"/>
            </w:tcBorders>
            <w:noWrap/>
            <w:vAlign w:val="center"/>
          </w:tcPr>
          <w:p w14:paraId="2CA0982D">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18</w:t>
            </w:r>
          </w:p>
        </w:tc>
        <w:tc>
          <w:tcPr>
            <w:tcW w:w="425" w:type="dxa"/>
            <w:tcBorders>
              <w:top w:val="nil"/>
              <w:left w:val="nil"/>
              <w:bottom w:val="single" w:color="auto" w:sz="4" w:space="0"/>
              <w:right w:val="single" w:color="auto" w:sz="4" w:space="0"/>
            </w:tcBorders>
            <w:noWrap/>
            <w:vAlign w:val="center"/>
          </w:tcPr>
          <w:p w14:paraId="289381B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34EE8BA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79D9B9E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4D55BEA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003B2E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09EFA4C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6B923B2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1BBD764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58CBE422">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21CE57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1C068AB9">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41D29F1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0B2E27A">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18EEC02">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1A72B2E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1F5EA7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199FF5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0832440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95295A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2B77E58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0AA6A4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0974408">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r>
      <w:tr w14:paraId="277660DF">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B51B42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任意公积金</w:t>
            </w:r>
          </w:p>
        </w:tc>
        <w:tc>
          <w:tcPr>
            <w:tcW w:w="709" w:type="dxa"/>
            <w:tcBorders>
              <w:top w:val="nil"/>
              <w:left w:val="nil"/>
              <w:bottom w:val="single" w:color="auto" w:sz="4" w:space="0"/>
              <w:right w:val="single" w:color="auto" w:sz="4" w:space="0"/>
            </w:tcBorders>
            <w:noWrap/>
            <w:vAlign w:val="center"/>
          </w:tcPr>
          <w:p w14:paraId="79912B7F">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19</w:t>
            </w:r>
          </w:p>
        </w:tc>
        <w:tc>
          <w:tcPr>
            <w:tcW w:w="425" w:type="dxa"/>
            <w:tcBorders>
              <w:top w:val="nil"/>
              <w:left w:val="nil"/>
              <w:bottom w:val="single" w:color="auto" w:sz="4" w:space="0"/>
              <w:right w:val="single" w:color="auto" w:sz="4" w:space="0"/>
            </w:tcBorders>
            <w:noWrap/>
            <w:vAlign w:val="center"/>
          </w:tcPr>
          <w:p w14:paraId="0F9FD3A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02CDEE0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5730EEA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5649FCA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D9B16C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734A798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4F3E829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522BBB7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1AE9061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9325DE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42D40DDF">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6748F12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06B896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59D5F9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56194F3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8086A7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10F430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5D734D5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677D19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5AE5D06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2C7692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E17DFA3">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r>
      <w:tr w14:paraId="59D58CED">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DF607D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2.提取一般风险准备</w:t>
            </w:r>
          </w:p>
        </w:tc>
        <w:tc>
          <w:tcPr>
            <w:tcW w:w="709" w:type="dxa"/>
            <w:tcBorders>
              <w:top w:val="nil"/>
              <w:left w:val="nil"/>
              <w:bottom w:val="single" w:color="auto" w:sz="4" w:space="0"/>
              <w:right w:val="single" w:color="auto" w:sz="4" w:space="0"/>
            </w:tcBorders>
            <w:noWrap/>
            <w:vAlign w:val="center"/>
          </w:tcPr>
          <w:p w14:paraId="77AEB955">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23</w:t>
            </w:r>
          </w:p>
        </w:tc>
        <w:tc>
          <w:tcPr>
            <w:tcW w:w="425" w:type="dxa"/>
            <w:tcBorders>
              <w:top w:val="nil"/>
              <w:left w:val="nil"/>
              <w:bottom w:val="single" w:color="auto" w:sz="4" w:space="0"/>
              <w:right w:val="single" w:color="auto" w:sz="4" w:space="0"/>
            </w:tcBorders>
            <w:noWrap/>
            <w:vAlign w:val="center"/>
          </w:tcPr>
          <w:p w14:paraId="6777A42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062B540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2FAA832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7F2D652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5FC67A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52AAD03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49C7183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6A7948C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77B1956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B5FA14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00C9E366">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29DCBC5A">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983D89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53755C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247B3E3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323291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9DBA94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26D4EEA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751BFDA">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21C5B61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A88BAA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81D3813">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r>
      <w:tr w14:paraId="03645B9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DFAE03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3.对所有者（或股东）的分配</w:t>
            </w:r>
          </w:p>
        </w:tc>
        <w:tc>
          <w:tcPr>
            <w:tcW w:w="709" w:type="dxa"/>
            <w:tcBorders>
              <w:top w:val="nil"/>
              <w:left w:val="nil"/>
              <w:bottom w:val="single" w:color="auto" w:sz="4" w:space="0"/>
              <w:right w:val="single" w:color="auto" w:sz="4" w:space="0"/>
            </w:tcBorders>
            <w:noWrap/>
            <w:vAlign w:val="center"/>
          </w:tcPr>
          <w:p w14:paraId="4594EB21">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24</w:t>
            </w:r>
          </w:p>
        </w:tc>
        <w:tc>
          <w:tcPr>
            <w:tcW w:w="425" w:type="dxa"/>
            <w:tcBorders>
              <w:top w:val="nil"/>
              <w:left w:val="nil"/>
              <w:bottom w:val="single" w:color="auto" w:sz="4" w:space="0"/>
              <w:right w:val="single" w:color="auto" w:sz="4" w:space="0"/>
            </w:tcBorders>
            <w:noWrap/>
            <w:vAlign w:val="center"/>
          </w:tcPr>
          <w:p w14:paraId="451380E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03D7736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37C2A1C2">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2B0E787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468869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1C75336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40852F6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1C55775A">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591D9B7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385DD4A">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09D48FED">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7D29B82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E96EA7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D62E8C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26F127A2">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706F2C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582FFB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14F0FC7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6DB115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0EDA150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D53B832">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0728411">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r>
      <w:tr w14:paraId="2D43F149">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703537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4.其他</w:t>
            </w:r>
          </w:p>
        </w:tc>
        <w:tc>
          <w:tcPr>
            <w:tcW w:w="709" w:type="dxa"/>
            <w:tcBorders>
              <w:top w:val="nil"/>
              <w:left w:val="nil"/>
              <w:bottom w:val="single" w:color="auto" w:sz="4" w:space="0"/>
              <w:right w:val="single" w:color="auto" w:sz="4" w:space="0"/>
            </w:tcBorders>
            <w:noWrap/>
            <w:vAlign w:val="center"/>
          </w:tcPr>
          <w:p w14:paraId="45336E2F">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25</w:t>
            </w:r>
          </w:p>
        </w:tc>
        <w:tc>
          <w:tcPr>
            <w:tcW w:w="425" w:type="dxa"/>
            <w:tcBorders>
              <w:top w:val="nil"/>
              <w:left w:val="nil"/>
              <w:bottom w:val="single" w:color="auto" w:sz="4" w:space="0"/>
              <w:right w:val="single" w:color="auto" w:sz="4" w:space="0"/>
            </w:tcBorders>
            <w:noWrap/>
            <w:vAlign w:val="center"/>
          </w:tcPr>
          <w:p w14:paraId="7D8C59A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02B69EA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476F11C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7C99C4E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96B61E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01769CB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5980BC2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75E8FF4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17E8DCF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5FA622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6B8351A9">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1706F622">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9B7C21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9DE80F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3C1FE47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938F2D2">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38F9C9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5F6F20E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8E550A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0AA983A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102B2B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3B880B1">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r>
      <w:tr w14:paraId="54084E5C">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AED2A6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（五）所有者权益内部结转</w:t>
            </w:r>
          </w:p>
        </w:tc>
        <w:tc>
          <w:tcPr>
            <w:tcW w:w="709" w:type="dxa"/>
            <w:tcBorders>
              <w:top w:val="nil"/>
              <w:left w:val="nil"/>
              <w:bottom w:val="single" w:color="auto" w:sz="4" w:space="0"/>
              <w:right w:val="single" w:color="auto" w:sz="4" w:space="0"/>
            </w:tcBorders>
            <w:noWrap/>
            <w:vAlign w:val="center"/>
          </w:tcPr>
          <w:p w14:paraId="19363AAA">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26</w:t>
            </w:r>
          </w:p>
        </w:tc>
        <w:tc>
          <w:tcPr>
            <w:tcW w:w="425" w:type="dxa"/>
            <w:tcBorders>
              <w:top w:val="nil"/>
              <w:left w:val="nil"/>
              <w:bottom w:val="single" w:color="auto" w:sz="4" w:space="0"/>
              <w:right w:val="single" w:color="auto" w:sz="4" w:space="0"/>
            </w:tcBorders>
            <w:noWrap/>
            <w:vAlign w:val="center"/>
          </w:tcPr>
          <w:p w14:paraId="055B527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5CAD1D7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1C97E0A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43C01AC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60637D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462B4C5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209C758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7AA6740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30A7267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449E23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2C2076F8">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78C42A5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6810C9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4036CF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6DAB706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3A678D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AB2A7E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3405B2C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CD98EF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482A0F5A">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6955452">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36293BA">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r>
      <w:tr w14:paraId="3CE1F3EB">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2B1A410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1.资本公积转增资本（或股本）</w:t>
            </w:r>
          </w:p>
        </w:tc>
        <w:tc>
          <w:tcPr>
            <w:tcW w:w="709" w:type="dxa"/>
            <w:tcBorders>
              <w:top w:val="nil"/>
              <w:left w:val="nil"/>
              <w:bottom w:val="single" w:color="auto" w:sz="4" w:space="0"/>
              <w:right w:val="single" w:color="auto" w:sz="4" w:space="0"/>
            </w:tcBorders>
            <w:noWrap/>
            <w:vAlign w:val="center"/>
          </w:tcPr>
          <w:p w14:paraId="4A21E364">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27</w:t>
            </w:r>
          </w:p>
        </w:tc>
        <w:tc>
          <w:tcPr>
            <w:tcW w:w="425" w:type="dxa"/>
            <w:tcBorders>
              <w:top w:val="nil"/>
              <w:left w:val="nil"/>
              <w:bottom w:val="single" w:color="auto" w:sz="4" w:space="0"/>
              <w:right w:val="single" w:color="auto" w:sz="4" w:space="0"/>
            </w:tcBorders>
            <w:noWrap/>
            <w:vAlign w:val="center"/>
          </w:tcPr>
          <w:p w14:paraId="168F64D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3632F20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1AFE4B4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42FACCF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D177BC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22E6CC3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6631800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2BD50AF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70E0F45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09E126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5CA2255F">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0C4A935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1F6459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0920F3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1555FF7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195EE3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B538F9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66C2136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EB902A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7E3C4E0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160A63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3EE135B">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r>
      <w:tr w14:paraId="5F01EF92">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48E67FE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2.盈余公积转增资本（或股本）</w:t>
            </w:r>
          </w:p>
        </w:tc>
        <w:tc>
          <w:tcPr>
            <w:tcW w:w="709" w:type="dxa"/>
            <w:tcBorders>
              <w:top w:val="nil"/>
              <w:left w:val="nil"/>
              <w:bottom w:val="single" w:color="auto" w:sz="4" w:space="0"/>
              <w:right w:val="single" w:color="auto" w:sz="4" w:space="0"/>
            </w:tcBorders>
            <w:noWrap/>
            <w:vAlign w:val="center"/>
          </w:tcPr>
          <w:p w14:paraId="227D612E">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28</w:t>
            </w:r>
          </w:p>
        </w:tc>
        <w:tc>
          <w:tcPr>
            <w:tcW w:w="425" w:type="dxa"/>
            <w:tcBorders>
              <w:top w:val="nil"/>
              <w:left w:val="nil"/>
              <w:bottom w:val="single" w:color="auto" w:sz="4" w:space="0"/>
              <w:right w:val="single" w:color="auto" w:sz="4" w:space="0"/>
            </w:tcBorders>
            <w:noWrap/>
            <w:vAlign w:val="center"/>
          </w:tcPr>
          <w:p w14:paraId="7ED119A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63FDC02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576455E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23852B8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1739EF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2BE1203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6616D8F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3224C27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72CF5E6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C47041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5701C6F1">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383FCBFA">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0D79AF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5C0B82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1F98B63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8FD93B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3F1850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28AB076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F6014F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2CD62ABA">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BCAAB4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0770371">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r>
      <w:tr w14:paraId="49AF0B78">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32DFF3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3.盈余公积弥补亏损</w:t>
            </w:r>
          </w:p>
        </w:tc>
        <w:tc>
          <w:tcPr>
            <w:tcW w:w="709" w:type="dxa"/>
            <w:tcBorders>
              <w:top w:val="nil"/>
              <w:left w:val="nil"/>
              <w:bottom w:val="single" w:color="auto" w:sz="4" w:space="0"/>
              <w:right w:val="single" w:color="auto" w:sz="4" w:space="0"/>
            </w:tcBorders>
            <w:noWrap/>
            <w:vAlign w:val="center"/>
          </w:tcPr>
          <w:p w14:paraId="16955033">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29</w:t>
            </w:r>
          </w:p>
        </w:tc>
        <w:tc>
          <w:tcPr>
            <w:tcW w:w="425" w:type="dxa"/>
            <w:tcBorders>
              <w:top w:val="nil"/>
              <w:left w:val="nil"/>
              <w:bottom w:val="single" w:color="auto" w:sz="4" w:space="0"/>
              <w:right w:val="single" w:color="auto" w:sz="4" w:space="0"/>
            </w:tcBorders>
            <w:noWrap/>
            <w:vAlign w:val="center"/>
          </w:tcPr>
          <w:p w14:paraId="5E6C403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0783F378">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7104F47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0D29874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745289A">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6CFA3F4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3856BE0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2A7B074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393E168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8800D1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64AACEAF">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6501291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E07F07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0D4211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75CDD6B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3B2BB2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997F94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6972683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6062152">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6ED1164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E04937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AB04170">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r>
      <w:tr w14:paraId="74410BDD">
        <w:tblPrEx>
          <w:tblCellMar>
            <w:top w:w="0" w:type="dxa"/>
            <w:left w:w="108" w:type="dxa"/>
            <w:bottom w:w="0" w:type="dxa"/>
            <w:right w:w="108" w:type="dxa"/>
          </w:tblCellMar>
        </w:tblPrEx>
        <w:trPr>
          <w:trHeight w:val="555" w:hRule="atLeast"/>
        </w:trPr>
        <w:tc>
          <w:tcPr>
            <w:tcW w:w="3700" w:type="dxa"/>
            <w:tcBorders>
              <w:top w:val="nil"/>
              <w:left w:val="single" w:color="auto" w:sz="4" w:space="0"/>
              <w:bottom w:val="single" w:color="auto" w:sz="4" w:space="0"/>
              <w:right w:val="single" w:color="auto" w:sz="4" w:space="0"/>
            </w:tcBorders>
            <w:noWrap w:val="0"/>
            <w:vAlign w:val="center"/>
          </w:tcPr>
          <w:p w14:paraId="3AB2494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4. 结转重新计量设定受益计划净负债或净资产所产生的变动</w:t>
            </w:r>
          </w:p>
        </w:tc>
        <w:tc>
          <w:tcPr>
            <w:tcW w:w="709" w:type="dxa"/>
            <w:tcBorders>
              <w:top w:val="nil"/>
              <w:left w:val="nil"/>
              <w:bottom w:val="single" w:color="auto" w:sz="4" w:space="0"/>
              <w:right w:val="single" w:color="auto" w:sz="4" w:space="0"/>
            </w:tcBorders>
            <w:noWrap/>
            <w:vAlign w:val="center"/>
          </w:tcPr>
          <w:p w14:paraId="341C08C6">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30</w:t>
            </w:r>
          </w:p>
        </w:tc>
        <w:tc>
          <w:tcPr>
            <w:tcW w:w="425" w:type="dxa"/>
            <w:tcBorders>
              <w:top w:val="nil"/>
              <w:left w:val="nil"/>
              <w:bottom w:val="single" w:color="auto" w:sz="4" w:space="0"/>
              <w:right w:val="single" w:color="auto" w:sz="4" w:space="0"/>
            </w:tcBorders>
            <w:noWrap/>
            <w:vAlign w:val="center"/>
          </w:tcPr>
          <w:p w14:paraId="3BBE637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6FAE6DD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4E738F3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64A370D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004FB8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7E6FA33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64CF7BF2">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4819C0E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43F2BAD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A95189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15D145B2">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09EA6C5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7EA8A9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C6361C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7055662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03AE7C6">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4982F6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5823393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813665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7B5ABD0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59C646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1FAAF6A">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r>
      <w:tr w14:paraId="6CEEFFD4">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F957D0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5.其他</w:t>
            </w:r>
          </w:p>
        </w:tc>
        <w:tc>
          <w:tcPr>
            <w:tcW w:w="709" w:type="dxa"/>
            <w:tcBorders>
              <w:top w:val="nil"/>
              <w:left w:val="nil"/>
              <w:bottom w:val="single" w:color="auto" w:sz="4" w:space="0"/>
              <w:right w:val="single" w:color="auto" w:sz="4" w:space="0"/>
            </w:tcBorders>
            <w:noWrap/>
            <w:vAlign w:val="center"/>
          </w:tcPr>
          <w:p w14:paraId="4C977370">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31</w:t>
            </w:r>
          </w:p>
        </w:tc>
        <w:tc>
          <w:tcPr>
            <w:tcW w:w="425" w:type="dxa"/>
            <w:tcBorders>
              <w:top w:val="nil"/>
              <w:left w:val="nil"/>
              <w:bottom w:val="single" w:color="auto" w:sz="4" w:space="0"/>
              <w:right w:val="single" w:color="auto" w:sz="4" w:space="0"/>
            </w:tcBorders>
            <w:noWrap/>
            <w:vAlign w:val="center"/>
          </w:tcPr>
          <w:p w14:paraId="72C4C1D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1F16C3DC">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1304105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372C8A7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42C43A0">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6B9F0CA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3F6B23C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3D7AD84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42F120D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B6CA39E">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2D1EA394">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3A2B0F29">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3121F0F">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206727B">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4C80ED9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F693F2D">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D69F383">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47A99597">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2D8DCA1">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3CA3AB55">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5E576EE4">
            <w:pPr>
              <w:widowControl/>
              <w:spacing w:line="360" w:lineRule="auto"/>
              <w:jc w:val="righ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778B743E">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r>
      <w:tr w14:paraId="453D3AF0">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7960D2F">
            <w:pPr>
              <w:widowControl/>
              <w:spacing w:line="360" w:lineRule="auto"/>
              <w:jc w:val="lef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四、本年年末余额</w:t>
            </w:r>
          </w:p>
        </w:tc>
        <w:tc>
          <w:tcPr>
            <w:tcW w:w="709" w:type="dxa"/>
            <w:tcBorders>
              <w:top w:val="nil"/>
              <w:left w:val="nil"/>
              <w:bottom w:val="single" w:color="auto" w:sz="4" w:space="0"/>
              <w:right w:val="single" w:color="auto" w:sz="4" w:space="0"/>
            </w:tcBorders>
            <w:noWrap/>
            <w:vAlign w:val="center"/>
          </w:tcPr>
          <w:p w14:paraId="4028D74C">
            <w:pPr>
              <w:widowControl/>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32</w:t>
            </w:r>
          </w:p>
        </w:tc>
        <w:tc>
          <w:tcPr>
            <w:tcW w:w="425" w:type="dxa"/>
            <w:tcBorders>
              <w:top w:val="nil"/>
              <w:left w:val="nil"/>
              <w:bottom w:val="single" w:color="auto" w:sz="4" w:space="0"/>
              <w:right w:val="single" w:color="auto" w:sz="4" w:space="0"/>
            </w:tcBorders>
            <w:noWrap/>
            <w:vAlign w:val="center"/>
          </w:tcPr>
          <w:p w14:paraId="098B9BA8">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66D3FBFF">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1B351A0E">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7A0DFF26">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817063C">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20D01F7F">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32B8196A">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6B550548">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2C837B3E">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43F718B">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6CC91531">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21031C58">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60405FA">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81EEB07">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28200AE9">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1BDA698">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A458BFF">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298F9372">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E4EE8C3">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0F7BF30B">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A7A232F">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23994ACE">
            <w:pPr>
              <w:widowControl/>
              <w:spacing w:line="360" w:lineRule="auto"/>
              <w:jc w:val="righ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w:t>
            </w:r>
          </w:p>
        </w:tc>
      </w:tr>
      <w:tr w14:paraId="369EBA92">
        <w:tblPrEx>
          <w:tblCellMar>
            <w:top w:w="0" w:type="dxa"/>
            <w:left w:w="108" w:type="dxa"/>
            <w:bottom w:w="0" w:type="dxa"/>
            <w:right w:w="108" w:type="dxa"/>
          </w:tblCellMar>
        </w:tblPrEx>
        <w:trPr>
          <w:trHeight w:val="240" w:hRule="atLeast"/>
        </w:trPr>
        <w:tc>
          <w:tcPr>
            <w:tcW w:w="3700" w:type="dxa"/>
            <w:tcBorders>
              <w:top w:val="nil"/>
              <w:left w:val="single" w:color="auto" w:sz="4" w:space="0"/>
              <w:bottom w:val="single" w:color="auto" w:sz="4" w:space="0"/>
              <w:right w:val="single" w:color="auto" w:sz="4" w:space="0"/>
            </w:tcBorders>
            <w:noWrap/>
            <w:vAlign w:val="center"/>
          </w:tcPr>
          <w:p w14:paraId="7559FF1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09" w:type="dxa"/>
            <w:tcBorders>
              <w:top w:val="nil"/>
              <w:left w:val="nil"/>
              <w:bottom w:val="single" w:color="auto" w:sz="4" w:space="0"/>
              <w:right w:val="single" w:color="auto" w:sz="4" w:space="0"/>
            </w:tcBorders>
            <w:noWrap/>
            <w:vAlign w:val="center"/>
          </w:tcPr>
          <w:p w14:paraId="4F84C516">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5" w:type="dxa"/>
            <w:tcBorders>
              <w:top w:val="nil"/>
              <w:left w:val="nil"/>
              <w:bottom w:val="single" w:color="auto" w:sz="4" w:space="0"/>
              <w:right w:val="single" w:color="auto" w:sz="4" w:space="0"/>
            </w:tcBorders>
            <w:noWrap/>
            <w:vAlign w:val="center"/>
          </w:tcPr>
          <w:p w14:paraId="6CB857D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780" w:type="dxa"/>
            <w:tcBorders>
              <w:top w:val="nil"/>
              <w:left w:val="nil"/>
              <w:bottom w:val="single" w:color="auto" w:sz="4" w:space="0"/>
              <w:right w:val="single" w:color="auto" w:sz="4" w:space="0"/>
            </w:tcBorders>
            <w:noWrap/>
            <w:vAlign w:val="center"/>
          </w:tcPr>
          <w:p w14:paraId="4441359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6" w:type="dxa"/>
            <w:tcBorders>
              <w:top w:val="nil"/>
              <w:left w:val="nil"/>
              <w:bottom w:val="single" w:color="auto" w:sz="4" w:space="0"/>
              <w:right w:val="single" w:color="auto" w:sz="4" w:space="0"/>
            </w:tcBorders>
            <w:noWrap/>
            <w:vAlign w:val="center"/>
          </w:tcPr>
          <w:p w14:paraId="010DC00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60" w:type="dxa"/>
            <w:tcBorders>
              <w:top w:val="nil"/>
              <w:left w:val="nil"/>
              <w:bottom w:val="single" w:color="auto" w:sz="4" w:space="0"/>
              <w:right w:val="single" w:color="auto" w:sz="4" w:space="0"/>
            </w:tcBorders>
            <w:noWrap/>
            <w:vAlign w:val="center"/>
          </w:tcPr>
          <w:p w14:paraId="35A1F69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619FCA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14" w:type="dxa"/>
            <w:tcBorders>
              <w:top w:val="nil"/>
              <w:left w:val="nil"/>
              <w:bottom w:val="single" w:color="auto" w:sz="4" w:space="0"/>
              <w:right w:val="single" w:color="auto" w:sz="4" w:space="0"/>
            </w:tcBorders>
            <w:noWrap/>
            <w:vAlign w:val="center"/>
          </w:tcPr>
          <w:p w14:paraId="26BF34E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51" w:type="dxa"/>
            <w:tcBorders>
              <w:top w:val="nil"/>
              <w:left w:val="nil"/>
              <w:bottom w:val="single" w:color="auto" w:sz="4" w:space="0"/>
              <w:right w:val="single" w:color="auto" w:sz="4" w:space="0"/>
            </w:tcBorders>
            <w:noWrap/>
            <w:vAlign w:val="center"/>
          </w:tcPr>
          <w:p w14:paraId="0599B19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26" w:type="dxa"/>
            <w:tcBorders>
              <w:top w:val="nil"/>
              <w:left w:val="nil"/>
              <w:bottom w:val="single" w:color="auto" w:sz="4" w:space="0"/>
              <w:right w:val="single" w:color="auto" w:sz="4" w:space="0"/>
            </w:tcBorders>
            <w:noWrap/>
            <w:vAlign w:val="center"/>
          </w:tcPr>
          <w:p w14:paraId="6A1195F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61" w:type="dxa"/>
            <w:tcBorders>
              <w:top w:val="nil"/>
              <w:left w:val="nil"/>
              <w:bottom w:val="single" w:color="auto" w:sz="4" w:space="0"/>
              <w:right w:val="single" w:color="auto" w:sz="4" w:space="0"/>
            </w:tcBorders>
            <w:noWrap/>
            <w:vAlign w:val="center"/>
          </w:tcPr>
          <w:p w14:paraId="4716D47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A22ED9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43" w:type="dxa"/>
            <w:tcBorders>
              <w:top w:val="nil"/>
              <w:left w:val="nil"/>
              <w:bottom w:val="single" w:color="auto" w:sz="4" w:space="0"/>
              <w:right w:val="single" w:color="auto" w:sz="4" w:space="0"/>
            </w:tcBorders>
            <w:noWrap/>
            <w:vAlign w:val="center"/>
          </w:tcPr>
          <w:p w14:paraId="63BD993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34" w:type="dxa"/>
            <w:tcBorders>
              <w:top w:val="nil"/>
              <w:left w:val="nil"/>
              <w:bottom w:val="single" w:color="auto" w:sz="4" w:space="0"/>
              <w:right w:val="single" w:color="auto" w:sz="4" w:space="0"/>
            </w:tcBorders>
            <w:noWrap/>
            <w:vAlign w:val="center"/>
          </w:tcPr>
          <w:p w14:paraId="04380FFF">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303F4F5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17CC915">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606" w:type="dxa"/>
            <w:tcBorders>
              <w:top w:val="nil"/>
              <w:left w:val="nil"/>
              <w:bottom w:val="single" w:color="auto" w:sz="4" w:space="0"/>
              <w:right w:val="single" w:color="auto" w:sz="4" w:space="0"/>
            </w:tcBorders>
            <w:noWrap/>
            <w:vAlign w:val="center"/>
          </w:tcPr>
          <w:p w14:paraId="7550363D">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4FE35472">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16C9F65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noWrap/>
            <w:vAlign w:val="center"/>
          </w:tcPr>
          <w:p w14:paraId="1293D090">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37EBEB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401" w:type="dxa"/>
            <w:tcBorders>
              <w:top w:val="nil"/>
              <w:left w:val="nil"/>
              <w:bottom w:val="single" w:color="auto" w:sz="4" w:space="0"/>
              <w:right w:val="single" w:color="auto" w:sz="4" w:space="0"/>
            </w:tcBorders>
            <w:noWrap/>
            <w:vAlign w:val="center"/>
          </w:tcPr>
          <w:p w14:paraId="493E7174">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6FFEDAB7">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c>
          <w:tcPr>
            <w:tcW w:w="396" w:type="dxa"/>
            <w:tcBorders>
              <w:top w:val="nil"/>
              <w:left w:val="nil"/>
              <w:bottom w:val="single" w:color="auto" w:sz="4" w:space="0"/>
              <w:right w:val="single" w:color="auto" w:sz="4" w:space="0"/>
            </w:tcBorders>
            <w:noWrap/>
            <w:vAlign w:val="center"/>
          </w:tcPr>
          <w:p w14:paraId="0C978ED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w:t>
            </w:r>
          </w:p>
        </w:tc>
      </w:tr>
      <w:tr w14:paraId="6AAB7B21">
        <w:tblPrEx>
          <w:tblCellMar>
            <w:top w:w="0" w:type="dxa"/>
            <w:left w:w="108" w:type="dxa"/>
            <w:bottom w:w="0" w:type="dxa"/>
            <w:right w:w="108" w:type="dxa"/>
          </w:tblCellMar>
        </w:tblPrEx>
        <w:trPr>
          <w:trHeight w:val="240" w:hRule="atLeast"/>
        </w:trPr>
        <w:tc>
          <w:tcPr>
            <w:tcW w:w="14280" w:type="dxa"/>
            <w:gridSpan w:val="24"/>
            <w:tcBorders>
              <w:top w:val="nil"/>
              <w:left w:val="single" w:color="auto" w:sz="4" w:space="0"/>
              <w:bottom w:val="single" w:color="auto" w:sz="4" w:space="0"/>
              <w:right w:val="single" w:color="auto" w:sz="4" w:space="0"/>
            </w:tcBorders>
            <w:noWrap/>
            <w:vAlign w:val="center"/>
          </w:tcPr>
          <w:p w14:paraId="5B35F567">
            <w:pPr>
              <w:widowControl/>
              <w:spacing w:line="360" w:lineRule="auto"/>
              <w:jc w:val="lef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 xml:space="preserve"> 企业负责人：                                                  主管会计工作负责人：                                                           会计机构负责人： </w:t>
            </w:r>
          </w:p>
          <w:p w14:paraId="3A9E635B">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注：带#为外商投资企业专用，加△楷体项目为金融类企业专用。</w:t>
            </w:r>
          </w:p>
        </w:tc>
      </w:tr>
    </w:tbl>
    <w:p w14:paraId="483671D3">
      <w:pPr>
        <w:spacing w:line="360" w:lineRule="auto"/>
        <w:ind w:left="1321"/>
        <w:rPr>
          <w:rFonts w:hint="eastAsia" w:ascii="宋体" w:hAnsi="宋体" w:eastAsia="宋体" w:cs="宋体"/>
          <w:color w:val="000000" w:themeColor="text1"/>
          <w:sz w:val="24"/>
          <w:szCs w:val="24"/>
          <w:highlight w:val="none"/>
          <w14:textFill>
            <w14:solidFill>
              <w14:schemeClr w14:val="tx1"/>
            </w14:solidFill>
          </w14:textFill>
        </w:rPr>
      </w:pPr>
    </w:p>
    <w:p w14:paraId="481B4CB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1FB225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9BB933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E0130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114CA5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65A8A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2A1FA03">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footerReference r:id="rId19" w:type="default"/>
          <w:pgSz w:w="16838" w:h="11906" w:orient="landscape"/>
          <w:pgMar w:top="1134" w:right="1134" w:bottom="1134" w:left="1134" w:header="851" w:footer="992" w:gutter="0"/>
          <w:pgBorders>
            <w:top w:val="none" w:sz="0" w:space="0"/>
            <w:left w:val="none" w:sz="0" w:space="0"/>
            <w:bottom w:val="none" w:sz="0" w:space="0"/>
            <w:right w:val="none" w:sz="0" w:space="0"/>
          </w:pgBorders>
          <w:cols w:space="720" w:num="1"/>
          <w:docGrid w:type="lines" w:linePitch="312" w:charSpace="0"/>
        </w:sectPr>
      </w:pPr>
    </w:p>
    <w:p w14:paraId="11DB3F1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附件2资信证明</w:t>
      </w:r>
    </w:p>
    <w:p w14:paraId="4A3204A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D221C8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资信证明</w:t>
      </w:r>
    </w:p>
    <w:p w14:paraId="66F32A2C">
      <w:pPr>
        <w:spacing w:line="360" w:lineRule="auto"/>
        <w:ind w:right="480" w:firstLine="5880" w:firstLineChars="24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编号：        </w:t>
      </w:r>
    </w:p>
    <w:p w14:paraId="14F09DB2">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7B1EC55E">
      <w:pPr>
        <w:spacing w:line="360" w:lineRule="auto"/>
        <w:ind w:firstLine="360" w:firstLineChars="15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XXXXX有限公司成立于    年  月，注册资本为人民币X拾X亿X仟X佰X拾X万X仟X佰X拾X元整。</w:t>
      </w:r>
    </w:p>
    <w:p w14:paraId="13CC8CE6">
      <w:pPr>
        <w:spacing w:line="360" w:lineRule="auto"/>
        <w:ind w:firstLine="360" w:firstLineChars="15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该公司在我行开有人民币基本账户，直至目前为止，其账户往来正常，无不良记录。其一直与我行保持良好的合作关系，未发现不正常情况。</w:t>
      </w:r>
    </w:p>
    <w:p w14:paraId="7E9BEF4E">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特此证明。</w:t>
      </w:r>
    </w:p>
    <w:p w14:paraId="23DB71B6">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6441A7F1">
      <w:pPr>
        <w:spacing w:line="360" w:lineRule="auto"/>
        <w:ind w:right="480"/>
        <w:jc w:val="righ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XX银行股份有限公司 </w:t>
      </w:r>
    </w:p>
    <w:p w14:paraId="3315BC41">
      <w:pPr>
        <w:spacing w:line="360" w:lineRule="auto"/>
        <w:ind w:left="7440" w:hanging="7440" w:hangingChars="3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年  月  日</w:t>
      </w:r>
    </w:p>
    <w:p w14:paraId="0FAB11C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BFE091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76AB8F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9A2B24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8A95E0C">
      <w:pPr>
        <w:spacing w:line="360" w:lineRule="auto"/>
        <w:ind w:firstLine="5760" w:firstLineChars="1800"/>
        <w:rPr>
          <w:rFonts w:hint="eastAsia" w:ascii="宋体" w:hAnsi="宋体" w:eastAsia="宋体" w:cs="宋体"/>
          <w:color w:val="000000" w:themeColor="text1"/>
          <w:sz w:val="32"/>
          <w:szCs w:val="32"/>
          <w:highlight w:val="none"/>
          <w14:textFill>
            <w14:solidFill>
              <w14:schemeClr w14:val="tx1"/>
            </w14:solidFill>
          </w14:textFill>
        </w:rPr>
      </w:pPr>
    </w:p>
    <w:p w14:paraId="5804ED16">
      <w:pPr>
        <w:spacing w:line="360" w:lineRule="auto"/>
        <w:ind w:firstLine="5760" w:firstLineChars="1800"/>
        <w:rPr>
          <w:rFonts w:hint="eastAsia" w:ascii="宋体" w:hAnsi="宋体" w:eastAsia="宋体" w:cs="宋体"/>
          <w:color w:val="000000" w:themeColor="text1"/>
          <w:sz w:val="32"/>
          <w:szCs w:val="32"/>
          <w:highlight w:val="none"/>
          <w14:textFill>
            <w14:solidFill>
              <w14:schemeClr w14:val="tx1"/>
            </w14:solidFill>
          </w14:textFill>
        </w:rPr>
      </w:pPr>
    </w:p>
    <w:p w14:paraId="64586C1E">
      <w:pPr>
        <w:spacing w:line="360" w:lineRule="auto"/>
        <w:ind w:firstLine="5760" w:firstLineChars="1800"/>
        <w:rPr>
          <w:rFonts w:hint="eastAsia" w:ascii="宋体" w:hAnsi="宋体" w:eastAsia="宋体" w:cs="宋体"/>
          <w:color w:val="000000" w:themeColor="text1"/>
          <w:sz w:val="32"/>
          <w:szCs w:val="32"/>
          <w:highlight w:val="none"/>
          <w14:textFill>
            <w14:solidFill>
              <w14:schemeClr w14:val="tx1"/>
            </w14:solidFill>
          </w14:textFill>
        </w:rPr>
      </w:pPr>
    </w:p>
    <w:p w14:paraId="7ACEF365">
      <w:pPr>
        <w:spacing w:line="360" w:lineRule="auto"/>
        <w:ind w:firstLine="5760" w:firstLineChars="1800"/>
        <w:rPr>
          <w:rFonts w:hint="eastAsia" w:ascii="宋体" w:hAnsi="宋体" w:eastAsia="宋体" w:cs="宋体"/>
          <w:color w:val="000000" w:themeColor="text1"/>
          <w:sz w:val="32"/>
          <w:szCs w:val="32"/>
          <w:highlight w:val="none"/>
          <w14:textFill>
            <w14:solidFill>
              <w14:schemeClr w14:val="tx1"/>
            </w14:solidFill>
          </w14:textFill>
        </w:rPr>
      </w:pPr>
    </w:p>
    <w:p w14:paraId="5E840F40">
      <w:pPr>
        <w:spacing w:line="360" w:lineRule="auto"/>
        <w:ind w:firstLine="5760" w:firstLineChars="1800"/>
        <w:rPr>
          <w:rFonts w:hint="eastAsia" w:ascii="宋体" w:hAnsi="宋体" w:eastAsia="宋体" w:cs="宋体"/>
          <w:color w:val="000000" w:themeColor="text1"/>
          <w:sz w:val="32"/>
          <w:szCs w:val="32"/>
          <w:highlight w:val="none"/>
          <w14:textFill>
            <w14:solidFill>
              <w14:schemeClr w14:val="tx1"/>
            </w14:solidFill>
          </w14:textFill>
        </w:rPr>
      </w:pPr>
    </w:p>
    <w:p w14:paraId="6AE21584">
      <w:pPr>
        <w:spacing w:line="360" w:lineRule="auto"/>
        <w:ind w:firstLine="5760" w:firstLineChars="1800"/>
        <w:rPr>
          <w:rFonts w:hint="eastAsia" w:ascii="宋体" w:hAnsi="宋体" w:eastAsia="宋体" w:cs="宋体"/>
          <w:color w:val="000000" w:themeColor="text1"/>
          <w:sz w:val="32"/>
          <w:szCs w:val="32"/>
          <w:highlight w:val="none"/>
          <w14:textFill>
            <w14:solidFill>
              <w14:schemeClr w14:val="tx1"/>
            </w14:solidFill>
          </w14:textFill>
        </w:rPr>
      </w:pPr>
    </w:p>
    <w:p w14:paraId="19E8296C">
      <w:pPr>
        <w:spacing w:line="360" w:lineRule="auto"/>
        <w:ind w:firstLine="5760" w:firstLineChars="1800"/>
        <w:rPr>
          <w:rFonts w:hint="eastAsia" w:ascii="宋体" w:hAnsi="宋体" w:eastAsia="宋体" w:cs="宋体"/>
          <w:color w:val="000000" w:themeColor="text1"/>
          <w:sz w:val="32"/>
          <w:szCs w:val="32"/>
          <w:highlight w:val="none"/>
          <w14:textFill>
            <w14:solidFill>
              <w14:schemeClr w14:val="tx1"/>
            </w14:solidFill>
          </w14:textFill>
        </w:rPr>
      </w:pPr>
    </w:p>
    <w:p w14:paraId="769CFA56">
      <w:pPr>
        <w:spacing w:line="360" w:lineRule="auto"/>
        <w:ind w:firstLine="5760" w:firstLineChars="1800"/>
        <w:rPr>
          <w:rFonts w:hint="eastAsia" w:ascii="宋体" w:hAnsi="宋体" w:eastAsia="宋体" w:cs="宋体"/>
          <w:color w:val="000000" w:themeColor="text1"/>
          <w:sz w:val="32"/>
          <w:szCs w:val="32"/>
          <w:highlight w:val="none"/>
          <w14:textFill>
            <w14:solidFill>
              <w14:schemeClr w14:val="tx1"/>
            </w14:solidFill>
          </w14:textFill>
        </w:rPr>
      </w:pPr>
    </w:p>
    <w:p w14:paraId="73F633CB">
      <w:pPr>
        <w:spacing w:line="360" w:lineRule="auto"/>
        <w:ind w:firstLine="5760" w:firstLineChars="1800"/>
        <w:rPr>
          <w:rFonts w:hint="eastAsia" w:ascii="宋体" w:hAnsi="宋体" w:eastAsia="宋体" w:cs="宋体"/>
          <w:color w:val="000000" w:themeColor="text1"/>
          <w:sz w:val="32"/>
          <w:szCs w:val="32"/>
          <w:highlight w:val="none"/>
          <w14:textFill>
            <w14:solidFill>
              <w14:schemeClr w14:val="tx1"/>
            </w14:solidFill>
          </w14:textFill>
        </w:rPr>
      </w:pPr>
    </w:p>
    <w:p w14:paraId="71AB8998">
      <w:pPr>
        <w:spacing w:line="360" w:lineRule="auto"/>
        <w:ind w:firstLine="4160" w:firstLineChars="1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质疑函要求</w:t>
      </w:r>
    </w:p>
    <w:p w14:paraId="647446C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3CA07E36">
      <w:pPr>
        <w:pStyle w:val="17"/>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供应商提出质疑应当提交质疑函和必要的证明材料。质疑函应当包括下列内容：</w:t>
      </w:r>
    </w:p>
    <w:p w14:paraId="24724E38">
      <w:pPr>
        <w:pStyle w:val="17"/>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(一)供应商的姓名或者名称、地址、邮编、联系人及联系电话;</w:t>
      </w:r>
    </w:p>
    <w:p w14:paraId="1D099723">
      <w:pPr>
        <w:pStyle w:val="17"/>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(二)质疑项目的名称、编号;</w:t>
      </w:r>
    </w:p>
    <w:p w14:paraId="7FCA5EA0">
      <w:pPr>
        <w:pStyle w:val="17"/>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(三)具体、明确的质疑事项和与质疑事项相关的请求;</w:t>
      </w:r>
    </w:p>
    <w:p w14:paraId="2122950C">
      <w:pPr>
        <w:pStyle w:val="17"/>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(四)事实依据;</w:t>
      </w:r>
    </w:p>
    <w:p w14:paraId="6D419EE8">
      <w:pPr>
        <w:pStyle w:val="17"/>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(五)必要的法律依据;</w:t>
      </w:r>
    </w:p>
    <w:p w14:paraId="3E9627F1">
      <w:pPr>
        <w:pStyle w:val="17"/>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(六)提出质疑的日期。</w:t>
      </w:r>
    </w:p>
    <w:p w14:paraId="6850D5AE">
      <w:pPr>
        <w:pStyle w:val="17"/>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供应商为自然人的，应当由本人签字;供应商为法人或者其他组织的，应当由法定代表人、主要负责人，或者其授权代表签字或者盖章，并加盖公章。</w:t>
      </w:r>
    </w:p>
    <w:p w14:paraId="6D9C4E1D">
      <w:pPr>
        <w:pStyle w:val="17"/>
        <w:spacing w:line="360" w:lineRule="auto"/>
        <w:rPr>
          <w:rFonts w:hint="eastAsia" w:ascii="宋体" w:hAnsi="宋体" w:eastAsia="宋体" w:cs="宋体"/>
          <w:color w:val="000000" w:themeColor="text1"/>
          <w:highlight w:val="none"/>
          <w14:textFill>
            <w14:solidFill>
              <w14:schemeClr w14:val="tx1"/>
            </w14:solidFill>
          </w14:textFill>
        </w:rPr>
      </w:pPr>
    </w:p>
    <w:p w14:paraId="1B7F1ACA">
      <w:pPr>
        <w:pStyle w:val="17"/>
        <w:spacing w:line="360" w:lineRule="auto"/>
        <w:rPr>
          <w:rFonts w:hint="eastAsia" w:ascii="宋体" w:hAnsi="宋体" w:eastAsia="宋体" w:cs="宋体"/>
          <w:color w:val="000000" w:themeColor="text1"/>
          <w:highlight w:val="none"/>
          <w14:textFill>
            <w14:solidFill>
              <w14:schemeClr w14:val="tx1"/>
            </w14:solidFill>
          </w14:textFill>
        </w:rPr>
      </w:pPr>
    </w:p>
    <w:p w14:paraId="4A4E23C6">
      <w:pPr>
        <w:pStyle w:val="17"/>
        <w:spacing w:line="360" w:lineRule="auto"/>
        <w:rPr>
          <w:rFonts w:hint="eastAsia" w:ascii="宋体" w:hAnsi="宋体" w:eastAsia="宋体" w:cs="宋体"/>
          <w:color w:val="000000" w:themeColor="text1"/>
          <w:highlight w:val="none"/>
          <w14:textFill>
            <w14:solidFill>
              <w14:schemeClr w14:val="tx1"/>
            </w14:solidFill>
          </w14:textFill>
        </w:rPr>
      </w:pPr>
    </w:p>
    <w:p w14:paraId="74341048">
      <w:pPr>
        <w:pStyle w:val="17"/>
        <w:spacing w:line="360" w:lineRule="auto"/>
        <w:rPr>
          <w:rFonts w:hint="eastAsia" w:ascii="宋体" w:hAnsi="宋体" w:eastAsia="宋体" w:cs="宋体"/>
          <w:color w:val="000000" w:themeColor="text1"/>
          <w:highlight w:val="none"/>
          <w14:textFill>
            <w14:solidFill>
              <w14:schemeClr w14:val="tx1"/>
            </w14:solidFill>
          </w14:textFill>
        </w:rPr>
      </w:pPr>
    </w:p>
    <w:p w14:paraId="0F7A3CBB">
      <w:pPr>
        <w:pStyle w:val="17"/>
        <w:spacing w:line="360" w:lineRule="auto"/>
        <w:rPr>
          <w:rFonts w:hint="eastAsia" w:ascii="宋体" w:hAnsi="宋体" w:eastAsia="宋体" w:cs="宋体"/>
          <w:color w:val="000000" w:themeColor="text1"/>
          <w:highlight w:val="none"/>
          <w14:textFill>
            <w14:solidFill>
              <w14:schemeClr w14:val="tx1"/>
            </w14:solidFill>
          </w14:textFill>
        </w:rPr>
      </w:pPr>
    </w:p>
    <w:p w14:paraId="10041FFA">
      <w:pPr>
        <w:pStyle w:val="17"/>
        <w:spacing w:line="360" w:lineRule="auto"/>
        <w:rPr>
          <w:rFonts w:hint="eastAsia" w:ascii="宋体" w:hAnsi="宋体" w:eastAsia="宋体" w:cs="宋体"/>
          <w:color w:val="000000" w:themeColor="text1"/>
          <w:highlight w:val="none"/>
          <w14:textFill>
            <w14:solidFill>
              <w14:schemeClr w14:val="tx1"/>
            </w14:solidFill>
          </w14:textFill>
        </w:rPr>
      </w:pPr>
    </w:p>
    <w:p w14:paraId="71316FE6">
      <w:pPr>
        <w:pStyle w:val="17"/>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173FE1C7">
      <w:pPr>
        <w:pStyle w:val="17"/>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398603F7">
      <w:pPr>
        <w:pStyle w:val="17"/>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40C91469">
      <w:pPr>
        <w:pStyle w:val="17"/>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3EC191BC">
      <w:pPr>
        <w:pStyle w:val="17"/>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58F49173">
      <w:pPr>
        <w:pStyle w:val="17"/>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081CCE5C">
      <w:pPr>
        <w:pStyle w:val="17"/>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D66EA0D">
      <w:pPr>
        <w:pStyle w:val="17"/>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672552A">
      <w:pPr>
        <w:pStyle w:val="17"/>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53CC8E60">
      <w:pPr>
        <w:pStyle w:val="17"/>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3F1B7FFD">
      <w:pPr>
        <w:pStyle w:val="17"/>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评分响应要求</w:t>
      </w:r>
    </w:p>
    <w:tbl>
      <w:tblPr>
        <w:tblStyle w:val="20"/>
        <w:tblW w:w="0" w:type="auto"/>
        <w:tblInd w:w="0" w:type="dxa"/>
        <w:tblLayout w:type="fixed"/>
        <w:tblCellMar>
          <w:top w:w="0" w:type="dxa"/>
          <w:left w:w="108" w:type="dxa"/>
          <w:bottom w:w="0" w:type="dxa"/>
          <w:right w:w="108" w:type="dxa"/>
        </w:tblCellMar>
      </w:tblPr>
      <w:tblGrid>
        <w:gridCol w:w="883"/>
        <w:gridCol w:w="4328"/>
        <w:gridCol w:w="1701"/>
        <w:gridCol w:w="1560"/>
        <w:gridCol w:w="1134"/>
      </w:tblGrid>
      <w:tr w14:paraId="1DD12E4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5E5C4E2">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4328" w:type="dxa"/>
            <w:tcBorders>
              <w:top w:val="single" w:color="auto" w:sz="4" w:space="0"/>
              <w:left w:val="single" w:color="auto" w:sz="4" w:space="0"/>
              <w:bottom w:val="single" w:color="auto" w:sz="4" w:space="0"/>
              <w:right w:val="single" w:color="auto" w:sz="4" w:space="0"/>
            </w:tcBorders>
            <w:noWrap w:val="0"/>
            <w:vAlign w:val="center"/>
          </w:tcPr>
          <w:p w14:paraId="65AF5DD6">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评分界定</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365FB00">
            <w:pPr>
              <w:spacing w:line="360" w:lineRule="auto"/>
              <w:ind w:firstLine="118" w:firstLineChars="4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满分分值</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6474F39">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响应内容</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E43E0D2">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页码</w:t>
            </w:r>
          </w:p>
        </w:tc>
      </w:tr>
      <w:tr w14:paraId="3D8FCC9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5D995F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61E0D87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E00D3D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AF739B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91BC1D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6FBBFA4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F4D940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1-2</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4CA0328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DD4CCD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2D8AFFF">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49E695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0842D85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496B132">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1-3</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7C40914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574DF32">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DBD695F">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954335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0A03F09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A01028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1-4</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29ADCA81">
            <w:pPr>
              <w:tabs>
                <w:tab w:val="left" w:pos="-1080"/>
                <w:tab w:val="left" w:pos="180"/>
                <w:tab w:val="left" w:pos="1080"/>
              </w:tabs>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A814FA5">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171E3200">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EDED1EC">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6D13891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00FDD21">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1-5</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2373782B">
            <w:pPr>
              <w:tabs>
                <w:tab w:val="left" w:pos="720"/>
              </w:tabs>
              <w:spacing w:line="360" w:lineRule="auto"/>
              <w:ind w:right="18"/>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9FF768B">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F3ED56F">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8C58924">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r>
    </w:tbl>
    <w:p w14:paraId="2BA28A86">
      <w:pPr>
        <w:widowControl/>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518E64C">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1F1A432">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701146D">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04B311B">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91D7529">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D2D7CDA">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7629478">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F93A49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8F25D04">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FF275A1">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487F66B1">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4D9A416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76E63A3">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B85A76F">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A4ECE04">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3E79FEC">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F5B91C4">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811ECA2">
      <w:pPr>
        <w:spacing w:line="360" w:lineRule="auto"/>
        <w:ind w:firstLine="2240" w:firstLineChars="7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32"/>
          <w:szCs w:val="32"/>
          <w:highlight w:val="none"/>
          <w14:textFill>
            <w14:solidFill>
              <w14:schemeClr w14:val="tx1"/>
            </w14:solidFill>
          </w14:textFill>
        </w:rPr>
        <w:t>中小企业声明函（工程、服务）</w:t>
      </w:r>
    </w:p>
    <w:p w14:paraId="7FCFEBE6">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p>
    <w:p w14:paraId="675CA03E">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hint="eastAsia" w:ascii="宋体" w:hAnsi="宋体" w:eastAsia="宋体" w:cs="宋体"/>
          <w:bCs/>
          <w:color w:val="000000" w:themeColor="text1"/>
          <w:sz w:val="24"/>
          <w:szCs w:val="24"/>
          <w:highlight w:val="none"/>
          <w:u w:val="single"/>
          <w14:textFill>
            <w14:solidFill>
              <w14:schemeClr w14:val="tx1"/>
            </w14:solidFill>
          </w14:textFill>
        </w:rPr>
        <w:t>（单位名称）</w:t>
      </w:r>
      <w:r>
        <w:rPr>
          <w:rFonts w:hint="eastAsia" w:ascii="宋体" w:hAnsi="宋体" w:eastAsia="宋体" w:cs="宋体"/>
          <w:bCs/>
          <w:color w:val="000000" w:themeColor="text1"/>
          <w:sz w:val="24"/>
          <w:szCs w:val="24"/>
          <w:highlight w:val="none"/>
          <w14:textFill>
            <w14:solidFill>
              <w14:schemeClr w14:val="tx1"/>
            </w14:solidFill>
          </w14:textFill>
        </w:rPr>
        <w:t>的</w:t>
      </w:r>
      <w:r>
        <w:rPr>
          <w:rFonts w:hint="eastAsia" w:ascii="宋体" w:hAnsi="宋体" w:eastAsia="宋体" w:cs="宋体"/>
          <w:bCs/>
          <w:color w:val="000000" w:themeColor="text1"/>
          <w:sz w:val="24"/>
          <w:szCs w:val="24"/>
          <w:highlight w:val="none"/>
          <w:u w:val="single"/>
          <w14:textFill>
            <w14:solidFill>
              <w14:schemeClr w14:val="tx1"/>
            </w14:solidFill>
          </w14:textFill>
        </w:rPr>
        <w:t>（项目名称）</w:t>
      </w:r>
      <w:r>
        <w:rPr>
          <w:rFonts w:hint="eastAsia" w:ascii="宋体" w:hAnsi="宋体" w:eastAsia="宋体" w:cs="宋体"/>
          <w:bCs/>
          <w:color w:val="000000" w:themeColor="text1"/>
          <w:sz w:val="24"/>
          <w:szCs w:val="24"/>
          <w:highlight w:val="none"/>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5518ABAD">
      <w:pPr>
        <w:spacing w:line="360" w:lineRule="auto"/>
        <w:ind w:firstLine="480" w:firstLineChars="200"/>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1. </w:t>
      </w:r>
      <w:r>
        <w:rPr>
          <w:rFonts w:hint="eastAsia" w:ascii="宋体" w:hAnsi="宋体" w:eastAsia="宋体" w:cs="宋体"/>
          <w:bCs/>
          <w:color w:val="000000" w:themeColor="text1"/>
          <w:sz w:val="24"/>
          <w:szCs w:val="24"/>
          <w:highlight w:val="none"/>
          <w:u w:val="single"/>
          <w14:textFill>
            <w14:solidFill>
              <w14:schemeClr w14:val="tx1"/>
            </w14:solidFill>
          </w14:textFill>
        </w:rPr>
        <w:t>（标的名称）</w:t>
      </w:r>
      <w:r>
        <w:rPr>
          <w:rFonts w:hint="eastAsia" w:ascii="宋体" w:hAnsi="宋体" w:eastAsia="宋体" w:cs="宋体"/>
          <w:bCs/>
          <w:color w:val="000000" w:themeColor="text1"/>
          <w:sz w:val="24"/>
          <w:szCs w:val="24"/>
          <w:highlight w:val="none"/>
          <w14:textFill>
            <w14:solidFill>
              <w14:schemeClr w14:val="tx1"/>
            </w14:solidFill>
          </w14:textFill>
        </w:rPr>
        <w:t xml:space="preserve"> ，属于</w:t>
      </w:r>
      <w:r>
        <w:rPr>
          <w:rFonts w:hint="eastAsia" w:ascii="宋体" w:hAnsi="宋体" w:eastAsia="宋体" w:cs="宋体"/>
          <w:bCs/>
          <w:color w:val="000000" w:themeColor="text1"/>
          <w:sz w:val="24"/>
          <w:szCs w:val="24"/>
          <w:highlight w:val="none"/>
          <w:u w:val="single"/>
          <w14:textFill>
            <w14:solidFill>
              <w14:schemeClr w14:val="tx1"/>
            </w14:solidFill>
          </w14:textFill>
        </w:rPr>
        <w:t>（采购文件中明确的所属行业）</w:t>
      </w:r>
      <w:r>
        <w:rPr>
          <w:rFonts w:hint="eastAsia" w:ascii="宋体" w:hAnsi="宋体" w:eastAsia="宋体" w:cs="宋体"/>
          <w:bCs/>
          <w:color w:val="000000" w:themeColor="text1"/>
          <w:sz w:val="24"/>
          <w:szCs w:val="24"/>
          <w:highlight w:val="none"/>
          <w14:textFill>
            <w14:solidFill>
              <w14:schemeClr w14:val="tx1"/>
            </w14:solidFill>
          </w14:textFill>
        </w:rPr>
        <w:t>承建（承接）企业为</w:t>
      </w:r>
      <w:r>
        <w:rPr>
          <w:rFonts w:hint="eastAsia" w:ascii="宋体" w:hAnsi="宋体" w:eastAsia="宋体" w:cs="宋体"/>
          <w:bCs/>
          <w:color w:val="000000" w:themeColor="text1"/>
          <w:sz w:val="24"/>
          <w:szCs w:val="24"/>
          <w:highlight w:val="none"/>
          <w:u w:val="single"/>
          <w14:textFill>
            <w14:solidFill>
              <w14:schemeClr w14:val="tx1"/>
            </w14:solidFill>
          </w14:textFill>
        </w:rPr>
        <w:t>（企业名称）</w:t>
      </w:r>
      <w:r>
        <w:rPr>
          <w:rFonts w:hint="eastAsia" w:ascii="宋体" w:hAnsi="宋体" w:eastAsia="宋体" w:cs="宋体"/>
          <w:bCs/>
          <w:color w:val="000000" w:themeColor="text1"/>
          <w:sz w:val="24"/>
          <w:szCs w:val="24"/>
          <w:highlight w:val="none"/>
          <w14:textFill>
            <w14:solidFill>
              <w14:schemeClr w14:val="tx1"/>
            </w14:solidFill>
          </w14:textFill>
        </w:rPr>
        <w:t>，从业人</w:t>
      </w:r>
      <w:r>
        <w:rPr>
          <w:rFonts w:hint="eastAsia" w:ascii="宋体" w:hAnsi="宋体" w:eastAsia="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人，营业收入</w:t>
      </w:r>
      <w:r>
        <w:rPr>
          <w:rFonts w:hint="eastAsia" w:ascii="宋体" w:hAnsi="宋体" w:eastAsia="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万元，资产总额</w:t>
      </w:r>
      <w:r>
        <w:rPr>
          <w:rFonts w:hint="eastAsia" w:ascii="宋体" w:hAnsi="宋体" w:eastAsia="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万元</w:t>
      </w:r>
      <w:r>
        <w:rPr>
          <w:rFonts w:hint="eastAsia" w:ascii="宋体" w:hAnsi="宋体" w:eastAsia="宋体" w:cs="宋体"/>
          <w:bCs/>
          <w:color w:val="000000" w:themeColor="text1"/>
          <w:sz w:val="24"/>
          <w:szCs w:val="24"/>
          <w:highlight w:val="none"/>
          <w:vertAlign w:val="superscript"/>
          <w14:textFill>
            <w14:solidFill>
              <w14:schemeClr w14:val="tx1"/>
            </w14:solidFill>
          </w14:textFill>
        </w:rPr>
        <w:t>1</w:t>
      </w:r>
      <w:r>
        <w:rPr>
          <w:rFonts w:hint="eastAsia" w:ascii="宋体" w:hAnsi="宋体" w:eastAsia="宋体" w:cs="宋体"/>
          <w:bCs/>
          <w:color w:val="000000" w:themeColor="text1"/>
          <w:sz w:val="24"/>
          <w:szCs w:val="24"/>
          <w:highlight w:val="none"/>
          <w14:textFill>
            <w14:solidFill>
              <w14:schemeClr w14:val="tx1"/>
            </w14:solidFill>
          </w14:textFill>
        </w:rPr>
        <w:t>，属于</w:t>
      </w:r>
      <w:r>
        <w:rPr>
          <w:rFonts w:hint="eastAsia" w:ascii="宋体" w:hAnsi="宋体" w:eastAsia="宋体" w:cs="宋体"/>
          <w:bCs/>
          <w:color w:val="000000" w:themeColor="text1"/>
          <w:sz w:val="24"/>
          <w:szCs w:val="24"/>
          <w:highlight w:val="none"/>
          <w:u w:val="single"/>
          <w14:textFill>
            <w14:solidFill>
              <w14:schemeClr w14:val="tx1"/>
            </w14:solidFill>
          </w14:textFill>
        </w:rPr>
        <w:t>（中型企业、小型企业、微型企业）；</w:t>
      </w:r>
    </w:p>
    <w:p w14:paraId="7B9E8069">
      <w:pPr>
        <w:spacing w:line="360" w:lineRule="auto"/>
        <w:ind w:firstLine="480" w:firstLineChars="200"/>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2. </w:t>
      </w:r>
      <w:r>
        <w:rPr>
          <w:rFonts w:hint="eastAsia" w:ascii="宋体" w:hAnsi="宋体" w:eastAsia="宋体" w:cs="宋体"/>
          <w:bCs/>
          <w:color w:val="000000" w:themeColor="text1"/>
          <w:sz w:val="24"/>
          <w:szCs w:val="24"/>
          <w:highlight w:val="none"/>
          <w:u w:val="single"/>
          <w14:textFill>
            <w14:solidFill>
              <w14:schemeClr w14:val="tx1"/>
            </w14:solidFill>
          </w14:textFill>
        </w:rPr>
        <w:t>（标的名称）</w:t>
      </w:r>
      <w:r>
        <w:rPr>
          <w:rFonts w:hint="eastAsia" w:ascii="宋体" w:hAnsi="宋体" w:eastAsia="宋体" w:cs="宋体"/>
          <w:bCs/>
          <w:color w:val="000000" w:themeColor="text1"/>
          <w:sz w:val="24"/>
          <w:szCs w:val="24"/>
          <w:highlight w:val="none"/>
          <w14:textFill>
            <w14:solidFill>
              <w14:schemeClr w14:val="tx1"/>
            </w14:solidFill>
          </w14:textFill>
        </w:rPr>
        <w:t xml:space="preserve"> ，属于</w:t>
      </w:r>
      <w:r>
        <w:rPr>
          <w:rFonts w:hint="eastAsia" w:ascii="宋体" w:hAnsi="宋体" w:eastAsia="宋体" w:cs="宋体"/>
          <w:bCs/>
          <w:color w:val="000000" w:themeColor="text1"/>
          <w:sz w:val="24"/>
          <w:szCs w:val="24"/>
          <w:highlight w:val="none"/>
          <w:u w:val="single"/>
          <w14:textFill>
            <w14:solidFill>
              <w14:schemeClr w14:val="tx1"/>
            </w14:solidFill>
          </w14:textFill>
        </w:rPr>
        <w:t>（采购文件中明确的所属行业）</w:t>
      </w:r>
      <w:r>
        <w:rPr>
          <w:rFonts w:hint="eastAsia" w:ascii="宋体" w:hAnsi="宋体" w:eastAsia="宋体" w:cs="宋体"/>
          <w:bCs/>
          <w:color w:val="000000" w:themeColor="text1"/>
          <w:sz w:val="24"/>
          <w:szCs w:val="24"/>
          <w:highlight w:val="none"/>
          <w14:textFill>
            <w14:solidFill>
              <w14:schemeClr w14:val="tx1"/>
            </w14:solidFill>
          </w14:textFill>
        </w:rPr>
        <w:t>承建（承接）企业为</w:t>
      </w:r>
      <w:r>
        <w:rPr>
          <w:rFonts w:hint="eastAsia" w:ascii="宋体" w:hAnsi="宋体" w:eastAsia="宋体" w:cs="宋体"/>
          <w:bCs/>
          <w:color w:val="000000" w:themeColor="text1"/>
          <w:sz w:val="24"/>
          <w:szCs w:val="24"/>
          <w:highlight w:val="none"/>
          <w:u w:val="single"/>
          <w14:textFill>
            <w14:solidFill>
              <w14:schemeClr w14:val="tx1"/>
            </w14:solidFill>
          </w14:textFill>
        </w:rPr>
        <w:t>（企业名称）</w:t>
      </w:r>
      <w:r>
        <w:rPr>
          <w:rFonts w:hint="eastAsia" w:ascii="宋体" w:hAnsi="宋体" w:eastAsia="宋体" w:cs="宋体"/>
          <w:bCs/>
          <w:color w:val="000000" w:themeColor="text1"/>
          <w:sz w:val="24"/>
          <w:szCs w:val="24"/>
          <w:highlight w:val="none"/>
          <w14:textFill>
            <w14:solidFill>
              <w14:schemeClr w14:val="tx1"/>
            </w14:solidFill>
          </w14:textFill>
        </w:rPr>
        <w:t>，从业人</w:t>
      </w:r>
      <w:r>
        <w:rPr>
          <w:rFonts w:hint="eastAsia" w:ascii="宋体" w:hAnsi="宋体" w:eastAsia="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人，营业收入</w:t>
      </w:r>
      <w:r>
        <w:rPr>
          <w:rFonts w:hint="eastAsia" w:ascii="宋体" w:hAnsi="宋体" w:eastAsia="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万元，资产总额</w:t>
      </w:r>
      <w:r>
        <w:rPr>
          <w:rFonts w:hint="eastAsia" w:ascii="宋体" w:hAnsi="宋体" w:eastAsia="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万元，属于</w:t>
      </w:r>
      <w:r>
        <w:rPr>
          <w:rFonts w:hint="eastAsia" w:ascii="宋体" w:hAnsi="宋体" w:eastAsia="宋体" w:cs="宋体"/>
          <w:bCs/>
          <w:color w:val="000000" w:themeColor="text1"/>
          <w:sz w:val="24"/>
          <w:szCs w:val="24"/>
          <w:highlight w:val="none"/>
          <w:u w:val="single"/>
          <w14:textFill>
            <w14:solidFill>
              <w14:schemeClr w14:val="tx1"/>
            </w14:solidFill>
          </w14:textFill>
        </w:rPr>
        <w:t>（中型企业、小型企业、微型企业）；</w:t>
      </w:r>
    </w:p>
    <w:p w14:paraId="5C1EBEB2">
      <w:pPr>
        <w:autoSpaceDE w:val="0"/>
        <w:autoSpaceDN w:val="0"/>
        <w:adjustRightInd w:val="0"/>
        <w:spacing w:line="360" w:lineRule="auto"/>
        <w:ind w:firstLine="600" w:firstLineChars="25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06640A70">
      <w:pPr>
        <w:autoSpaceDE w:val="0"/>
        <w:autoSpaceDN w:val="0"/>
        <w:adjustRightInd w:val="0"/>
        <w:spacing w:line="360" w:lineRule="auto"/>
        <w:ind w:firstLine="600" w:firstLineChars="25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本公司对上述声明的真实性负责。如有虚假，则本公司同意本次报价作报价无效处理（已成交的，成交无效），采购代理机构有权没收本公司的磋商保证金和</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，且有权上报财政部门，建议财政部门将本公司列入不良行为记录名单，在一至三年内禁止本公司参加政府采购活动并予以通报</w:t>
      </w:r>
      <w:r>
        <w:rPr>
          <w:rFonts w:hint="eastAsia" w:ascii="宋体" w:hAnsi="宋体" w:eastAsia="宋体" w:cs="宋体"/>
          <w:color w:val="000000" w:themeColor="text1"/>
          <w:kern w:val="0"/>
          <w:sz w:val="24"/>
          <w:szCs w:val="24"/>
          <w:highlight w:val="none"/>
          <w14:textFill>
            <w14:solidFill>
              <w14:schemeClr w14:val="tx1"/>
            </w14:solidFill>
          </w14:textFill>
        </w:rPr>
        <w:t>。</w:t>
      </w:r>
    </w:p>
    <w:p w14:paraId="71D23468">
      <w:pPr>
        <w:autoSpaceDE w:val="0"/>
        <w:autoSpaceDN w:val="0"/>
        <w:adjustRightInd w:val="0"/>
        <w:spacing w:line="360" w:lineRule="auto"/>
        <w:ind w:firstLine="4800" w:firstLineChars="200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w:t>
      </w:r>
      <w:r>
        <w:rPr>
          <w:rFonts w:hint="eastAsia" w:ascii="宋体" w:hAnsi="宋体" w:eastAsia="宋体" w:cs="宋体"/>
          <w:color w:val="000000" w:themeColor="text1"/>
          <w:kern w:val="0"/>
          <w:sz w:val="24"/>
          <w:szCs w:val="24"/>
          <w:highlight w:val="none"/>
          <w14:textFill>
            <w14:solidFill>
              <w14:schemeClr w14:val="tx1"/>
            </w14:solidFill>
          </w14:textFill>
        </w:rPr>
        <w:t>（盖章）：</w:t>
      </w:r>
    </w:p>
    <w:p w14:paraId="17039E49">
      <w:pPr>
        <w:autoSpaceDE w:val="0"/>
        <w:autoSpaceDN w:val="0"/>
        <w:adjustRightInd w:val="0"/>
        <w:spacing w:line="360" w:lineRule="auto"/>
        <w:ind w:firstLine="5640" w:firstLineChars="235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日期：</w:t>
      </w:r>
    </w:p>
    <w:p w14:paraId="6CBA299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vertAlign w:val="superscript"/>
          <w14:textFill>
            <w14:solidFill>
              <w14:schemeClr w14:val="tx1"/>
            </w14:solidFill>
          </w14:textFill>
        </w:rPr>
        <w:t>1</w:t>
      </w:r>
      <w:r>
        <w:rPr>
          <w:rFonts w:hint="eastAsia" w:ascii="宋体" w:hAnsi="宋体" w:eastAsia="宋体" w:cs="宋体"/>
          <w:color w:val="000000" w:themeColor="text1"/>
          <w:kern w:val="0"/>
          <w:sz w:val="24"/>
          <w:szCs w:val="24"/>
          <w:highlight w:val="none"/>
          <w14:textFill>
            <w14:solidFill>
              <w14:schemeClr w14:val="tx1"/>
            </w14:solidFill>
          </w14:textFill>
        </w:rPr>
        <w:t>从业人员、营业收入、资产总额填报上一年度数据，无上一年度数据的新成立企业可不填报。</w:t>
      </w:r>
    </w:p>
    <w:p w14:paraId="29FA62B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04EF29B">
      <w:pPr>
        <w:pStyle w:val="17"/>
        <w:spacing w:line="360" w:lineRule="auto"/>
        <w:rPr>
          <w:rFonts w:hint="eastAsia" w:ascii="宋体" w:hAnsi="宋体" w:eastAsia="宋体" w:cs="宋体"/>
          <w:color w:val="000000" w:themeColor="text1"/>
          <w:highlight w:val="none"/>
          <w14:textFill>
            <w14:solidFill>
              <w14:schemeClr w14:val="tx1"/>
            </w14:solidFill>
          </w14:textFill>
        </w:rPr>
      </w:pPr>
    </w:p>
    <w:p w14:paraId="465F7C2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DA4222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70E534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AE7312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sectPr>
      <w:pgSz w:w="11906" w:h="16838"/>
      <w:pgMar w:top="1134" w:right="1134" w:bottom="1134" w:left="1134"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0DDD05">
    <w:pPr>
      <w:pStyle w:val="12"/>
      <w:jc w:val="center"/>
      <w:rPr>
        <w:rFonts w:hint="eastAsia"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1</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A69DB">
    <w:pPr>
      <w:pStyle w:val="12"/>
      <w:rPr>
        <w:rFonts w:hint="eastAsia" w:ascii="宋体" w:hAnsi="宋体"/>
      </w:rPr>
    </w:pPr>
    <w:r>
      <w:rPr>
        <w:rFonts w:hint="eastAsia"/>
      </w:rPr>
      <w:t xml:space="preserve">                                                                      </w:t>
    </w:r>
    <w:r>
      <w:rPr>
        <w:rFonts w:hint="eastAsia" w:ascii="宋体" w:hAnsi="宋体"/>
      </w:rPr>
      <w:t xml:space="preserve"> </w:t>
    </w:r>
    <w:r>
      <w:rPr>
        <w:rStyle w:val="24"/>
        <w:rFonts w:hint="eastAsia" w:ascii="宋体" w:hAnsi="宋体"/>
      </w:rPr>
      <w:t>第</w:t>
    </w:r>
    <w:r>
      <w:rPr>
        <w:rFonts w:ascii="宋体" w:hAnsi="宋体"/>
      </w:rPr>
      <w:fldChar w:fldCharType="begin"/>
    </w:r>
    <w:r>
      <w:rPr>
        <w:rStyle w:val="24"/>
        <w:rFonts w:ascii="宋体" w:hAnsi="宋体"/>
      </w:rPr>
      <w:instrText xml:space="preserve"> PAGE </w:instrText>
    </w:r>
    <w:r>
      <w:rPr>
        <w:rFonts w:ascii="宋体" w:hAnsi="宋体"/>
      </w:rPr>
      <w:fldChar w:fldCharType="separate"/>
    </w:r>
    <w:r>
      <w:rPr>
        <w:rStyle w:val="24"/>
        <w:rFonts w:ascii="宋体" w:hAnsi="宋体"/>
      </w:rPr>
      <w:t>72</w:t>
    </w:r>
    <w:r>
      <w:rPr>
        <w:rFonts w:ascii="宋体" w:hAnsi="宋体"/>
      </w:rPr>
      <w:fldChar w:fldCharType="end"/>
    </w:r>
    <w:r>
      <w:rPr>
        <w:rStyle w:val="24"/>
        <w:rFonts w:hint="eastAsia" w:ascii="宋体" w:hAnsi="宋体"/>
      </w:rPr>
      <w:t>页，共</w:t>
    </w:r>
    <w:r>
      <w:rPr>
        <w:rFonts w:ascii="宋体" w:hAnsi="宋体"/>
      </w:rPr>
      <w:fldChar w:fldCharType="begin"/>
    </w:r>
    <w:r>
      <w:rPr>
        <w:rStyle w:val="24"/>
        <w:rFonts w:ascii="宋体" w:hAnsi="宋体"/>
      </w:rPr>
      <w:instrText xml:space="preserve"> NUMPAGES </w:instrText>
    </w:r>
    <w:r>
      <w:rPr>
        <w:rFonts w:ascii="宋体" w:hAnsi="宋体"/>
      </w:rPr>
      <w:fldChar w:fldCharType="separate"/>
    </w:r>
    <w:r>
      <w:rPr>
        <w:rStyle w:val="24"/>
        <w:rFonts w:ascii="宋体" w:hAnsi="宋体"/>
      </w:rPr>
      <w:t>98</w:t>
    </w:r>
    <w:r>
      <w:rPr>
        <w:rFonts w:ascii="宋体" w:hAnsi="宋体"/>
      </w:rPr>
      <w:fldChar w:fldCharType="end"/>
    </w:r>
    <w:r>
      <w:rPr>
        <w:rStyle w:val="24"/>
        <w:rFonts w:hint="eastAsia" w:ascii="宋体" w:hAnsi="宋体"/>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A16F3">
    <w:pPr>
      <w:pStyle w:val="12"/>
      <w:ind w:firstLine="3780" w:firstLineChars="21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86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41622FBB">
    <w:pPr>
      <w:pStyle w:val="12"/>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709D58">
    <w:pPr>
      <w:pStyle w:val="12"/>
      <w:ind w:firstLine="4320" w:firstLineChars="2400"/>
      <w:rPr>
        <w:rFonts w:ascii="宋体" w:hAnsi="宋体"/>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7DB10">
    <w:pPr>
      <w:pStyle w:val="12"/>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38</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80</w:t>
    </w:r>
    <w:r>
      <w:rPr>
        <w:szCs w:val="21"/>
      </w:rPr>
      <w:fldChar w:fldCharType="end"/>
    </w:r>
    <w:r>
      <w:rPr>
        <w:rFonts w:hint="eastAsia"/>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2AADB">
    <w:pPr>
      <w:pStyle w:val="12"/>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785D417D">
    <w:pPr>
      <w:pStyle w:val="12"/>
      <w:tabs>
        <w:tab w:val="left" w:pos="945"/>
      </w:tabs>
      <w:rPr>
        <w:rFonts w:hint="eastAsia"/>
      </w:rP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E56EB">
    <w:pPr>
      <w:pStyle w:val="12"/>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67</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39635797">
    <w:pPr>
      <w:pStyle w:val="12"/>
      <w:tabs>
        <w:tab w:val="left" w:pos="945"/>
      </w:tabs>
      <w:rPr>
        <w:rFonts w:hint="eastAsia"/>
      </w:rPr>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A9B92">
    <w:pPr>
      <w:pStyle w:val="12"/>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68</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545815A8">
    <w:pPr>
      <w:pStyle w:val="12"/>
      <w:tabs>
        <w:tab w:val="left" w:pos="945"/>
      </w:tabs>
      <w:rPr>
        <w:rFonts w:hint="eastAsia"/>
      </w:rPr>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1D0DB">
    <w:pPr>
      <w:pStyle w:val="12"/>
      <w:rPr>
        <w:rFonts w:hint="eastAsia" w:ascii="宋体" w:hAnsi="宋体"/>
      </w:rPr>
    </w:pPr>
    <w:r>
      <w:rPr>
        <w:rFonts w:hint="eastAsia"/>
      </w:rPr>
      <w:t xml:space="preserve">                                             </w:t>
    </w:r>
    <w:r>
      <w:rPr>
        <w:rFonts w:hint="eastAsia" w:ascii="宋体" w:hAnsi="宋体"/>
      </w:rPr>
      <w:t xml:space="preserve">                             </w:t>
    </w:r>
    <w:r>
      <w:rPr>
        <w:rStyle w:val="24"/>
        <w:rFonts w:hint="eastAsia" w:ascii="宋体" w:hAnsi="宋体"/>
      </w:rPr>
      <w:t>第</w:t>
    </w:r>
    <w:r>
      <w:rPr>
        <w:rFonts w:ascii="宋体" w:hAnsi="宋体"/>
      </w:rPr>
      <w:fldChar w:fldCharType="begin"/>
    </w:r>
    <w:r>
      <w:rPr>
        <w:rStyle w:val="24"/>
        <w:rFonts w:ascii="宋体" w:hAnsi="宋体"/>
      </w:rPr>
      <w:instrText xml:space="preserve"> PAGE </w:instrText>
    </w:r>
    <w:r>
      <w:rPr>
        <w:rFonts w:ascii="宋体" w:hAnsi="宋体"/>
      </w:rPr>
      <w:fldChar w:fldCharType="separate"/>
    </w:r>
    <w:r>
      <w:rPr>
        <w:rStyle w:val="24"/>
        <w:rFonts w:ascii="宋体" w:hAnsi="宋体"/>
      </w:rPr>
      <w:t>69</w:t>
    </w:r>
    <w:r>
      <w:rPr>
        <w:rFonts w:ascii="宋体" w:hAnsi="宋体"/>
      </w:rPr>
      <w:fldChar w:fldCharType="end"/>
    </w:r>
    <w:r>
      <w:rPr>
        <w:rStyle w:val="24"/>
        <w:rFonts w:hint="eastAsia" w:ascii="宋体" w:hAnsi="宋体"/>
      </w:rPr>
      <w:t>页，共</w:t>
    </w:r>
    <w:r>
      <w:rPr>
        <w:rFonts w:ascii="宋体" w:hAnsi="宋体"/>
      </w:rPr>
      <w:fldChar w:fldCharType="begin"/>
    </w:r>
    <w:r>
      <w:rPr>
        <w:rStyle w:val="24"/>
        <w:rFonts w:ascii="宋体" w:hAnsi="宋体"/>
      </w:rPr>
      <w:instrText xml:space="preserve"> NUMPAGES </w:instrText>
    </w:r>
    <w:r>
      <w:rPr>
        <w:rFonts w:ascii="宋体" w:hAnsi="宋体"/>
      </w:rPr>
      <w:fldChar w:fldCharType="separate"/>
    </w:r>
    <w:r>
      <w:rPr>
        <w:rStyle w:val="24"/>
        <w:rFonts w:ascii="宋体" w:hAnsi="宋体"/>
      </w:rPr>
      <w:t>98</w:t>
    </w:r>
    <w:r>
      <w:rPr>
        <w:rFonts w:ascii="宋体" w:hAnsi="宋体"/>
      </w:rPr>
      <w:fldChar w:fldCharType="end"/>
    </w:r>
    <w:r>
      <w:rPr>
        <w:rStyle w:val="24"/>
        <w:rFonts w:hint="eastAsia" w:ascii="宋体" w:hAnsi="宋体"/>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2BB54">
    <w:pPr>
      <w:pStyle w:val="12"/>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FF41B4">
    <w:pPr>
      <w:pStyle w:val="12"/>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69C904">
    <w:pPr>
      <w:pStyle w:val="12"/>
      <w:rPr>
        <w:rFonts w:hint="eastAsia" w:ascii="宋体" w:hAnsi="宋体"/>
      </w:rPr>
    </w:pPr>
    <w:r>
      <w:rPr>
        <w:rFonts w:hint="eastAsia"/>
      </w:rPr>
      <w:t xml:space="preserve">                                      </w:t>
    </w:r>
    <w:r>
      <w:rPr>
        <w:rFonts w:hint="eastAsia" w:ascii="宋体" w:hAnsi="宋体"/>
      </w:rPr>
      <w:t xml:space="preserve"> </w:t>
    </w:r>
    <w:r>
      <w:rPr>
        <w:rStyle w:val="24"/>
        <w:rFonts w:hint="eastAsia" w:ascii="宋体" w:hAnsi="宋体"/>
      </w:rPr>
      <w:t>第</w:t>
    </w:r>
    <w:r>
      <w:rPr>
        <w:rFonts w:ascii="宋体" w:hAnsi="宋体"/>
      </w:rPr>
      <w:fldChar w:fldCharType="begin"/>
    </w:r>
    <w:r>
      <w:rPr>
        <w:rStyle w:val="24"/>
        <w:rFonts w:ascii="宋体" w:hAnsi="宋体"/>
      </w:rPr>
      <w:instrText xml:space="preserve"> PAGE </w:instrText>
    </w:r>
    <w:r>
      <w:rPr>
        <w:rFonts w:ascii="宋体" w:hAnsi="宋体"/>
      </w:rPr>
      <w:fldChar w:fldCharType="separate"/>
    </w:r>
    <w:r>
      <w:rPr>
        <w:rStyle w:val="24"/>
        <w:rFonts w:ascii="宋体" w:hAnsi="宋体"/>
      </w:rPr>
      <w:t>70</w:t>
    </w:r>
    <w:r>
      <w:rPr>
        <w:rFonts w:ascii="宋体" w:hAnsi="宋体"/>
      </w:rPr>
      <w:fldChar w:fldCharType="end"/>
    </w:r>
    <w:r>
      <w:rPr>
        <w:rStyle w:val="24"/>
        <w:rFonts w:hint="eastAsia" w:ascii="宋体" w:hAnsi="宋体"/>
      </w:rPr>
      <w:t>页，共</w:t>
    </w:r>
    <w:r>
      <w:rPr>
        <w:rFonts w:ascii="宋体" w:hAnsi="宋体"/>
      </w:rPr>
      <w:fldChar w:fldCharType="begin"/>
    </w:r>
    <w:r>
      <w:rPr>
        <w:rStyle w:val="24"/>
        <w:rFonts w:ascii="宋体" w:hAnsi="宋体"/>
      </w:rPr>
      <w:instrText xml:space="preserve"> NUMPAGES </w:instrText>
    </w:r>
    <w:r>
      <w:rPr>
        <w:rFonts w:ascii="宋体" w:hAnsi="宋体"/>
      </w:rPr>
      <w:fldChar w:fldCharType="separate"/>
    </w:r>
    <w:r>
      <w:rPr>
        <w:rStyle w:val="24"/>
        <w:rFonts w:ascii="宋体" w:hAnsi="宋体"/>
      </w:rPr>
      <w:t>98</w:t>
    </w:r>
    <w:r>
      <w:rPr>
        <w:rFonts w:ascii="宋体" w:hAnsi="宋体"/>
      </w:rPr>
      <w:fldChar w:fldCharType="end"/>
    </w:r>
    <w:r>
      <w:rPr>
        <w:rStyle w:val="24"/>
        <w:rFonts w:hint="eastAsia" w:ascii="宋体" w:hAnsi="宋体"/>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C35B0">
    <w:pPr>
      <w:pStyle w:val="13"/>
      <w:pBdr>
        <w:bottom w:val="single" w:color="auto" w:sz="6" w:space="0"/>
      </w:pBdr>
      <w:jc w:val="both"/>
      <w:rPr>
        <w:rFonts w:hint="eastAsia"/>
        <w:sz w:val="21"/>
        <w:szCs w:val="21"/>
      </w:rPr>
    </w:pPr>
    <w:r>
      <w:rPr>
        <w:rFonts w:hint="eastAsia"/>
        <w:sz w:val="21"/>
        <w:szCs w:val="21"/>
      </w:rPr>
      <w:t>竞争性磋商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8901F">
    <w:pPr>
      <w:pStyle w:val="1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9C7D6A">
    <w:pPr>
      <w:pStyle w:val="13"/>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4D500">
    <w:pPr>
      <w:pStyle w:val="1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DEBC96">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73C340"/>
    <w:multiLevelType w:val="singleLevel"/>
    <w:tmpl w:val="D673C340"/>
    <w:lvl w:ilvl="0" w:tentative="0">
      <w:start w:val="8"/>
      <w:numFmt w:val="chineseCounting"/>
      <w:lvlText w:val="%1."/>
      <w:lvlJc w:val="left"/>
      <w:pPr>
        <w:tabs>
          <w:tab w:val="left" w:pos="312"/>
        </w:tabs>
      </w:pPr>
      <w:rPr>
        <w:rFonts w:hint="eastAsia"/>
      </w:rPr>
    </w:lvl>
  </w:abstractNum>
  <w:abstractNum w:abstractNumId="1">
    <w:nsid w:val="DDC5413B"/>
    <w:multiLevelType w:val="singleLevel"/>
    <w:tmpl w:val="DDC5413B"/>
    <w:lvl w:ilvl="0" w:tentative="0">
      <w:start w:val="3"/>
      <w:numFmt w:val="chineseCounting"/>
      <w:suff w:val="space"/>
      <w:lvlText w:val="第%1章"/>
      <w:lvlJc w:val="left"/>
      <w:rPr>
        <w:rFonts w:hint="eastAsia"/>
      </w:rPr>
    </w:lvl>
  </w:abstractNum>
  <w:abstractNum w:abstractNumId="2">
    <w:nsid w:val="2B0E0190"/>
    <w:multiLevelType w:val="multilevel"/>
    <w:tmpl w:val="2B0E0190"/>
    <w:lvl w:ilvl="0" w:tentative="0">
      <w:start w:val="1"/>
      <w:numFmt w:val="decimal"/>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4B71686F"/>
    <w:multiLevelType w:val="singleLevel"/>
    <w:tmpl w:val="4B71686F"/>
    <w:lvl w:ilvl="0" w:tentative="0">
      <w:start w:val="9"/>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5Y2UyNTEyZTJmZDVkOGRjYjRkZWE1NzIyMDA5MDcifQ=="/>
  </w:docVars>
  <w:rsids>
    <w:rsidRoot w:val="00826F6A"/>
    <w:rsid w:val="00004FCA"/>
    <w:rsid w:val="00015427"/>
    <w:rsid w:val="000303E7"/>
    <w:rsid w:val="00030994"/>
    <w:rsid w:val="00031ECA"/>
    <w:rsid w:val="000403E2"/>
    <w:rsid w:val="000456D2"/>
    <w:rsid w:val="00053914"/>
    <w:rsid w:val="00056ED7"/>
    <w:rsid w:val="00060F40"/>
    <w:rsid w:val="000708B5"/>
    <w:rsid w:val="000732C5"/>
    <w:rsid w:val="0008387C"/>
    <w:rsid w:val="00087CED"/>
    <w:rsid w:val="00093A34"/>
    <w:rsid w:val="00093FB5"/>
    <w:rsid w:val="000971CF"/>
    <w:rsid w:val="000A6A06"/>
    <w:rsid w:val="000B5B34"/>
    <w:rsid w:val="000D3F6B"/>
    <w:rsid w:val="000D4732"/>
    <w:rsid w:val="000E4EAA"/>
    <w:rsid w:val="000E5F6A"/>
    <w:rsid w:val="000E6E11"/>
    <w:rsid w:val="000F5947"/>
    <w:rsid w:val="00107D2E"/>
    <w:rsid w:val="00115B27"/>
    <w:rsid w:val="001223B6"/>
    <w:rsid w:val="00122916"/>
    <w:rsid w:val="00124A71"/>
    <w:rsid w:val="00145FCA"/>
    <w:rsid w:val="0015486C"/>
    <w:rsid w:val="00163270"/>
    <w:rsid w:val="00181B2F"/>
    <w:rsid w:val="00190133"/>
    <w:rsid w:val="001925BC"/>
    <w:rsid w:val="00192AE6"/>
    <w:rsid w:val="001A052C"/>
    <w:rsid w:val="001B3193"/>
    <w:rsid w:val="001B3E4B"/>
    <w:rsid w:val="001B5DC4"/>
    <w:rsid w:val="001C66E0"/>
    <w:rsid w:val="001C6BDD"/>
    <w:rsid w:val="001D2B9A"/>
    <w:rsid w:val="001E32E9"/>
    <w:rsid w:val="001E4519"/>
    <w:rsid w:val="001E4D79"/>
    <w:rsid w:val="001F0EF0"/>
    <w:rsid w:val="00202C4E"/>
    <w:rsid w:val="00203852"/>
    <w:rsid w:val="00204031"/>
    <w:rsid w:val="00205C5B"/>
    <w:rsid w:val="00205F5C"/>
    <w:rsid w:val="00217737"/>
    <w:rsid w:val="00220A7A"/>
    <w:rsid w:val="002411A2"/>
    <w:rsid w:val="00241AF9"/>
    <w:rsid w:val="00253179"/>
    <w:rsid w:val="00262CC0"/>
    <w:rsid w:val="00265E22"/>
    <w:rsid w:val="00276A73"/>
    <w:rsid w:val="00293316"/>
    <w:rsid w:val="002A14ED"/>
    <w:rsid w:val="002A33AE"/>
    <w:rsid w:val="002A7CD3"/>
    <w:rsid w:val="002B70FF"/>
    <w:rsid w:val="002D5FD0"/>
    <w:rsid w:val="002D6E9E"/>
    <w:rsid w:val="002D6F42"/>
    <w:rsid w:val="002E15EC"/>
    <w:rsid w:val="002F23EA"/>
    <w:rsid w:val="002F2695"/>
    <w:rsid w:val="0031495C"/>
    <w:rsid w:val="003229E2"/>
    <w:rsid w:val="003243BD"/>
    <w:rsid w:val="00324F97"/>
    <w:rsid w:val="00326994"/>
    <w:rsid w:val="00330CEB"/>
    <w:rsid w:val="00336DE3"/>
    <w:rsid w:val="00347D7C"/>
    <w:rsid w:val="003522CC"/>
    <w:rsid w:val="00357F47"/>
    <w:rsid w:val="00365811"/>
    <w:rsid w:val="00374BCF"/>
    <w:rsid w:val="0039585F"/>
    <w:rsid w:val="003A697E"/>
    <w:rsid w:val="003B0A79"/>
    <w:rsid w:val="003B700D"/>
    <w:rsid w:val="003D03FA"/>
    <w:rsid w:val="003D3508"/>
    <w:rsid w:val="003E3AF8"/>
    <w:rsid w:val="003E71FD"/>
    <w:rsid w:val="003E785B"/>
    <w:rsid w:val="003F2644"/>
    <w:rsid w:val="00411025"/>
    <w:rsid w:val="00425F1A"/>
    <w:rsid w:val="00435F2D"/>
    <w:rsid w:val="00437B3B"/>
    <w:rsid w:val="00451ADF"/>
    <w:rsid w:val="00463346"/>
    <w:rsid w:val="00470C89"/>
    <w:rsid w:val="0047523A"/>
    <w:rsid w:val="0047611A"/>
    <w:rsid w:val="004778EE"/>
    <w:rsid w:val="0049507E"/>
    <w:rsid w:val="004965A1"/>
    <w:rsid w:val="004A198A"/>
    <w:rsid w:val="004B4025"/>
    <w:rsid w:val="004B4FB9"/>
    <w:rsid w:val="004B7C99"/>
    <w:rsid w:val="004C164D"/>
    <w:rsid w:val="004D263D"/>
    <w:rsid w:val="004D7F72"/>
    <w:rsid w:val="004E1F46"/>
    <w:rsid w:val="004E2A94"/>
    <w:rsid w:val="004E2B1D"/>
    <w:rsid w:val="004E2C29"/>
    <w:rsid w:val="004E43BF"/>
    <w:rsid w:val="005027EF"/>
    <w:rsid w:val="00502A8A"/>
    <w:rsid w:val="005068A1"/>
    <w:rsid w:val="00512ADA"/>
    <w:rsid w:val="00513323"/>
    <w:rsid w:val="005240C0"/>
    <w:rsid w:val="005365C6"/>
    <w:rsid w:val="005422CA"/>
    <w:rsid w:val="00543E58"/>
    <w:rsid w:val="00544C14"/>
    <w:rsid w:val="0055097B"/>
    <w:rsid w:val="005A00D1"/>
    <w:rsid w:val="005C320D"/>
    <w:rsid w:val="005C434E"/>
    <w:rsid w:val="005D12BE"/>
    <w:rsid w:val="005D4CFF"/>
    <w:rsid w:val="005E1736"/>
    <w:rsid w:val="005E5C49"/>
    <w:rsid w:val="005E5E98"/>
    <w:rsid w:val="005F22B7"/>
    <w:rsid w:val="005F2F27"/>
    <w:rsid w:val="00620D7A"/>
    <w:rsid w:val="00627D6E"/>
    <w:rsid w:val="00640F54"/>
    <w:rsid w:val="0065099D"/>
    <w:rsid w:val="00650FB3"/>
    <w:rsid w:val="00660C4C"/>
    <w:rsid w:val="00661B6C"/>
    <w:rsid w:val="00665BAD"/>
    <w:rsid w:val="00674EBA"/>
    <w:rsid w:val="00676FCA"/>
    <w:rsid w:val="006805FD"/>
    <w:rsid w:val="006918AC"/>
    <w:rsid w:val="006945EC"/>
    <w:rsid w:val="006975F4"/>
    <w:rsid w:val="006A3B17"/>
    <w:rsid w:val="006C64C3"/>
    <w:rsid w:val="006D2A09"/>
    <w:rsid w:val="006E11B4"/>
    <w:rsid w:val="006E33E6"/>
    <w:rsid w:val="006F6078"/>
    <w:rsid w:val="00700C10"/>
    <w:rsid w:val="007078FA"/>
    <w:rsid w:val="00722957"/>
    <w:rsid w:val="00727FAC"/>
    <w:rsid w:val="0073194D"/>
    <w:rsid w:val="00731F66"/>
    <w:rsid w:val="00734448"/>
    <w:rsid w:val="007402CA"/>
    <w:rsid w:val="0074451D"/>
    <w:rsid w:val="00753CEC"/>
    <w:rsid w:val="00756B3E"/>
    <w:rsid w:val="007632B1"/>
    <w:rsid w:val="00764841"/>
    <w:rsid w:val="00772E08"/>
    <w:rsid w:val="00776A41"/>
    <w:rsid w:val="00785E91"/>
    <w:rsid w:val="00786C5B"/>
    <w:rsid w:val="00787DAA"/>
    <w:rsid w:val="007A51B4"/>
    <w:rsid w:val="007B0E13"/>
    <w:rsid w:val="007C47C7"/>
    <w:rsid w:val="007D5A5C"/>
    <w:rsid w:val="007D77AC"/>
    <w:rsid w:val="007F64F1"/>
    <w:rsid w:val="00820914"/>
    <w:rsid w:val="00825F94"/>
    <w:rsid w:val="00826F6A"/>
    <w:rsid w:val="0083339A"/>
    <w:rsid w:val="00851D28"/>
    <w:rsid w:val="008618EB"/>
    <w:rsid w:val="00867879"/>
    <w:rsid w:val="00874F39"/>
    <w:rsid w:val="00874F3E"/>
    <w:rsid w:val="00886F15"/>
    <w:rsid w:val="008B1404"/>
    <w:rsid w:val="008B6210"/>
    <w:rsid w:val="008D14FB"/>
    <w:rsid w:val="008D4306"/>
    <w:rsid w:val="008D79B9"/>
    <w:rsid w:val="008F099B"/>
    <w:rsid w:val="008F3D42"/>
    <w:rsid w:val="008F5E94"/>
    <w:rsid w:val="008F6D69"/>
    <w:rsid w:val="00925F1F"/>
    <w:rsid w:val="0093137A"/>
    <w:rsid w:val="009355AC"/>
    <w:rsid w:val="0093729D"/>
    <w:rsid w:val="00947285"/>
    <w:rsid w:val="009565BD"/>
    <w:rsid w:val="009571A8"/>
    <w:rsid w:val="00962A88"/>
    <w:rsid w:val="00964D71"/>
    <w:rsid w:val="009659F9"/>
    <w:rsid w:val="00965B65"/>
    <w:rsid w:val="00971EFA"/>
    <w:rsid w:val="009732B8"/>
    <w:rsid w:val="00987747"/>
    <w:rsid w:val="00991ADF"/>
    <w:rsid w:val="00992043"/>
    <w:rsid w:val="009968C1"/>
    <w:rsid w:val="00997AA5"/>
    <w:rsid w:val="009A6E5B"/>
    <w:rsid w:val="009C734F"/>
    <w:rsid w:val="009D3351"/>
    <w:rsid w:val="009F7246"/>
    <w:rsid w:val="00A16BE5"/>
    <w:rsid w:val="00A175CF"/>
    <w:rsid w:val="00A22F3F"/>
    <w:rsid w:val="00A25FE5"/>
    <w:rsid w:val="00A327B8"/>
    <w:rsid w:val="00A43E9B"/>
    <w:rsid w:val="00A5347E"/>
    <w:rsid w:val="00A63B74"/>
    <w:rsid w:val="00A774EB"/>
    <w:rsid w:val="00A838F7"/>
    <w:rsid w:val="00A85A62"/>
    <w:rsid w:val="00A929ED"/>
    <w:rsid w:val="00A95CF9"/>
    <w:rsid w:val="00A9639B"/>
    <w:rsid w:val="00AA4AC1"/>
    <w:rsid w:val="00AA7D4D"/>
    <w:rsid w:val="00AB10D3"/>
    <w:rsid w:val="00AB5A0E"/>
    <w:rsid w:val="00AB5A3C"/>
    <w:rsid w:val="00AD32AF"/>
    <w:rsid w:val="00AE25EE"/>
    <w:rsid w:val="00AE2ED6"/>
    <w:rsid w:val="00AF1302"/>
    <w:rsid w:val="00B0289E"/>
    <w:rsid w:val="00B074E1"/>
    <w:rsid w:val="00B17B7B"/>
    <w:rsid w:val="00B21E9C"/>
    <w:rsid w:val="00B2533C"/>
    <w:rsid w:val="00B25422"/>
    <w:rsid w:val="00B40EE1"/>
    <w:rsid w:val="00B45CAF"/>
    <w:rsid w:val="00B57896"/>
    <w:rsid w:val="00B631A6"/>
    <w:rsid w:val="00B6324D"/>
    <w:rsid w:val="00B644AC"/>
    <w:rsid w:val="00B65A20"/>
    <w:rsid w:val="00B673BF"/>
    <w:rsid w:val="00B92D0F"/>
    <w:rsid w:val="00BA0EAD"/>
    <w:rsid w:val="00BA20E7"/>
    <w:rsid w:val="00BA2EEE"/>
    <w:rsid w:val="00BA7359"/>
    <w:rsid w:val="00BE2089"/>
    <w:rsid w:val="00BF0F4C"/>
    <w:rsid w:val="00BF1DC6"/>
    <w:rsid w:val="00BF431E"/>
    <w:rsid w:val="00C01E29"/>
    <w:rsid w:val="00C05341"/>
    <w:rsid w:val="00C420BD"/>
    <w:rsid w:val="00C43A93"/>
    <w:rsid w:val="00C621A8"/>
    <w:rsid w:val="00C652A1"/>
    <w:rsid w:val="00C70D1E"/>
    <w:rsid w:val="00C76E0E"/>
    <w:rsid w:val="00C778BA"/>
    <w:rsid w:val="00C9289D"/>
    <w:rsid w:val="00C93476"/>
    <w:rsid w:val="00C9764E"/>
    <w:rsid w:val="00CA0CF0"/>
    <w:rsid w:val="00CB724C"/>
    <w:rsid w:val="00CC000A"/>
    <w:rsid w:val="00CC0E8A"/>
    <w:rsid w:val="00CC1CE5"/>
    <w:rsid w:val="00CC2EF9"/>
    <w:rsid w:val="00CC2F92"/>
    <w:rsid w:val="00CD121E"/>
    <w:rsid w:val="00CD2332"/>
    <w:rsid w:val="00CD589C"/>
    <w:rsid w:val="00CE61EE"/>
    <w:rsid w:val="00CE7A27"/>
    <w:rsid w:val="00CF094E"/>
    <w:rsid w:val="00CF67E4"/>
    <w:rsid w:val="00CF7C23"/>
    <w:rsid w:val="00D139DC"/>
    <w:rsid w:val="00D14B11"/>
    <w:rsid w:val="00D20238"/>
    <w:rsid w:val="00D232E5"/>
    <w:rsid w:val="00D23474"/>
    <w:rsid w:val="00D24FF0"/>
    <w:rsid w:val="00D26177"/>
    <w:rsid w:val="00D26CD8"/>
    <w:rsid w:val="00D36F98"/>
    <w:rsid w:val="00D401C3"/>
    <w:rsid w:val="00D43D9E"/>
    <w:rsid w:val="00D529EE"/>
    <w:rsid w:val="00D56EFD"/>
    <w:rsid w:val="00D7074A"/>
    <w:rsid w:val="00D74422"/>
    <w:rsid w:val="00DA2D75"/>
    <w:rsid w:val="00DB525D"/>
    <w:rsid w:val="00DC2203"/>
    <w:rsid w:val="00DC5C1F"/>
    <w:rsid w:val="00DD0D5E"/>
    <w:rsid w:val="00DD7997"/>
    <w:rsid w:val="00DE008E"/>
    <w:rsid w:val="00E148FF"/>
    <w:rsid w:val="00E25247"/>
    <w:rsid w:val="00E34527"/>
    <w:rsid w:val="00E4442C"/>
    <w:rsid w:val="00E514AA"/>
    <w:rsid w:val="00E6702C"/>
    <w:rsid w:val="00E7762F"/>
    <w:rsid w:val="00E80B7C"/>
    <w:rsid w:val="00E87351"/>
    <w:rsid w:val="00E9294C"/>
    <w:rsid w:val="00E93162"/>
    <w:rsid w:val="00EA1A54"/>
    <w:rsid w:val="00EB2468"/>
    <w:rsid w:val="00EB4AEE"/>
    <w:rsid w:val="00EC3715"/>
    <w:rsid w:val="00ED0F4F"/>
    <w:rsid w:val="00ED38F5"/>
    <w:rsid w:val="00EF2C49"/>
    <w:rsid w:val="00F11077"/>
    <w:rsid w:val="00F12130"/>
    <w:rsid w:val="00F14343"/>
    <w:rsid w:val="00F15452"/>
    <w:rsid w:val="00F245BF"/>
    <w:rsid w:val="00F25D88"/>
    <w:rsid w:val="00F32EBD"/>
    <w:rsid w:val="00F34C9F"/>
    <w:rsid w:val="00F67591"/>
    <w:rsid w:val="00F705F5"/>
    <w:rsid w:val="00F74E64"/>
    <w:rsid w:val="00F75021"/>
    <w:rsid w:val="00F82DBB"/>
    <w:rsid w:val="00F91044"/>
    <w:rsid w:val="00F92FF7"/>
    <w:rsid w:val="00FA1AAE"/>
    <w:rsid w:val="00FA50F4"/>
    <w:rsid w:val="00FA6CE3"/>
    <w:rsid w:val="00FB62F5"/>
    <w:rsid w:val="00FC0838"/>
    <w:rsid w:val="00FC5347"/>
    <w:rsid w:val="00FE357D"/>
    <w:rsid w:val="00FE446B"/>
    <w:rsid w:val="00FE6474"/>
    <w:rsid w:val="00FE707B"/>
    <w:rsid w:val="00FF57CB"/>
    <w:rsid w:val="010158D6"/>
    <w:rsid w:val="011078C7"/>
    <w:rsid w:val="012810B4"/>
    <w:rsid w:val="015B4FE6"/>
    <w:rsid w:val="018C519F"/>
    <w:rsid w:val="019B3634"/>
    <w:rsid w:val="01A87AFF"/>
    <w:rsid w:val="01CD7566"/>
    <w:rsid w:val="01E50D53"/>
    <w:rsid w:val="01F33470"/>
    <w:rsid w:val="01F40F97"/>
    <w:rsid w:val="02070CCA"/>
    <w:rsid w:val="02377801"/>
    <w:rsid w:val="023D46EC"/>
    <w:rsid w:val="026E2AF7"/>
    <w:rsid w:val="02775E4F"/>
    <w:rsid w:val="027F6AB2"/>
    <w:rsid w:val="029167E5"/>
    <w:rsid w:val="02A97FD3"/>
    <w:rsid w:val="02C16C5D"/>
    <w:rsid w:val="02CA2624"/>
    <w:rsid w:val="02D037B2"/>
    <w:rsid w:val="02D84414"/>
    <w:rsid w:val="02E1151B"/>
    <w:rsid w:val="02E455F9"/>
    <w:rsid w:val="02ED1C6E"/>
    <w:rsid w:val="03604B36"/>
    <w:rsid w:val="036B27D2"/>
    <w:rsid w:val="037405E1"/>
    <w:rsid w:val="037800D1"/>
    <w:rsid w:val="03942A31"/>
    <w:rsid w:val="039455DA"/>
    <w:rsid w:val="039E740C"/>
    <w:rsid w:val="03A013D6"/>
    <w:rsid w:val="03A72764"/>
    <w:rsid w:val="03B1713F"/>
    <w:rsid w:val="03D1333D"/>
    <w:rsid w:val="03D96696"/>
    <w:rsid w:val="040000C7"/>
    <w:rsid w:val="04247911"/>
    <w:rsid w:val="0431202E"/>
    <w:rsid w:val="0442248D"/>
    <w:rsid w:val="045170D8"/>
    <w:rsid w:val="045F4DED"/>
    <w:rsid w:val="04602913"/>
    <w:rsid w:val="04714B20"/>
    <w:rsid w:val="047D4C5E"/>
    <w:rsid w:val="049D5915"/>
    <w:rsid w:val="049F51EA"/>
    <w:rsid w:val="04C133B2"/>
    <w:rsid w:val="04C9570F"/>
    <w:rsid w:val="04DE21B6"/>
    <w:rsid w:val="04E35A1E"/>
    <w:rsid w:val="04F25C61"/>
    <w:rsid w:val="04F574FF"/>
    <w:rsid w:val="050B287F"/>
    <w:rsid w:val="05191440"/>
    <w:rsid w:val="05281683"/>
    <w:rsid w:val="054022AB"/>
    <w:rsid w:val="05445D91"/>
    <w:rsid w:val="05445F9D"/>
    <w:rsid w:val="0548762F"/>
    <w:rsid w:val="0553688F"/>
    <w:rsid w:val="055A7363"/>
    <w:rsid w:val="055C30DB"/>
    <w:rsid w:val="0560706F"/>
    <w:rsid w:val="058F7A4B"/>
    <w:rsid w:val="05C07B0D"/>
    <w:rsid w:val="05E70FE5"/>
    <w:rsid w:val="05EE0914"/>
    <w:rsid w:val="05F45A09"/>
    <w:rsid w:val="05F9301F"/>
    <w:rsid w:val="05FE23E4"/>
    <w:rsid w:val="06175254"/>
    <w:rsid w:val="06231E4A"/>
    <w:rsid w:val="064C75F3"/>
    <w:rsid w:val="06691F53"/>
    <w:rsid w:val="067526A6"/>
    <w:rsid w:val="069D5461"/>
    <w:rsid w:val="069F5975"/>
    <w:rsid w:val="06B34F7C"/>
    <w:rsid w:val="06E415DA"/>
    <w:rsid w:val="06E65352"/>
    <w:rsid w:val="06E93094"/>
    <w:rsid w:val="06FB3FE9"/>
    <w:rsid w:val="07245E7A"/>
    <w:rsid w:val="0733430F"/>
    <w:rsid w:val="0737795B"/>
    <w:rsid w:val="0744651C"/>
    <w:rsid w:val="074F739B"/>
    <w:rsid w:val="07577FFE"/>
    <w:rsid w:val="07702E6D"/>
    <w:rsid w:val="07705688"/>
    <w:rsid w:val="079C3C62"/>
    <w:rsid w:val="07A33243"/>
    <w:rsid w:val="07B76CEE"/>
    <w:rsid w:val="07C17B6D"/>
    <w:rsid w:val="07CC1890"/>
    <w:rsid w:val="07CD4764"/>
    <w:rsid w:val="07F13FAE"/>
    <w:rsid w:val="07FC2953"/>
    <w:rsid w:val="08202AE5"/>
    <w:rsid w:val="08393BA7"/>
    <w:rsid w:val="083B347B"/>
    <w:rsid w:val="08430582"/>
    <w:rsid w:val="085E53BC"/>
    <w:rsid w:val="08640C24"/>
    <w:rsid w:val="0865499C"/>
    <w:rsid w:val="08666356"/>
    <w:rsid w:val="088272FC"/>
    <w:rsid w:val="08892439"/>
    <w:rsid w:val="08A454C4"/>
    <w:rsid w:val="08B17BE1"/>
    <w:rsid w:val="08D44585"/>
    <w:rsid w:val="08DB6A0C"/>
    <w:rsid w:val="08E9489F"/>
    <w:rsid w:val="09060CCF"/>
    <w:rsid w:val="090B5543"/>
    <w:rsid w:val="09216B15"/>
    <w:rsid w:val="095A2027"/>
    <w:rsid w:val="09630EDC"/>
    <w:rsid w:val="096E7880"/>
    <w:rsid w:val="09864BCA"/>
    <w:rsid w:val="099E0166"/>
    <w:rsid w:val="09C956E9"/>
    <w:rsid w:val="09E10052"/>
    <w:rsid w:val="09E56AD9"/>
    <w:rsid w:val="0A110938"/>
    <w:rsid w:val="0A14667A"/>
    <w:rsid w:val="0A20501F"/>
    <w:rsid w:val="0A3B3C06"/>
    <w:rsid w:val="0A4B0665"/>
    <w:rsid w:val="0A5627EE"/>
    <w:rsid w:val="0A6071C9"/>
    <w:rsid w:val="0A84735B"/>
    <w:rsid w:val="0A9357F1"/>
    <w:rsid w:val="0AA55524"/>
    <w:rsid w:val="0AB319EF"/>
    <w:rsid w:val="0AB539B9"/>
    <w:rsid w:val="0B0C55A3"/>
    <w:rsid w:val="0B114967"/>
    <w:rsid w:val="0B1F0E32"/>
    <w:rsid w:val="0B472137"/>
    <w:rsid w:val="0B4C4AD3"/>
    <w:rsid w:val="0B59326E"/>
    <w:rsid w:val="0B6727D9"/>
    <w:rsid w:val="0B811AED"/>
    <w:rsid w:val="0B8769D7"/>
    <w:rsid w:val="0BCB0FBA"/>
    <w:rsid w:val="0BE502CE"/>
    <w:rsid w:val="0BF56037"/>
    <w:rsid w:val="0BFA364D"/>
    <w:rsid w:val="0C030754"/>
    <w:rsid w:val="0C0544CC"/>
    <w:rsid w:val="0C104C1F"/>
    <w:rsid w:val="0C2A3F33"/>
    <w:rsid w:val="0C4D7C21"/>
    <w:rsid w:val="0C6236CC"/>
    <w:rsid w:val="0C6F5DE9"/>
    <w:rsid w:val="0C803B53"/>
    <w:rsid w:val="0C8049E1"/>
    <w:rsid w:val="0CAE5DFF"/>
    <w:rsid w:val="0CAF268A"/>
    <w:rsid w:val="0CAF4438"/>
    <w:rsid w:val="0CC47099"/>
    <w:rsid w:val="0CC9374C"/>
    <w:rsid w:val="0CD93263"/>
    <w:rsid w:val="0CDE6ACB"/>
    <w:rsid w:val="0CE42333"/>
    <w:rsid w:val="0CEB1997"/>
    <w:rsid w:val="0CEE31B2"/>
    <w:rsid w:val="0D07747E"/>
    <w:rsid w:val="0D0E73B0"/>
    <w:rsid w:val="0D116EA1"/>
    <w:rsid w:val="0D183D8B"/>
    <w:rsid w:val="0D224C0A"/>
    <w:rsid w:val="0D270472"/>
    <w:rsid w:val="0D38267F"/>
    <w:rsid w:val="0D471192"/>
    <w:rsid w:val="0D58062B"/>
    <w:rsid w:val="0D6276FC"/>
    <w:rsid w:val="0D6E60A1"/>
    <w:rsid w:val="0DA675E9"/>
    <w:rsid w:val="0DAB10A3"/>
    <w:rsid w:val="0DB317B6"/>
    <w:rsid w:val="0DD24882"/>
    <w:rsid w:val="0DD95C10"/>
    <w:rsid w:val="0DFC6E05"/>
    <w:rsid w:val="0DFF319D"/>
    <w:rsid w:val="0E001609"/>
    <w:rsid w:val="0E1B7FD7"/>
    <w:rsid w:val="0E2826F4"/>
    <w:rsid w:val="0E2C21E4"/>
    <w:rsid w:val="0E3270CE"/>
    <w:rsid w:val="0E440BB0"/>
    <w:rsid w:val="0E574D87"/>
    <w:rsid w:val="0E665B13"/>
    <w:rsid w:val="0E67321C"/>
    <w:rsid w:val="0E7B0A75"/>
    <w:rsid w:val="0E7D2A40"/>
    <w:rsid w:val="0E8518F4"/>
    <w:rsid w:val="0EAA4EB7"/>
    <w:rsid w:val="0EC73CBB"/>
    <w:rsid w:val="0ECD6DF7"/>
    <w:rsid w:val="0EE26D46"/>
    <w:rsid w:val="0EED1247"/>
    <w:rsid w:val="0EF83E74"/>
    <w:rsid w:val="0F1113DA"/>
    <w:rsid w:val="0F39623B"/>
    <w:rsid w:val="0F3A0931"/>
    <w:rsid w:val="0F7F6343"/>
    <w:rsid w:val="0F8E03AD"/>
    <w:rsid w:val="0FA7589A"/>
    <w:rsid w:val="0FA97864"/>
    <w:rsid w:val="0FB73D2F"/>
    <w:rsid w:val="0FD26899"/>
    <w:rsid w:val="10036F74"/>
    <w:rsid w:val="100827DD"/>
    <w:rsid w:val="1045758D"/>
    <w:rsid w:val="104B091B"/>
    <w:rsid w:val="104E2460"/>
    <w:rsid w:val="105A46BB"/>
    <w:rsid w:val="105B4538"/>
    <w:rsid w:val="106612B1"/>
    <w:rsid w:val="107240FA"/>
    <w:rsid w:val="1074050C"/>
    <w:rsid w:val="107514F4"/>
    <w:rsid w:val="10A2678D"/>
    <w:rsid w:val="10AF0EAA"/>
    <w:rsid w:val="10BE10ED"/>
    <w:rsid w:val="10C04E65"/>
    <w:rsid w:val="10CA5CE4"/>
    <w:rsid w:val="10D34B99"/>
    <w:rsid w:val="10E548CC"/>
    <w:rsid w:val="10F22B45"/>
    <w:rsid w:val="110F36F7"/>
    <w:rsid w:val="11146F5F"/>
    <w:rsid w:val="111B3D25"/>
    <w:rsid w:val="113373E5"/>
    <w:rsid w:val="11401B02"/>
    <w:rsid w:val="11457119"/>
    <w:rsid w:val="11477335"/>
    <w:rsid w:val="11621A79"/>
    <w:rsid w:val="1173012A"/>
    <w:rsid w:val="11847C41"/>
    <w:rsid w:val="1198193E"/>
    <w:rsid w:val="119F0F1F"/>
    <w:rsid w:val="11B147AE"/>
    <w:rsid w:val="11BC387F"/>
    <w:rsid w:val="11BF336F"/>
    <w:rsid w:val="12211934"/>
    <w:rsid w:val="123258EF"/>
    <w:rsid w:val="12463148"/>
    <w:rsid w:val="12525F91"/>
    <w:rsid w:val="126006AE"/>
    <w:rsid w:val="12647A72"/>
    <w:rsid w:val="12957C2C"/>
    <w:rsid w:val="129F0AAB"/>
    <w:rsid w:val="12C32F26"/>
    <w:rsid w:val="12CA5B28"/>
    <w:rsid w:val="12D96A21"/>
    <w:rsid w:val="12EF1A32"/>
    <w:rsid w:val="12F928B1"/>
    <w:rsid w:val="130628D8"/>
    <w:rsid w:val="13082AF4"/>
    <w:rsid w:val="13117BFA"/>
    <w:rsid w:val="13250FB0"/>
    <w:rsid w:val="132666FD"/>
    <w:rsid w:val="13294F44"/>
    <w:rsid w:val="13313DF9"/>
    <w:rsid w:val="133D279D"/>
    <w:rsid w:val="13651CF4"/>
    <w:rsid w:val="13715932"/>
    <w:rsid w:val="137253EF"/>
    <w:rsid w:val="137C6C71"/>
    <w:rsid w:val="138945EC"/>
    <w:rsid w:val="13906D71"/>
    <w:rsid w:val="13AA5959"/>
    <w:rsid w:val="13BA3DEE"/>
    <w:rsid w:val="13BB7B66"/>
    <w:rsid w:val="13DC1FB6"/>
    <w:rsid w:val="13E23345"/>
    <w:rsid w:val="14025795"/>
    <w:rsid w:val="14072DAB"/>
    <w:rsid w:val="140908D1"/>
    <w:rsid w:val="141A494A"/>
    <w:rsid w:val="14213E6D"/>
    <w:rsid w:val="143E4A1F"/>
    <w:rsid w:val="144E4536"/>
    <w:rsid w:val="145C30F7"/>
    <w:rsid w:val="146B158C"/>
    <w:rsid w:val="14777F31"/>
    <w:rsid w:val="14902DA1"/>
    <w:rsid w:val="14952165"/>
    <w:rsid w:val="14A145A6"/>
    <w:rsid w:val="14C523CB"/>
    <w:rsid w:val="14C8253B"/>
    <w:rsid w:val="14D26F15"/>
    <w:rsid w:val="14D56A06"/>
    <w:rsid w:val="14EF5D19"/>
    <w:rsid w:val="14F21BD2"/>
    <w:rsid w:val="150A66AF"/>
    <w:rsid w:val="150F1F18"/>
    <w:rsid w:val="152754B3"/>
    <w:rsid w:val="152E4A94"/>
    <w:rsid w:val="15325C06"/>
    <w:rsid w:val="15415E49"/>
    <w:rsid w:val="154A2F50"/>
    <w:rsid w:val="154C6CC8"/>
    <w:rsid w:val="157E709D"/>
    <w:rsid w:val="158346B4"/>
    <w:rsid w:val="15883A78"/>
    <w:rsid w:val="158F3058"/>
    <w:rsid w:val="15932B49"/>
    <w:rsid w:val="15CC605B"/>
    <w:rsid w:val="15CE3B81"/>
    <w:rsid w:val="15E2762C"/>
    <w:rsid w:val="15F05BEA"/>
    <w:rsid w:val="15F5110D"/>
    <w:rsid w:val="1602382A"/>
    <w:rsid w:val="16117F11"/>
    <w:rsid w:val="161C0D90"/>
    <w:rsid w:val="16223ECC"/>
    <w:rsid w:val="16243A0A"/>
    <w:rsid w:val="16591BE3"/>
    <w:rsid w:val="166B13D0"/>
    <w:rsid w:val="166D15EC"/>
    <w:rsid w:val="16726C02"/>
    <w:rsid w:val="167E55A7"/>
    <w:rsid w:val="16810BF3"/>
    <w:rsid w:val="169A7F07"/>
    <w:rsid w:val="16B72867"/>
    <w:rsid w:val="16BC7E7D"/>
    <w:rsid w:val="16D2144F"/>
    <w:rsid w:val="17092996"/>
    <w:rsid w:val="171D1D9D"/>
    <w:rsid w:val="17224B33"/>
    <w:rsid w:val="172B6DB1"/>
    <w:rsid w:val="17365E81"/>
    <w:rsid w:val="174E7AEF"/>
    <w:rsid w:val="174F0F7F"/>
    <w:rsid w:val="17516817"/>
    <w:rsid w:val="177E2BD8"/>
    <w:rsid w:val="178C5AA1"/>
    <w:rsid w:val="178F5592"/>
    <w:rsid w:val="179D7CAF"/>
    <w:rsid w:val="17A27073"/>
    <w:rsid w:val="17B86896"/>
    <w:rsid w:val="17B9260F"/>
    <w:rsid w:val="17C23271"/>
    <w:rsid w:val="17E86A50"/>
    <w:rsid w:val="17FB2C27"/>
    <w:rsid w:val="17FF6273"/>
    <w:rsid w:val="18025D64"/>
    <w:rsid w:val="18155A97"/>
    <w:rsid w:val="182061EA"/>
    <w:rsid w:val="18585984"/>
    <w:rsid w:val="186C0551"/>
    <w:rsid w:val="187529D9"/>
    <w:rsid w:val="189E3CDE"/>
    <w:rsid w:val="18ED6A14"/>
    <w:rsid w:val="18F22B41"/>
    <w:rsid w:val="19094ED0"/>
    <w:rsid w:val="190E641B"/>
    <w:rsid w:val="190F698A"/>
    <w:rsid w:val="19120228"/>
    <w:rsid w:val="191657F5"/>
    <w:rsid w:val="192341E3"/>
    <w:rsid w:val="19445F08"/>
    <w:rsid w:val="19595E57"/>
    <w:rsid w:val="19670574"/>
    <w:rsid w:val="196D1903"/>
    <w:rsid w:val="19A03A86"/>
    <w:rsid w:val="19A90B8D"/>
    <w:rsid w:val="19B80DD0"/>
    <w:rsid w:val="19D11E91"/>
    <w:rsid w:val="19D472F5"/>
    <w:rsid w:val="19D63004"/>
    <w:rsid w:val="19D76D7C"/>
    <w:rsid w:val="19DC5C1B"/>
    <w:rsid w:val="1A2024D1"/>
    <w:rsid w:val="1A5D3725"/>
    <w:rsid w:val="1A6858FA"/>
    <w:rsid w:val="1A7B3BAB"/>
    <w:rsid w:val="1A7C004F"/>
    <w:rsid w:val="1A89451A"/>
    <w:rsid w:val="1A8E38DF"/>
    <w:rsid w:val="1AB264DB"/>
    <w:rsid w:val="1ACD08AB"/>
    <w:rsid w:val="1ACF62DA"/>
    <w:rsid w:val="1AD5150D"/>
    <w:rsid w:val="1ADF05DE"/>
    <w:rsid w:val="1AE9320B"/>
    <w:rsid w:val="1B0911B7"/>
    <w:rsid w:val="1B0F0870"/>
    <w:rsid w:val="1B210BF7"/>
    <w:rsid w:val="1B2D1349"/>
    <w:rsid w:val="1B4072CF"/>
    <w:rsid w:val="1B4D5C29"/>
    <w:rsid w:val="1B7E7DF7"/>
    <w:rsid w:val="1B8B6070"/>
    <w:rsid w:val="1BBB4BA7"/>
    <w:rsid w:val="1BD23C9F"/>
    <w:rsid w:val="1BD619E1"/>
    <w:rsid w:val="1BE13EE2"/>
    <w:rsid w:val="1BE85270"/>
    <w:rsid w:val="1BEC6B0F"/>
    <w:rsid w:val="1C0227D6"/>
    <w:rsid w:val="1C057BD0"/>
    <w:rsid w:val="1C1D316C"/>
    <w:rsid w:val="1C2A3ADB"/>
    <w:rsid w:val="1C420E24"/>
    <w:rsid w:val="1C56667E"/>
    <w:rsid w:val="1C7848FC"/>
    <w:rsid w:val="1C891E7D"/>
    <w:rsid w:val="1CA23671"/>
    <w:rsid w:val="1CA53161"/>
    <w:rsid w:val="1CB735C0"/>
    <w:rsid w:val="1CB82E95"/>
    <w:rsid w:val="1CBA6C0D"/>
    <w:rsid w:val="1CD557F5"/>
    <w:rsid w:val="1CDF6673"/>
    <w:rsid w:val="1CF57C45"/>
    <w:rsid w:val="1CFB03CD"/>
    <w:rsid w:val="1D0B2C34"/>
    <w:rsid w:val="1D0D1432"/>
    <w:rsid w:val="1D232A04"/>
    <w:rsid w:val="1D2A019D"/>
    <w:rsid w:val="1D2B2547"/>
    <w:rsid w:val="1D2D3883"/>
    <w:rsid w:val="1D350989"/>
    <w:rsid w:val="1D4666F2"/>
    <w:rsid w:val="1D570900"/>
    <w:rsid w:val="1D992CC6"/>
    <w:rsid w:val="1DA43419"/>
    <w:rsid w:val="1DB00010"/>
    <w:rsid w:val="1DC219DA"/>
    <w:rsid w:val="1DCF493A"/>
    <w:rsid w:val="1DDA6E3B"/>
    <w:rsid w:val="1DF4614E"/>
    <w:rsid w:val="1DFE6FCD"/>
    <w:rsid w:val="1E1B36DB"/>
    <w:rsid w:val="1E1D56A5"/>
    <w:rsid w:val="1E380731"/>
    <w:rsid w:val="1E5642D6"/>
    <w:rsid w:val="1E827BFE"/>
    <w:rsid w:val="1E975293"/>
    <w:rsid w:val="1E9E0437"/>
    <w:rsid w:val="1EA6337E"/>
    <w:rsid w:val="1EAE09F3"/>
    <w:rsid w:val="1EBD4792"/>
    <w:rsid w:val="1EC93137"/>
    <w:rsid w:val="1EEE7042"/>
    <w:rsid w:val="1EF83A1C"/>
    <w:rsid w:val="1F0D396C"/>
    <w:rsid w:val="1F1F71FB"/>
    <w:rsid w:val="1F220A99"/>
    <w:rsid w:val="1F3D58D3"/>
    <w:rsid w:val="1F444EB4"/>
    <w:rsid w:val="1F59095F"/>
    <w:rsid w:val="1F7A08D5"/>
    <w:rsid w:val="1F7E2174"/>
    <w:rsid w:val="1F7F5EEC"/>
    <w:rsid w:val="1F9669DB"/>
    <w:rsid w:val="1FB5494E"/>
    <w:rsid w:val="1FCF6E73"/>
    <w:rsid w:val="1FF57F5C"/>
    <w:rsid w:val="20014B53"/>
    <w:rsid w:val="2007660D"/>
    <w:rsid w:val="200D799B"/>
    <w:rsid w:val="202F7912"/>
    <w:rsid w:val="20337402"/>
    <w:rsid w:val="203767C6"/>
    <w:rsid w:val="204C04C4"/>
    <w:rsid w:val="205904EB"/>
    <w:rsid w:val="205E01F7"/>
    <w:rsid w:val="20790B8D"/>
    <w:rsid w:val="207B66B3"/>
    <w:rsid w:val="2080016D"/>
    <w:rsid w:val="208C266E"/>
    <w:rsid w:val="208D6430"/>
    <w:rsid w:val="209E23A2"/>
    <w:rsid w:val="20A166A9"/>
    <w:rsid w:val="20A6057C"/>
    <w:rsid w:val="20BD4F1E"/>
    <w:rsid w:val="20C242E2"/>
    <w:rsid w:val="20DD111C"/>
    <w:rsid w:val="20ED2CC4"/>
    <w:rsid w:val="20FB5A46"/>
    <w:rsid w:val="20FD4A53"/>
    <w:rsid w:val="21176574"/>
    <w:rsid w:val="212705E9"/>
    <w:rsid w:val="212F72C2"/>
    <w:rsid w:val="213056EF"/>
    <w:rsid w:val="215C4736"/>
    <w:rsid w:val="21676C37"/>
    <w:rsid w:val="217F0425"/>
    <w:rsid w:val="21A25EC1"/>
    <w:rsid w:val="21B52099"/>
    <w:rsid w:val="21B53E47"/>
    <w:rsid w:val="21BC51D5"/>
    <w:rsid w:val="21C30312"/>
    <w:rsid w:val="21C85928"/>
    <w:rsid w:val="21D06ED2"/>
    <w:rsid w:val="21D267A7"/>
    <w:rsid w:val="21DA1AFF"/>
    <w:rsid w:val="21DB72EE"/>
    <w:rsid w:val="21ED7384"/>
    <w:rsid w:val="221F7512"/>
    <w:rsid w:val="22407BB4"/>
    <w:rsid w:val="224D22D1"/>
    <w:rsid w:val="22552F34"/>
    <w:rsid w:val="22635651"/>
    <w:rsid w:val="2276128F"/>
    <w:rsid w:val="227A50C5"/>
    <w:rsid w:val="227B0BEC"/>
    <w:rsid w:val="229D6DB5"/>
    <w:rsid w:val="229E2B2D"/>
    <w:rsid w:val="22A719E1"/>
    <w:rsid w:val="22B8599C"/>
    <w:rsid w:val="22C32593"/>
    <w:rsid w:val="22E449E3"/>
    <w:rsid w:val="23307C29"/>
    <w:rsid w:val="23333275"/>
    <w:rsid w:val="2338088B"/>
    <w:rsid w:val="235F050E"/>
    <w:rsid w:val="23671171"/>
    <w:rsid w:val="23921F84"/>
    <w:rsid w:val="23931F66"/>
    <w:rsid w:val="23A3664D"/>
    <w:rsid w:val="23BC326A"/>
    <w:rsid w:val="23D26F32"/>
    <w:rsid w:val="240370EB"/>
    <w:rsid w:val="24155071"/>
    <w:rsid w:val="243540C5"/>
    <w:rsid w:val="245C67FB"/>
    <w:rsid w:val="245E4322"/>
    <w:rsid w:val="246F652F"/>
    <w:rsid w:val="246F7397"/>
    <w:rsid w:val="2472601F"/>
    <w:rsid w:val="2483647E"/>
    <w:rsid w:val="248D10AB"/>
    <w:rsid w:val="24967F5F"/>
    <w:rsid w:val="24A81A41"/>
    <w:rsid w:val="24C809DF"/>
    <w:rsid w:val="24D07CEC"/>
    <w:rsid w:val="24FB7DC2"/>
    <w:rsid w:val="24FE78B3"/>
    <w:rsid w:val="25050C41"/>
    <w:rsid w:val="25072C0B"/>
    <w:rsid w:val="251315B0"/>
    <w:rsid w:val="251B0465"/>
    <w:rsid w:val="251C7DC6"/>
    <w:rsid w:val="252F5CBE"/>
    <w:rsid w:val="25331C52"/>
    <w:rsid w:val="257D111F"/>
    <w:rsid w:val="258E50DA"/>
    <w:rsid w:val="259D531E"/>
    <w:rsid w:val="25A42208"/>
    <w:rsid w:val="25A62424"/>
    <w:rsid w:val="25E676DD"/>
    <w:rsid w:val="25E82A3D"/>
    <w:rsid w:val="25EB42DB"/>
    <w:rsid w:val="25F25669"/>
    <w:rsid w:val="26347A30"/>
    <w:rsid w:val="263712CE"/>
    <w:rsid w:val="263C4B36"/>
    <w:rsid w:val="265E685B"/>
    <w:rsid w:val="26630315"/>
    <w:rsid w:val="266F0A68"/>
    <w:rsid w:val="268D1FE2"/>
    <w:rsid w:val="26AC3A6A"/>
    <w:rsid w:val="26BC7A25"/>
    <w:rsid w:val="26CF7759"/>
    <w:rsid w:val="26D46B1D"/>
    <w:rsid w:val="26ED6901"/>
    <w:rsid w:val="26FC6074"/>
    <w:rsid w:val="271E5FEA"/>
    <w:rsid w:val="272C0707"/>
    <w:rsid w:val="27313F6F"/>
    <w:rsid w:val="2769195B"/>
    <w:rsid w:val="27787DF0"/>
    <w:rsid w:val="278B7B24"/>
    <w:rsid w:val="27A04C51"/>
    <w:rsid w:val="27B153F8"/>
    <w:rsid w:val="27B54BA0"/>
    <w:rsid w:val="27DF39CB"/>
    <w:rsid w:val="27E234BC"/>
    <w:rsid w:val="27F21951"/>
    <w:rsid w:val="28213FE4"/>
    <w:rsid w:val="284101E2"/>
    <w:rsid w:val="28416434"/>
    <w:rsid w:val="284B72B3"/>
    <w:rsid w:val="284E0B51"/>
    <w:rsid w:val="28532FF6"/>
    <w:rsid w:val="28616AD6"/>
    <w:rsid w:val="288051AE"/>
    <w:rsid w:val="288B5901"/>
    <w:rsid w:val="28931383"/>
    <w:rsid w:val="28991DCC"/>
    <w:rsid w:val="28A644E9"/>
    <w:rsid w:val="28B6263A"/>
    <w:rsid w:val="28D46D51"/>
    <w:rsid w:val="28D84D44"/>
    <w:rsid w:val="28E3573D"/>
    <w:rsid w:val="28F60FCD"/>
    <w:rsid w:val="29053906"/>
    <w:rsid w:val="290556B4"/>
    <w:rsid w:val="29064F88"/>
    <w:rsid w:val="290D27BA"/>
    <w:rsid w:val="2927387C"/>
    <w:rsid w:val="292C0E92"/>
    <w:rsid w:val="29310257"/>
    <w:rsid w:val="293D4E4D"/>
    <w:rsid w:val="294855A0"/>
    <w:rsid w:val="29656152"/>
    <w:rsid w:val="296D5007"/>
    <w:rsid w:val="297B7724"/>
    <w:rsid w:val="297F55A8"/>
    <w:rsid w:val="298365D8"/>
    <w:rsid w:val="29852351"/>
    <w:rsid w:val="298E7457"/>
    <w:rsid w:val="298F4F7D"/>
    <w:rsid w:val="29A94291"/>
    <w:rsid w:val="29AF73CD"/>
    <w:rsid w:val="29C275A9"/>
    <w:rsid w:val="29D67050"/>
    <w:rsid w:val="29DD3F3B"/>
    <w:rsid w:val="29E654E5"/>
    <w:rsid w:val="29E67293"/>
    <w:rsid w:val="29EB2AFB"/>
    <w:rsid w:val="2A1D4C7F"/>
    <w:rsid w:val="2A314286"/>
    <w:rsid w:val="2A4B36D5"/>
    <w:rsid w:val="2A4E308A"/>
    <w:rsid w:val="2A500BB0"/>
    <w:rsid w:val="2A557F75"/>
    <w:rsid w:val="2ABE3D6C"/>
    <w:rsid w:val="2AE35581"/>
    <w:rsid w:val="2AFA28CA"/>
    <w:rsid w:val="2B1127FE"/>
    <w:rsid w:val="2B154176"/>
    <w:rsid w:val="2B177920"/>
    <w:rsid w:val="2B285689"/>
    <w:rsid w:val="2B2B5A64"/>
    <w:rsid w:val="2B312790"/>
    <w:rsid w:val="2B481888"/>
    <w:rsid w:val="2B4D6E9E"/>
    <w:rsid w:val="2B54647E"/>
    <w:rsid w:val="2B5A6FBB"/>
    <w:rsid w:val="2B5B15BB"/>
    <w:rsid w:val="2BA32641"/>
    <w:rsid w:val="2BA64EDD"/>
    <w:rsid w:val="2BA80578"/>
    <w:rsid w:val="2BC67AFB"/>
    <w:rsid w:val="2BC74EA2"/>
    <w:rsid w:val="2BC90C1A"/>
    <w:rsid w:val="2BDB094E"/>
    <w:rsid w:val="2BFA5278"/>
    <w:rsid w:val="2BFB2D9E"/>
    <w:rsid w:val="2C025EDA"/>
    <w:rsid w:val="2C0716F3"/>
    <w:rsid w:val="2C0C4FAB"/>
    <w:rsid w:val="2C1A3224"/>
    <w:rsid w:val="2C1F6A8C"/>
    <w:rsid w:val="2C245E51"/>
    <w:rsid w:val="2C3C763E"/>
    <w:rsid w:val="2C4219EE"/>
    <w:rsid w:val="2C42277B"/>
    <w:rsid w:val="2C534988"/>
    <w:rsid w:val="2C695F59"/>
    <w:rsid w:val="2C844B41"/>
    <w:rsid w:val="2C882884"/>
    <w:rsid w:val="2CAB6572"/>
    <w:rsid w:val="2CBB0936"/>
    <w:rsid w:val="2CBC077F"/>
    <w:rsid w:val="2CC338BC"/>
    <w:rsid w:val="2CCE2260"/>
    <w:rsid w:val="2CD258AD"/>
    <w:rsid w:val="2CEF2903"/>
    <w:rsid w:val="2CF972DD"/>
    <w:rsid w:val="2D173C07"/>
    <w:rsid w:val="2D1B36F8"/>
    <w:rsid w:val="2D256324"/>
    <w:rsid w:val="2D265BF9"/>
    <w:rsid w:val="2D355E3C"/>
    <w:rsid w:val="2D4F514F"/>
    <w:rsid w:val="2D542766"/>
    <w:rsid w:val="2D564730"/>
    <w:rsid w:val="2D574004"/>
    <w:rsid w:val="2D5B44A7"/>
    <w:rsid w:val="2D5B7F98"/>
    <w:rsid w:val="2D6329A9"/>
    <w:rsid w:val="2D6A3D37"/>
    <w:rsid w:val="2D8079FF"/>
    <w:rsid w:val="2DA3549B"/>
    <w:rsid w:val="2DA60AE7"/>
    <w:rsid w:val="2DAE631A"/>
    <w:rsid w:val="2DB476A8"/>
    <w:rsid w:val="2DCA0C7A"/>
    <w:rsid w:val="2DDD6BFF"/>
    <w:rsid w:val="2DE0049D"/>
    <w:rsid w:val="2DE27D71"/>
    <w:rsid w:val="2DEC299E"/>
    <w:rsid w:val="2DF06932"/>
    <w:rsid w:val="2DF45CF7"/>
    <w:rsid w:val="2DFE6502"/>
    <w:rsid w:val="2E057F04"/>
    <w:rsid w:val="2E165C6D"/>
    <w:rsid w:val="2E1F2D74"/>
    <w:rsid w:val="2E254F51"/>
    <w:rsid w:val="2E4E3659"/>
    <w:rsid w:val="2E6A3F6E"/>
    <w:rsid w:val="2E876B6B"/>
    <w:rsid w:val="2E8B21B7"/>
    <w:rsid w:val="2E9B6172"/>
    <w:rsid w:val="2EBF6305"/>
    <w:rsid w:val="2EDC2A13"/>
    <w:rsid w:val="2EE31FF3"/>
    <w:rsid w:val="2EF53AD4"/>
    <w:rsid w:val="2F012479"/>
    <w:rsid w:val="2F210D6D"/>
    <w:rsid w:val="2F230642"/>
    <w:rsid w:val="2F236894"/>
    <w:rsid w:val="2F61560E"/>
    <w:rsid w:val="2F81180C"/>
    <w:rsid w:val="2F8B61E7"/>
    <w:rsid w:val="2F8D6403"/>
    <w:rsid w:val="2FA572A9"/>
    <w:rsid w:val="2FB27C17"/>
    <w:rsid w:val="2FB41BE1"/>
    <w:rsid w:val="2FB7522E"/>
    <w:rsid w:val="2FD44032"/>
    <w:rsid w:val="2FDE6C5E"/>
    <w:rsid w:val="2FF10740"/>
    <w:rsid w:val="2FFD5337"/>
    <w:rsid w:val="3009326A"/>
    <w:rsid w:val="30142680"/>
    <w:rsid w:val="301B57BD"/>
    <w:rsid w:val="306929CC"/>
    <w:rsid w:val="30A25EDE"/>
    <w:rsid w:val="30C6397A"/>
    <w:rsid w:val="30C96FC7"/>
    <w:rsid w:val="30CE0A81"/>
    <w:rsid w:val="30D51E0F"/>
    <w:rsid w:val="30FD4EC2"/>
    <w:rsid w:val="3106646D"/>
    <w:rsid w:val="310D77FB"/>
    <w:rsid w:val="31140B8A"/>
    <w:rsid w:val="311C7A3E"/>
    <w:rsid w:val="31376626"/>
    <w:rsid w:val="313A7EC4"/>
    <w:rsid w:val="31496359"/>
    <w:rsid w:val="31556AAC"/>
    <w:rsid w:val="315E0057"/>
    <w:rsid w:val="31771119"/>
    <w:rsid w:val="31CC3212"/>
    <w:rsid w:val="31CF4AB1"/>
    <w:rsid w:val="31D75713"/>
    <w:rsid w:val="31DE6AA2"/>
    <w:rsid w:val="31EE13DB"/>
    <w:rsid w:val="31F664E1"/>
    <w:rsid w:val="31F669C1"/>
    <w:rsid w:val="31FB58A6"/>
    <w:rsid w:val="31FE0EF2"/>
    <w:rsid w:val="32004C6A"/>
    <w:rsid w:val="320D7387"/>
    <w:rsid w:val="32130E41"/>
    <w:rsid w:val="322841C1"/>
    <w:rsid w:val="323763FD"/>
    <w:rsid w:val="324E1E79"/>
    <w:rsid w:val="32584AA6"/>
    <w:rsid w:val="325D3E6B"/>
    <w:rsid w:val="32621481"/>
    <w:rsid w:val="326E6078"/>
    <w:rsid w:val="32954105"/>
    <w:rsid w:val="329D695D"/>
    <w:rsid w:val="32A45F3D"/>
    <w:rsid w:val="32AB482D"/>
    <w:rsid w:val="32AB72CC"/>
    <w:rsid w:val="32C0264B"/>
    <w:rsid w:val="32C51A10"/>
    <w:rsid w:val="32D700C1"/>
    <w:rsid w:val="32E97DF4"/>
    <w:rsid w:val="32FA5B5D"/>
    <w:rsid w:val="32FE6ECE"/>
    <w:rsid w:val="330B7D6A"/>
    <w:rsid w:val="3321758E"/>
    <w:rsid w:val="336B6A5B"/>
    <w:rsid w:val="338B0EAB"/>
    <w:rsid w:val="338E62A6"/>
    <w:rsid w:val="3392223A"/>
    <w:rsid w:val="33A1422B"/>
    <w:rsid w:val="33C57F19"/>
    <w:rsid w:val="33C85C5B"/>
    <w:rsid w:val="33D97E69"/>
    <w:rsid w:val="34060532"/>
    <w:rsid w:val="340B78F6"/>
    <w:rsid w:val="342509B8"/>
    <w:rsid w:val="34272982"/>
    <w:rsid w:val="342B6971"/>
    <w:rsid w:val="34784F8C"/>
    <w:rsid w:val="348E2A01"/>
    <w:rsid w:val="349D49F2"/>
    <w:rsid w:val="34A51AF9"/>
    <w:rsid w:val="34A83397"/>
    <w:rsid w:val="34AC10D9"/>
    <w:rsid w:val="34BB756E"/>
    <w:rsid w:val="34F605A6"/>
    <w:rsid w:val="350D601C"/>
    <w:rsid w:val="35170C48"/>
    <w:rsid w:val="3538296D"/>
    <w:rsid w:val="353A4937"/>
    <w:rsid w:val="353A66E5"/>
    <w:rsid w:val="35466E38"/>
    <w:rsid w:val="354B6B44"/>
    <w:rsid w:val="354D466A"/>
    <w:rsid w:val="357C6CFE"/>
    <w:rsid w:val="35867B7C"/>
    <w:rsid w:val="358D4A67"/>
    <w:rsid w:val="35A377B5"/>
    <w:rsid w:val="35B14478"/>
    <w:rsid w:val="35B244CD"/>
    <w:rsid w:val="35B446E9"/>
    <w:rsid w:val="35BF4E3C"/>
    <w:rsid w:val="35C91817"/>
    <w:rsid w:val="35D07049"/>
    <w:rsid w:val="35DF6AED"/>
    <w:rsid w:val="35FE7B12"/>
    <w:rsid w:val="36010FB1"/>
    <w:rsid w:val="361C403D"/>
    <w:rsid w:val="362645AB"/>
    <w:rsid w:val="363B7446"/>
    <w:rsid w:val="363E0457"/>
    <w:rsid w:val="36617AFC"/>
    <w:rsid w:val="36617CA1"/>
    <w:rsid w:val="36631C6B"/>
    <w:rsid w:val="369938DF"/>
    <w:rsid w:val="369D517D"/>
    <w:rsid w:val="369F71BA"/>
    <w:rsid w:val="36AB576C"/>
    <w:rsid w:val="36C46BAE"/>
    <w:rsid w:val="36D16B63"/>
    <w:rsid w:val="36D93CDC"/>
    <w:rsid w:val="36DC2F68"/>
    <w:rsid w:val="36E903C3"/>
    <w:rsid w:val="373A6E70"/>
    <w:rsid w:val="373F4F28"/>
    <w:rsid w:val="375872F6"/>
    <w:rsid w:val="376712E7"/>
    <w:rsid w:val="37826121"/>
    <w:rsid w:val="3795353A"/>
    <w:rsid w:val="37A93D3A"/>
    <w:rsid w:val="37BA58BB"/>
    <w:rsid w:val="37C30C14"/>
    <w:rsid w:val="37C404E8"/>
    <w:rsid w:val="37DC412A"/>
    <w:rsid w:val="37E34E12"/>
    <w:rsid w:val="38086A85"/>
    <w:rsid w:val="3809239F"/>
    <w:rsid w:val="380A05F1"/>
    <w:rsid w:val="3810197F"/>
    <w:rsid w:val="381C7779"/>
    <w:rsid w:val="382A0C93"/>
    <w:rsid w:val="385E093C"/>
    <w:rsid w:val="38883C0B"/>
    <w:rsid w:val="38995E18"/>
    <w:rsid w:val="389E342F"/>
    <w:rsid w:val="38CF183A"/>
    <w:rsid w:val="38D86941"/>
    <w:rsid w:val="38E76B84"/>
    <w:rsid w:val="38E80780"/>
    <w:rsid w:val="38F60B75"/>
    <w:rsid w:val="390F7E89"/>
    <w:rsid w:val="39274B13"/>
    <w:rsid w:val="39447B32"/>
    <w:rsid w:val="3951224F"/>
    <w:rsid w:val="3962445C"/>
    <w:rsid w:val="39691347"/>
    <w:rsid w:val="39893797"/>
    <w:rsid w:val="3991673B"/>
    <w:rsid w:val="39A05804"/>
    <w:rsid w:val="39A22AAB"/>
    <w:rsid w:val="39CB3DB0"/>
    <w:rsid w:val="39DF785B"/>
    <w:rsid w:val="39EF3F42"/>
    <w:rsid w:val="39F74BA5"/>
    <w:rsid w:val="39FC21BB"/>
    <w:rsid w:val="3A0F6392"/>
    <w:rsid w:val="3A12378C"/>
    <w:rsid w:val="3A192D6D"/>
    <w:rsid w:val="3A1A0893"/>
    <w:rsid w:val="3A257FB3"/>
    <w:rsid w:val="3A2B43BC"/>
    <w:rsid w:val="3A396F6B"/>
    <w:rsid w:val="3A4A1178"/>
    <w:rsid w:val="3A5C70FE"/>
    <w:rsid w:val="3A637F7D"/>
    <w:rsid w:val="3A647D60"/>
    <w:rsid w:val="3A6D130B"/>
    <w:rsid w:val="3A7206CF"/>
    <w:rsid w:val="3A780D01"/>
    <w:rsid w:val="3A8A3C6B"/>
    <w:rsid w:val="3AAA1C17"/>
    <w:rsid w:val="3AC802EF"/>
    <w:rsid w:val="3AD13648"/>
    <w:rsid w:val="3AD52F83"/>
    <w:rsid w:val="3ADE3FB6"/>
    <w:rsid w:val="3AE55345"/>
    <w:rsid w:val="3AF235BE"/>
    <w:rsid w:val="3AFE57FA"/>
    <w:rsid w:val="3B041E3B"/>
    <w:rsid w:val="3B0532F1"/>
    <w:rsid w:val="3B077069"/>
    <w:rsid w:val="3B201ED9"/>
    <w:rsid w:val="3B206BDE"/>
    <w:rsid w:val="3B27770B"/>
    <w:rsid w:val="3B2A0FAA"/>
    <w:rsid w:val="3B3F2CA7"/>
    <w:rsid w:val="3B5F7AB7"/>
    <w:rsid w:val="3B6067CF"/>
    <w:rsid w:val="3B6C75BC"/>
    <w:rsid w:val="3B702502"/>
    <w:rsid w:val="3B702E61"/>
    <w:rsid w:val="3B9C0968"/>
    <w:rsid w:val="3B9D79CE"/>
    <w:rsid w:val="3BBA0BFE"/>
    <w:rsid w:val="3BBC42F8"/>
    <w:rsid w:val="3BCB62E9"/>
    <w:rsid w:val="3BDA29D0"/>
    <w:rsid w:val="3BE92C13"/>
    <w:rsid w:val="3C132CEC"/>
    <w:rsid w:val="3C153A08"/>
    <w:rsid w:val="3C1B4FCE"/>
    <w:rsid w:val="3C4D6CFE"/>
    <w:rsid w:val="3C550487"/>
    <w:rsid w:val="3C7A1ABD"/>
    <w:rsid w:val="3C8D7A42"/>
    <w:rsid w:val="3C8F37BA"/>
    <w:rsid w:val="3CB8586D"/>
    <w:rsid w:val="3CC05722"/>
    <w:rsid w:val="3D00610E"/>
    <w:rsid w:val="3D3B749E"/>
    <w:rsid w:val="3D3D73C9"/>
    <w:rsid w:val="3D453E79"/>
    <w:rsid w:val="3D4E71D1"/>
    <w:rsid w:val="3D736C38"/>
    <w:rsid w:val="3D803103"/>
    <w:rsid w:val="3D804EB1"/>
    <w:rsid w:val="3D840E45"/>
    <w:rsid w:val="3D8F1598"/>
    <w:rsid w:val="3DA74B34"/>
    <w:rsid w:val="3DB159B2"/>
    <w:rsid w:val="3DB50FFF"/>
    <w:rsid w:val="3DE07DAB"/>
    <w:rsid w:val="3DFD6502"/>
    <w:rsid w:val="3E3839DE"/>
    <w:rsid w:val="3E391C30"/>
    <w:rsid w:val="3E6D3687"/>
    <w:rsid w:val="3E7C7D6E"/>
    <w:rsid w:val="3EC139D3"/>
    <w:rsid w:val="3EC94FA6"/>
    <w:rsid w:val="3ED951C1"/>
    <w:rsid w:val="3EE6343A"/>
    <w:rsid w:val="3EFE4C27"/>
    <w:rsid w:val="3F1064F4"/>
    <w:rsid w:val="3F1B2679"/>
    <w:rsid w:val="3F1B7587"/>
    <w:rsid w:val="3F214472"/>
    <w:rsid w:val="3F312907"/>
    <w:rsid w:val="3F446ADE"/>
    <w:rsid w:val="3F4563B2"/>
    <w:rsid w:val="3F4A5777"/>
    <w:rsid w:val="3F5465F5"/>
    <w:rsid w:val="3F5605BF"/>
    <w:rsid w:val="3F5E1222"/>
    <w:rsid w:val="3F656A54"/>
    <w:rsid w:val="3F6820A1"/>
    <w:rsid w:val="3F6E5909"/>
    <w:rsid w:val="3F7E3672"/>
    <w:rsid w:val="3F8073EA"/>
    <w:rsid w:val="3F84512C"/>
    <w:rsid w:val="3F850FAC"/>
    <w:rsid w:val="3F9410E8"/>
    <w:rsid w:val="3F9B4224"/>
    <w:rsid w:val="3F9B5FD2"/>
    <w:rsid w:val="3FA255B3"/>
    <w:rsid w:val="3FAA090B"/>
    <w:rsid w:val="3FB53538"/>
    <w:rsid w:val="3FB73D77"/>
    <w:rsid w:val="3FBF656F"/>
    <w:rsid w:val="3FDA4D4C"/>
    <w:rsid w:val="3FF102E8"/>
    <w:rsid w:val="40003051"/>
    <w:rsid w:val="402B1E4A"/>
    <w:rsid w:val="40490124"/>
    <w:rsid w:val="404B79F8"/>
    <w:rsid w:val="405014B2"/>
    <w:rsid w:val="40860A30"/>
    <w:rsid w:val="40AE0EFA"/>
    <w:rsid w:val="40B82BB4"/>
    <w:rsid w:val="40B9361B"/>
    <w:rsid w:val="40C33A32"/>
    <w:rsid w:val="40C54F19"/>
    <w:rsid w:val="40E1035D"/>
    <w:rsid w:val="40E340D5"/>
    <w:rsid w:val="40F736DC"/>
    <w:rsid w:val="410A78B3"/>
    <w:rsid w:val="412344D1"/>
    <w:rsid w:val="412D5350"/>
    <w:rsid w:val="41320BB8"/>
    <w:rsid w:val="41517290"/>
    <w:rsid w:val="418F7DB9"/>
    <w:rsid w:val="419B675D"/>
    <w:rsid w:val="41AA69A0"/>
    <w:rsid w:val="41BF069E"/>
    <w:rsid w:val="41C51A2C"/>
    <w:rsid w:val="41C71EEE"/>
    <w:rsid w:val="41C932CA"/>
    <w:rsid w:val="41FD75C3"/>
    <w:rsid w:val="42100EF9"/>
    <w:rsid w:val="421502BE"/>
    <w:rsid w:val="42255C7E"/>
    <w:rsid w:val="422D56B7"/>
    <w:rsid w:val="422D5C55"/>
    <w:rsid w:val="42366486"/>
    <w:rsid w:val="423A5F76"/>
    <w:rsid w:val="423A7D24"/>
    <w:rsid w:val="425863FC"/>
    <w:rsid w:val="42701998"/>
    <w:rsid w:val="42723962"/>
    <w:rsid w:val="428E1E1E"/>
    <w:rsid w:val="42927B60"/>
    <w:rsid w:val="42B07FE6"/>
    <w:rsid w:val="42C65A5C"/>
    <w:rsid w:val="42D21472"/>
    <w:rsid w:val="42D924E6"/>
    <w:rsid w:val="42EB7271"/>
    <w:rsid w:val="42F205FF"/>
    <w:rsid w:val="42F44377"/>
    <w:rsid w:val="430A33D7"/>
    <w:rsid w:val="43106CD7"/>
    <w:rsid w:val="43192030"/>
    <w:rsid w:val="43195B8C"/>
    <w:rsid w:val="431F6F1A"/>
    <w:rsid w:val="43421586"/>
    <w:rsid w:val="435412BA"/>
    <w:rsid w:val="43650DD1"/>
    <w:rsid w:val="43703092"/>
    <w:rsid w:val="43880F63"/>
    <w:rsid w:val="43882D11"/>
    <w:rsid w:val="438C0A54"/>
    <w:rsid w:val="43A0005B"/>
    <w:rsid w:val="43A044FF"/>
    <w:rsid w:val="43A22025"/>
    <w:rsid w:val="43B21B3C"/>
    <w:rsid w:val="43B34232"/>
    <w:rsid w:val="43D30430"/>
    <w:rsid w:val="43FB1735"/>
    <w:rsid w:val="440A7BCA"/>
    <w:rsid w:val="44112D07"/>
    <w:rsid w:val="442073EE"/>
    <w:rsid w:val="44307631"/>
    <w:rsid w:val="44337946"/>
    <w:rsid w:val="444A7FC7"/>
    <w:rsid w:val="445E0504"/>
    <w:rsid w:val="445E4F42"/>
    <w:rsid w:val="445F3A72"/>
    <w:rsid w:val="446472DA"/>
    <w:rsid w:val="44780FD8"/>
    <w:rsid w:val="44906321"/>
    <w:rsid w:val="4492209A"/>
    <w:rsid w:val="44A65B45"/>
    <w:rsid w:val="44D22496"/>
    <w:rsid w:val="44F02175"/>
    <w:rsid w:val="44FB2D03"/>
    <w:rsid w:val="44FC7513"/>
    <w:rsid w:val="4508235C"/>
    <w:rsid w:val="453A003B"/>
    <w:rsid w:val="453B2E04"/>
    <w:rsid w:val="454964D0"/>
    <w:rsid w:val="45592BB7"/>
    <w:rsid w:val="456357E4"/>
    <w:rsid w:val="459C4852"/>
    <w:rsid w:val="45F14B9E"/>
    <w:rsid w:val="46017676"/>
    <w:rsid w:val="46080139"/>
    <w:rsid w:val="46162856"/>
    <w:rsid w:val="461B1C1B"/>
    <w:rsid w:val="46317690"/>
    <w:rsid w:val="463272B1"/>
    <w:rsid w:val="463A4797"/>
    <w:rsid w:val="4654337F"/>
    <w:rsid w:val="465670F7"/>
    <w:rsid w:val="465A0995"/>
    <w:rsid w:val="4678706D"/>
    <w:rsid w:val="468C48C7"/>
    <w:rsid w:val="46955E71"/>
    <w:rsid w:val="46AC4F69"/>
    <w:rsid w:val="46B02CAB"/>
    <w:rsid w:val="46B04A59"/>
    <w:rsid w:val="46B207D1"/>
    <w:rsid w:val="46B502C1"/>
    <w:rsid w:val="46C221A4"/>
    <w:rsid w:val="46C3728F"/>
    <w:rsid w:val="46C6602A"/>
    <w:rsid w:val="46C91677"/>
    <w:rsid w:val="46E2098A"/>
    <w:rsid w:val="46E91D19"/>
    <w:rsid w:val="46ED7A5B"/>
    <w:rsid w:val="46FC1A4C"/>
    <w:rsid w:val="46FF32EA"/>
    <w:rsid w:val="470152B5"/>
    <w:rsid w:val="470B7EE1"/>
    <w:rsid w:val="47136D96"/>
    <w:rsid w:val="471A45C8"/>
    <w:rsid w:val="472F1E22"/>
    <w:rsid w:val="47321912"/>
    <w:rsid w:val="473236C0"/>
    <w:rsid w:val="47490A0A"/>
    <w:rsid w:val="47555600"/>
    <w:rsid w:val="478C69E8"/>
    <w:rsid w:val="478F0B12"/>
    <w:rsid w:val="479223B1"/>
    <w:rsid w:val="47961EA1"/>
    <w:rsid w:val="47B93F31"/>
    <w:rsid w:val="47E86474"/>
    <w:rsid w:val="47EC1AC1"/>
    <w:rsid w:val="480A0199"/>
    <w:rsid w:val="48111527"/>
    <w:rsid w:val="48117779"/>
    <w:rsid w:val="48223734"/>
    <w:rsid w:val="482F19AD"/>
    <w:rsid w:val="48474F49"/>
    <w:rsid w:val="485B6C46"/>
    <w:rsid w:val="488066AD"/>
    <w:rsid w:val="48864B94"/>
    <w:rsid w:val="488F68F0"/>
    <w:rsid w:val="48952158"/>
    <w:rsid w:val="489B34E7"/>
    <w:rsid w:val="48C12F4D"/>
    <w:rsid w:val="48C26CC5"/>
    <w:rsid w:val="48DD3AFF"/>
    <w:rsid w:val="48E21116"/>
    <w:rsid w:val="48F31245"/>
    <w:rsid w:val="49025314"/>
    <w:rsid w:val="491312CF"/>
    <w:rsid w:val="49133928"/>
    <w:rsid w:val="49153299"/>
    <w:rsid w:val="492E435B"/>
    <w:rsid w:val="49303C2F"/>
    <w:rsid w:val="493556E9"/>
    <w:rsid w:val="49415E3C"/>
    <w:rsid w:val="4961028C"/>
    <w:rsid w:val="49647D7D"/>
    <w:rsid w:val="49706721"/>
    <w:rsid w:val="497F6965"/>
    <w:rsid w:val="49816239"/>
    <w:rsid w:val="49A168DB"/>
    <w:rsid w:val="49A34401"/>
    <w:rsid w:val="49B52386"/>
    <w:rsid w:val="49C66341"/>
    <w:rsid w:val="49D46CB0"/>
    <w:rsid w:val="49DE7B2F"/>
    <w:rsid w:val="49F93D4A"/>
    <w:rsid w:val="4A1E1CDA"/>
    <w:rsid w:val="4A266DE0"/>
    <w:rsid w:val="4A2C089A"/>
    <w:rsid w:val="4A361719"/>
    <w:rsid w:val="4A3712EF"/>
    <w:rsid w:val="4A392FB7"/>
    <w:rsid w:val="4A396B13"/>
    <w:rsid w:val="4A4831FA"/>
    <w:rsid w:val="4A6E2C61"/>
    <w:rsid w:val="4A914BA1"/>
    <w:rsid w:val="4A91694F"/>
    <w:rsid w:val="4A9C7282"/>
    <w:rsid w:val="4AAA7A11"/>
    <w:rsid w:val="4AD83562"/>
    <w:rsid w:val="4AEC466C"/>
    <w:rsid w:val="4AF82743"/>
    <w:rsid w:val="4B1D4687"/>
    <w:rsid w:val="4B2652EA"/>
    <w:rsid w:val="4B29302C"/>
    <w:rsid w:val="4B2C0426"/>
    <w:rsid w:val="4B306168"/>
    <w:rsid w:val="4B307F16"/>
    <w:rsid w:val="4B335C59"/>
    <w:rsid w:val="4B3452D1"/>
    <w:rsid w:val="4B3F45FD"/>
    <w:rsid w:val="4B511135"/>
    <w:rsid w:val="4B5C0D0B"/>
    <w:rsid w:val="4B5C51AF"/>
    <w:rsid w:val="4B697E88"/>
    <w:rsid w:val="4B6D116B"/>
    <w:rsid w:val="4B6E4EE3"/>
    <w:rsid w:val="4B7C28C0"/>
    <w:rsid w:val="4B991DF1"/>
    <w:rsid w:val="4BA767F8"/>
    <w:rsid w:val="4BB23021"/>
    <w:rsid w:val="4BC32B39"/>
    <w:rsid w:val="4BD765E4"/>
    <w:rsid w:val="4BDC1E4C"/>
    <w:rsid w:val="4BE8259F"/>
    <w:rsid w:val="4BED4684"/>
    <w:rsid w:val="4C017B05"/>
    <w:rsid w:val="4C043151"/>
    <w:rsid w:val="4C392DFB"/>
    <w:rsid w:val="4C4C5224"/>
    <w:rsid w:val="4C7402D7"/>
    <w:rsid w:val="4C991AEB"/>
    <w:rsid w:val="4C9D15DC"/>
    <w:rsid w:val="4C9E7102"/>
    <w:rsid w:val="4CB0382E"/>
    <w:rsid w:val="4CB84667"/>
    <w:rsid w:val="4CCC3C6F"/>
    <w:rsid w:val="4CCE5C39"/>
    <w:rsid w:val="4CE16DB1"/>
    <w:rsid w:val="4CE4720A"/>
    <w:rsid w:val="4CED23D5"/>
    <w:rsid w:val="4CFE5DF2"/>
    <w:rsid w:val="4D0B0C3B"/>
    <w:rsid w:val="4D2075C4"/>
    <w:rsid w:val="4D297313"/>
    <w:rsid w:val="4D371A30"/>
    <w:rsid w:val="4D4828C8"/>
    <w:rsid w:val="4D50664E"/>
    <w:rsid w:val="4D77007F"/>
    <w:rsid w:val="4DA22C22"/>
    <w:rsid w:val="4DA44BEC"/>
    <w:rsid w:val="4DB766CD"/>
    <w:rsid w:val="4DC16CEF"/>
    <w:rsid w:val="4DC428C1"/>
    <w:rsid w:val="4E0B6A19"/>
    <w:rsid w:val="4E1C4782"/>
    <w:rsid w:val="4E3715BC"/>
    <w:rsid w:val="4E3E6DEE"/>
    <w:rsid w:val="4E4D0DDF"/>
    <w:rsid w:val="4E616639"/>
    <w:rsid w:val="4E6441AC"/>
    <w:rsid w:val="4E65437B"/>
    <w:rsid w:val="4E7445BE"/>
    <w:rsid w:val="4E8512D8"/>
    <w:rsid w:val="4E8C5D0F"/>
    <w:rsid w:val="4E9755C4"/>
    <w:rsid w:val="4E9904C8"/>
    <w:rsid w:val="4ED96B17"/>
    <w:rsid w:val="4EE351DA"/>
    <w:rsid w:val="4EFF657E"/>
    <w:rsid w:val="4F0F42E7"/>
    <w:rsid w:val="4F244236"/>
    <w:rsid w:val="4F33114C"/>
    <w:rsid w:val="4F3B50DC"/>
    <w:rsid w:val="4F3D2ADF"/>
    <w:rsid w:val="4F42290E"/>
    <w:rsid w:val="4F496474"/>
    <w:rsid w:val="4F560168"/>
    <w:rsid w:val="4F5F1EDD"/>
    <w:rsid w:val="4F6B59C1"/>
    <w:rsid w:val="4FBF7ABB"/>
    <w:rsid w:val="4FE82F87"/>
    <w:rsid w:val="4FEB6B02"/>
    <w:rsid w:val="4FF37764"/>
    <w:rsid w:val="4FFA6D45"/>
    <w:rsid w:val="50137E07"/>
    <w:rsid w:val="501523BB"/>
    <w:rsid w:val="5038161B"/>
    <w:rsid w:val="503E4E84"/>
    <w:rsid w:val="50412BC6"/>
    <w:rsid w:val="5080549C"/>
    <w:rsid w:val="50962F12"/>
    <w:rsid w:val="50A76ECD"/>
    <w:rsid w:val="50AA565F"/>
    <w:rsid w:val="50AF18DD"/>
    <w:rsid w:val="50BB0282"/>
    <w:rsid w:val="50C25AB5"/>
    <w:rsid w:val="50DE180B"/>
    <w:rsid w:val="50E7376D"/>
    <w:rsid w:val="511D718F"/>
    <w:rsid w:val="512978E2"/>
    <w:rsid w:val="5151250E"/>
    <w:rsid w:val="515B3813"/>
    <w:rsid w:val="515D3A2F"/>
    <w:rsid w:val="51750D79"/>
    <w:rsid w:val="51826FF2"/>
    <w:rsid w:val="51894824"/>
    <w:rsid w:val="51956D25"/>
    <w:rsid w:val="51986815"/>
    <w:rsid w:val="51A927D1"/>
    <w:rsid w:val="51AB479B"/>
    <w:rsid w:val="51B11685"/>
    <w:rsid w:val="51BC0756"/>
    <w:rsid w:val="51BD002A"/>
    <w:rsid w:val="51C615D4"/>
    <w:rsid w:val="51C770FB"/>
    <w:rsid w:val="51D32E50"/>
    <w:rsid w:val="51DC0DF8"/>
    <w:rsid w:val="51DF4444"/>
    <w:rsid w:val="51E63A25"/>
    <w:rsid w:val="51E64257"/>
    <w:rsid w:val="51E67581"/>
    <w:rsid w:val="51E90E1F"/>
    <w:rsid w:val="51F06651"/>
    <w:rsid w:val="521A08A2"/>
    <w:rsid w:val="52262073"/>
    <w:rsid w:val="523F4EE3"/>
    <w:rsid w:val="52422097"/>
    <w:rsid w:val="5253273C"/>
    <w:rsid w:val="5257047F"/>
    <w:rsid w:val="525F7333"/>
    <w:rsid w:val="52691F60"/>
    <w:rsid w:val="526D37FE"/>
    <w:rsid w:val="528374C6"/>
    <w:rsid w:val="5288688A"/>
    <w:rsid w:val="528D5C4E"/>
    <w:rsid w:val="52943481"/>
    <w:rsid w:val="529E1C09"/>
    <w:rsid w:val="52A64F62"/>
    <w:rsid w:val="52B4767F"/>
    <w:rsid w:val="52BB0A0D"/>
    <w:rsid w:val="52EF79F8"/>
    <w:rsid w:val="52F061DD"/>
    <w:rsid w:val="52FC4B82"/>
    <w:rsid w:val="53035F10"/>
    <w:rsid w:val="530D4FE1"/>
    <w:rsid w:val="53163E96"/>
    <w:rsid w:val="53185E60"/>
    <w:rsid w:val="53220A8C"/>
    <w:rsid w:val="5325057D"/>
    <w:rsid w:val="534E7AD3"/>
    <w:rsid w:val="535B7AFB"/>
    <w:rsid w:val="536F17F8"/>
    <w:rsid w:val="53755060"/>
    <w:rsid w:val="53B37937"/>
    <w:rsid w:val="53C778AD"/>
    <w:rsid w:val="53D55AFF"/>
    <w:rsid w:val="53DE5B77"/>
    <w:rsid w:val="542B1BC3"/>
    <w:rsid w:val="543842E0"/>
    <w:rsid w:val="54413194"/>
    <w:rsid w:val="544D7D8B"/>
    <w:rsid w:val="54686973"/>
    <w:rsid w:val="546A04F9"/>
    <w:rsid w:val="547E7F44"/>
    <w:rsid w:val="54893C85"/>
    <w:rsid w:val="54A6749B"/>
    <w:rsid w:val="54AD4386"/>
    <w:rsid w:val="54E41649"/>
    <w:rsid w:val="54E87AB4"/>
    <w:rsid w:val="54EB4EAE"/>
    <w:rsid w:val="54F2189F"/>
    <w:rsid w:val="54FB6652"/>
    <w:rsid w:val="55256612"/>
    <w:rsid w:val="552A59D6"/>
    <w:rsid w:val="553E76D4"/>
    <w:rsid w:val="554219EC"/>
    <w:rsid w:val="559519EA"/>
    <w:rsid w:val="559612BE"/>
    <w:rsid w:val="559D089E"/>
    <w:rsid w:val="55C51BA3"/>
    <w:rsid w:val="55C73B6D"/>
    <w:rsid w:val="55D342C0"/>
    <w:rsid w:val="55D3606E"/>
    <w:rsid w:val="55DA564E"/>
    <w:rsid w:val="55E62245"/>
    <w:rsid w:val="55F3226C"/>
    <w:rsid w:val="56066443"/>
    <w:rsid w:val="560B3A5A"/>
    <w:rsid w:val="5613290E"/>
    <w:rsid w:val="56332FB1"/>
    <w:rsid w:val="56372AA1"/>
    <w:rsid w:val="563C1E65"/>
    <w:rsid w:val="56496330"/>
    <w:rsid w:val="5664316A"/>
    <w:rsid w:val="56794E67"/>
    <w:rsid w:val="567F5481"/>
    <w:rsid w:val="568F225D"/>
    <w:rsid w:val="569E667C"/>
    <w:rsid w:val="56A1616C"/>
    <w:rsid w:val="56A55789"/>
    <w:rsid w:val="56C02A96"/>
    <w:rsid w:val="56CE4A87"/>
    <w:rsid w:val="56CE6835"/>
    <w:rsid w:val="56DF6C95"/>
    <w:rsid w:val="56ED7603"/>
    <w:rsid w:val="56FE536D"/>
    <w:rsid w:val="571921A6"/>
    <w:rsid w:val="571A1A7B"/>
    <w:rsid w:val="572172AD"/>
    <w:rsid w:val="57234F45"/>
    <w:rsid w:val="5737262D"/>
    <w:rsid w:val="57437223"/>
    <w:rsid w:val="57541431"/>
    <w:rsid w:val="57664CC0"/>
    <w:rsid w:val="576D42A0"/>
    <w:rsid w:val="577E200A"/>
    <w:rsid w:val="579730CB"/>
    <w:rsid w:val="57B123DF"/>
    <w:rsid w:val="57C02622"/>
    <w:rsid w:val="57E26A3C"/>
    <w:rsid w:val="57E5652D"/>
    <w:rsid w:val="57E83927"/>
    <w:rsid w:val="57F10A2D"/>
    <w:rsid w:val="57F30C49"/>
    <w:rsid w:val="581A4428"/>
    <w:rsid w:val="58226E39"/>
    <w:rsid w:val="5829466B"/>
    <w:rsid w:val="583059FA"/>
    <w:rsid w:val="58726012"/>
    <w:rsid w:val="589917F1"/>
    <w:rsid w:val="589C6BEB"/>
    <w:rsid w:val="58A106A5"/>
    <w:rsid w:val="58AB32D2"/>
    <w:rsid w:val="58AB6984"/>
    <w:rsid w:val="58BF3DD2"/>
    <w:rsid w:val="58CA7BFC"/>
    <w:rsid w:val="58D5034F"/>
    <w:rsid w:val="58D97E3F"/>
    <w:rsid w:val="58DB4D22"/>
    <w:rsid w:val="58E467E4"/>
    <w:rsid w:val="58E85357"/>
    <w:rsid w:val="58F06F37"/>
    <w:rsid w:val="59050C34"/>
    <w:rsid w:val="5919023C"/>
    <w:rsid w:val="592117E6"/>
    <w:rsid w:val="59350DEE"/>
    <w:rsid w:val="593E7CA2"/>
    <w:rsid w:val="59480B21"/>
    <w:rsid w:val="59575208"/>
    <w:rsid w:val="59590F80"/>
    <w:rsid w:val="596811C3"/>
    <w:rsid w:val="596A4F3B"/>
    <w:rsid w:val="596D2336"/>
    <w:rsid w:val="598002BB"/>
    <w:rsid w:val="599C2C1B"/>
    <w:rsid w:val="59A27C24"/>
    <w:rsid w:val="59B75920"/>
    <w:rsid w:val="59B9557B"/>
    <w:rsid w:val="59BB3CE7"/>
    <w:rsid w:val="59C77C98"/>
    <w:rsid w:val="59CD7278"/>
    <w:rsid w:val="59CF1242"/>
    <w:rsid w:val="59D206DD"/>
    <w:rsid w:val="59EF3692"/>
    <w:rsid w:val="59EF5441"/>
    <w:rsid w:val="59F42A57"/>
    <w:rsid w:val="5A1F7AD4"/>
    <w:rsid w:val="5A201A9E"/>
    <w:rsid w:val="5A292701"/>
    <w:rsid w:val="5A2E71BB"/>
    <w:rsid w:val="5A372C69"/>
    <w:rsid w:val="5A3D43FE"/>
    <w:rsid w:val="5A3F0176"/>
    <w:rsid w:val="5A582FE6"/>
    <w:rsid w:val="5A7B0A82"/>
    <w:rsid w:val="5AA20705"/>
    <w:rsid w:val="5AB83A84"/>
    <w:rsid w:val="5AC73CC7"/>
    <w:rsid w:val="5AD308BE"/>
    <w:rsid w:val="5ADA39FB"/>
    <w:rsid w:val="5AE42ACB"/>
    <w:rsid w:val="5AE76118"/>
    <w:rsid w:val="5AEB3E5A"/>
    <w:rsid w:val="5B1A64ED"/>
    <w:rsid w:val="5B1E7D8B"/>
    <w:rsid w:val="5B3E042E"/>
    <w:rsid w:val="5B590DC3"/>
    <w:rsid w:val="5B5C08B4"/>
    <w:rsid w:val="5B60174E"/>
    <w:rsid w:val="5B751975"/>
    <w:rsid w:val="5B7B3430"/>
    <w:rsid w:val="5B8B1199"/>
    <w:rsid w:val="5B922527"/>
    <w:rsid w:val="5BAD55B3"/>
    <w:rsid w:val="5BF77075"/>
    <w:rsid w:val="5C115B42"/>
    <w:rsid w:val="5C163158"/>
    <w:rsid w:val="5C41042B"/>
    <w:rsid w:val="5C4C6B7A"/>
    <w:rsid w:val="5C606182"/>
    <w:rsid w:val="5C89392A"/>
    <w:rsid w:val="5C8A1451"/>
    <w:rsid w:val="5C9612AC"/>
    <w:rsid w:val="5CB169DD"/>
    <w:rsid w:val="5CB564CD"/>
    <w:rsid w:val="5CC04E72"/>
    <w:rsid w:val="5CC26E3C"/>
    <w:rsid w:val="5CC438C5"/>
    <w:rsid w:val="5CDD5A24"/>
    <w:rsid w:val="5CE84AF5"/>
    <w:rsid w:val="5CEE378D"/>
    <w:rsid w:val="5D016B34"/>
    <w:rsid w:val="5D064F7B"/>
    <w:rsid w:val="5D2B49E2"/>
    <w:rsid w:val="5D2E6280"/>
    <w:rsid w:val="5D3E4736"/>
    <w:rsid w:val="5D423AD9"/>
    <w:rsid w:val="5D5F468B"/>
    <w:rsid w:val="5D740137"/>
    <w:rsid w:val="5D79574D"/>
    <w:rsid w:val="5D885990"/>
    <w:rsid w:val="5D9702C9"/>
    <w:rsid w:val="5DAB5B22"/>
    <w:rsid w:val="5E0F7E5F"/>
    <w:rsid w:val="5E1F12CC"/>
    <w:rsid w:val="5E2A2EEB"/>
    <w:rsid w:val="5E2D4789"/>
    <w:rsid w:val="5E343D6A"/>
    <w:rsid w:val="5E420235"/>
    <w:rsid w:val="5E563CE0"/>
    <w:rsid w:val="5E662B33"/>
    <w:rsid w:val="5E7E6D93"/>
    <w:rsid w:val="5EB17168"/>
    <w:rsid w:val="5EB36A3D"/>
    <w:rsid w:val="5EC21376"/>
    <w:rsid w:val="5EC5626B"/>
    <w:rsid w:val="5ECC5D50"/>
    <w:rsid w:val="5ED01E40"/>
    <w:rsid w:val="5EEA61D6"/>
    <w:rsid w:val="5EEB4428"/>
    <w:rsid w:val="5F074FDA"/>
    <w:rsid w:val="5F0E45BB"/>
    <w:rsid w:val="5F131BD1"/>
    <w:rsid w:val="5F36608D"/>
    <w:rsid w:val="5F6B37BB"/>
    <w:rsid w:val="5F795ED8"/>
    <w:rsid w:val="5F830B05"/>
    <w:rsid w:val="5F85487D"/>
    <w:rsid w:val="5F8B3350"/>
    <w:rsid w:val="5FAD7930"/>
    <w:rsid w:val="5FAF36A8"/>
    <w:rsid w:val="5FD41360"/>
    <w:rsid w:val="5FEA2932"/>
    <w:rsid w:val="5FFA2BA8"/>
    <w:rsid w:val="5FFB4B3F"/>
    <w:rsid w:val="5FFB68ED"/>
    <w:rsid w:val="5FFB796D"/>
    <w:rsid w:val="5FFE462F"/>
    <w:rsid w:val="60003F04"/>
    <w:rsid w:val="60107EBF"/>
    <w:rsid w:val="6012397D"/>
    <w:rsid w:val="601C4AB5"/>
    <w:rsid w:val="6042276E"/>
    <w:rsid w:val="60590BDE"/>
    <w:rsid w:val="60591866"/>
    <w:rsid w:val="605E0C2A"/>
    <w:rsid w:val="606326E4"/>
    <w:rsid w:val="607D5554"/>
    <w:rsid w:val="608975AF"/>
    <w:rsid w:val="60995EA1"/>
    <w:rsid w:val="60A800F7"/>
    <w:rsid w:val="60BB42CE"/>
    <w:rsid w:val="60D3786A"/>
    <w:rsid w:val="60DB04CD"/>
    <w:rsid w:val="60E94998"/>
    <w:rsid w:val="60F159F4"/>
    <w:rsid w:val="60F70680"/>
    <w:rsid w:val="61096DE8"/>
    <w:rsid w:val="61255D3B"/>
    <w:rsid w:val="613A3445"/>
    <w:rsid w:val="61406582"/>
    <w:rsid w:val="615A5895"/>
    <w:rsid w:val="616D55C9"/>
    <w:rsid w:val="617050B9"/>
    <w:rsid w:val="61750921"/>
    <w:rsid w:val="6186668A"/>
    <w:rsid w:val="61897F29"/>
    <w:rsid w:val="619F774C"/>
    <w:rsid w:val="61C06477"/>
    <w:rsid w:val="61C3612D"/>
    <w:rsid w:val="61D218D0"/>
    <w:rsid w:val="61D35B82"/>
    <w:rsid w:val="61D75138"/>
    <w:rsid w:val="61D76EE6"/>
    <w:rsid w:val="61E0223F"/>
    <w:rsid w:val="61E909C7"/>
    <w:rsid w:val="61F53810"/>
    <w:rsid w:val="62055E3F"/>
    <w:rsid w:val="620F042E"/>
    <w:rsid w:val="622814F0"/>
    <w:rsid w:val="62285994"/>
    <w:rsid w:val="62375BD7"/>
    <w:rsid w:val="6243457B"/>
    <w:rsid w:val="62481B92"/>
    <w:rsid w:val="625978FB"/>
    <w:rsid w:val="625C563D"/>
    <w:rsid w:val="62606EDB"/>
    <w:rsid w:val="627F5FE9"/>
    <w:rsid w:val="62AE40EB"/>
    <w:rsid w:val="62CC27C3"/>
    <w:rsid w:val="62E178BB"/>
    <w:rsid w:val="62FF4946"/>
    <w:rsid w:val="630737FB"/>
    <w:rsid w:val="6324615B"/>
    <w:rsid w:val="634467FD"/>
    <w:rsid w:val="63471E49"/>
    <w:rsid w:val="634B7B8C"/>
    <w:rsid w:val="634E4F86"/>
    <w:rsid w:val="63512CC8"/>
    <w:rsid w:val="635602DE"/>
    <w:rsid w:val="636C18B0"/>
    <w:rsid w:val="637075F2"/>
    <w:rsid w:val="63780255"/>
    <w:rsid w:val="63822E81"/>
    <w:rsid w:val="63B03E93"/>
    <w:rsid w:val="63BA261B"/>
    <w:rsid w:val="63C74D38"/>
    <w:rsid w:val="63CB65D6"/>
    <w:rsid w:val="63CB6CB5"/>
    <w:rsid w:val="63D25BB7"/>
    <w:rsid w:val="63D57455"/>
    <w:rsid w:val="63FA3275"/>
    <w:rsid w:val="6401649C"/>
    <w:rsid w:val="64033FC2"/>
    <w:rsid w:val="641C4F81"/>
    <w:rsid w:val="642A59F3"/>
    <w:rsid w:val="643F0D73"/>
    <w:rsid w:val="64412D3D"/>
    <w:rsid w:val="64746C6E"/>
    <w:rsid w:val="64A15589"/>
    <w:rsid w:val="64BB2CCB"/>
    <w:rsid w:val="64C24D95"/>
    <w:rsid w:val="64C319A4"/>
    <w:rsid w:val="64D4770D"/>
    <w:rsid w:val="64D836A1"/>
    <w:rsid w:val="64E9765C"/>
    <w:rsid w:val="64F46001"/>
    <w:rsid w:val="64F93617"/>
    <w:rsid w:val="64FD6C64"/>
    <w:rsid w:val="65000502"/>
    <w:rsid w:val="65041A18"/>
    <w:rsid w:val="6511270F"/>
    <w:rsid w:val="651346D9"/>
    <w:rsid w:val="651915C4"/>
    <w:rsid w:val="652341F0"/>
    <w:rsid w:val="65242442"/>
    <w:rsid w:val="65257F68"/>
    <w:rsid w:val="653A1C66"/>
    <w:rsid w:val="655C6080"/>
    <w:rsid w:val="655F347A"/>
    <w:rsid w:val="657809E0"/>
    <w:rsid w:val="657A6506"/>
    <w:rsid w:val="658109DC"/>
    <w:rsid w:val="65953340"/>
    <w:rsid w:val="65CC4888"/>
    <w:rsid w:val="65E6594A"/>
    <w:rsid w:val="65E9368C"/>
    <w:rsid w:val="65F938CF"/>
    <w:rsid w:val="65FF07B9"/>
    <w:rsid w:val="661912D6"/>
    <w:rsid w:val="661F70AE"/>
    <w:rsid w:val="664E34EF"/>
    <w:rsid w:val="66560D21"/>
    <w:rsid w:val="666A0329"/>
    <w:rsid w:val="666B6E40"/>
    <w:rsid w:val="667C1E0A"/>
    <w:rsid w:val="669C06FE"/>
    <w:rsid w:val="669C425A"/>
    <w:rsid w:val="66A31A8D"/>
    <w:rsid w:val="66AC1D51"/>
    <w:rsid w:val="66BE68C6"/>
    <w:rsid w:val="66C51A03"/>
    <w:rsid w:val="66D25ECE"/>
    <w:rsid w:val="66E75E1D"/>
    <w:rsid w:val="66EC3434"/>
    <w:rsid w:val="6707201B"/>
    <w:rsid w:val="670818F0"/>
    <w:rsid w:val="67386679"/>
    <w:rsid w:val="67423054"/>
    <w:rsid w:val="67583B35"/>
    <w:rsid w:val="67654F94"/>
    <w:rsid w:val="677B0314"/>
    <w:rsid w:val="679B09B6"/>
    <w:rsid w:val="67B073A8"/>
    <w:rsid w:val="67FA1B80"/>
    <w:rsid w:val="68071BA7"/>
    <w:rsid w:val="6809591F"/>
    <w:rsid w:val="680E73DA"/>
    <w:rsid w:val="68264723"/>
    <w:rsid w:val="682B3AE8"/>
    <w:rsid w:val="684150B9"/>
    <w:rsid w:val="684A6664"/>
    <w:rsid w:val="685079F2"/>
    <w:rsid w:val="685968A7"/>
    <w:rsid w:val="686139AD"/>
    <w:rsid w:val="6861575B"/>
    <w:rsid w:val="68664B20"/>
    <w:rsid w:val="68751207"/>
    <w:rsid w:val="68792AA5"/>
    <w:rsid w:val="68913032"/>
    <w:rsid w:val="689D46D3"/>
    <w:rsid w:val="689E42BA"/>
    <w:rsid w:val="68BE670A"/>
    <w:rsid w:val="68E048D2"/>
    <w:rsid w:val="68F760C0"/>
    <w:rsid w:val="68FF2C52"/>
    <w:rsid w:val="690D0296"/>
    <w:rsid w:val="69140A20"/>
    <w:rsid w:val="691427CE"/>
    <w:rsid w:val="693370F8"/>
    <w:rsid w:val="693C3AD3"/>
    <w:rsid w:val="693F5C7D"/>
    <w:rsid w:val="695157D0"/>
    <w:rsid w:val="697D4005"/>
    <w:rsid w:val="698C05B6"/>
    <w:rsid w:val="699102C2"/>
    <w:rsid w:val="699F29DF"/>
    <w:rsid w:val="69B144C0"/>
    <w:rsid w:val="69B875FD"/>
    <w:rsid w:val="69C04704"/>
    <w:rsid w:val="69CD3BE8"/>
    <w:rsid w:val="6A0B3BD1"/>
    <w:rsid w:val="6A284B7C"/>
    <w:rsid w:val="6A3749C6"/>
    <w:rsid w:val="6A3C022E"/>
    <w:rsid w:val="6A425119"/>
    <w:rsid w:val="6A527A52"/>
    <w:rsid w:val="6A590DE0"/>
    <w:rsid w:val="6A687275"/>
    <w:rsid w:val="6A9242F2"/>
    <w:rsid w:val="6AA2040B"/>
    <w:rsid w:val="6AAD4C88"/>
    <w:rsid w:val="6AC02C0D"/>
    <w:rsid w:val="6AC56475"/>
    <w:rsid w:val="6ACA1BE4"/>
    <w:rsid w:val="6AF40199"/>
    <w:rsid w:val="6B225676"/>
    <w:rsid w:val="6B291D9C"/>
    <w:rsid w:val="6B2A452A"/>
    <w:rsid w:val="6B476E8A"/>
    <w:rsid w:val="6B6200D7"/>
    <w:rsid w:val="6B767770"/>
    <w:rsid w:val="6B827EC3"/>
    <w:rsid w:val="6BA22313"/>
    <w:rsid w:val="6BA240C1"/>
    <w:rsid w:val="6BB12556"/>
    <w:rsid w:val="6BDB5825"/>
    <w:rsid w:val="6BFA214F"/>
    <w:rsid w:val="6BFF59B7"/>
    <w:rsid w:val="6C0B435C"/>
    <w:rsid w:val="6C272818"/>
    <w:rsid w:val="6C423AF6"/>
    <w:rsid w:val="6C472EBA"/>
    <w:rsid w:val="6C4C04D0"/>
    <w:rsid w:val="6C5775A1"/>
    <w:rsid w:val="6C5C6966"/>
    <w:rsid w:val="6C64581A"/>
    <w:rsid w:val="6C6D0B73"/>
    <w:rsid w:val="6C7D4B2E"/>
    <w:rsid w:val="6C841E86"/>
    <w:rsid w:val="6C8F6D86"/>
    <w:rsid w:val="6C983412"/>
    <w:rsid w:val="6CAE2F39"/>
    <w:rsid w:val="6CBF0CA2"/>
    <w:rsid w:val="6CC91B21"/>
    <w:rsid w:val="6CCD7863"/>
    <w:rsid w:val="6D0A2431"/>
    <w:rsid w:val="6D0B038C"/>
    <w:rsid w:val="6D125276"/>
    <w:rsid w:val="6D1A412B"/>
    <w:rsid w:val="6D25144D"/>
    <w:rsid w:val="6D2A6A64"/>
    <w:rsid w:val="6D350F65"/>
    <w:rsid w:val="6D4B488C"/>
    <w:rsid w:val="6D5238C5"/>
    <w:rsid w:val="6D673814"/>
    <w:rsid w:val="6D77332B"/>
    <w:rsid w:val="6D8C5028"/>
    <w:rsid w:val="6D9E4D5C"/>
    <w:rsid w:val="6DAF0D17"/>
    <w:rsid w:val="6DB93944"/>
    <w:rsid w:val="6DC522E8"/>
    <w:rsid w:val="6DC870F0"/>
    <w:rsid w:val="6DDB5FB0"/>
    <w:rsid w:val="6DFB3F5C"/>
    <w:rsid w:val="6E0077C5"/>
    <w:rsid w:val="6E0C7F17"/>
    <w:rsid w:val="6E396833"/>
    <w:rsid w:val="6E4E22DE"/>
    <w:rsid w:val="6E5D4C17"/>
    <w:rsid w:val="6E5F098F"/>
    <w:rsid w:val="6E6B7334"/>
    <w:rsid w:val="6E7F4B8D"/>
    <w:rsid w:val="6E873A42"/>
    <w:rsid w:val="6E9543B1"/>
    <w:rsid w:val="6EB011EB"/>
    <w:rsid w:val="6EB05EBC"/>
    <w:rsid w:val="6EB1286D"/>
    <w:rsid w:val="6ED33279"/>
    <w:rsid w:val="6EE40E94"/>
    <w:rsid w:val="6EE60768"/>
    <w:rsid w:val="6EF2710D"/>
    <w:rsid w:val="6F094457"/>
    <w:rsid w:val="6F0A1A20"/>
    <w:rsid w:val="6F174DC6"/>
    <w:rsid w:val="6F305E87"/>
    <w:rsid w:val="6F5B73A8"/>
    <w:rsid w:val="6F667AFB"/>
    <w:rsid w:val="6F6D0E8A"/>
    <w:rsid w:val="6F9603E0"/>
    <w:rsid w:val="6F977CB5"/>
    <w:rsid w:val="6F9D0FC8"/>
    <w:rsid w:val="6FAD74D8"/>
    <w:rsid w:val="6FB72105"/>
    <w:rsid w:val="6FBC186C"/>
    <w:rsid w:val="6FC02DE0"/>
    <w:rsid w:val="6FED3D79"/>
    <w:rsid w:val="6FEF7AF1"/>
    <w:rsid w:val="6FF3138F"/>
    <w:rsid w:val="6FF670D1"/>
    <w:rsid w:val="6FF9271D"/>
    <w:rsid w:val="700510C2"/>
    <w:rsid w:val="70076BE8"/>
    <w:rsid w:val="70082960"/>
    <w:rsid w:val="70310109"/>
    <w:rsid w:val="704E3CA8"/>
    <w:rsid w:val="705D0EFE"/>
    <w:rsid w:val="707029DF"/>
    <w:rsid w:val="708244C1"/>
    <w:rsid w:val="709C1A26"/>
    <w:rsid w:val="70AB7EBB"/>
    <w:rsid w:val="70C40F7D"/>
    <w:rsid w:val="70C64CF5"/>
    <w:rsid w:val="70E17439"/>
    <w:rsid w:val="71021CE9"/>
    <w:rsid w:val="71092E34"/>
    <w:rsid w:val="710D6480"/>
    <w:rsid w:val="71105F71"/>
    <w:rsid w:val="71245578"/>
    <w:rsid w:val="713D663A"/>
    <w:rsid w:val="71685DAD"/>
    <w:rsid w:val="717464FF"/>
    <w:rsid w:val="718030F6"/>
    <w:rsid w:val="71810C1C"/>
    <w:rsid w:val="71816D87"/>
    <w:rsid w:val="71873368"/>
    <w:rsid w:val="719E17CE"/>
    <w:rsid w:val="719E357C"/>
    <w:rsid w:val="71A30B93"/>
    <w:rsid w:val="71A413C7"/>
    <w:rsid w:val="71B40FF2"/>
    <w:rsid w:val="71DB657E"/>
    <w:rsid w:val="72133F6A"/>
    <w:rsid w:val="72192C03"/>
    <w:rsid w:val="722717C4"/>
    <w:rsid w:val="72323CC5"/>
    <w:rsid w:val="72444124"/>
    <w:rsid w:val="724E4FA2"/>
    <w:rsid w:val="725D51E5"/>
    <w:rsid w:val="725E2D0C"/>
    <w:rsid w:val="725F0F5E"/>
    <w:rsid w:val="72676064"/>
    <w:rsid w:val="727B566C"/>
    <w:rsid w:val="727D023B"/>
    <w:rsid w:val="728D004D"/>
    <w:rsid w:val="728E539F"/>
    <w:rsid w:val="729130E1"/>
    <w:rsid w:val="729B5D0E"/>
    <w:rsid w:val="72A9042B"/>
    <w:rsid w:val="72B172DF"/>
    <w:rsid w:val="72C15774"/>
    <w:rsid w:val="72C62D8B"/>
    <w:rsid w:val="72DF209E"/>
    <w:rsid w:val="72E94CCB"/>
    <w:rsid w:val="72E96A79"/>
    <w:rsid w:val="72FC49FE"/>
    <w:rsid w:val="73353A6C"/>
    <w:rsid w:val="73413C7D"/>
    <w:rsid w:val="736A5E0C"/>
    <w:rsid w:val="737E18B7"/>
    <w:rsid w:val="73981633"/>
    <w:rsid w:val="7399224D"/>
    <w:rsid w:val="739B4217"/>
    <w:rsid w:val="739D19FA"/>
    <w:rsid w:val="73BB6668"/>
    <w:rsid w:val="73CF3EC1"/>
    <w:rsid w:val="73D019E7"/>
    <w:rsid w:val="73D414D7"/>
    <w:rsid w:val="73D97178"/>
    <w:rsid w:val="73F27BAF"/>
    <w:rsid w:val="73F97190"/>
    <w:rsid w:val="740A17EE"/>
    <w:rsid w:val="741144D9"/>
    <w:rsid w:val="74161AF0"/>
    <w:rsid w:val="741B775E"/>
    <w:rsid w:val="7423420D"/>
    <w:rsid w:val="7428537F"/>
    <w:rsid w:val="745368A0"/>
    <w:rsid w:val="7479207F"/>
    <w:rsid w:val="74856C75"/>
    <w:rsid w:val="749B0247"/>
    <w:rsid w:val="749E0EC7"/>
    <w:rsid w:val="74AF3C71"/>
    <w:rsid w:val="74C0380A"/>
    <w:rsid w:val="74C96B62"/>
    <w:rsid w:val="74CA6436"/>
    <w:rsid w:val="750B717B"/>
    <w:rsid w:val="751002ED"/>
    <w:rsid w:val="751029E3"/>
    <w:rsid w:val="751A5853"/>
    <w:rsid w:val="75324707"/>
    <w:rsid w:val="753B4BD6"/>
    <w:rsid w:val="753D4E5A"/>
    <w:rsid w:val="754937FF"/>
    <w:rsid w:val="75497CA3"/>
    <w:rsid w:val="75662603"/>
    <w:rsid w:val="75706FDE"/>
    <w:rsid w:val="75882579"/>
    <w:rsid w:val="75B96BD7"/>
    <w:rsid w:val="75F06371"/>
    <w:rsid w:val="75F61BD9"/>
    <w:rsid w:val="76053BCA"/>
    <w:rsid w:val="760A7432"/>
    <w:rsid w:val="761F396B"/>
    <w:rsid w:val="7625426C"/>
    <w:rsid w:val="762A3631"/>
    <w:rsid w:val="763958EB"/>
    <w:rsid w:val="763E70DC"/>
    <w:rsid w:val="764D731F"/>
    <w:rsid w:val="7671300D"/>
    <w:rsid w:val="76746D49"/>
    <w:rsid w:val="767B2D60"/>
    <w:rsid w:val="76832D41"/>
    <w:rsid w:val="769A54CE"/>
    <w:rsid w:val="76A2766B"/>
    <w:rsid w:val="76AE1E23"/>
    <w:rsid w:val="76F36118"/>
    <w:rsid w:val="77000835"/>
    <w:rsid w:val="77003E75"/>
    <w:rsid w:val="7746449A"/>
    <w:rsid w:val="774A385E"/>
    <w:rsid w:val="77642B72"/>
    <w:rsid w:val="776808B4"/>
    <w:rsid w:val="776C706F"/>
    <w:rsid w:val="77905715"/>
    <w:rsid w:val="779C40BA"/>
    <w:rsid w:val="77A17922"/>
    <w:rsid w:val="77AF64E3"/>
    <w:rsid w:val="77C37BA3"/>
    <w:rsid w:val="77E43CB3"/>
    <w:rsid w:val="780D4FB8"/>
    <w:rsid w:val="781A76D5"/>
    <w:rsid w:val="782A0D3B"/>
    <w:rsid w:val="783B7D77"/>
    <w:rsid w:val="784F55D0"/>
    <w:rsid w:val="78520DAB"/>
    <w:rsid w:val="786A240A"/>
    <w:rsid w:val="788D7EA7"/>
    <w:rsid w:val="78A43B6E"/>
    <w:rsid w:val="78CF226D"/>
    <w:rsid w:val="78D37FAF"/>
    <w:rsid w:val="78D7490A"/>
    <w:rsid w:val="78F10436"/>
    <w:rsid w:val="78F341AE"/>
    <w:rsid w:val="78F61EF0"/>
    <w:rsid w:val="791365FE"/>
    <w:rsid w:val="791F31F5"/>
    <w:rsid w:val="79224A93"/>
    <w:rsid w:val="79277B4C"/>
    <w:rsid w:val="795C61F7"/>
    <w:rsid w:val="796E5F2A"/>
    <w:rsid w:val="797177C8"/>
    <w:rsid w:val="79780B57"/>
    <w:rsid w:val="797D2031"/>
    <w:rsid w:val="79842D41"/>
    <w:rsid w:val="798C63B0"/>
    <w:rsid w:val="79905EA0"/>
    <w:rsid w:val="79975481"/>
    <w:rsid w:val="79AD6A52"/>
    <w:rsid w:val="79B7167F"/>
    <w:rsid w:val="79DE4E5E"/>
    <w:rsid w:val="79FF3026"/>
    <w:rsid w:val="7A017A31"/>
    <w:rsid w:val="7A0917AF"/>
    <w:rsid w:val="7A097A01"/>
    <w:rsid w:val="7A1253F6"/>
    <w:rsid w:val="7A15284A"/>
    <w:rsid w:val="7A396538"/>
    <w:rsid w:val="7A462A03"/>
    <w:rsid w:val="7A552C46"/>
    <w:rsid w:val="7A8B6668"/>
    <w:rsid w:val="7AA8546C"/>
    <w:rsid w:val="7AB4796D"/>
    <w:rsid w:val="7AB81A37"/>
    <w:rsid w:val="7ABE07EB"/>
    <w:rsid w:val="7AC04563"/>
    <w:rsid w:val="7AC322A6"/>
    <w:rsid w:val="7ADD5115"/>
    <w:rsid w:val="7ADF5280"/>
    <w:rsid w:val="7AED10D1"/>
    <w:rsid w:val="7B1F73F5"/>
    <w:rsid w:val="7B203254"/>
    <w:rsid w:val="7B2E3BC3"/>
    <w:rsid w:val="7B3D5BB4"/>
    <w:rsid w:val="7B424F78"/>
    <w:rsid w:val="7B450F0D"/>
    <w:rsid w:val="7B607AF4"/>
    <w:rsid w:val="7B7B492E"/>
    <w:rsid w:val="7B8B2DC3"/>
    <w:rsid w:val="7B9003DA"/>
    <w:rsid w:val="7B937ECA"/>
    <w:rsid w:val="7BA07EF1"/>
    <w:rsid w:val="7BA619AB"/>
    <w:rsid w:val="7BB87930"/>
    <w:rsid w:val="7BE6624C"/>
    <w:rsid w:val="7BF32717"/>
    <w:rsid w:val="7BFE2A15"/>
    <w:rsid w:val="7C0B3F04"/>
    <w:rsid w:val="7C547659"/>
    <w:rsid w:val="7C556F2D"/>
    <w:rsid w:val="7C566747"/>
    <w:rsid w:val="7C574A54"/>
    <w:rsid w:val="7C635AEE"/>
    <w:rsid w:val="7C6B49A3"/>
    <w:rsid w:val="7C701FB9"/>
    <w:rsid w:val="7C897030"/>
    <w:rsid w:val="7C9E6B26"/>
    <w:rsid w:val="7CFB54F1"/>
    <w:rsid w:val="7D0270B5"/>
    <w:rsid w:val="7D06207A"/>
    <w:rsid w:val="7D1C7A4B"/>
    <w:rsid w:val="7D592A4D"/>
    <w:rsid w:val="7D5E0064"/>
    <w:rsid w:val="7D6A6A08"/>
    <w:rsid w:val="7D731D61"/>
    <w:rsid w:val="7D847ACA"/>
    <w:rsid w:val="7D8E0949"/>
    <w:rsid w:val="7DA939D5"/>
    <w:rsid w:val="7DBD122E"/>
    <w:rsid w:val="7DCE51E9"/>
    <w:rsid w:val="7DD86068"/>
    <w:rsid w:val="7DE81299"/>
    <w:rsid w:val="7DE93DD1"/>
    <w:rsid w:val="7DF05160"/>
    <w:rsid w:val="7E0724A9"/>
    <w:rsid w:val="7E213EA6"/>
    <w:rsid w:val="7E374B3D"/>
    <w:rsid w:val="7E5F5E41"/>
    <w:rsid w:val="7E6B47E6"/>
    <w:rsid w:val="7E7A3A8F"/>
    <w:rsid w:val="7E991D5F"/>
    <w:rsid w:val="7EC860DC"/>
    <w:rsid w:val="7ED92098"/>
    <w:rsid w:val="7EE30820"/>
    <w:rsid w:val="7EEA6053"/>
    <w:rsid w:val="7EED78F1"/>
    <w:rsid w:val="7EF173E1"/>
    <w:rsid w:val="7F0C5FC9"/>
    <w:rsid w:val="7F207CC7"/>
    <w:rsid w:val="7F3E1EFB"/>
    <w:rsid w:val="7F3E36C4"/>
    <w:rsid w:val="7F545D6E"/>
    <w:rsid w:val="7F594F87"/>
    <w:rsid w:val="7F5B0CFF"/>
    <w:rsid w:val="7F710522"/>
    <w:rsid w:val="7F930498"/>
    <w:rsid w:val="7F9B10FB"/>
    <w:rsid w:val="7FB34697"/>
    <w:rsid w:val="7FC00B62"/>
    <w:rsid w:val="7FDB599C"/>
    <w:rsid w:val="7FE42AA2"/>
    <w:rsid w:val="7FE9455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link w:val="31"/>
    <w:qFormat/>
    <w:uiPriority w:val="0"/>
    <w:pPr>
      <w:keepNext/>
      <w:keepLines/>
      <w:spacing w:before="260" w:after="260" w:line="416" w:lineRule="auto"/>
      <w:outlineLvl w:val="1"/>
    </w:pPr>
    <w:rPr>
      <w:rFonts w:ascii="Arial" w:hAnsi="Arial" w:eastAsia="黑体"/>
      <w:b/>
      <w:bCs/>
      <w:sz w:val="30"/>
      <w:szCs w:val="32"/>
    </w:rPr>
  </w:style>
  <w:style w:type="paragraph" w:styleId="4">
    <w:name w:val="heading 3"/>
    <w:basedOn w:val="1"/>
    <w:next w:val="1"/>
    <w:link w:val="32"/>
    <w:qFormat/>
    <w:uiPriority w:val="9"/>
    <w:pPr>
      <w:keepNext/>
      <w:keepLines/>
      <w:spacing w:before="260" w:after="260" w:line="416" w:lineRule="auto"/>
      <w:outlineLvl w:val="2"/>
    </w:pPr>
    <w:rPr>
      <w:b/>
      <w:bCs/>
      <w:sz w:val="32"/>
      <w:szCs w:val="32"/>
    </w:rPr>
  </w:style>
  <w:style w:type="character" w:default="1" w:styleId="22">
    <w:name w:val="Default Paragraph Font"/>
    <w:unhideWhenUsed/>
    <w:qFormat/>
    <w:uiPriority w:val="1"/>
  </w:style>
  <w:style w:type="table" w:default="1" w:styleId="20">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35"/>
    <w:qFormat/>
    <w:uiPriority w:val="0"/>
    <w:pPr>
      <w:spacing w:after="120"/>
    </w:pPr>
    <w:rPr>
      <w:szCs w:val="24"/>
    </w:rPr>
  </w:style>
  <w:style w:type="paragraph" w:styleId="5">
    <w:name w:val="Normal Indent"/>
    <w:basedOn w:val="1"/>
    <w:link w:val="33"/>
    <w:qFormat/>
    <w:uiPriority w:val="0"/>
    <w:pPr>
      <w:ind w:firstLine="420"/>
    </w:pPr>
    <w:rPr>
      <w:rFonts w:ascii="宋体" w:hAnsi="宋体"/>
      <w:kern w:val="0"/>
      <w:sz w:val="20"/>
      <w:szCs w:val="20"/>
    </w:rPr>
  </w:style>
  <w:style w:type="paragraph" w:styleId="6">
    <w:name w:val="annotation text"/>
    <w:basedOn w:val="1"/>
    <w:link w:val="34"/>
    <w:unhideWhenUsed/>
    <w:qFormat/>
    <w:uiPriority w:val="99"/>
    <w:pPr>
      <w:jc w:val="left"/>
    </w:pPr>
  </w:style>
  <w:style w:type="paragraph" w:styleId="7">
    <w:name w:val="Body Text Indent"/>
    <w:basedOn w:val="1"/>
    <w:link w:val="36"/>
    <w:qFormat/>
    <w:uiPriority w:val="0"/>
    <w:pPr>
      <w:spacing w:after="120"/>
      <w:ind w:left="420" w:leftChars="200"/>
    </w:pPr>
    <w:rPr>
      <w:szCs w:val="24"/>
    </w:rPr>
  </w:style>
  <w:style w:type="paragraph" w:styleId="8">
    <w:name w:val="Plain Text"/>
    <w:basedOn w:val="1"/>
    <w:link w:val="37"/>
    <w:qFormat/>
    <w:uiPriority w:val="0"/>
    <w:rPr>
      <w:rFonts w:ascii="宋体" w:hAnsi="Courier New"/>
      <w:kern w:val="0"/>
      <w:sz w:val="20"/>
      <w:szCs w:val="20"/>
    </w:rPr>
  </w:style>
  <w:style w:type="paragraph" w:styleId="9">
    <w:name w:val="Date"/>
    <w:basedOn w:val="1"/>
    <w:next w:val="1"/>
    <w:link w:val="38"/>
    <w:qFormat/>
    <w:uiPriority w:val="0"/>
    <w:pPr>
      <w:ind w:left="100" w:leftChars="2500"/>
    </w:pPr>
  </w:style>
  <w:style w:type="paragraph" w:styleId="10">
    <w:name w:val="Body Text Indent 2"/>
    <w:basedOn w:val="1"/>
    <w:link w:val="39"/>
    <w:qFormat/>
    <w:uiPriority w:val="0"/>
    <w:pPr>
      <w:spacing w:after="120" w:line="480" w:lineRule="auto"/>
      <w:ind w:left="420" w:leftChars="200"/>
    </w:pPr>
    <w:rPr>
      <w:szCs w:val="24"/>
    </w:rPr>
  </w:style>
  <w:style w:type="paragraph" w:styleId="11">
    <w:name w:val="Balloon Text"/>
    <w:basedOn w:val="1"/>
    <w:link w:val="40"/>
    <w:qFormat/>
    <w:uiPriority w:val="0"/>
    <w:rPr>
      <w:kern w:val="0"/>
      <w:sz w:val="18"/>
      <w:szCs w:val="18"/>
    </w:rPr>
  </w:style>
  <w:style w:type="paragraph" w:styleId="12">
    <w:name w:val="footer"/>
    <w:basedOn w:val="1"/>
    <w:link w:val="41"/>
    <w:unhideWhenUsed/>
    <w:qFormat/>
    <w:uiPriority w:val="0"/>
    <w:pPr>
      <w:tabs>
        <w:tab w:val="center" w:pos="4153"/>
        <w:tab w:val="right" w:pos="8306"/>
      </w:tabs>
      <w:snapToGrid w:val="0"/>
      <w:jc w:val="left"/>
    </w:pPr>
    <w:rPr>
      <w:sz w:val="18"/>
      <w:szCs w:val="18"/>
    </w:rPr>
  </w:style>
  <w:style w:type="paragraph" w:styleId="13">
    <w:name w:val="header"/>
    <w:basedOn w:val="1"/>
    <w:link w:val="42"/>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rPr>
      <w:rFonts w:ascii="Times New Roman" w:hAnsi="Times New Roman"/>
      <w:szCs w:val="24"/>
    </w:rPr>
  </w:style>
  <w:style w:type="paragraph" w:styleId="15">
    <w:name w:val="toc 2"/>
    <w:basedOn w:val="1"/>
    <w:next w:val="1"/>
    <w:qFormat/>
    <w:uiPriority w:val="39"/>
    <w:pPr>
      <w:ind w:left="420" w:leftChars="200"/>
    </w:pPr>
    <w:rPr>
      <w:rFonts w:ascii="Times New Roman" w:hAnsi="Times New Roman"/>
      <w:szCs w:val="20"/>
    </w:rPr>
  </w:style>
  <w:style w:type="paragraph" w:styleId="16">
    <w:name w:val="HTML Preformatted"/>
    <w:basedOn w:val="1"/>
    <w:link w:val="43"/>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7">
    <w:name w:val="Normal (Web)"/>
    <w:basedOn w:val="1"/>
    <w:unhideWhenUsed/>
    <w:qFormat/>
    <w:uiPriority w:val="99"/>
    <w:rPr>
      <w:rFonts w:ascii="Times New Roman" w:hAnsi="Times New Roman"/>
      <w:sz w:val="24"/>
      <w:szCs w:val="24"/>
    </w:rPr>
  </w:style>
  <w:style w:type="paragraph" w:styleId="18">
    <w:name w:val="annotation subject"/>
    <w:basedOn w:val="6"/>
    <w:next w:val="6"/>
    <w:link w:val="44"/>
    <w:unhideWhenUsed/>
    <w:qFormat/>
    <w:uiPriority w:val="99"/>
    <w:rPr>
      <w:b/>
      <w:bCs/>
    </w:rPr>
  </w:style>
  <w:style w:type="paragraph" w:styleId="19">
    <w:name w:val="Body Text First Indent"/>
    <w:basedOn w:val="2"/>
    <w:qFormat/>
    <w:uiPriority w:val="0"/>
    <w:pPr>
      <w:spacing w:after="120"/>
      <w:ind w:firstLine="420" w:firstLineChars="100"/>
      <w:jc w:val="both"/>
    </w:pPr>
    <w:rPr>
      <w:rFonts w:ascii="Times New Roman" w:hAnsi="Times New Roman" w:eastAsia="宋体"/>
      <w:kern w:val="2"/>
      <w:sz w:val="21"/>
      <w:szCs w:val="24"/>
    </w:rPr>
  </w:style>
  <w:style w:type="table" w:styleId="21">
    <w:name w:val="Table Grid"/>
    <w:basedOn w:val="20"/>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qFormat/>
    <w:uiPriority w:val="22"/>
    <w:rPr>
      <w:b/>
      <w:bCs/>
    </w:rPr>
  </w:style>
  <w:style w:type="character" w:styleId="24">
    <w:name w:val="page number"/>
    <w:basedOn w:val="22"/>
    <w:qFormat/>
    <w:uiPriority w:val="0"/>
  </w:style>
  <w:style w:type="character" w:styleId="25">
    <w:name w:val="FollowedHyperlink"/>
    <w:basedOn w:val="22"/>
    <w:qFormat/>
    <w:uiPriority w:val="99"/>
    <w:rPr>
      <w:color w:val="800080"/>
      <w:u w:val="single"/>
    </w:rPr>
  </w:style>
  <w:style w:type="character" w:styleId="26">
    <w:name w:val="Emphasis"/>
    <w:basedOn w:val="22"/>
    <w:qFormat/>
    <w:uiPriority w:val="20"/>
    <w:rPr>
      <w:i/>
      <w:iCs/>
    </w:rPr>
  </w:style>
  <w:style w:type="character" w:styleId="27">
    <w:name w:val="Hyperlink"/>
    <w:basedOn w:val="22"/>
    <w:unhideWhenUsed/>
    <w:qFormat/>
    <w:uiPriority w:val="99"/>
    <w:rPr>
      <w:color w:val="0000FF"/>
      <w:u w:val="single"/>
    </w:rPr>
  </w:style>
  <w:style w:type="character" w:styleId="28">
    <w:name w:val="annotation reference"/>
    <w:basedOn w:val="22"/>
    <w:unhideWhenUsed/>
    <w:qFormat/>
    <w:uiPriority w:val="99"/>
    <w:rPr>
      <w:sz w:val="21"/>
      <w:szCs w:val="21"/>
    </w:rPr>
  </w:style>
  <w:style w:type="paragraph" w:customStyle="1" w:styleId="29">
    <w:name w:val="Heading2"/>
    <w:basedOn w:val="1"/>
    <w:next w:val="1"/>
    <w:qFormat/>
    <w:uiPriority w:val="0"/>
    <w:pPr>
      <w:textAlignment w:val="baseline"/>
    </w:pPr>
    <w:rPr>
      <w:rFonts w:ascii="等线" w:hAnsi="等线" w:eastAsia="等线"/>
      <w:sz w:val="30"/>
      <w:szCs w:val="20"/>
    </w:rPr>
  </w:style>
  <w:style w:type="paragraph" w:styleId="30">
    <w:name w:val="No Spacing"/>
    <w:qFormat/>
    <w:uiPriority w:val="1"/>
    <w:pPr>
      <w:widowControl w:val="0"/>
      <w:jc w:val="both"/>
    </w:pPr>
    <w:rPr>
      <w:rFonts w:ascii="等线" w:hAnsi="等线" w:eastAsia="宋体" w:cs="Times New Roman"/>
      <w:kern w:val="2"/>
      <w:sz w:val="24"/>
      <w:szCs w:val="22"/>
      <w:lang w:val="en-US" w:eastAsia="zh-CN" w:bidi="ar-SA"/>
      <w14:ligatures w14:val="none"/>
    </w:rPr>
  </w:style>
  <w:style w:type="character" w:customStyle="1" w:styleId="31">
    <w:name w:val="标题 2 Char"/>
    <w:basedOn w:val="22"/>
    <w:link w:val="3"/>
    <w:qFormat/>
    <w:uiPriority w:val="0"/>
    <w:rPr>
      <w:rFonts w:ascii="Arial" w:hAnsi="Arial" w:eastAsia="黑体"/>
      <w:b/>
      <w:bCs/>
      <w:kern w:val="2"/>
      <w:sz w:val="30"/>
      <w:szCs w:val="32"/>
    </w:rPr>
  </w:style>
  <w:style w:type="character" w:customStyle="1" w:styleId="32">
    <w:name w:val="标题 3 Char"/>
    <w:basedOn w:val="22"/>
    <w:link w:val="4"/>
    <w:qFormat/>
    <w:uiPriority w:val="9"/>
    <w:rPr>
      <w:b/>
      <w:bCs/>
      <w:kern w:val="2"/>
      <w:sz w:val="32"/>
      <w:szCs w:val="32"/>
    </w:rPr>
  </w:style>
  <w:style w:type="character" w:customStyle="1" w:styleId="33">
    <w:name w:val="正文缩进 Char"/>
    <w:link w:val="5"/>
    <w:qFormat/>
    <w:uiPriority w:val="0"/>
    <w:rPr>
      <w:rFonts w:ascii="宋体" w:hAnsi="宋体"/>
    </w:rPr>
  </w:style>
  <w:style w:type="character" w:customStyle="1" w:styleId="34">
    <w:name w:val="批注文字 Char"/>
    <w:basedOn w:val="22"/>
    <w:link w:val="6"/>
    <w:qFormat/>
    <w:uiPriority w:val="99"/>
    <w:rPr>
      <w:kern w:val="2"/>
      <w:sz w:val="21"/>
      <w:szCs w:val="22"/>
    </w:rPr>
  </w:style>
  <w:style w:type="character" w:customStyle="1" w:styleId="35">
    <w:name w:val="正文文本 Char"/>
    <w:link w:val="2"/>
    <w:qFormat/>
    <w:uiPriority w:val="0"/>
    <w:rPr>
      <w:kern w:val="2"/>
      <w:sz w:val="21"/>
      <w:szCs w:val="24"/>
    </w:rPr>
  </w:style>
  <w:style w:type="character" w:customStyle="1" w:styleId="36">
    <w:name w:val="正文文本缩进 Char"/>
    <w:link w:val="7"/>
    <w:qFormat/>
    <w:uiPriority w:val="0"/>
    <w:rPr>
      <w:kern w:val="2"/>
      <w:sz w:val="21"/>
      <w:szCs w:val="24"/>
    </w:rPr>
  </w:style>
  <w:style w:type="character" w:customStyle="1" w:styleId="37">
    <w:name w:val="纯文本 Char"/>
    <w:link w:val="8"/>
    <w:qFormat/>
    <w:uiPriority w:val="0"/>
    <w:rPr>
      <w:rFonts w:ascii="宋体" w:hAnsi="Courier New"/>
    </w:rPr>
  </w:style>
  <w:style w:type="character" w:customStyle="1" w:styleId="38">
    <w:name w:val="日期 Char"/>
    <w:basedOn w:val="22"/>
    <w:link w:val="9"/>
    <w:qFormat/>
    <w:uiPriority w:val="0"/>
    <w:rPr>
      <w:kern w:val="2"/>
      <w:sz w:val="21"/>
      <w:szCs w:val="22"/>
    </w:rPr>
  </w:style>
  <w:style w:type="character" w:customStyle="1" w:styleId="39">
    <w:name w:val="正文文本缩进 2 Char"/>
    <w:link w:val="10"/>
    <w:qFormat/>
    <w:uiPriority w:val="0"/>
    <w:rPr>
      <w:kern w:val="2"/>
      <w:sz w:val="21"/>
      <w:szCs w:val="24"/>
    </w:rPr>
  </w:style>
  <w:style w:type="character" w:customStyle="1" w:styleId="40">
    <w:name w:val="批注框文本 Char"/>
    <w:link w:val="11"/>
    <w:qFormat/>
    <w:uiPriority w:val="0"/>
    <w:rPr>
      <w:sz w:val="18"/>
      <w:szCs w:val="18"/>
    </w:rPr>
  </w:style>
  <w:style w:type="character" w:customStyle="1" w:styleId="41">
    <w:name w:val="页脚 Char"/>
    <w:basedOn w:val="22"/>
    <w:link w:val="12"/>
    <w:qFormat/>
    <w:uiPriority w:val="0"/>
    <w:rPr>
      <w:sz w:val="18"/>
      <w:szCs w:val="18"/>
    </w:rPr>
  </w:style>
  <w:style w:type="character" w:customStyle="1" w:styleId="42">
    <w:name w:val="页眉 Char"/>
    <w:basedOn w:val="22"/>
    <w:link w:val="13"/>
    <w:qFormat/>
    <w:uiPriority w:val="0"/>
    <w:rPr>
      <w:sz w:val="18"/>
      <w:szCs w:val="18"/>
    </w:rPr>
  </w:style>
  <w:style w:type="character" w:customStyle="1" w:styleId="43">
    <w:name w:val="HTML 预设格式 Char"/>
    <w:basedOn w:val="22"/>
    <w:link w:val="16"/>
    <w:semiHidden/>
    <w:qFormat/>
    <w:uiPriority w:val="99"/>
    <w:rPr>
      <w:rFonts w:ascii="宋体" w:hAnsi="宋体" w:cs="宋体"/>
      <w:sz w:val="24"/>
      <w:szCs w:val="24"/>
    </w:rPr>
  </w:style>
  <w:style w:type="character" w:customStyle="1" w:styleId="44">
    <w:name w:val="批注主题 Char"/>
    <w:basedOn w:val="34"/>
    <w:link w:val="18"/>
    <w:qFormat/>
    <w:uiPriority w:val="99"/>
    <w:rPr>
      <w:b/>
      <w:bCs/>
    </w:rPr>
  </w:style>
  <w:style w:type="character" w:customStyle="1" w:styleId="45">
    <w:name w:val="批注主题 Char1"/>
    <w:basedOn w:val="46"/>
    <w:semiHidden/>
    <w:qFormat/>
    <w:uiPriority w:val="99"/>
    <w:rPr>
      <w:b/>
      <w:bCs/>
    </w:rPr>
  </w:style>
  <w:style w:type="character" w:customStyle="1" w:styleId="46">
    <w:name w:val="批注文字 Char1"/>
    <w:basedOn w:val="22"/>
    <w:semiHidden/>
    <w:qFormat/>
    <w:uiPriority w:val="99"/>
    <w:rPr>
      <w:kern w:val="2"/>
      <w:sz w:val="21"/>
      <w:szCs w:val="22"/>
    </w:rPr>
  </w:style>
  <w:style w:type="character" w:customStyle="1" w:styleId="47">
    <w:name w:val="sp_dash"/>
    <w:basedOn w:val="22"/>
    <w:qFormat/>
    <w:uiPriority w:val="0"/>
  </w:style>
  <w:style w:type="character" w:customStyle="1" w:styleId="48">
    <w:name w:val="正文文本缩进 2 Char1"/>
    <w:basedOn w:val="22"/>
    <w:qFormat/>
    <w:uiPriority w:val="99"/>
    <w:rPr>
      <w:kern w:val="2"/>
      <w:sz w:val="21"/>
      <w:szCs w:val="22"/>
    </w:rPr>
  </w:style>
  <w:style w:type="character" w:customStyle="1" w:styleId="49">
    <w:name w:val="prc_air"/>
    <w:basedOn w:val="22"/>
    <w:qFormat/>
    <w:uiPriority w:val="0"/>
  </w:style>
  <w:style w:type="character" w:customStyle="1" w:styleId="50">
    <w:name w:val="正文文本缩进 Char1"/>
    <w:basedOn w:val="22"/>
    <w:qFormat/>
    <w:uiPriority w:val="99"/>
    <w:rPr>
      <w:kern w:val="2"/>
      <w:sz w:val="21"/>
      <w:szCs w:val="22"/>
    </w:rPr>
  </w:style>
  <w:style w:type="character" w:customStyle="1" w:styleId="51">
    <w:name w:val="批注框文本 Char1"/>
    <w:basedOn w:val="22"/>
    <w:qFormat/>
    <w:uiPriority w:val="99"/>
    <w:rPr>
      <w:kern w:val="2"/>
      <w:sz w:val="18"/>
      <w:szCs w:val="18"/>
    </w:rPr>
  </w:style>
  <w:style w:type="character" w:customStyle="1" w:styleId="52">
    <w:name w:val="正文文本 Char1"/>
    <w:basedOn w:val="22"/>
    <w:qFormat/>
    <w:uiPriority w:val="99"/>
    <w:rPr>
      <w:kern w:val="2"/>
      <w:sz w:val="21"/>
      <w:szCs w:val="22"/>
    </w:rPr>
  </w:style>
  <w:style w:type="character" w:customStyle="1" w:styleId="53">
    <w:name w:val="纯文本 Char1"/>
    <w:basedOn w:val="22"/>
    <w:qFormat/>
    <w:uiPriority w:val="99"/>
    <w:rPr>
      <w:rFonts w:ascii="宋体" w:hAnsi="Courier New" w:cs="Courier New"/>
      <w:kern w:val="2"/>
      <w:sz w:val="21"/>
      <w:szCs w:val="21"/>
    </w:rPr>
  </w:style>
  <w:style w:type="character" w:customStyle="1" w:styleId="54">
    <w:name w:val=" Char Char5"/>
    <w:qFormat/>
    <w:uiPriority w:val="0"/>
    <w:rPr>
      <w:rFonts w:eastAsia="宋体"/>
      <w:kern w:val="2"/>
      <w:sz w:val="18"/>
      <w:szCs w:val="18"/>
      <w:lang w:val="en-US" w:eastAsia="zh-CN" w:bidi="ar-SA"/>
    </w:rPr>
  </w:style>
  <w:style w:type="character" w:customStyle="1" w:styleId="55">
    <w:name w:val="apple-converted-space"/>
    <w:basedOn w:val="22"/>
    <w:qFormat/>
    <w:uiPriority w:val="0"/>
  </w:style>
  <w:style w:type="paragraph" w:customStyle="1" w:styleId="56">
    <w:name w:val="p_dat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7">
    <w:name w:val="正文+宋体"/>
    <w:basedOn w:val="17"/>
    <w:qFormat/>
    <w:uiPriority w:val="0"/>
    <w:pPr>
      <w:widowControl/>
      <w:shd w:val="clear" w:color="auto" w:fill="FFFFFF"/>
      <w:ind w:firstLine="480" w:firstLineChars="200"/>
      <w:jc w:val="left"/>
    </w:pPr>
    <w:rPr>
      <w:rFonts w:ascii="宋体" w:hAnsi="宋体" w:cs="宋体"/>
    </w:rPr>
  </w:style>
  <w:style w:type="paragraph" w:customStyle="1" w:styleId="58">
    <w:name w:val=" Char3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59">
    <w:name w:val="_Style 54"/>
    <w:semiHidden/>
    <w:qFormat/>
    <w:uiPriority w:val="99"/>
    <w:rPr>
      <w:rFonts w:ascii="Calibri" w:hAnsi="Calibri" w:eastAsia="宋体" w:cs="Times New Roman"/>
      <w:kern w:val="2"/>
      <w:sz w:val="21"/>
      <w:szCs w:val="22"/>
      <w:lang w:val="en-US" w:eastAsia="zh-CN" w:bidi="ar-SA"/>
    </w:rPr>
  </w:style>
  <w:style w:type="paragraph" w:customStyle="1" w:styleId="60">
    <w:name w:val="p_c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1">
    <w:name w:val="表头文本"/>
    <w:basedOn w:val="1"/>
    <w:qFormat/>
    <w:uiPriority w:val="0"/>
    <w:pPr>
      <w:autoSpaceDE w:val="0"/>
      <w:autoSpaceDN w:val="0"/>
      <w:adjustRightInd w:val="0"/>
      <w:jc w:val="center"/>
    </w:pPr>
    <w:rPr>
      <w:rFonts w:ascii="Times New Roman" w:hAnsi="Times New Roman"/>
      <w:b/>
      <w:kern w:val="0"/>
      <w:sz w:val="24"/>
      <w:szCs w:val="20"/>
    </w:rPr>
  </w:style>
  <w:style w:type="paragraph" w:customStyle="1" w:styleId="62">
    <w:name w:val="p_airpor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3">
    <w:name w:val="默认段落字体 Char"/>
    <w:basedOn w:val="1"/>
    <w:qFormat/>
    <w:uiPriority w:val="0"/>
    <w:rPr>
      <w:rFonts w:ascii="Times New Roman" w:hAnsi="Times New Roman"/>
      <w:szCs w:val="24"/>
    </w:rPr>
  </w:style>
  <w:style w:type="paragraph" w:customStyle="1" w:styleId="64">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65">
    <w:name w:val="List Paragraph"/>
    <w:basedOn w:val="1"/>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66">
    <w:name w:val="样式3"/>
    <w:basedOn w:val="8"/>
    <w:qFormat/>
    <w:uiPriority w:val="0"/>
    <w:pPr>
      <w:spacing w:line="0" w:lineRule="atLeast"/>
      <w:outlineLvl w:val="0"/>
    </w:pPr>
    <w:rPr>
      <w:sz w:val="28"/>
    </w:rPr>
  </w:style>
  <w:style w:type="paragraph" w:customStyle="1" w:styleId="67">
    <w:name w:val=" Char Char Char"/>
    <w:basedOn w:val="1"/>
    <w:qFormat/>
    <w:uiPriority w:val="0"/>
    <w:rPr>
      <w:rFonts w:ascii="Tahoma" w:hAnsi="Tahoma"/>
      <w:sz w:val="24"/>
      <w:szCs w:val="20"/>
    </w:rPr>
  </w:style>
  <w:style w:type="paragraph" w:customStyle="1" w:styleId="68">
    <w:name w:val="p_tim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9">
    <w:name w:val=" Char Char Char Char Char Char Char"/>
    <w:basedOn w:val="1"/>
    <w:qFormat/>
    <w:uiPriority w:val="0"/>
    <w:rPr>
      <w:rFonts w:ascii="Times New Roman" w:hAnsi="Times New Roman"/>
      <w:szCs w:val="24"/>
    </w:rPr>
  </w:style>
  <w:style w:type="paragraph" w:customStyle="1" w:styleId="70">
    <w:name w:val="p_rtax"/>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1">
    <w:name w:val="标题 2 字符"/>
    <w:qFormat/>
    <w:uiPriority w:val="0"/>
    <w:rPr>
      <w:rFonts w:ascii="Arial" w:hAnsi="Arial" w:eastAsia="宋体" w:cs="Times New Roman"/>
      <w:b/>
      <w:sz w:val="24"/>
      <w:szCs w:val="21"/>
    </w:rPr>
  </w:style>
  <w:style w:type="paragraph" w:customStyle="1" w:styleId="7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96</Pages>
  <Words>37081</Words>
  <Characters>38977</Characters>
  <Lines>318</Lines>
  <Paragraphs>89</Paragraphs>
  <TotalTime>52</TotalTime>
  <ScaleCrop>false</ScaleCrop>
  <LinksUpToDate>false</LinksUpToDate>
  <CharactersWithSpaces>46218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2014-12-31T12:40:00Z</dcterms:created>
  <dc:creator>黄超群</dc:creator>
  <cp:lastModifiedBy>小胖妞</cp:lastModifiedBy>
  <dcterms:modified xsi:type="dcterms:W3CDTF">2024-08-09T06:10:11Z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D10F911765224885B67FD15D2F971C72_13</vt:lpwstr>
  </property>
</Properties>
</file>