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C0FF2">
      <w:pPr>
        <w:spacing w:line="360" w:lineRule="auto"/>
        <w:rPr>
          <w:rFonts w:ascii="宋体" w:hAnsi="宋体"/>
          <w:b/>
          <w:color w:val="auto"/>
          <w:sz w:val="52"/>
          <w:szCs w:val="52"/>
          <w:highlight w:val="none"/>
        </w:rPr>
      </w:pPr>
      <w:bookmarkStart w:id="82" w:name="_GoBack"/>
      <w:r>
        <w:rPr>
          <w:rFonts w:hint="eastAsia" w:ascii="宋体" w:hAnsi="宋体"/>
          <w:b/>
          <w:color w:val="auto"/>
          <w:sz w:val="52"/>
          <w:szCs w:val="52"/>
          <w:highlight w:val="none"/>
        </w:rPr>
        <w:t xml:space="preserve"> </w:t>
      </w:r>
    </w:p>
    <w:p w14:paraId="43C00E0E">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 xml:space="preserve">       </w:t>
      </w:r>
    </w:p>
    <w:p w14:paraId="3270E36B">
      <w:pPr>
        <w:spacing w:line="360" w:lineRule="auto"/>
        <w:jc w:val="center"/>
        <w:rPr>
          <w:rFonts w:ascii="宋体" w:hAnsi="宋体"/>
          <w:b/>
          <w:color w:val="auto"/>
          <w:sz w:val="52"/>
          <w:szCs w:val="52"/>
          <w:highlight w:val="none"/>
        </w:rPr>
      </w:pPr>
      <w:r>
        <w:rPr>
          <w:rFonts w:hint="eastAsia" w:ascii="宋体" w:hAnsi="宋体"/>
          <w:b/>
          <w:bCs/>
          <w:color w:val="auto"/>
          <w:sz w:val="52"/>
          <w:highlight w:val="none"/>
        </w:rPr>
        <w:t>竞争性谈判采购文件</w:t>
      </w:r>
    </w:p>
    <w:p w14:paraId="4CD972DC">
      <w:pPr>
        <w:spacing w:line="360" w:lineRule="auto"/>
        <w:ind w:firstLine="1303" w:firstLineChars="543"/>
        <w:rPr>
          <w:rFonts w:ascii="宋体" w:hAnsi="宋体"/>
          <w:color w:val="auto"/>
          <w:sz w:val="24"/>
          <w:szCs w:val="24"/>
          <w:highlight w:val="none"/>
        </w:rPr>
      </w:pPr>
    </w:p>
    <w:p w14:paraId="73C2AE8F">
      <w:pPr>
        <w:spacing w:line="360" w:lineRule="auto"/>
        <w:ind w:firstLine="2399" w:firstLineChars="543"/>
        <w:rPr>
          <w:rFonts w:ascii="宋体" w:hAnsi="宋体"/>
          <w:b/>
          <w:color w:val="auto"/>
          <w:sz w:val="44"/>
          <w:highlight w:val="none"/>
        </w:rPr>
      </w:pPr>
    </w:p>
    <w:p w14:paraId="74B2315E">
      <w:pPr>
        <w:spacing w:line="360" w:lineRule="auto"/>
        <w:ind w:firstLine="2399" w:firstLineChars="543"/>
        <w:outlineLvl w:val="9"/>
        <w:rPr>
          <w:rFonts w:ascii="宋体" w:hAnsi="宋体"/>
          <w:b/>
          <w:color w:val="auto"/>
          <w:sz w:val="44"/>
          <w:highlight w:val="none"/>
        </w:rPr>
      </w:pPr>
    </w:p>
    <w:p w14:paraId="5D420A1F">
      <w:pPr>
        <w:spacing w:line="360" w:lineRule="auto"/>
        <w:outlineLvl w:val="9"/>
        <w:rPr>
          <w:rFonts w:hint="eastAsia" w:ascii="宋体" w:hAnsi="宋体" w:eastAsia="宋体"/>
          <w:b/>
          <w:color w:val="auto"/>
          <w:sz w:val="44"/>
          <w:highlight w:val="none"/>
          <w:lang w:val="en-US" w:eastAsia="zh-CN"/>
        </w:rPr>
      </w:pPr>
      <w:r>
        <w:rPr>
          <w:rFonts w:hint="eastAsia" w:ascii="宋体" w:hAnsi="宋体"/>
          <w:b/>
          <w:color w:val="auto"/>
          <w:sz w:val="44"/>
          <w:highlight w:val="none"/>
        </w:rPr>
        <w:t xml:space="preserve">    项目编号：XM2024</w:t>
      </w:r>
      <w:r>
        <w:rPr>
          <w:rFonts w:hint="eastAsia" w:ascii="宋体" w:hAnsi="宋体"/>
          <w:b/>
          <w:color w:val="auto"/>
          <w:sz w:val="44"/>
          <w:szCs w:val="22"/>
          <w:highlight w:val="none"/>
        </w:rPr>
        <w:t>-</w:t>
      </w:r>
      <w:r>
        <w:rPr>
          <w:rFonts w:hint="eastAsia" w:ascii="宋体" w:hAnsi="宋体"/>
          <w:b/>
          <w:color w:val="auto"/>
          <w:sz w:val="44"/>
          <w:szCs w:val="22"/>
          <w:highlight w:val="none"/>
          <w:lang w:eastAsia="zh-CN"/>
        </w:rPr>
        <w:t>TZ5154</w:t>
      </w:r>
    </w:p>
    <w:p w14:paraId="7646AE02">
      <w:pPr>
        <w:spacing w:line="360" w:lineRule="auto"/>
        <w:outlineLvl w:val="9"/>
        <w:rPr>
          <w:rFonts w:ascii="宋体" w:hAnsi="宋体"/>
          <w:b/>
          <w:color w:val="auto"/>
          <w:sz w:val="44"/>
          <w:highlight w:val="none"/>
        </w:rPr>
      </w:pPr>
      <w:r>
        <w:rPr>
          <w:rFonts w:hint="eastAsia" w:ascii="宋体" w:hAnsi="宋体"/>
          <w:b/>
          <w:color w:val="auto"/>
          <w:sz w:val="44"/>
          <w:highlight w:val="none"/>
        </w:rPr>
        <w:t xml:space="preserve">    项目名称：福建省厦门集美中学后溪校区高中部通用技术实践室配置项目</w:t>
      </w:r>
    </w:p>
    <w:p w14:paraId="31B2FA00">
      <w:pPr>
        <w:spacing w:line="360" w:lineRule="auto"/>
        <w:jc w:val="center"/>
        <w:outlineLvl w:val="9"/>
        <w:rPr>
          <w:rFonts w:ascii="宋体" w:hAnsi="宋体"/>
          <w:b/>
          <w:color w:val="auto"/>
          <w:sz w:val="32"/>
          <w:szCs w:val="32"/>
          <w:highlight w:val="none"/>
        </w:rPr>
      </w:pPr>
    </w:p>
    <w:p w14:paraId="76F560F1">
      <w:pPr>
        <w:spacing w:line="360" w:lineRule="auto"/>
        <w:jc w:val="center"/>
        <w:outlineLvl w:val="9"/>
        <w:rPr>
          <w:rFonts w:ascii="宋体" w:hAnsi="宋体"/>
          <w:b/>
          <w:color w:val="auto"/>
          <w:sz w:val="32"/>
          <w:szCs w:val="32"/>
          <w:highlight w:val="none"/>
        </w:rPr>
      </w:pPr>
    </w:p>
    <w:p w14:paraId="63FF5C7C">
      <w:pPr>
        <w:spacing w:line="360" w:lineRule="auto"/>
        <w:jc w:val="center"/>
        <w:outlineLvl w:val="9"/>
        <w:rPr>
          <w:rFonts w:ascii="宋体" w:hAnsi="宋体"/>
          <w:b/>
          <w:color w:val="auto"/>
          <w:sz w:val="32"/>
          <w:szCs w:val="32"/>
          <w:highlight w:val="none"/>
        </w:rPr>
      </w:pPr>
    </w:p>
    <w:p w14:paraId="25936F1F">
      <w:pPr>
        <w:keepNext w:val="0"/>
        <w:keepLines w:val="0"/>
        <w:pageBreakBefore w:val="0"/>
        <w:widowControl w:val="0"/>
        <w:kinsoku/>
        <w:wordWrap/>
        <w:overflowPunct/>
        <w:topLinePunct w:val="0"/>
        <w:autoSpaceDE/>
        <w:autoSpaceDN/>
        <w:bidi w:val="0"/>
        <w:adjustRightInd/>
        <w:snapToGrid/>
        <w:spacing w:line="360" w:lineRule="auto"/>
        <w:ind w:right="0" w:rightChars="0" w:firstLine="964" w:firstLineChars="300"/>
        <w:textAlignment w:val="auto"/>
        <w:outlineLvl w:val="9"/>
        <w:rPr>
          <w:rFonts w:ascii="宋体" w:hAnsi="宋体"/>
          <w:b/>
          <w:color w:val="auto"/>
          <w:sz w:val="32"/>
          <w:szCs w:val="32"/>
          <w:highlight w:val="none"/>
        </w:rPr>
      </w:pPr>
      <w:r>
        <w:rPr>
          <w:rFonts w:hint="eastAsia" w:ascii="宋体" w:hAnsi="宋体"/>
          <w:b/>
          <w:color w:val="auto"/>
          <w:sz w:val="32"/>
          <w:szCs w:val="32"/>
          <w:highlight w:val="none"/>
        </w:rPr>
        <w:t>采  购  人 ：福建省厦门集美中学</w:t>
      </w:r>
    </w:p>
    <w:p w14:paraId="7155D608">
      <w:pPr>
        <w:keepNext w:val="0"/>
        <w:keepLines w:val="0"/>
        <w:pageBreakBefore w:val="0"/>
        <w:widowControl w:val="0"/>
        <w:kinsoku/>
        <w:wordWrap/>
        <w:overflowPunct/>
        <w:topLinePunct w:val="0"/>
        <w:autoSpaceDE/>
        <w:autoSpaceDN/>
        <w:bidi w:val="0"/>
        <w:adjustRightInd/>
        <w:snapToGrid/>
        <w:spacing w:line="360" w:lineRule="auto"/>
        <w:ind w:right="0" w:rightChars="0" w:firstLine="964" w:firstLineChars="300"/>
        <w:textAlignment w:val="auto"/>
        <w:outlineLvl w:val="9"/>
        <w:rPr>
          <w:rFonts w:ascii="宋体" w:hAnsi="宋体"/>
          <w:color w:val="auto"/>
          <w:szCs w:val="21"/>
          <w:highlight w:val="none"/>
        </w:rPr>
      </w:pPr>
      <w:r>
        <w:rPr>
          <w:rFonts w:hint="eastAsia" w:ascii="宋体" w:hAnsi="宋体"/>
          <w:b/>
          <w:color w:val="auto"/>
          <w:sz w:val="32"/>
          <w:szCs w:val="32"/>
          <w:highlight w:val="none"/>
        </w:rPr>
        <w:t>采购代理机构：厦门万翔招标有限公司</w:t>
      </w:r>
    </w:p>
    <w:p w14:paraId="3C9EF165">
      <w:pPr>
        <w:spacing w:line="360" w:lineRule="auto"/>
        <w:jc w:val="center"/>
        <w:outlineLvl w:val="9"/>
        <w:rPr>
          <w:rFonts w:ascii="宋体" w:hAnsi="宋体"/>
          <w:b/>
          <w:color w:val="auto"/>
          <w:sz w:val="32"/>
          <w:szCs w:val="32"/>
          <w:highlight w:val="none"/>
        </w:rPr>
      </w:pPr>
    </w:p>
    <w:p w14:paraId="3C81BE4F">
      <w:pPr>
        <w:spacing w:line="360" w:lineRule="auto"/>
        <w:outlineLvl w:val="9"/>
        <w:rPr>
          <w:rFonts w:ascii="宋体" w:hAnsi="宋体"/>
          <w:b/>
          <w:color w:val="auto"/>
          <w:sz w:val="32"/>
          <w:szCs w:val="32"/>
          <w:highlight w:val="none"/>
        </w:rPr>
      </w:pPr>
    </w:p>
    <w:p w14:paraId="16D71A1A">
      <w:pPr>
        <w:spacing w:line="360" w:lineRule="auto"/>
        <w:jc w:val="center"/>
        <w:outlineLvl w:val="9"/>
        <w:rPr>
          <w:rFonts w:ascii="宋体" w:hAnsi="宋体"/>
          <w:b/>
          <w:color w:val="auto"/>
          <w:sz w:val="36"/>
          <w:szCs w:val="36"/>
          <w:highlight w:val="none"/>
        </w:rPr>
      </w:pPr>
      <w:r>
        <w:rPr>
          <w:rFonts w:hint="eastAsia" w:ascii="宋体" w:hAnsi="宋体"/>
          <w:b/>
          <w:color w:val="auto"/>
          <w:sz w:val="36"/>
          <w:szCs w:val="36"/>
          <w:highlight w:val="none"/>
        </w:rPr>
        <w:t>2024年</w:t>
      </w:r>
    </w:p>
    <w:p w14:paraId="55DFB4C6">
      <w:pPr>
        <w:spacing w:line="360" w:lineRule="auto"/>
        <w:rPr>
          <w:rFonts w:ascii="宋体" w:hAnsi="宋体"/>
          <w:b/>
          <w:color w:val="auto"/>
          <w:sz w:val="52"/>
          <w:szCs w:val="52"/>
          <w:highlight w:val="none"/>
        </w:rPr>
      </w:pPr>
    </w:p>
    <w:p w14:paraId="4468435F">
      <w:pPr>
        <w:spacing w:line="360" w:lineRule="auto"/>
        <w:rPr>
          <w:rFonts w:ascii="宋体" w:hAnsi="宋体"/>
          <w:b/>
          <w:color w:val="auto"/>
          <w:sz w:val="52"/>
          <w:szCs w:val="52"/>
          <w:highlight w:val="none"/>
        </w:rPr>
      </w:pPr>
    </w:p>
    <w:p w14:paraId="14AA9047">
      <w:pPr>
        <w:spacing w:line="360" w:lineRule="auto"/>
        <w:jc w:val="center"/>
        <w:rPr>
          <w:rFonts w:hint="eastAsia" w:ascii="宋体" w:hAnsi="宋体" w:cs="宋体"/>
          <w:b/>
          <w:bCs/>
          <w:color w:val="auto"/>
          <w:sz w:val="32"/>
          <w:szCs w:val="32"/>
          <w:highlight w:val="none"/>
        </w:rPr>
      </w:pPr>
    </w:p>
    <w:sdt>
      <w:sdtPr>
        <w:rPr>
          <w:rFonts w:ascii="宋体" w:hAnsi="宋体" w:eastAsia="宋体" w:cs="Times New Roman"/>
          <w:b/>
          <w:bCs/>
          <w:color w:val="auto"/>
          <w:kern w:val="2"/>
          <w:sz w:val="32"/>
          <w:szCs w:val="32"/>
          <w:highlight w:val="none"/>
          <w:lang w:val="en-US" w:eastAsia="zh-CN" w:bidi="ar-SA"/>
        </w:rPr>
        <w:id w:val="147483038"/>
        <w15:color w:val="DBDBDB"/>
        <w:docPartObj>
          <w:docPartGallery w:val="Table of Contents"/>
          <w:docPartUnique/>
        </w:docPartObj>
      </w:sdtPr>
      <w:sdtEndPr>
        <w:rPr>
          <w:rFonts w:ascii="宋体" w:hAnsi="宋体" w:eastAsia="宋体" w:cs="宋体"/>
          <w:b/>
          <w:bCs/>
          <w:color w:val="auto"/>
          <w:kern w:val="2"/>
          <w:sz w:val="21"/>
          <w:szCs w:val="24"/>
          <w:highlight w:val="none"/>
          <w:lang w:val="en-US" w:eastAsia="zh-CN" w:bidi="ar-SA"/>
        </w:rPr>
      </w:sdtEndPr>
      <w:sdtContent>
        <w:p w14:paraId="704AD6CD">
          <w:pPr>
            <w:spacing w:before="0" w:beforeLines="0" w:after="0" w:afterLines="0" w:line="240" w:lineRule="auto"/>
            <w:ind w:left="0" w:leftChars="0" w:right="0" w:rightChars="0" w:firstLine="0" w:firstLineChars="0"/>
            <w:jc w:val="center"/>
            <w:rPr>
              <w:b/>
              <w:bCs/>
              <w:color w:val="auto"/>
              <w:sz w:val="32"/>
              <w:szCs w:val="32"/>
              <w:highlight w:val="none"/>
            </w:rPr>
          </w:pPr>
          <w:bookmarkStart w:id="0" w:name="_Toc268599006"/>
          <w:r>
            <w:rPr>
              <w:rFonts w:ascii="宋体" w:hAnsi="宋体" w:eastAsia="宋体"/>
              <w:b/>
              <w:bCs/>
              <w:color w:val="auto"/>
              <w:sz w:val="32"/>
              <w:szCs w:val="32"/>
              <w:highlight w:val="none"/>
            </w:rPr>
            <w:t>目</w:t>
          </w:r>
          <w:r>
            <w:rPr>
              <w:rFonts w:hint="eastAsia" w:ascii="宋体" w:hAnsi="宋体"/>
              <w:b/>
              <w:bCs/>
              <w:color w:val="auto"/>
              <w:sz w:val="32"/>
              <w:szCs w:val="32"/>
              <w:highlight w:val="none"/>
              <w:lang w:val="en-US" w:eastAsia="zh-CN"/>
            </w:rPr>
            <w:t xml:space="preserve">    </w:t>
          </w:r>
          <w:r>
            <w:rPr>
              <w:rFonts w:ascii="宋体" w:hAnsi="宋体" w:eastAsia="宋体"/>
              <w:b/>
              <w:bCs/>
              <w:color w:val="auto"/>
              <w:sz w:val="32"/>
              <w:szCs w:val="32"/>
              <w:highlight w:val="none"/>
            </w:rPr>
            <w:t>录</w:t>
          </w:r>
        </w:p>
        <w:p w14:paraId="7CA4C1A4">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_Toc8875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xml:space="preserve">第一章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谈判邀请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_Toc8875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7F54CB2">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_Toc13495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报价人须知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_Toc13495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52E2F262">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_Toc8009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报价人须知前附表1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_Toc8009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77EEFF">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_Toc21860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报价人须知前附表2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资格性、符合性检查表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_Toc21860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63AB0B">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报价人须知前附表3：谈判规则、评审标准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_Toc32699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5F255E">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_Toc32305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A34BC6">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64F085">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三、报价文件的编写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_Toc16946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A2FDBE">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_Toc7835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四、报价文件的提交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_Toc7835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09A17E">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_Toc29389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五、报价文件的评估和比较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_Toc29389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2B803B">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_Toc26465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六、成交与签订合同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_Toc26465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F334D4">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_Toc28119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谈判内容及要求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_Toc28119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A91A444">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_Toc18130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一、采购项目概述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_Toc18130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4534E1">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_Toc27646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EB72EE">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三、报价要求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_Toc19603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D85F0C">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_Toc22842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四、交付使用期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_Toc22842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D0405A">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五、售后服务要求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C1F878">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_Toc32194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六、验收条件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_Toc32194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0FF788">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_Toc3522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七、付款</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_Toc3522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B0FF3C">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73EAC01">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_Toc28682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九、谈判相关要求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_Toc28682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845FD2F">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_Toc1110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  采购合同（参考文本）</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_Toc1110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4F78BA4">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_Toc12296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报价文件格式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_Toc12296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45</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55B8586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302395FC">
      <w:pPr>
        <w:spacing w:line="360" w:lineRule="auto"/>
        <w:rPr>
          <w:rFonts w:ascii="宋体" w:hAnsi="宋体" w:cs="宋体"/>
          <w:color w:val="auto"/>
          <w:sz w:val="24"/>
          <w:szCs w:val="24"/>
          <w:highlight w:val="none"/>
        </w:rPr>
      </w:pPr>
    </w:p>
    <w:p w14:paraId="16604898">
      <w:pPr>
        <w:spacing w:line="360" w:lineRule="auto"/>
        <w:rPr>
          <w:rFonts w:ascii="宋体" w:hAnsi="宋体" w:cs="宋体"/>
          <w:color w:val="auto"/>
          <w:sz w:val="24"/>
          <w:szCs w:val="24"/>
          <w:highlight w:val="none"/>
        </w:rPr>
      </w:pPr>
    </w:p>
    <w:p w14:paraId="4900AFDE">
      <w:pPr>
        <w:spacing w:line="360" w:lineRule="auto"/>
        <w:rPr>
          <w:rFonts w:ascii="宋体" w:hAnsi="宋体" w:cs="宋体"/>
          <w:color w:val="auto"/>
          <w:sz w:val="24"/>
          <w:szCs w:val="24"/>
          <w:highlight w:val="none"/>
        </w:rPr>
      </w:pPr>
    </w:p>
    <w:p w14:paraId="4AA1AE71">
      <w:pPr>
        <w:spacing w:line="360" w:lineRule="auto"/>
        <w:rPr>
          <w:rFonts w:ascii="宋体" w:hAnsi="宋体" w:cs="宋体"/>
          <w:color w:val="auto"/>
          <w:sz w:val="24"/>
          <w:szCs w:val="24"/>
          <w:highlight w:val="none"/>
        </w:rPr>
      </w:pPr>
    </w:p>
    <w:bookmarkEnd w:id="0"/>
    <w:p w14:paraId="02BE9CBB">
      <w:pPr>
        <w:keepNext w:val="0"/>
        <w:keepLines w:val="0"/>
        <w:pageBreakBefore w:val="0"/>
        <w:widowControl w:val="0"/>
        <w:kinsoku/>
        <w:wordWrap/>
        <w:overflowPunct/>
        <w:topLinePunct w:val="0"/>
        <w:autoSpaceDE/>
        <w:autoSpaceDN/>
        <w:bidi w:val="0"/>
        <w:adjustRightInd/>
        <w:snapToGrid/>
        <w:spacing w:line="360" w:lineRule="auto"/>
        <w:ind w:firstLine="2570" w:firstLineChars="800"/>
        <w:textAlignment w:val="auto"/>
        <w:outlineLvl w:val="0"/>
        <w:rPr>
          <w:rFonts w:ascii="宋体" w:hAnsi="宋体" w:cs="宋体"/>
          <w:b/>
          <w:bCs/>
          <w:color w:val="auto"/>
          <w:sz w:val="24"/>
          <w:szCs w:val="24"/>
          <w:highlight w:val="none"/>
        </w:rPr>
      </w:pPr>
      <w:bookmarkStart w:id="1" w:name="_Toc8875"/>
      <w:r>
        <w:rPr>
          <w:rFonts w:hint="eastAsia" w:ascii="宋体" w:hAnsi="宋体" w:cs="宋体"/>
          <w:b/>
          <w:bCs/>
          <w:color w:val="auto"/>
          <w:sz w:val="32"/>
          <w:szCs w:val="32"/>
          <w:highlight w:val="none"/>
        </w:rPr>
        <w:t xml:space="preserve">第一章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谈判邀请</w:t>
      </w:r>
      <w:bookmarkEnd w:id="1"/>
    </w:p>
    <w:p w14:paraId="24BD2AE9">
      <w:pPr>
        <w:tabs>
          <w:tab w:val="left" w:pos="900"/>
        </w:tabs>
        <w:spacing w:line="440" w:lineRule="exact"/>
        <w:ind w:firstLine="482" w:firstLineChars="200"/>
        <w:outlineLvl w:val="9"/>
        <w:rPr>
          <w:rFonts w:ascii="宋体" w:hAnsi="宋体" w:cs="宋体"/>
          <w:b/>
          <w:bCs/>
          <w:color w:val="auto"/>
          <w:sz w:val="24"/>
          <w:szCs w:val="24"/>
          <w:highlight w:val="none"/>
          <w:u w:val="single"/>
        </w:rPr>
      </w:pPr>
      <w:r>
        <w:rPr>
          <w:rFonts w:hint="eastAsia" w:ascii="宋体" w:hAnsi="宋体" w:cs="宋体"/>
          <w:b/>
          <w:color w:val="auto"/>
          <w:sz w:val="24"/>
          <w:szCs w:val="24"/>
          <w:highlight w:val="none"/>
          <w:u w:val="single"/>
        </w:rPr>
        <w:t>厦门万翔招标有限公司</w:t>
      </w:r>
      <w:r>
        <w:rPr>
          <w:rFonts w:hint="eastAsia" w:ascii="宋体" w:hAnsi="宋体" w:cs="宋体"/>
          <w:color w:val="auto"/>
          <w:sz w:val="24"/>
          <w:szCs w:val="24"/>
          <w:highlight w:val="none"/>
        </w:rPr>
        <w:t>受采购人</w:t>
      </w:r>
      <w:r>
        <w:rPr>
          <w:rFonts w:hint="eastAsia" w:ascii="宋体" w:hAnsi="宋体" w:cs="宋体"/>
          <w:b/>
          <w:color w:val="auto"/>
          <w:sz w:val="24"/>
          <w:szCs w:val="24"/>
          <w:highlight w:val="none"/>
          <w:u w:val="single"/>
        </w:rPr>
        <w:t>福建省厦门集美中学</w:t>
      </w:r>
      <w:r>
        <w:rPr>
          <w:rFonts w:hint="eastAsia" w:ascii="宋体" w:hAnsi="宋体" w:cs="宋体"/>
          <w:color w:val="auto"/>
          <w:sz w:val="24"/>
          <w:szCs w:val="24"/>
          <w:highlight w:val="none"/>
        </w:rPr>
        <w:t>委托，对</w:t>
      </w:r>
      <w:r>
        <w:rPr>
          <w:rFonts w:hint="eastAsia" w:ascii="宋体" w:hAnsi="宋体" w:cs="宋体"/>
          <w:b/>
          <w:color w:val="auto"/>
          <w:sz w:val="24"/>
          <w:szCs w:val="24"/>
          <w:highlight w:val="none"/>
          <w:u w:val="single"/>
        </w:rPr>
        <w:t>福建省厦门集美中学后溪校区高中部通用技术实践室配置</w:t>
      </w:r>
      <w:r>
        <w:rPr>
          <w:rFonts w:hint="eastAsia" w:ascii="宋体" w:hAnsi="宋体" w:cs="宋体"/>
          <w:bCs/>
          <w:color w:val="auto"/>
          <w:sz w:val="24"/>
          <w:szCs w:val="24"/>
          <w:highlight w:val="none"/>
        </w:rPr>
        <w:t>项目的采购</w:t>
      </w:r>
      <w:r>
        <w:rPr>
          <w:rFonts w:hint="eastAsia" w:ascii="宋体" w:hAnsi="宋体" w:cs="宋体"/>
          <w:color w:val="auto"/>
          <w:sz w:val="24"/>
          <w:szCs w:val="24"/>
          <w:highlight w:val="none"/>
        </w:rPr>
        <w:t>采用</w:t>
      </w:r>
      <w:r>
        <w:rPr>
          <w:rFonts w:hint="eastAsia" w:ascii="宋体" w:hAnsi="宋体" w:cs="宋体"/>
          <w:b/>
          <w:color w:val="auto"/>
          <w:sz w:val="24"/>
          <w:szCs w:val="24"/>
          <w:highlight w:val="none"/>
          <w:u w:val="single"/>
        </w:rPr>
        <w:t>竞争性谈判方式</w:t>
      </w:r>
      <w:r>
        <w:rPr>
          <w:rFonts w:hint="eastAsia" w:ascii="宋体" w:hAnsi="宋体" w:cs="宋体"/>
          <w:color w:val="auto"/>
          <w:sz w:val="24"/>
          <w:szCs w:val="24"/>
          <w:highlight w:val="none"/>
        </w:rPr>
        <w:t>进行。现欢迎国内合格报价人密封提交报价文件。</w:t>
      </w:r>
    </w:p>
    <w:p w14:paraId="53F6B0EC">
      <w:pPr>
        <w:keepNext w:val="0"/>
        <w:keepLines w:val="0"/>
        <w:pageBreakBefore w:val="0"/>
        <w:widowControl w:val="0"/>
        <w:kinsoku/>
        <w:wordWrap/>
        <w:overflowPunct/>
        <w:topLinePunct w:val="0"/>
        <w:autoSpaceDE/>
        <w:autoSpaceDN/>
        <w:bidi w:val="0"/>
        <w:spacing w:line="360" w:lineRule="auto"/>
        <w:ind w:left="48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1.项目编号：</w:t>
      </w:r>
      <w:r>
        <w:rPr>
          <w:rFonts w:hint="eastAsia" w:ascii="宋体" w:hAnsi="宋体" w:cs="宋体"/>
          <w:color w:val="auto"/>
          <w:sz w:val="24"/>
          <w:szCs w:val="24"/>
          <w:highlight w:val="none"/>
          <w:u w:val="single"/>
        </w:rPr>
        <w:t>XM2024-</w:t>
      </w:r>
      <w:r>
        <w:rPr>
          <w:rFonts w:hint="eastAsia" w:ascii="宋体" w:hAnsi="宋体" w:cs="宋体"/>
          <w:color w:val="auto"/>
          <w:sz w:val="24"/>
          <w:szCs w:val="24"/>
          <w:highlight w:val="none"/>
          <w:u w:val="single"/>
          <w:lang w:eastAsia="zh-CN"/>
        </w:rPr>
        <w:t>TZ5154</w:t>
      </w:r>
      <w:r>
        <w:rPr>
          <w:rFonts w:hint="eastAsia" w:ascii="宋体" w:hAnsi="宋体" w:cs="宋体"/>
          <w:color w:val="auto"/>
          <w:sz w:val="24"/>
          <w:szCs w:val="24"/>
          <w:highlight w:val="none"/>
        </w:rPr>
        <w:t>。</w:t>
      </w:r>
    </w:p>
    <w:p w14:paraId="31CCEAC4">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2.采购货物（服务）名称、数量及主要技术规格：见后附采购货物（服务）一览表。</w:t>
      </w:r>
    </w:p>
    <w:p w14:paraId="70083822">
      <w:pPr>
        <w:keepNext w:val="0"/>
        <w:keepLines w:val="0"/>
        <w:pageBreakBefore w:val="0"/>
        <w:widowControl w:val="0"/>
        <w:kinsoku/>
        <w:wordWrap/>
        <w:overflowPunct/>
        <w:topLinePunct w:val="0"/>
        <w:autoSpaceDE/>
        <w:autoSpaceDN/>
        <w:bidi w:val="0"/>
        <w:spacing w:line="360" w:lineRule="auto"/>
        <w:ind w:left="69" w:leftChars="33"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3.采购文件获取方式：</w:t>
      </w:r>
      <w:r>
        <w:rPr>
          <w:rFonts w:hint="eastAsia" w:ascii="宋体" w:hAnsi="宋体" w:cs="宋体"/>
          <w:bCs/>
          <w:color w:val="auto"/>
          <w:sz w:val="24"/>
          <w:szCs w:val="24"/>
          <w:highlight w:val="none"/>
        </w:rPr>
        <w:t>2024年</w:t>
      </w:r>
      <w:r>
        <w:rPr>
          <w:rFonts w:hint="eastAsia" w:ascii="宋体" w:hAnsi="宋体" w:cs="宋体"/>
          <w:bCs/>
          <w:color w:val="auto"/>
          <w:sz w:val="24"/>
          <w:szCs w:val="24"/>
          <w:highlight w:val="none"/>
          <w:lang w:val="en-US" w:eastAsia="zh-CN"/>
        </w:rPr>
        <w:t>07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日至2024年</w:t>
      </w:r>
      <w:r>
        <w:rPr>
          <w:rFonts w:hint="eastAsia" w:ascii="宋体" w:hAnsi="宋体" w:cs="宋体"/>
          <w:color w:val="auto"/>
          <w:sz w:val="24"/>
          <w:szCs w:val="24"/>
          <w:highlight w:val="none"/>
          <w:lang w:val="en-US" w:eastAsia="zh-CN"/>
        </w:rPr>
        <w:t>07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日(节假日除外)上午8：30至12：00，下午2：00至5：30（北京时间）在</w:t>
      </w:r>
      <w:r>
        <w:rPr>
          <w:rFonts w:hint="eastAsia" w:ascii="宋体" w:hAnsi="宋体" w:cs="宋体"/>
          <w:color w:val="auto"/>
          <w:sz w:val="24"/>
          <w:szCs w:val="24"/>
          <w:highlight w:val="none"/>
          <w:u w:val="single"/>
        </w:rPr>
        <w:t>厦门市湖里区机场北路476号四楼售标室</w:t>
      </w:r>
      <w:r>
        <w:rPr>
          <w:rFonts w:hint="eastAsia" w:ascii="宋体" w:hAnsi="宋体" w:cs="宋体"/>
          <w:color w:val="auto"/>
          <w:sz w:val="24"/>
          <w:szCs w:val="24"/>
          <w:highlight w:val="none"/>
        </w:rPr>
        <w:t>购买采购文件，联系人及电话：蒋小姐0592-2219823。</w:t>
      </w:r>
    </w:p>
    <w:p w14:paraId="6D341A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4.采购文件售价</w:t>
      </w:r>
      <w:r>
        <w:rPr>
          <w:rFonts w:hint="eastAsia" w:ascii="宋体" w:hAnsi="宋体" w:cs="宋体"/>
          <w:color w:val="auto"/>
          <w:sz w:val="24"/>
          <w:szCs w:val="24"/>
          <w:highlight w:val="none"/>
          <w:shd w:val="clear" w:color="auto" w:fill="FFFFFF"/>
        </w:rPr>
        <w:t>：</w:t>
      </w:r>
      <w:r>
        <w:rPr>
          <w:rFonts w:hint="eastAsia" w:ascii="宋体" w:hAnsi="宋体" w:cs="宋体"/>
          <w:color w:val="auto"/>
          <w:sz w:val="24"/>
          <w:szCs w:val="24"/>
          <w:highlight w:val="none"/>
        </w:rPr>
        <w:t>每个合同包</w:t>
      </w:r>
      <w:r>
        <w:rPr>
          <w:rFonts w:hint="eastAsia" w:ascii="宋体" w:hAnsi="宋体" w:cs="宋体"/>
          <w:color w:val="auto"/>
          <w:sz w:val="24"/>
          <w:szCs w:val="24"/>
          <w:highlight w:val="none"/>
          <w:u w:val="single"/>
        </w:rPr>
        <w:t xml:space="preserve">  50  </w:t>
      </w:r>
      <w:r>
        <w:rPr>
          <w:rFonts w:hint="eastAsia" w:ascii="宋体" w:hAnsi="宋体" w:cs="宋体"/>
          <w:color w:val="auto"/>
          <w:sz w:val="24"/>
          <w:szCs w:val="24"/>
          <w:highlight w:val="none"/>
        </w:rPr>
        <w:t>元人民币，</w:t>
      </w:r>
      <w:r>
        <w:rPr>
          <w:rFonts w:hint="eastAsia" w:hAnsi="宋体" w:cs="宋体"/>
          <w:color w:val="auto"/>
          <w:sz w:val="24"/>
          <w:szCs w:val="24"/>
          <w:highlight w:val="none"/>
        </w:rPr>
        <w:t>邮寄费人民币50元，</w:t>
      </w:r>
      <w:r>
        <w:rPr>
          <w:rFonts w:hint="eastAsia" w:ascii="宋体" w:hAnsi="宋体" w:cs="宋体"/>
          <w:color w:val="auto"/>
          <w:sz w:val="24"/>
          <w:szCs w:val="24"/>
          <w:highlight w:val="none"/>
        </w:rPr>
        <w:t>售后不退。</w:t>
      </w:r>
    </w:p>
    <w:p w14:paraId="301259C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5.提交报价文件截止时间：</w:t>
      </w:r>
      <w:r>
        <w:rPr>
          <w:rFonts w:hint="eastAsia" w:ascii="宋体" w:hAnsi="宋体" w:cs="宋体"/>
          <w:color w:val="auto"/>
          <w:sz w:val="24"/>
          <w:szCs w:val="24"/>
          <w:highlight w:val="none"/>
          <w:u w:val="single"/>
        </w:rPr>
        <w:t xml:space="preserve"> 2024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07</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31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上</w:t>
      </w:r>
      <w:r>
        <w:rPr>
          <w:rFonts w:hint="eastAsia" w:ascii="宋体" w:hAnsi="宋体" w:cs="宋体"/>
          <w:color w:val="auto"/>
          <w:sz w:val="24"/>
          <w:szCs w:val="24"/>
          <w:highlight w:val="none"/>
        </w:rPr>
        <w:t>午</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0（北京时间），报价文件应在截止时间前将报价文件递交到</w:t>
      </w:r>
      <w:r>
        <w:rPr>
          <w:rFonts w:hint="eastAsia" w:ascii="宋体" w:hAnsi="宋体" w:cs="宋体"/>
          <w:b/>
          <w:color w:val="auto"/>
          <w:sz w:val="24"/>
          <w:szCs w:val="24"/>
          <w:highlight w:val="none"/>
          <w:u w:val="single"/>
        </w:rPr>
        <w:t>厦门市湖里区机场北路476号四楼开标厅</w:t>
      </w:r>
      <w:r>
        <w:rPr>
          <w:rFonts w:hint="eastAsia" w:ascii="宋体" w:hAnsi="宋体" w:cs="宋体"/>
          <w:color w:val="auto"/>
          <w:sz w:val="24"/>
          <w:szCs w:val="24"/>
          <w:highlight w:val="none"/>
        </w:rPr>
        <w:t>，逾期收到的或不符合规定的报价文件将被拒绝。</w:t>
      </w:r>
    </w:p>
    <w:p w14:paraId="2F30192B">
      <w:pPr>
        <w:keepNext w:val="0"/>
        <w:keepLines w:val="0"/>
        <w:pageBreakBefore w:val="0"/>
        <w:widowControl w:val="0"/>
        <w:kinsoku/>
        <w:wordWrap/>
        <w:overflowPunct/>
        <w:topLinePunct w:val="0"/>
        <w:autoSpaceDE/>
        <w:autoSpaceDN/>
        <w:bidi w:val="0"/>
        <w:spacing w:line="360" w:lineRule="auto"/>
        <w:ind w:left="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6.谈判时间：</w:t>
      </w:r>
      <w:r>
        <w:rPr>
          <w:rFonts w:hint="eastAsia" w:ascii="宋体" w:hAnsi="宋体" w:cs="宋体"/>
          <w:color w:val="auto"/>
          <w:sz w:val="24"/>
          <w:szCs w:val="24"/>
          <w:highlight w:val="none"/>
          <w:u w:val="single"/>
        </w:rPr>
        <w:t xml:space="preserve"> 2024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07</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31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上</w:t>
      </w:r>
      <w:r>
        <w:rPr>
          <w:rFonts w:hint="eastAsia" w:ascii="宋体" w:hAnsi="宋体" w:cs="宋体"/>
          <w:color w:val="auto"/>
          <w:sz w:val="24"/>
          <w:szCs w:val="24"/>
          <w:highlight w:val="none"/>
        </w:rPr>
        <w:t>午</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0（北京时间）</w:t>
      </w:r>
    </w:p>
    <w:p w14:paraId="245767F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7.报价人对本次谈判活动事项如有疑问的，请在提交报价文件截止时间3日之前，以书面形式与采购代理机构联系。</w:t>
      </w:r>
    </w:p>
    <w:p w14:paraId="712AAE4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8.以上信息如有变更，</w:t>
      </w:r>
      <w:r>
        <w:rPr>
          <w:rFonts w:hint="eastAsia" w:ascii="宋体" w:hAnsi="宋体" w:cs="宋体"/>
          <w:color w:val="auto"/>
          <w:sz w:val="24"/>
          <w:szCs w:val="24"/>
          <w:highlight w:val="none"/>
          <w:u w:val="single"/>
        </w:rPr>
        <w:t>采购代理机构</w:t>
      </w:r>
      <w:r>
        <w:rPr>
          <w:rFonts w:hint="eastAsia" w:ascii="宋体" w:hAnsi="宋体" w:cs="宋体"/>
          <w:color w:val="auto"/>
          <w:sz w:val="24"/>
          <w:szCs w:val="24"/>
          <w:highlight w:val="none"/>
        </w:rPr>
        <w:t>将通过中国政府采购网</w:t>
      </w:r>
      <w:r>
        <w:rPr>
          <w:rFonts w:hint="eastAsia" w:ascii="宋体" w:hAnsi="宋体" w:cs="宋体"/>
          <w:bCs/>
          <w:color w:val="auto"/>
          <w:sz w:val="24"/>
          <w:szCs w:val="24"/>
          <w:highlight w:val="none"/>
        </w:rPr>
        <w:t>等信息发布媒体通知,</w:t>
      </w:r>
      <w:r>
        <w:rPr>
          <w:rFonts w:hint="eastAsia" w:ascii="宋体" w:hAnsi="宋体" w:cs="宋体"/>
          <w:color w:val="auto"/>
          <w:sz w:val="24"/>
          <w:szCs w:val="24"/>
          <w:highlight w:val="none"/>
        </w:rPr>
        <w:t>请报价人关注。</w:t>
      </w:r>
    </w:p>
    <w:p w14:paraId="023F53E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9.本项目（不接受）联合体报价。</w:t>
      </w:r>
    </w:p>
    <w:p w14:paraId="4AA2C078">
      <w:pPr>
        <w:keepNext w:val="0"/>
        <w:keepLines w:val="0"/>
        <w:pageBreakBefore w:val="0"/>
        <w:widowControl w:val="0"/>
        <w:tabs>
          <w:tab w:val="left" w:pos="1140"/>
        </w:tabs>
        <w:kinsoku/>
        <w:wordWrap/>
        <w:overflowPunct/>
        <w:topLinePunct w:val="0"/>
        <w:autoSpaceDE/>
        <w:autoSpaceDN/>
        <w:bidi w:val="0"/>
        <w:spacing w:line="360" w:lineRule="auto"/>
        <w:ind w:firstLine="360" w:firstLineChars="150"/>
        <w:textAlignment w:val="auto"/>
        <w:rPr>
          <w:rFonts w:ascii="宋体" w:hAnsi="宋体" w:cs="宋体"/>
          <w:color w:val="auto"/>
          <w:sz w:val="24"/>
          <w:szCs w:val="24"/>
          <w:highlight w:val="none"/>
        </w:rPr>
      </w:pPr>
      <w:r>
        <w:rPr>
          <w:rFonts w:hint="eastAsia" w:ascii="宋体" w:hAnsi="宋体" w:cs="宋体"/>
          <w:color w:val="auto"/>
          <w:sz w:val="24"/>
          <w:szCs w:val="24"/>
          <w:highlight w:val="none"/>
        </w:rPr>
        <w:t>10.各有关联系方式</w:t>
      </w:r>
    </w:p>
    <w:tbl>
      <w:tblPr>
        <w:tblStyle w:val="20"/>
        <w:tblW w:w="875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9"/>
        <w:gridCol w:w="1516"/>
        <w:gridCol w:w="1193"/>
        <w:gridCol w:w="2544"/>
        <w:gridCol w:w="2775"/>
      </w:tblGrid>
      <w:tr w14:paraId="2902AD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29" w:type="dxa"/>
            <w:tcBorders>
              <w:top w:val="double" w:color="auto" w:sz="4" w:space="0"/>
              <w:left w:val="double" w:color="auto" w:sz="4" w:space="0"/>
              <w:bottom w:val="single" w:color="auto" w:sz="6" w:space="0"/>
              <w:right w:val="single" w:color="auto" w:sz="6" w:space="0"/>
            </w:tcBorders>
            <w:vAlign w:val="center"/>
          </w:tcPr>
          <w:p w14:paraId="794726F4">
            <w:pPr>
              <w:spacing w:line="44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1516" w:type="dxa"/>
            <w:tcBorders>
              <w:top w:val="double" w:color="auto" w:sz="4" w:space="0"/>
              <w:left w:val="single" w:color="auto" w:sz="6" w:space="0"/>
              <w:bottom w:val="single" w:color="auto" w:sz="6" w:space="0"/>
              <w:right w:val="single" w:color="auto" w:sz="6" w:space="0"/>
            </w:tcBorders>
            <w:vAlign w:val="center"/>
          </w:tcPr>
          <w:p w14:paraId="34A30E16">
            <w:pPr>
              <w:spacing w:line="44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分工</w:t>
            </w:r>
          </w:p>
        </w:tc>
        <w:tc>
          <w:tcPr>
            <w:tcW w:w="1193" w:type="dxa"/>
            <w:tcBorders>
              <w:top w:val="double" w:color="auto" w:sz="4" w:space="0"/>
              <w:left w:val="single" w:color="auto" w:sz="6" w:space="0"/>
              <w:bottom w:val="single" w:color="auto" w:sz="6" w:space="0"/>
              <w:right w:val="single" w:color="auto" w:sz="6" w:space="0"/>
            </w:tcBorders>
            <w:vAlign w:val="center"/>
          </w:tcPr>
          <w:p w14:paraId="61FF9785">
            <w:pPr>
              <w:spacing w:line="44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联系人</w:t>
            </w:r>
          </w:p>
        </w:tc>
        <w:tc>
          <w:tcPr>
            <w:tcW w:w="2544" w:type="dxa"/>
            <w:tcBorders>
              <w:top w:val="double" w:color="auto" w:sz="4" w:space="0"/>
              <w:left w:val="single" w:color="auto" w:sz="6" w:space="0"/>
              <w:bottom w:val="single" w:color="auto" w:sz="6" w:space="0"/>
              <w:right w:val="single" w:color="auto" w:sz="6" w:space="0"/>
            </w:tcBorders>
            <w:vAlign w:val="center"/>
          </w:tcPr>
          <w:p w14:paraId="3AFC0D17">
            <w:pPr>
              <w:spacing w:line="44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职责范围</w:t>
            </w:r>
          </w:p>
        </w:tc>
        <w:tc>
          <w:tcPr>
            <w:tcW w:w="2775" w:type="dxa"/>
            <w:tcBorders>
              <w:top w:val="double" w:color="auto" w:sz="4" w:space="0"/>
              <w:left w:val="single" w:color="auto" w:sz="6" w:space="0"/>
              <w:bottom w:val="single" w:color="auto" w:sz="6" w:space="0"/>
              <w:right w:val="double" w:color="auto" w:sz="4" w:space="0"/>
            </w:tcBorders>
            <w:vAlign w:val="center"/>
          </w:tcPr>
          <w:p w14:paraId="708DB9F7">
            <w:pPr>
              <w:spacing w:line="44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联系电话</w:t>
            </w:r>
          </w:p>
        </w:tc>
      </w:tr>
      <w:tr w14:paraId="6931FA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9" w:type="dxa"/>
            <w:tcBorders>
              <w:top w:val="single" w:color="auto" w:sz="6" w:space="0"/>
              <w:left w:val="double" w:color="auto" w:sz="4" w:space="0"/>
              <w:bottom w:val="single" w:color="auto" w:sz="6" w:space="0"/>
              <w:right w:val="single" w:color="auto" w:sz="6" w:space="0"/>
            </w:tcBorders>
            <w:vAlign w:val="center"/>
          </w:tcPr>
          <w:p w14:paraId="2002E6E7">
            <w:pPr>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16" w:type="dxa"/>
            <w:tcBorders>
              <w:top w:val="single" w:color="auto" w:sz="6" w:space="0"/>
              <w:left w:val="single" w:color="auto" w:sz="6" w:space="0"/>
              <w:bottom w:val="single" w:color="auto" w:sz="6" w:space="0"/>
              <w:right w:val="single" w:color="auto" w:sz="6" w:space="0"/>
            </w:tcBorders>
            <w:vAlign w:val="center"/>
          </w:tcPr>
          <w:p w14:paraId="5F247BDB">
            <w:pPr>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项目经办</w:t>
            </w:r>
          </w:p>
        </w:tc>
        <w:tc>
          <w:tcPr>
            <w:tcW w:w="1193" w:type="dxa"/>
            <w:tcBorders>
              <w:top w:val="single" w:color="auto" w:sz="6" w:space="0"/>
              <w:left w:val="single" w:color="auto" w:sz="6" w:space="0"/>
              <w:bottom w:val="single" w:color="auto" w:sz="6" w:space="0"/>
              <w:right w:val="single" w:color="auto" w:sz="6" w:space="0"/>
            </w:tcBorders>
            <w:vAlign w:val="center"/>
          </w:tcPr>
          <w:p w14:paraId="7168E9F7">
            <w:pPr>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陈小姐</w:t>
            </w:r>
          </w:p>
          <w:p w14:paraId="3A93EAEE">
            <w:pPr>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黄小姐</w:t>
            </w:r>
          </w:p>
        </w:tc>
        <w:tc>
          <w:tcPr>
            <w:tcW w:w="2544" w:type="dxa"/>
            <w:tcBorders>
              <w:top w:val="single" w:color="auto" w:sz="6" w:space="0"/>
              <w:left w:val="single" w:color="auto" w:sz="6" w:space="0"/>
              <w:bottom w:val="single" w:color="auto" w:sz="6" w:space="0"/>
              <w:right w:val="single" w:color="auto" w:sz="6" w:space="0"/>
            </w:tcBorders>
            <w:vAlign w:val="center"/>
          </w:tcPr>
          <w:p w14:paraId="49751F06">
            <w:pPr>
              <w:spacing w:line="44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负责采购文件的咨询、答疑等工作</w:t>
            </w:r>
          </w:p>
        </w:tc>
        <w:tc>
          <w:tcPr>
            <w:tcW w:w="2775" w:type="dxa"/>
            <w:tcBorders>
              <w:top w:val="single" w:color="auto" w:sz="6" w:space="0"/>
              <w:left w:val="single" w:color="auto" w:sz="6" w:space="0"/>
              <w:bottom w:val="single" w:color="auto" w:sz="6" w:space="0"/>
              <w:right w:val="double" w:color="auto" w:sz="4" w:space="0"/>
            </w:tcBorders>
            <w:vAlign w:val="center"/>
          </w:tcPr>
          <w:p w14:paraId="66FD0238">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0592-5733218、5721295</w:t>
            </w:r>
          </w:p>
          <w:p w14:paraId="2354DB91">
            <w:pPr>
              <w:spacing w:line="44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传真0592-5706660-6969</w:t>
            </w:r>
          </w:p>
        </w:tc>
      </w:tr>
      <w:tr w14:paraId="16E7BF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9" w:type="dxa"/>
            <w:tcBorders>
              <w:top w:val="single" w:color="auto" w:sz="6" w:space="0"/>
              <w:left w:val="double" w:color="auto" w:sz="4" w:space="0"/>
              <w:bottom w:val="single" w:color="auto" w:sz="6" w:space="0"/>
              <w:right w:val="single" w:color="auto" w:sz="6" w:space="0"/>
            </w:tcBorders>
            <w:vAlign w:val="center"/>
          </w:tcPr>
          <w:p w14:paraId="208A0497">
            <w:pPr>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16" w:type="dxa"/>
            <w:tcBorders>
              <w:top w:val="single" w:color="auto" w:sz="6" w:space="0"/>
              <w:left w:val="single" w:color="auto" w:sz="6" w:space="0"/>
              <w:bottom w:val="single" w:color="auto" w:sz="6" w:space="0"/>
              <w:right w:val="single" w:color="auto" w:sz="6" w:space="0"/>
            </w:tcBorders>
            <w:vAlign w:val="center"/>
          </w:tcPr>
          <w:p w14:paraId="2CC8EBC9">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谈判保证金</w:t>
            </w:r>
          </w:p>
        </w:tc>
        <w:tc>
          <w:tcPr>
            <w:tcW w:w="1193" w:type="dxa"/>
            <w:tcBorders>
              <w:top w:val="single" w:color="auto" w:sz="6" w:space="0"/>
              <w:left w:val="single" w:color="auto" w:sz="6" w:space="0"/>
              <w:bottom w:val="single" w:color="auto" w:sz="6" w:space="0"/>
              <w:right w:val="single" w:color="auto" w:sz="6" w:space="0"/>
            </w:tcBorders>
            <w:vAlign w:val="center"/>
          </w:tcPr>
          <w:p w14:paraId="7AF28B5F">
            <w:pPr>
              <w:spacing w:line="44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陈小姐</w:t>
            </w:r>
          </w:p>
        </w:tc>
        <w:tc>
          <w:tcPr>
            <w:tcW w:w="2544" w:type="dxa"/>
            <w:tcBorders>
              <w:top w:val="single" w:color="auto" w:sz="6" w:space="0"/>
              <w:left w:val="single" w:color="auto" w:sz="6" w:space="0"/>
              <w:bottom w:val="single" w:color="auto" w:sz="6" w:space="0"/>
              <w:right w:val="single" w:color="auto" w:sz="6" w:space="0"/>
            </w:tcBorders>
            <w:vAlign w:val="center"/>
          </w:tcPr>
          <w:p w14:paraId="4232630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谈判保证金收、退</w:t>
            </w:r>
          </w:p>
        </w:tc>
        <w:tc>
          <w:tcPr>
            <w:tcW w:w="2775" w:type="dxa"/>
            <w:tcBorders>
              <w:top w:val="single" w:color="auto" w:sz="6" w:space="0"/>
              <w:left w:val="single" w:color="auto" w:sz="6" w:space="0"/>
              <w:bottom w:val="single" w:color="auto" w:sz="6" w:space="0"/>
              <w:right w:val="double" w:color="auto" w:sz="4" w:space="0"/>
            </w:tcBorders>
            <w:vAlign w:val="center"/>
          </w:tcPr>
          <w:p w14:paraId="31A7A429">
            <w:pPr>
              <w:spacing w:line="44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0592-5703367</w:t>
            </w:r>
          </w:p>
        </w:tc>
      </w:tr>
      <w:tr w14:paraId="3FE8FD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9" w:type="dxa"/>
            <w:tcBorders>
              <w:top w:val="single" w:color="auto" w:sz="6" w:space="0"/>
              <w:left w:val="double" w:color="auto" w:sz="4" w:space="0"/>
              <w:bottom w:val="single" w:color="auto" w:sz="6" w:space="0"/>
              <w:right w:val="single" w:color="auto" w:sz="6" w:space="0"/>
            </w:tcBorders>
            <w:vAlign w:val="center"/>
          </w:tcPr>
          <w:p w14:paraId="474883E4">
            <w:pPr>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16" w:type="dxa"/>
            <w:tcBorders>
              <w:top w:val="single" w:color="auto" w:sz="6" w:space="0"/>
              <w:left w:val="single" w:color="auto" w:sz="6" w:space="0"/>
              <w:bottom w:val="single" w:color="auto" w:sz="6" w:space="0"/>
              <w:right w:val="single" w:color="auto" w:sz="6" w:space="0"/>
            </w:tcBorders>
            <w:vAlign w:val="center"/>
          </w:tcPr>
          <w:p w14:paraId="3865B1FE">
            <w:pPr>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财务</w:t>
            </w:r>
          </w:p>
        </w:tc>
        <w:tc>
          <w:tcPr>
            <w:tcW w:w="1193" w:type="dxa"/>
            <w:tcBorders>
              <w:top w:val="single" w:color="auto" w:sz="6" w:space="0"/>
              <w:left w:val="single" w:color="auto" w:sz="6" w:space="0"/>
              <w:bottom w:val="single" w:color="auto" w:sz="6" w:space="0"/>
              <w:right w:val="single" w:color="auto" w:sz="6" w:space="0"/>
            </w:tcBorders>
            <w:vAlign w:val="center"/>
          </w:tcPr>
          <w:p w14:paraId="08B6EDC3">
            <w:pPr>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张先生</w:t>
            </w:r>
          </w:p>
        </w:tc>
        <w:tc>
          <w:tcPr>
            <w:tcW w:w="2544" w:type="dxa"/>
            <w:tcBorders>
              <w:top w:val="single" w:color="auto" w:sz="6" w:space="0"/>
              <w:left w:val="single" w:color="auto" w:sz="6" w:space="0"/>
              <w:bottom w:val="single" w:color="auto" w:sz="6" w:space="0"/>
              <w:right w:val="single" w:color="auto" w:sz="6" w:space="0"/>
            </w:tcBorders>
            <w:vAlign w:val="center"/>
          </w:tcPr>
          <w:p w14:paraId="05430069">
            <w:pPr>
              <w:spacing w:line="440" w:lineRule="exact"/>
              <w:rPr>
                <w:rFonts w:ascii="宋体" w:hAnsi="宋体" w:cs="宋体"/>
                <w:color w:val="auto"/>
                <w:sz w:val="24"/>
                <w:szCs w:val="24"/>
                <w:highlight w:val="none"/>
              </w:rPr>
            </w:pPr>
            <w:r>
              <w:rPr>
                <w:rFonts w:hint="eastAsia" w:ascii="宋体" w:hAnsi="宋体" w:cs="宋体"/>
                <w:color w:val="auto"/>
                <w:kern w:val="0"/>
                <w:sz w:val="24"/>
                <w:szCs w:val="24"/>
                <w:highlight w:val="none"/>
              </w:rPr>
              <w:t>文件费、谈判保证金到账咨询</w:t>
            </w:r>
          </w:p>
        </w:tc>
        <w:tc>
          <w:tcPr>
            <w:tcW w:w="2775" w:type="dxa"/>
            <w:tcBorders>
              <w:top w:val="single" w:color="auto" w:sz="6" w:space="0"/>
              <w:left w:val="single" w:color="auto" w:sz="6" w:space="0"/>
              <w:bottom w:val="single" w:color="auto" w:sz="6" w:space="0"/>
              <w:right w:val="double" w:color="auto" w:sz="4" w:space="0"/>
            </w:tcBorders>
            <w:vAlign w:val="center"/>
          </w:tcPr>
          <w:p w14:paraId="594EF966">
            <w:pPr>
              <w:spacing w:line="44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0592-2298139</w:t>
            </w:r>
          </w:p>
        </w:tc>
      </w:tr>
      <w:tr w14:paraId="0AB262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9" w:type="dxa"/>
            <w:tcBorders>
              <w:top w:val="single" w:color="auto" w:sz="6" w:space="0"/>
              <w:left w:val="double" w:color="auto" w:sz="4" w:space="0"/>
              <w:bottom w:val="single" w:color="auto" w:sz="6" w:space="0"/>
              <w:right w:val="single" w:color="auto" w:sz="6" w:space="0"/>
            </w:tcBorders>
            <w:vAlign w:val="center"/>
          </w:tcPr>
          <w:p w14:paraId="5017F46F">
            <w:pPr>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516" w:type="dxa"/>
            <w:tcBorders>
              <w:top w:val="single" w:color="auto" w:sz="6" w:space="0"/>
              <w:left w:val="single" w:color="auto" w:sz="6" w:space="0"/>
              <w:bottom w:val="single" w:color="auto" w:sz="6" w:space="0"/>
              <w:right w:val="single" w:color="auto" w:sz="6" w:space="0"/>
            </w:tcBorders>
            <w:vAlign w:val="center"/>
          </w:tcPr>
          <w:p w14:paraId="32B475EC">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代理服务费</w:t>
            </w:r>
          </w:p>
        </w:tc>
        <w:tc>
          <w:tcPr>
            <w:tcW w:w="1193" w:type="dxa"/>
            <w:tcBorders>
              <w:top w:val="single" w:color="auto" w:sz="6" w:space="0"/>
              <w:left w:val="single" w:color="auto" w:sz="6" w:space="0"/>
              <w:bottom w:val="single" w:color="auto" w:sz="6" w:space="0"/>
              <w:right w:val="single" w:color="auto" w:sz="6" w:space="0"/>
            </w:tcBorders>
            <w:vAlign w:val="center"/>
          </w:tcPr>
          <w:p w14:paraId="2E002D2E">
            <w:pPr>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陈小姐</w:t>
            </w:r>
          </w:p>
        </w:tc>
        <w:tc>
          <w:tcPr>
            <w:tcW w:w="2544" w:type="dxa"/>
            <w:tcBorders>
              <w:top w:val="single" w:color="auto" w:sz="6" w:space="0"/>
              <w:left w:val="single" w:color="auto" w:sz="6" w:space="0"/>
              <w:bottom w:val="single" w:color="auto" w:sz="6" w:space="0"/>
              <w:right w:val="single" w:color="auto" w:sz="6" w:space="0"/>
            </w:tcBorders>
            <w:vAlign w:val="center"/>
          </w:tcPr>
          <w:p w14:paraId="28EF8B0F">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代理服务费收取</w:t>
            </w:r>
          </w:p>
        </w:tc>
        <w:tc>
          <w:tcPr>
            <w:tcW w:w="2775" w:type="dxa"/>
            <w:tcBorders>
              <w:top w:val="single" w:color="auto" w:sz="6" w:space="0"/>
              <w:left w:val="single" w:color="auto" w:sz="6" w:space="0"/>
              <w:bottom w:val="single" w:color="auto" w:sz="6" w:space="0"/>
              <w:right w:val="double" w:color="auto" w:sz="4" w:space="0"/>
            </w:tcBorders>
            <w:vAlign w:val="center"/>
          </w:tcPr>
          <w:p w14:paraId="7CB3E18C">
            <w:pPr>
              <w:spacing w:line="44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0592-5703367</w:t>
            </w:r>
          </w:p>
        </w:tc>
      </w:tr>
      <w:tr w14:paraId="717E0B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9" w:type="dxa"/>
            <w:tcBorders>
              <w:top w:val="single" w:color="auto" w:sz="6" w:space="0"/>
              <w:left w:val="double" w:color="auto" w:sz="4" w:space="0"/>
              <w:bottom w:val="single" w:color="auto" w:sz="6" w:space="0"/>
              <w:right w:val="single" w:color="auto" w:sz="6" w:space="0"/>
            </w:tcBorders>
            <w:vAlign w:val="center"/>
          </w:tcPr>
          <w:p w14:paraId="1942C5FE">
            <w:pPr>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516" w:type="dxa"/>
            <w:tcBorders>
              <w:top w:val="single" w:color="auto" w:sz="6" w:space="0"/>
              <w:left w:val="single" w:color="auto" w:sz="6" w:space="0"/>
              <w:bottom w:val="single" w:color="auto" w:sz="6" w:space="0"/>
              <w:right w:val="single" w:color="auto" w:sz="6" w:space="0"/>
            </w:tcBorders>
            <w:vAlign w:val="center"/>
          </w:tcPr>
          <w:p w14:paraId="765400F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监督</w:t>
            </w:r>
          </w:p>
        </w:tc>
        <w:tc>
          <w:tcPr>
            <w:tcW w:w="1193" w:type="dxa"/>
            <w:tcBorders>
              <w:top w:val="single" w:color="auto" w:sz="6" w:space="0"/>
              <w:left w:val="single" w:color="auto" w:sz="6" w:space="0"/>
              <w:bottom w:val="single" w:color="auto" w:sz="6" w:space="0"/>
              <w:right w:val="single" w:color="auto" w:sz="6" w:space="0"/>
            </w:tcBorders>
            <w:vAlign w:val="center"/>
          </w:tcPr>
          <w:p w14:paraId="084F1421">
            <w:pPr>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黄经理</w:t>
            </w:r>
          </w:p>
        </w:tc>
        <w:tc>
          <w:tcPr>
            <w:tcW w:w="2544" w:type="dxa"/>
            <w:tcBorders>
              <w:top w:val="single" w:color="auto" w:sz="6" w:space="0"/>
              <w:left w:val="single" w:color="auto" w:sz="6" w:space="0"/>
              <w:bottom w:val="single" w:color="auto" w:sz="6" w:space="0"/>
              <w:right w:val="single" w:color="auto" w:sz="6" w:space="0"/>
            </w:tcBorders>
            <w:vAlign w:val="center"/>
          </w:tcPr>
          <w:p w14:paraId="5ED22726">
            <w:pPr>
              <w:spacing w:line="440" w:lineRule="exact"/>
              <w:rPr>
                <w:rFonts w:ascii="宋体" w:hAnsi="宋体" w:cs="宋体"/>
                <w:color w:val="auto"/>
                <w:sz w:val="24"/>
                <w:szCs w:val="24"/>
                <w:highlight w:val="none"/>
              </w:rPr>
            </w:pPr>
            <w:r>
              <w:rPr>
                <w:rFonts w:hint="eastAsia" w:ascii="宋体" w:hAnsi="宋体" w:cs="宋体"/>
                <w:b/>
                <w:color w:val="auto"/>
                <w:sz w:val="24"/>
                <w:szCs w:val="24"/>
                <w:highlight w:val="none"/>
              </w:rPr>
              <w:t>欢迎报价人对项目采购过程中公告发布、采购文件购买、谈判保证金缴交和退还、代理服务费收取、成交通知书发放等环节的服务进行监督。我们将竭诚为您提供最优质的服务。</w:t>
            </w:r>
          </w:p>
        </w:tc>
        <w:tc>
          <w:tcPr>
            <w:tcW w:w="2775" w:type="dxa"/>
            <w:tcBorders>
              <w:top w:val="single" w:color="auto" w:sz="6" w:space="0"/>
              <w:left w:val="single" w:color="auto" w:sz="6" w:space="0"/>
              <w:bottom w:val="single" w:color="auto" w:sz="6" w:space="0"/>
              <w:right w:val="double" w:color="auto" w:sz="4" w:space="0"/>
            </w:tcBorders>
            <w:vAlign w:val="center"/>
          </w:tcPr>
          <w:p w14:paraId="4ECD950F">
            <w:pPr>
              <w:spacing w:line="44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0592-5705656</w:t>
            </w:r>
          </w:p>
        </w:tc>
      </w:tr>
      <w:tr w14:paraId="74A2F9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9" w:type="dxa"/>
            <w:tcBorders>
              <w:top w:val="single" w:color="auto" w:sz="6" w:space="0"/>
              <w:left w:val="double" w:color="auto" w:sz="4" w:space="0"/>
              <w:bottom w:val="single" w:color="auto" w:sz="6" w:space="0"/>
              <w:right w:val="single" w:color="auto" w:sz="6" w:space="0"/>
            </w:tcBorders>
            <w:vAlign w:val="center"/>
          </w:tcPr>
          <w:p w14:paraId="7E1057F4">
            <w:pPr>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1516" w:type="dxa"/>
            <w:tcBorders>
              <w:top w:val="single" w:color="auto" w:sz="6" w:space="0"/>
              <w:left w:val="single" w:color="auto" w:sz="6" w:space="0"/>
              <w:bottom w:val="single" w:color="auto" w:sz="6" w:space="0"/>
              <w:right w:val="single" w:color="auto" w:sz="6" w:space="0"/>
            </w:tcBorders>
            <w:vAlign w:val="center"/>
          </w:tcPr>
          <w:p w14:paraId="3A267E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接收质疑</w:t>
            </w:r>
          </w:p>
        </w:tc>
        <w:tc>
          <w:tcPr>
            <w:tcW w:w="1193" w:type="dxa"/>
            <w:tcBorders>
              <w:top w:val="single" w:color="auto" w:sz="6" w:space="0"/>
              <w:left w:val="single" w:color="auto" w:sz="6" w:space="0"/>
              <w:bottom w:val="single" w:color="auto" w:sz="6" w:space="0"/>
              <w:right w:val="single" w:color="auto" w:sz="6" w:space="0"/>
            </w:tcBorders>
            <w:vAlign w:val="center"/>
          </w:tcPr>
          <w:p w14:paraId="1F62B368">
            <w:pPr>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刘经理</w:t>
            </w:r>
          </w:p>
        </w:tc>
        <w:tc>
          <w:tcPr>
            <w:tcW w:w="2544" w:type="dxa"/>
            <w:tcBorders>
              <w:top w:val="single" w:color="auto" w:sz="6" w:space="0"/>
              <w:left w:val="single" w:color="auto" w:sz="6" w:space="0"/>
              <w:bottom w:val="single" w:color="auto" w:sz="6" w:space="0"/>
              <w:right w:val="single" w:color="auto" w:sz="6" w:space="0"/>
            </w:tcBorders>
            <w:vAlign w:val="center"/>
          </w:tcPr>
          <w:p w14:paraId="3B8C08F6">
            <w:pPr>
              <w:spacing w:line="440" w:lineRule="exact"/>
              <w:rPr>
                <w:rFonts w:ascii="宋体" w:hAnsi="宋体" w:cs="宋体"/>
                <w:b/>
                <w:color w:val="auto"/>
                <w:sz w:val="24"/>
                <w:szCs w:val="24"/>
                <w:highlight w:val="none"/>
              </w:rPr>
            </w:pPr>
            <w:r>
              <w:rPr>
                <w:rFonts w:hint="eastAsia" w:ascii="宋体" w:hAnsi="宋体" w:cs="宋体"/>
                <w:color w:val="auto"/>
                <w:kern w:val="0"/>
                <w:sz w:val="24"/>
                <w:szCs w:val="24"/>
                <w:highlight w:val="none"/>
              </w:rPr>
              <w:t>负责接收质疑</w:t>
            </w:r>
          </w:p>
        </w:tc>
        <w:tc>
          <w:tcPr>
            <w:tcW w:w="2775" w:type="dxa"/>
            <w:tcBorders>
              <w:top w:val="single" w:color="auto" w:sz="6" w:space="0"/>
              <w:left w:val="single" w:color="auto" w:sz="6" w:space="0"/>
              <w:bottom w:val="single" w:color="auto" w:sz="6" w:space="0"/>
              <w:right w:val="double" w:color="auto" w:sz="4" w:space="0"/>
            </w:tcBorders>
            <w:vAlign w:val="center"/>
          </w:tcPr>
          <w:p w14:paraId="67344C8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电话0592-2218761</w:t>
            </w:r>
          </w:p>
          <w:p w14:paraId="35637B80">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传真0592-5706660-6969</w:t>
            </w:r>
          </w:p>
          <w:p w14:paraId="5F10F9D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"mailto:邮箱hcq@iport.com.cn"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邮箱lmf@iport.com.cn</w:t>
            </w:r>
            <w:r>
              <w:rPr>
                <w:rFonts w:hint="eastAsia" w:ascii="宋体" w:hAnsi="宋体" w:cs="宋体"/>
                <w:color w:val="auto"/>
                <w:sz w:val="24"/>
                <w:szCs w:val="24"/>
                <w:highlight w:val="none"/>
              </w:rPr>
              <w:fldChar w:fldCharType="end"/>
            </w:r>
          </w:p>
          <w:p w14:paraId="30835B67">
            <w:pPr>
              <w:spacing w:line="44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通讯地址：厦门市湖里区机场北路476号4楼</w:t>
            </w:r>
          </w:p>
        </w:tc>
      </w:tr>
      <w:tr w14:paraId="2A5046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29" w:type="dxa"/>
            <w:tcBorders>
              <w:top w:val="single" w:color="auto" w:sz="6" w:space="0"/>
              <w:left w:val="double" w:color="auto" w:sz="4" w:space="0"/>
              <w:bottom w:val="double" w:color="auto" w:sz="4" w:space="0"/>
              <w:right w:val="single" w:color="auto" w:sz="6" w:space="0"/>
            </w:tcBorders>
            <w:vAlign w:val="center"/>
          </w:tcPr>
          <w:p w14:paraId="37459A44">
            <w:pPr>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1516" w:type="dxa"/>
            <w:tcBorders>
              <w:top w:val="single" w:color="auto" w:sz="6" w:space="0"/>
              <w:left w:val="single" w:color="auto" w:sz="6" w:space="0"/>
              <w:bottom w:val="double" w:color="auto" w:sz="4" w:space="0"/>
              <w:right w:val="single" w:color="auto" w:sz="6" w:space="0"/>
            </w:tcBorders>
            <w:vAlign w:val="center"/>
          </w:tcPr>
          <w:p w14:paraId="4BEC179A">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售标</w:t>
            </w:r>
          </w:p>
        </w:tc>
        <w:tc>
          <w:tcPr>
            <w:tcW w:w="1193" w:type="dxa"/>
            <w:tcBorders>
              <w:top w:val="single" w:color="auto" w:sz="6" w:space="0"/>
              <w:left w:val="single" w:color="auto" w:sz="6" w:space="0"/>
              <w:bottom w:val="double" w:color="auto" w:sz="4" w:space="0"/>
              <w:right w:val="single" w:color="auto" w:sz="6" w:space="0"/>
            </w:tcBorders>
            <w:vAlign w:val="center"/>
          </w:tcPr>
          <w:p w14:paraId="5A85B948">
            <w:pPr>
              <w:spacing w:line="44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蒋小姐</w:t>
            </w:r>
          </w:p>
        </w:tc>
        <w:tc>
          <w:tcPr>
            <w:tcW w:w="2544" w:type="dxa"/>
            <w:tcBorders>
              <w:top w:val="single" w:color="auto" w:sz="6" w:space="0"/>
              <w:left w:val="single" w:color="auto" w:sz="6" w:space="0"/>
              <w:bottom w:val="double" w:color="auto" w:sz="4" w:space="0"/>
              <w:right w:val="single" w:color="auto" w:sz="6" w:space="0"/>
            </w:tcBorders>
            <w:vAlign w:val="center"/>
          </w:tcPr>
          <w:p w14:paraId="53910B7E">
            <w:pPr>
              <w:spacing w:line="44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负责受理采购文件出售（邮寄）</w:t>
            </w:r>
          </w:p>
        </w:tc>
        <w:tc>
          <w:tcPr>
            <w:tcW w:w="2775" w:type="dxa"/>
            <w:tcBorders>
              <w:top w:val="single" w:color="auto" w:sz="6" w:space="0"/>
              <w:left w:val="single" w:color="auto" w:sz="6" w:space="0"/>
              <w:bottom w:val="double" w:color="auto" w:sz="4" w:space="0"/>
              <w:right w:val="double" w:color="auto" w:sz="4" w:space="0"/>
            </w:tcBorders>
            <w:vAlign w:val="center"/>
          </w:tcPr>
          <w:p w14:paraId="4AA8D2C8">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0592-2219823</w:t>
            </w:r>
          </w:p>
          <w:p w14:paraId="194276F0">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传真0592-5706660-6969</w:t>
            </w:r>
          </w:p>
        </w:tc>
      </w:tr>
    </w:tbl>
    <w:p w14:paraId="1597254C">
      <w:pPr>
        <w:tabs>
          <w:tab w:val="left" w:pos="1140"/>
        </w:tabs>
        <w:spacing w:line="440" w:lineRule="exact"/>
        <w:ind w:left="426"/>
        <w:rPr>
          <w:rFonts w:ascii="宋体" w:hAnsi="宋体" w:cs="宋体"/>
          <w:color w:val="auto"/>
          <w:sz w:val="24"/>
          <w:szCs w:val="24"/>
          <w:highlight w:val="none"/>
        </w:rPr>
      </w:pPr>
      <w:r>
        <w:rPr>
          <w:rFonts w:hint="eastAsia" w:ascii="宋体" w:hAnsi="宋体" w:cs="宋体"/>
          <w:color w:val="auto"/>
          <w:sz w:val="24"/>
          <w:szCs w:val="24"/>
          <w:highlight w:val="none"/>
        </w:rPr>
        <w:t>11.谈判保证金及代理服务费、文件费缴交账户：</w:t>
      </w:r>
    </w:p>
    <w:tbl>
      <w:tblPr>
        <w:tblStyle w:val="20"/>
        <w:tblW w:w="96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71"/>
        <w:gridCol w:w="3779"/>
        <w:gridCol w:w="4060"/>
      </w:tblGrid>
      <w:tr w14:paraId="40513D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771" w:type="dxa"/>
            <w:tcBorders>
              <w:top w:val="double" w:color="auto" w:sz="4" w:space="0"/>
              <w:left w:val="double" w:color="auto" w:sz="4" w:space="0"/>
              <w:bottom w:val="single" w:color="auto" w:sz="6" w:space="0"/>
              <w:right w:val="single" w:color="auto" w:sz="6" w:space="0"/>
            </w:tcBorders>
            <w:vAlign w:val="center"/>
          </w:tcPr>
          <w:p w14:paraId="1B07AFDB">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类   别</w:t>
            </w:r>
          </w:p>
        </w:tc>
        <w:tc>
          <w:tcPr>
            <w:tcW w:w="3779" w:type="dxa"/>
            <w:tcBorders>
              <w:top w:val="double" w:color="auto" w:sz="4" w:space="0"/>
              <w:left w:val="single" w:color="auto" w:sz="6" w:space="0"/>
              <w:bottom w:val="single" w:color="auto" w:sz="6" w:space="0"/>
              <w:right w:val="single" w:color="auto" w:sz="6" w:space="0"/>
            </w:tcBorders>
            <w:vAlign w:val="center"/>
          </w:tcPr>
          <w:p w14:paraId="4AC3AF89">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谈判保证金缴交账户</w:t>
            </w:r>
          </w:p>
        </w:tc>
        <w:tc>
          <w:tcPr>
            <w:tcW w:w="4060" w:type="dxa"/>
            <w:tcBorders>
              <w:top w:val="double" w:color="auto" w:sz="4" w:space="0"/>
              <w:left w:val="single" w:color="auto" w:sz="6" w:space="0"/>
              <w:bottom w:val="single" w:color="auto" w:sz="6" w:space="0"/>
              <w:right w:val="double" w:color="auto" w:sz="4" w:space="0"/>
            </w:tcBorders>
            <w:vAlign w:val="center"/>
          </w:tcPr>
          <w:p w14:paraId="554E7694">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文件费、代理服务费缴交账户</w:t>
            </w:r>
          </w:p>
        </w:tc>
      </w:tr>
      <w:tr w14:paraId="79C2BA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771" w:type="dxa"/>
            <w:tcBorders>
              <w:top w:val="single" w:color="auto" w:sz="6" w:space="0"/>
              <w:left w:val="double" w:color="auto" w:sz="4" w:space="0"/>
              <w:bottom w:val="single" w:color="auto" w:sz="6" w:space="0"/>
              <w:right w:val="single" w:color="auto" w:sz="6" w:space="0"/>
            </w:tcBorders>
            <w:vAlign w:val="center"/>
          </w:tcPr>
          <w:p w14:paraId="3A5D9D99">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开 户 行</w:t>
            </w:r>
          </w:p>
        </w:tc>
        <w:tc>
          <w:tcPr>
            <w:tcW w:w="3779" w:type="dxa"/>
            <w:tcBorders>
              <w:top w:val="single" w:color="auto" w:sz="6" w:space="0"/>
              <w:left w:val="single" w:color="auto" w:sz="6" w:space="0"/>
              <w:bottom w:val="single" w:color="auto" w:sz="6" w:space="0"/>
              <w:right w:val="single" w:color="auto" w:sz="6" w:space="0"/>
            </w:tcBorders>
            <w:vAlign w:val="center"/>
          </w:tcPr>
          <w:p w14:paraId="4108998A">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中国建设银行股份有限公司厦门自贸试验区航空港支行</w:t>
            </w:r>
          </w:p>
        </w:tc>
        <w:tc>
          <w:tcPr>
            <w:tcW w:w="4060" w:type="dxa"/>
            <w:tcBorders>
              <w:top w:val="single" w:color="auto" w:sz="6" w:space="0"/>
              <w:left w:val="single" w:color="auto" w:sz="6" w:space="0"/>
              <w:bottom w:val="single" w:color="auto" w:sz="6" w:space="0"/>
              <w:right w:val="double" w:color="auto" w:sz="4" w:space="0"/>
            </w:tcBorders>
            <w:vAlign w:val="center"/>
          </w:tcPr>
          <w:p w14:paraId="62EBE845">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中国建设银行股份有限公司厦门自贸试验区航空港支行</w:t>
            </w:r>
          </w:p>
        </w:tc>
      </w:tr>
      <w:tr w14:paraId="68DEC9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71" w:type="dxa"/>
            <w:tcBorders>
              <w:top w:val="single" w:color="auto" w:sz="6" w:space="0"/>
              <w:left w:val="double" w:color="auto" w:sz="4" w:space="0"/>
              <w:bottom w:val="single" w:color="auto" w:sz="6" w:space="0"/>
              <w:right w:val="single" w:color="auto" w:sz="6" w:space="0"/>
            </w:tcBorders>
            <w:vAlign w:val="center"/>
          </w:tcPr>
          <w:p w14:paraId="452D4601">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账    号</w:t>
            </w:r>
          </w:p>
        </w:tc>
        <w:tc>
          <w:tcPr>
            <w:tcW w:w="3779" w:type="dxa"/>
            <w:tcBorders>
              <w:top w:val="single" w:color="auto" w:sz="6" w:space="0"/>
              <w:left w:val="single" w:color="auto" w:sz="6" w:space="0"/>
              <w:bottom w:val="single" w:color="auto" w:sz="6" w:space="0"/>
              <w:right w:val="single" w:color="auto" w:sz="6" w:space="0"/>
            </w:tcBorders>
            <w:vAlign w:val="center"/>
          </w:tcPr>
          <w:p w14:paraId="266CCE4E">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35101570201052504219</w:t>
            </w:r>
          </w:p>
        </w:tc>
        <w:tc>
          <w:tcPr>
            <w:tcW w:w="4060" w:type="dxa"/>
            <w:tcBorders>
              <w:top w:val="single" w:color="auto" w:sz="6" w:space="0"/>
              <w:left w:val="single" w:color="auto" w:sz="6" w:space="0"/>
              <w:bottom w:val="single" w:color="auto" w:sz="6" w:space="0"/>
              <w:right w:val="double" w:color="auto" w:sz="4" w:space="0"/>
            </w:tcBorders>
            <w:vAlign w:val="center"/>
          </w:tcPr>
          <w:p w14:paraId="2B67AA49">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35101570201052504219</w:t>
            </w:r>
          </w:p>
        </w:tc>
      </w:tr>
      <w:tr w14:paraId="0E3C8A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71" w:type="dxa"/>
            <w:tcBorders>
              <w:top w:val="single" w:color="auto" w:sz="6" w:space="0"/>
              <w:left w:val="double" w:color="auto" w:sz="4" w:space="0"/>
              <w:bottom w:val="double" w:color="auto" w:sz="4" w:space="0"/>
              <w:right w:val="single" w:color="auto" w:sz="6" w:space="0"/>
            </w:tcBorders>
            <w:vAlign w:val="center"/>
          </w:tcPr>
          <w:p w14:paraId="24D053B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户名</w:t>
            </w:r>
          </w:p>
        </w:tc>
        <w:tc>
          <w:tcPr>
            <w:tcW w:w="7839" w:type="dxa"/>
            <w:gridSpan w:val="2"/>
            <w:tcBorders>
              <w:top w:val="single" w:color="auto" w:sz="6" w:space="0"/>
              <w:left w:val="single" w:color="auto" w:sz="6" w:space="0"/>
              <w:bottom w:val="double" w:color="auto" w:sz="4" w:space="0"/>
              <w:right w:val="double" w:color="auto" w:sz="4" w:space="0"/>
            </w:tcBorders>
            <w:vAlign w:val="center"/>
          </w:tcPr>
          <w:p w14:paraId="36D6A0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厦门万翔招标有限公司</w:t>
            </w:r>
          </w:p>
        </w:tc>
      </w:tr>
    </w:tbl>
    <w:p w14:paraId="33B608C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注：报价人须将相关的费用缴交至上表对应的账号，缴错账号而产生的一切后果由报价人自行承担。</w:t>
      </w:r>
    </w:p>
    <w:p w14:paraId="6FEFE00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采购代理机构：厦门万翔招标有限公司</w:t>
      </w:r>
    </w:p>
    <w:p w14:paraId="510ACEB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地址：厦门市湖里区机场北路476号四楼</w:t>
      </w:r>
    </w:p>
    <w:p w14:paraId="29687E2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邮编：361006</w:t>
      </w:r>
    </w:p>
    <w:p w14:paraId="7079A8B8">
      <w:pPr>
        <w:pStyle w:val="6"/>
        <w:spacing w:line="440" w:lineRule="exact"/>
        <w:ind w:right="240"/>
        <w:jc w:val="right"/>
        <w:rPr>
          <w:rFonts w:ascii="宋体" w:hAnsi="宋体" w:cs="宋体"/>
          <w:color w:val="auto"/>
          <w:sz w:val="24"/>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docGrid w:type="lines" w:linePitch="312" w:charSpace="0"/>
        </w:sectPr>
      </w:pPr>
    </w:p>
    <w:p w14:paraId="2049C98E">
      <w:pPr>
        <w:spacing w:line="360" w:lineRule="auto"/>
        <w:rPr>
          <w:rFonts w:ascii="宋体" w:hAnsi="宋体" w:cs="宋体"/>
          <w:b/>
          <w:bCs/>
          <w:color w:val="auto"/>
          <w:sz w:val="24"/>
          <w:szCs w:val="24"/>
          <w:highlight w:val="none"/>
        </w:rPr>
      </w:pPr>
      <w:r>
        <w:rPr>
          <w:rFonts w:hint="eastAsia" w:ascii="宋体" w:hAnsi="宋体" w:cs="宋体"/>
          <w:b/>
          <w:bCs/>
          <w:color w:val="auto"/>
          <w:sz w:val="32"/>
          <w:szCs w:val="32"/>
          <w:highlight w:val="none"/>
        </w:rPr>
        <w:t>附：采购货物（服务）一览表</w:t>
      </w:r>
    </w:p>
    <w:tbl>
      <w:tblPr>
        <w:tblStyle w:val="20"/>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028"/>
        <w:gridCol w:w="1959"/>
        <w:gridCol w:w="777"/>
        <w:gridCol w:w="1383"/>
        <w:gridCol w:w="1373"/>
        <w:gridCol w:w="1379"/>
      </w:tblGrid>
      <w:tr w14:paraId="7507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157" w:type="dxa"/>
            <w:vAlign w:val="center"/>
          </w:tcPr>
          <w:p w14:paraId="675736D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合同包</w:t>
            </w:r>
          </w:p>
        </w:tc>
        <w:tc>
          <w:tcPr>
            <w:tcW w:w="1028" w:type="dxa"/>
            <w:vAlign w:val="center"/>
          </w:tcPr>
          <w:p w14:paraId="600E733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品目号</w:t>
            </w:r>
          </w:p>
        </w:tc>
        <w:tc>
          <w:tcPr>
            <w:tcW w:w="1959" w:type="dxa"/>
            <w:vAlign w:val="center"/>
          </w:tcPr>
          <w:p w14:paraId="3DF2875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货物（服务）名称</w:t>
            </w:r>
          </w:p>
        </w:tc>
        <w:tc>
          <w:tcPr>
            <w:tcW w:w="777" w:type="dxa"/>
            <w:vAlign w:val="center"/>
          </w:tcPr>
          <w:p w14:paraId="0836C83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83" w:type="dxa"/>
            <w:vAlign w:val="center"/>
          </w:tcPr>
          <w:p w14:paraId="6576B9F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技术规格及要求(服务要求)</w:t>
            </w:r>
          </w:p>
        </w:tc>
        <w:tc>
          <w:tcPr>
            <w:tcW w:w="1373" w:type="dxa"/>
            <w:vAlign w:val="center"/>
          </w:tcPr>
          <w:p w14:paraId="4E012EF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交付使用期</w:t>
            </w:r>
          </w:p>
        </w:tc>
        <w:tc>
          <w:tcPr>
            <w:tcW w:w="1379" w:type="dxa"/>
            <w:vAlign w:val="center"/>
          </w:tcPr>
          <w:p w14:paraId="3491BB1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交付使用地点</w:t>
            </w:r>
          </w:p>
        </w:tc>
      </w:tr>
      <w:tr w14:paraId="2157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7" w:hRule="atLeast"/>
        </w:trPr>
        <w:tc>
          <w:tcPr>
            <w:tcW w:w="1157" w:type="dxa"/>
            <w:vAlign w:val="center"/>
          </w:tcPr>
          <w:p w14:paraId="0FF94A52">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XM2024-</w:t>
            </w:r>
            <w:r>
              <w:rPr>
                <w:rFonts w:hint="eastAsia" w:ascii="宋体" w:hAnsi="宋体" w:cs="宋体"/>
                <w:color w:val="auto"/>
                <w:sz w:val="24"/>
                <w:szCs w:val="24"/>
                <w:highlight w:val="none"/>
                <w:lang w:eastAsia="zh-CN"/>
              </w:rPr>
              <w:t>TZ5154</w:t>
            </w:r>
          </w:p>
        </w:tc>
        <w:tc>
          <w:tcPr>
            <w:tcW w:w="1028" w:type="dxa"/>
            <w:vAlign w:val="center"/>
          </w:tcPr>
          <w:p w14:paraId="1B1842E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1959" w:type="dxa"/>
            <w:vAlign w:val="center"/>
          </w:tcPr>
          <w:p w14:paraId="0BAB2AE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福建省厦门集美中学后溪校区高中部通用技术实践室配置项目</w:t>
            </w:r>
          </w:p>
        </w:tc>
        <w:tc>
          <w:tcPr>
            <w:tcW w:w="777" w:type="dxa"/>
            <w:vAlign w:val="center"/>
          </w:tcPr>
          <w:p w14:paraId="2D6D6CD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1项</w:t>
            </w:r>
          </w:p>
        </w:tc>
        <w:tc>
          <w:tcPr>
            <w:tcW w:w="1383" w:type="dxa"/>
            <w:vAlign w:val="center"/>
          </w:tcPr>
          <w:p w14:paraId="66F17AD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具体详见第三章</w:t>
            </w:r>
          </w:p>
        </w:tc>
        <w:tc>
          <w:tcPr>
            <w:tcW w:w="1373" w:type="dxa"/>
            <w:vAlign w:val="center"/>
          </w:tcPr>
          <w:p w14:paraId="03A1C6F7">
            <w:pPr>
              <w:spacing w:line="360" w:lineRule="auto"/>
              <w:ind w:right="171"/>
              <w:jc w:val="center"/>
              <w:rPr>
                <w:rFonts w:ascii="宋体" w:hAnsi="宋体" w:cs="宋体"/>
                <w:b/>
                <w:color w:val="auto"/>
                <w:sz w:val="24"/>
                <w:szCs w:val="24"/>
                <w:highlight w:val="none"/>
              </w:rPr>
            </w:pPr>
            <w:r>
              <w:rPr>
                <w:rFonts w:hint="eastAsia" w:ascii="宋体" w:hAnsi="宋体" w:cs="宋体"/>
                <w:color w:val="auto"/>
                <w:sz w:val="24"/>
                <w:szCs w:val="24"/>
                <w:highlight w:val="none"/>
              </w:rPr>
              <w:t>具体详见第三章</w:t>
            </w:r>
          </w:p>
        </w:tc>
        <w:tc>
          <w:tcPr>
            <w:tcW w:w="1379" w:type="dxa"/>
            <w:vAlign w:val="center"/>
          </w:tcPr>
          <w:p w14:paraId="5B01EF17">
            <w:pPr>
              <w:spacing w:line="360" w:lineRule="auto"/>
              <w:ind w:right="171"/>
              <w:jc w:val="center"/>
              <w:rPr>
                <w:rFonts w:ascii="宋体" w:hAnsi="宋体" w:cs="宋体"/>
                <w:color w:val="auto"/>
                <w:sz w:val="24"/>
                <w:szCs w:val="24"/>
                <w:highlight w:val="none"/>
              </w:rPr>
            </w:pPr>
            <w:r>
              <w:rPr>
                <w:rFonts w:hint="eastAsia" w:ascii="宋体" w:hAnsi="宋体" w:cs="宋体"/>
                <w:color w:val="auto"/>
                <w:sz w:val="24"/>
                <w:szCs w:val="24"/>
                <w:highlight w:val="none"/>
              </w:rPr>
              <w:t>采购人指定地点</w:t>
            </w:r>
          </w:p>
        </w:tc>
      </w:tr>
    </w:tbl>
    <w:p w14:paraId="3C7CFC45">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备注：合同包完整不可分，报价人必须对合同包内所有货物进行完整报价。报价人可按合同包响应，评审与成交以合同包为单位。</w:t>
      </w:r>
    </w:p>
    <w:p w14:paraId="100A9B16">
      <w:pPr>
        <w:spacing w:line="360" w:lineRule="auto"/>
        <w:jc w:val="center"/>
        <w:outlineLvl w:val="9"/>
        <w:rPr>
          <w:rFonts w:ascii="宋体" w:hAnsi="宋体" w:cs="宋体"/>
          <w:b/>
          <w:bCs/>
          <w:color w:val="auto"/>
          <w:sz w:val="24"/>
          <w:szCs w:val="24"/>
          <w:highlight w:val="none"/>
        </w:rPr>
      </w:pPr>
    </w:p>
    <w:p w14:paraId="7C6E52E9">
      <w:pPr>
        <w:spacing w:line="360" w:lineRule="auto"/>
        <w:jc w:val="center"/>
        <w:outlineLvl w:val="9"/>
        <w:rPr>
          <w:rFonts w:ascii="宋体" w:hAnsi="宋体" w:cs="宋体"/>
          <w:b/>
          <w:bCs/>
          <w:color w:val="auto"/>
          <w:sz w:val="24"/>
          <w:szCs w:val="24"/>
          <w:highlight w:val="none"/>
        </w:rPr>
      </w:pPr>
    </w:p>
    <w:p w14:paraId="177B9495">
      <w:pPr>
        <w:spacing w:line="360" w:lineRule="auto"/>
        <w:jc w:val="center"/>
        <w:outlineLvl w:val="9"/>
        <w:rPr>
          <w:rFonts w:ascii="宋体" w:hAnsi="宋体" w:cs="宋体"/>
          <w:b/>
          <w:bCs/>
          <w:color w:val="auto"/>
          <w:sz w:val="24"/>
          <w:szCs w:val="24"/>
          <w:highlight w:val="none"/>
        </w:rPr>
      </w:pPr>
    </w:p>
    <w:p w14:paraId="52B0FB36">
      <w:pPr>
        <w:spacing w:line="360" w:lineRule="auto"/>
        <w:jc w:val="center"/>
        <w:outlineLvl w:val="9"/>
        <w:rPr>
          <w:rFonts w:ascii="宋体" w:hAnsi="宋体" w:cs="宋体"/>
          <w:b/>
          <w:bCs/>
          <w:color w:val="auto"/>
          <w:sz w:val="24"/>
          <w:szCs w:val="24"/>
          <w:highlight w:val="none"/>
        </w:rPr>
      </w:pPr>
    </w:p>
    <w:p w14:paraId="00664A6A">
      <w:pPr>
        <w:spacing w:line="360" w:lineRule="auto"/>
        <w:jc w:val="center"/>
        <w:outlineLvl w:val="9"/>
        <w:rPr>
          <w:rFonts w:ascii="宋体" w:hAnsi="宋体" w:cs="宋体"/>
          <w:b/>
          <w:bCs/>
          <w:color w:val="auto"/>
          <w:sz w:val="24"/>
          <w:szCs w:val="24"/>
          <w:highlight w:val="none"/>
        </w:rPr>
      </w:pPr>
    </w:p>
    <w:p w14:paraId="5F9C8297">
      <w:pPr>
        <w:spacing w:line="360" w:lineRule="auto"/>
        <w:jc w:val="center"/>
        <w:outlineLvl w:val="9"/>
        <w:rPr>
          <w:rFonts w:ascii="宋体" w:hAnsi="宋体" w:cs="宋体"/>
          <w:b/>
          <w:bCs/>
          <w:color w:val="auto"/>
          <w:sz w:val="24"/>
          <w:szCs w:val="24"/>
          <w:highlight w:val="none"/>
        </w:rPr>
      </w:pPr>
    </w:p>
    <w:p w14:paraId="76B9C2A4">
      <w:pPr>
        <w:spacing w:line="360" w:lineRule="auto"/>
        <w:jc w:val="center"/>
        <w:outlineLvl w:val="9"/>
        <w:rPr>
          <w:rFonts w:ascii="宋体" w:hAnsi="宋体" w:cs="宋体"/>
          <w:b/>
          <w:bCs/>
          <w:color w:val="auto"/>
          <w:sz w:val="24"/>
          <w:szCs w:val="24"/>
          <w:highlight w:val="none"/>
        </w:rPr>
      </w:pPr>
    </w:p>
    <w:p w14:paraId="571BF033">
      <w:pPr>
        <w:spacing w:line="360" w:lineRule="auto"/>
        <w:jc w:val="center"/>
        <w:outlineLvl w:val="9"/>
        <w:rPr>
          <w:rFonts w:ascii="宋体" w:hAnsi="宋体" w:cs="宋体"/>
          <w:b/>
          <w:bCs/>
          <w:color w:val="auto"/>
          <w:sz w:val="24"/>
          <w:szCs w:val="24"/>
          <w:highlight w:val="none"/>
        </w:rPr>
      </w:pPr>
    </w:p>
    <w:p w14:paraId="229A0291">
      <w:pPr>
        <w:spacing w:line="360" w:lineRule="auto"/>
        <w:jc w:val="center"/>
        <w:outlineLvl w:val="9"/>
        <w:rPr>
          <w:rFonts w:ascii="宋体" w:hAnsi="宋体" w:cs="宋体"/>
          <w:b/>
          <w:bCs/>
          <w:color w:val="auto"/>
          <w:sz w:val="24"/>
          <w:szCs w:val="24"/>
          <w:highlight w:val="none"/>
        </w:rPr>
      </w:pPr>
    </w:p>
    <w:p w14:paraId="701B4700">
      <w:pPr>
        <w:spacing w:line="360" w:lineRule="auto"/>
        <w:jc w:val="center"/>
        <w:outlineLvl w:val="9"/>
        <w:rPr>
          <w:rFonts w:ascii="宋体" w:hAnsi="宋体" w:cs="宋体"/>
          <w:b/>
          <w:bCs/>
          <w:color w:val="auto"/>
          <w:sz w:val="24"/>
          <w:szCs w:val="24"/>
          <w:highlight w:val="none"/>
        </w:rPr>
      </w:pPr>
    </w:p>
    <w:p w14:paraId="7631446C">
      <w:pPr>
        <w:spacing w:line="360" w:lineRule="auto"/>
        <w:jc w:val="center"/>
        <w:outlineLvl w:val="9"/>
        <w:rPr>
          <w:rFonts w:ascii="宋体" w:hAnsi="宋体" w:cs="宋体"/>
          <w:b/>
          <w:bCs/>
          <w:color w:val="auto"/>
          <w:sz w:val="24"/>
          <w:szCs w:val="24"/>
          <w:highlight w:val="none"/>
        </w:rPr>
      </w:pPr>
    </w:p>
    <w:p w14:paraId="718D64B1">
      <w:pPr>
        <w:pStyle w:val="53"/>
        <w:spacing w:line="360" w:lineRule="auto"/>
        <w:jc w:val="center"/>
        <w:rPr>
          <w:rFonts w:hAnsi="宋体" w:cs="宋体"/>
          <w:b/>
          <w:color w:val="auto"/>
          <w:highlight w:val="none"/>
        </w:rPr>
      </w:pPr>
    </w:p>
    <w:p w14:paraId="78E7D622">
      <w:pPr>
        <w:pStyle w:val="53"/>
        <w:spacing w:line="360" w:lineRule="auto"/>
        <w:jc w:val="center"/>
        <w:rPr>
          <w:rFonts w:hAnsi="宋体" w:cs="宋体"/>
          <w:b/>
          <w:color w:val="auto"/>
          <w:highlight w:val="none"/>
        </w:rPr>
      </w:pPr>
    </w:p>
    <w:p w14:paraId="7F0F8079">
      <w:pPr>
        <w:pStyle w:val="53"/>
        <w:spacing w:line="360" w:lineRule="auto"/>
        <w:jc w:val="center"/>
        <w:rPr>
          <w:rFonts w:hAnsi="宋体" w:cs="宋体"/>
          <w:b/>
          <w:color w:val="auto"/>
          <w:highlight w:val="none"/>
        </w:rPr>
      </w:pPr>
    </w:p>
    <w:p w14:paraId="6E545BBE">
      <w:pPr>
        <w:pStyle w:val="53"/>
        <w:spacing w:line="360" w:lineRule="auto"/>
        <w:jc w:val="center"/>
        <w:rPr>
          <w:rFonts w:hAnsi="宋体" w:cs="宋体"/>
          <w:b/>
          <w:color w:val="auto"/>
          <w:highlight w:val="none"/>
        </w:rPr>
      </w:pPr>
    </w:p>
    <w:p w14:paraId="64E0DF5D">
      <w:pPr>
        <w:pStyle w:val="53"/>
        <w:spacing w:line="360" w:lineRule="auto"/>
        <w:jc w:val="center"/>
        <w:rPr>
          <w:rFonts w:hAnsi="宋体" w:cs="宋体"/>
          <w:b/>
          <w:color w:val="auto"/>
          <w:highlight w:val="none"/>
        </w:rPr>
      </w:pPr>
    </w:p>
    <w:p w14:paraId="2CA5BBD7">
      <w:pPr>
        <w:pStyle w:val="53"/>
        <w:spacing w:line="360" w:lineRule="auto"/>
        <w:jc w:val="center"/>
        <w:outlineLvl w:val="0"/>
        <w:rPr>
          <w:rFonts w:hAnsi="宋体" w:cs="宋体"/>
          <w:color w:val="auto"/>
          <w:highlight w:val="none"/>
        </w:rPr>
      </w:pPr>
      <w:bookmarkStart w:id="2" w:name="_Toc13495"/>
      <w:r>
        <w:rPr>
          <w:rFonts w:hint="eastAsia" w:hAnsi="宋体" w:cs="宋体"/>
          <w:b/>
          <w:color w:val="auto"/>
          <w:sz w:val="32"/>
          <w:szCs w:val="32"/>
          <w:highlight w:val="none"/>
        </w:rPr>
        <w:t>第二章  报价人须知</w:t>
      </w:r>
      <w:bookmarkEnd w:id="2"/>
    </w:p>
    <w:p w14:paraId="59A29E4E">
      <w:pPr>
        <w:pStyle w:val="53"/>
        <w:spacing w:line="360" w:lineRule="auto"/>
        <w:rPr>
          <w:rFonts w:hAnsi="宋体" w:cs="宋体"/>
          <w:color w:val="auto"/>
          <w:highlight w:val="none"/>
        </w:rPr>
      </w:pPr>
    </w:p>
    <w:p w14:paraId="22F8F690">
      <w:pPr>
        <w:pStyle w:val="53"/>
        <w:spacing w:line="360" w:lineRule="auto"/>
        <w:rPr>
          <w:rFonts w:hAnsi="宋体" w:cs="宋体"/>
          <w:color w:val="auto"/>
          <w:highlight w:val="none"/>
        </w:rPr>
      </w:pPr>
    </w:p>
    <w:p w14:paraId="683E2272">
      <w:pPr>
        <w:pStyle w:val="53"/>
        <w:spacing w:line="360" w:lineRule="auto"/>
        <w:rPr>
          <w:rFonts w:hAnsi="宋体" w:cs="宋体"/>
          <w:color w:val="auto"/>
          <w:highlight w:val="none"/>
        </w:rPr>
      </w:pPr>
    </w:p>
    <w:p w14:paraId="1DB6DD3C">
      <w:pPr>
        <w:pStyle w:val="53"/>
        <w:spacing w:line="360" w:lineRule="auto"/>
        <w:rPr>
          <w:rFonts w:hAnsi="宋体" w:cs="宋体"/>
          <w:color w:val="auto"/>
          <w:highlight w:val="none"/>
        </w:rPr>
      </w:pPr>
    </w:p>
    <w:p w14:paraId="5952FA9E">
      <w:pPr>
        <w:pStyle w:val="53"/>
        <w:spacing w:line="360" w:lineRule="auto"/>
        <w:rPr>
          <w:rFonts w:hAnsi="宋体" w:cs="宋体"/>
          <w:color w:val="auto"/>
          <w:highlight w:val="none"/>
        </w:rPr>
      </w:pPr>
    </w:p>
    <w:p w14:paraId="394DED55">
      <w:pPr>
        <w:pStyle w:val="53"/>
        <w:spacing w:line="360" w:lineRule="auto"/>
        <w:rPr>
          <w:rFonts w:hAnsi="宋体" w:cs="宋体"/>
          <w:color w:val="auto"/>
          <w:highlight w:val="none"/>
        </w:rPr>
      </w:pPr>
    </w:p>
    <w:p w14:paraId="25B07FFB">
      <w:pPr>
        <w:pStyle w:val="53"/>
        <w:spacing w:line="360" w:lineRule="auto"/>
        <w:rPr>
          <w:rFonts w:hAnsi="宋体" w:cs="宋体"/>
          <w:color w:val="auto"/>
          <w:highlight w:val="none"/>
        </w:rPr>
      </w:pPr>
    </w:p>
    <w:tbl>
      <w:tblPr>
        <w:tblStyle w:val="20"/>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12F2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tcPr>
          <w:p w14:paraId="343FFC67">
            <w:pPr>
              <w:spacing w:before="120"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注释： </w:t>
            </w:r>
          </w:p>
          <w:p w14:paraId="7BC5477A">
            <w:pPr>
              <w:spacing w:before="120"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《报价人须知》应载明报价人准备报价文件所必须的信息，以及递交报价文件、评审和签订合同等有关规定。 </w:t>
            </w:r>
          </w:p>
          <w:p w14:paraId="5CC07D90">
            <w:pPr>
              <w:spacing w:before="120" w:line="360" w:lineRule="auto"/>
              <w:ind w:firstLine="240" w:firstLineChars="100"/>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rPr>
              <w:t xml:space="preserve"> </w:t>
            </w:r>
          </w:p>
          <w:p w14:paraId="21B2402C">
            <w:pPr>
              <w:pStyle w:val="53"/>
              <w:spacing w:line="360" w:lineRule="auto"/>
              <w:ind w:left="-15"/>
              <w:rPr>
                <w:rFonts w:hAnsi="宋体" w:cs="宋体"/>
                <w:color w:val="auto"/>
                <w:highlight w:val="none"/>
              </w:rPr>
            </w:pPr>
          </w:p>
        </w:tc>
      </w:tr>
    </w:tbl>
    <w:p w14:paraId="33F8782A">
      <w:pPr>
        <w:spacing w:line="360" w:lineRule="auto"/>
        <w:jc w:val="center"/>
        <w:outlineLvl w:val="9"/>
        <w:rPr>
          <w:rFonts w:ascii="宋体" w:hAnsi="宋体" w:cs="宋体"/>
          <w:b/>
          <w:bCs/>
          <w:color w:val="auto"/>
          <w:sz w:val="24"/>
          <w:szCs w:val="24"/>
          <w:highlight w:val="none"/>
        </w:rPr>
      </w:pPr>
    </w:p>
    <w:p w14:paraId="22CA0F61">
      <w:pPr>
        <w:spacing w:line="360" w:lineRule="auto"/>
        <w:jc w:val="center"/>
        <w:outlineLvl w:val="9"/>
        <w:rPr>
          <w:rFonts w:ascii="宋体" w:hAnsi="宋体" w:cs="宋体"/>
          <w:b/>
          <w:bCs/>
          <w:color w:val="auto"/>
          <w:sz w:val="24"/>
          <w:szCs w:val="24"/>
          <w:highlight w:val="none"/>
        </w:rPr>
      </w:pPr>
    </w:p>
    <w:p w14:paraId="01AA2550">
      <w:pPr>
        <w:spacing w:line="360" w:lineRule="auto"/>
        <w:jc w:val="center"/>
        <w:outlineLvl w:val="9"/>
        <w:rPr>
          <w:rFonts w:ascii="宋体" w:hAnsi="宋体" w:cs="宋体"/>
          <w:b/>
          <w:bCs/>
          <w:color w:val="auto"/>
          <w:sz w:val="24"/>
          <w:szCs w:val="24"/>
          <w:highlight w:val="none"/>
        </w:rPr>
      </w:pPr>
    </w:p>
    <w:p w14:paraId="4161A611">
      <w:pPr>
        <w:spacing w:line="360" w:lineRule="auto"/>
        <w:jc w:val="center"/>
        <w:outlineLvl w:val="9"/>
        <w:rPr>
          <w:rFonts w:ascii="宋体" w:hAnsi="宋体" w:cs="宋体"/>
          <w:b/>
          <w:bCs/>
          <w:color w:val="auto"/>
          <w:sz w:val="24"/>
          <w:szCs w:val="24"/>
          <w:highlight w:val="none"/>
        </w:rPr>
      </w:pPr>
    </w:p>
    <w:p w14:paraId="4287BAC0">
      <w:pPr>
        <w:spacing w:line="360" w:lineRule="auto"/>
        <w:jc w:val="center"/>
        <w:outlineLvl w:val="9"/>
        <w:rPr>
          <w:rFonts w:ascii="宋体" w:hAnsi="宋体" w:cs="宋体"/>
          <w:b/>
          <w:bCs/>
          <w:color w:val="auto"/>
          <w:sz w:val="24"/>
          <w:szCs w:val="24"/>
          <w:highlight w:val="none"/>
        </w:rPr>
      </w:pPr>
    </w:p>
    <w:p w14:paraId="6EE3C7F4">
      <w:pPr>
        <w:spacing w:line="360" w:lineRule="auto"/>
        <w:jc w:val="center"/>
        <w:outlineLvl w:val="9"/>
        <w:rPr>
          <w:rFonts w:ascii="宋体" w:hAnsi="宋体" w:cs="宋体"/>
          <w:b/>
          <w:bCs/>
          <w:color w:val="auto"/>
          <w:sz w:val="24"/>
          <w:szCs w:val="24"/>
          <w:highlight w:val="none"/>
        </w:rPr>
      </w:pPr>
    </w:p>
    <w:p w14:paraId="56F3A3CA">
      <w:pPr>
        <w:spacing w:line="360" w:lineRule="auto"/>
        <w:jc w:val="center"/>
        <w:outlineLvl w:val="9"/>
        <w:rPr>
          <w:rFonts w:ascii="宋体" w:hAnsi="宋体" w:cs="宋体"/>
          <w:b/>
          <w:bCs/>
          <w:color w:val="auto"/>
          <w:sz w:val="24"/>
          <w:szCs w:val="24"/>
          <w:highlight w:val="none"/>
        </w:rPr>
      </w:pPr>
    </w:p>
    <w:p w14:paraId="12A2AC96">
      <w:pPr>
        <w:spacing w:line="360" w:lineRule="auto"/>
        <w:jc w:val="center"/>
        <w:outlineLvl w:val="9"/>
        <w:rPr>
          <w:rFonts w:ascii="宋体" w:hAnsi="宋体" w:cs="宋体"/>
          <w:b/>
          <w:bCs/>
          <w:color w:val="auto"/>
          <w:sz w:val="24"/>
          <w:szCs w:val="24"/>
          <w:highlight w:val="none"/>
        </w:rPr>
      </w:pPr>
    </w:p>
    <w:p w14:paraId="35A7A54C">
      <w:pPr>
        <w:spacing w:line="360" w:lineRule="auto"/>
        <w:jc w:val="center"/>
        <w:outlineLvl w:val="9"/>
        <w:rPr>
          <w:rFonts w:ascii="宋体" w:hAnsi="宋体" w:cs="宋体"/>
          <w:b/>
          <w:bCs/>
          <w:color w:val="auto"/>
          <w:sz w:val="24"/>
          <w:szCs w:val="24"/>
          <w:highlight w:val="none"/>
        </w:rPr>
      </w:pPr>
    </w:p>
    <w:p w14:paraId="7C79747B">
      <w:pPr>
        <w:spacing w:line="360" w:lineRule="auto"/>
        <w:ind w:firstLine="1928" w:firstLineChars="600"/>
        <w:rPr>
          <w:rFonts w:ascii="宋体" w:hAnsi="宋体" w:cs="宋体"/>
          <w:b/>
          <w:bCs/>
          <w:color w:val="auto"/>
          <w:sz w:val="32"/>
          <w:szCs w:val="32"/>
          <w:highlight w:val="none"/>
        </w:rPr>
      </w:pPr>
    </w:p>
    <w:p w14:paraId="37D585AC">
      <w:pPr>
        <w:spacing w:line="360" w:lineRule="auto"/>
        <w:ind w:firstLine="1928" w:firstLineChars="600"/>
        <w:rPr>
          <w:rFonts w:ascii="宋体" w:hAnsi="宋体" w:cs="宋体"/>
          <w:b/>
          <w:bCs/>
          <w:color w:val="auto"/>
          <w:sz w:val="32"/>
          <w:szCs w:val="32"/>
          <w:highlight w:val="none"/>
        </w:rPr>
      </w:pPr>
    </w:p>
    <w:p w14:paraId="6E828739">
      <w:pPr>
        <w:spacing w:line="360" w:lineRule="auto"/>
        <w:ind w:firstLine="1928" w:firstLineChars="600"/>
        <w:rPr>
          <w:rFonts w:ascii="宋体" w:hAnsi="宋体" w:cs="宋体"/>
          <w:b/>
          <w:bCs/>
          <w:color w:val="auto"/>
          <w:sz w:val="32"/>
          <w:szCs w:val="32"/>
          <w:highlight w:val="none"/>
        </w:rPr>
      </w:pPr>
    </w:p>
    <w:p w14:paraId="7899C606">
      <w:pPr>
        <w:spacing w:line="360" w:lineRule="auto"/>
        <w:ind w:firstLine="1928" w:firstLineChars="600"/>
        <w:rPr>
          <w:rFonts w:ascii="宋体" w:hAnsi="宋体" w:cs="宋体"/>
          <w:b/>
          <w:bCs/>
          <w:color w:val="auto"/>
          <w:sz w:val="32"/>
          <w:szCs w:val="32"/>
          <w:highlight w:val="none"/>
        </w:rPr>
      </w:pPr>
    </w:p>
    <w:p w14:paraId="4548853F">
      <w:pPr>
        <w:spacing w:line="360" w:lineRule="auto"/>
        <w:ind w:firstLine="1928" w:firstLineChars="600"/>
        <w:rPr>
          <w:rFonts w:ascii="宋体" w:hAnsi="宋体" w:cs="宋体"/>
          <w:b/>
          <w:bCs/>
          <w:color w:val="auto"/>
          <w:sz w:val="32"/>
          <w:szCs w:val="32"/>
          <w:highlight w:val="none"/>
        </w:rPr>
      </w:pPr>
    </w:p>
    <w:p w14:paraId="6A1072DD">
      <w:pPr>
        <w:spacing w:line="360" w:lineRule="auto"/>
        <w:ind w:firstLine="2570" w:firstLineChars="800"/>
        <w:outlineLvl w:val="1"/>
        <w:rPr>
          <w:rFonts w:ascii="宋体" w:hAnsi="宋体" w:cs="宋体"/>
          <w:b/>
          <w:bCs/>
          <w:color w:val="auto"/>
          <w:sz w:val="24"/>
          <w:szCs w:val="24"/>
          <w:highlight w:val="none"/>
        </w:rPr>
      </w:pPr>
      <w:bookmarkStart w:id="3" w:name="_Toc8009"/>
      <w:r>
        <w:rPr>
          <w:rFonts w:hint="eastAsia" w:ascii="宋体" w:hAnsi="宋体" w:cs="宋体"/>
          <w:b/>
          <w:bCs/>
          <w:color w:val="auto"/>
          <w:sz w:val="32"/>
          <w:szCs w:val="32"/>
          <w:highlight w:val="none"/>
        </w:rPr>
        <w:t>报价人须知前附表1</w:t>
      </w:r>
      <w:bookmarkEnd w:id="3"/>
    </w:p>
    <w:p w14:paraId="5B1DF769">
      <w:pPr>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本须知前附表的条款号是与《报价人须知》中条款的项号相对应的。如果有矛盾的话，应以本附表为准。</w:t>
      </w:r>
    </w:p>
    <w:tbl>
      <w:tblPr>
        <w:tblStyle w:val="2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9"/>
        <w:gridCol w:w="7523"/>
      </w:tblGrid>
      <w:tr w14:paraId="0998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tcPr>
          <w:p w14:paraId="772E841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749" w:type="dxa"/>
            <w:tcBorders>
              <w:top w:val="single" w:color="auto" w:sz="4" w:space="0"/>
              <w:left w:val="single" w:color="auto" w:sz="4" w:space="0"/>
              <w:bottom w:val="single" w:color="auto" w:sz="4" w:space="0"/>
              <w:right w:val="single" w:color="auto" w:sz="4" w:space="0"/>
            </w:tcBorders>
          </w:tcPr>
          <w:p w14:paraId="7267C87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523" w:type="dxa"/>
            <w:tcBorders>
              <w:top w:val="single" w:color="auto" w:sz="4" w:space="0"/>
              <w:left w:val="single" w:color="auto" w:sz="4" w:space="0"/>
              <w:bottom w:val="single" w:color="auto" w:sz="4" w:space="0"/>
              <w:right w:val="single" w:color="auto" w:sz="4" w:space="0"/>
            </w:tcBorders>
          </w:tcPr>
          <w:p w14:paraId="4176CD2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编   列   内    容</w:t>
            </w:r>
          </w:p>
        </w:tc>
      </w:tr>
      <w:tr w14:paraId="1626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vAlign w:val="center"/>
          </w:tcPr>
          <w:p w14:paraId="038CA3E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49" w:type="dxa"/>
            <w:tcBorders>
              <w:top w:val="single" w:color="auto" w:sz="4" w:space="0"/>
              <w:left w:val="single" w:color="auto" w:sz="4" w:space="0"/>
              <w:bottom w:val="single" w:color="auto" w:sz="4" w:space="0"/>
              <w:right w:val="single" w:color="auto" w:sz="4" w:space="0"/>
            </w:tcBorders>
            <w:vAlign w:val="center"/>
          </w:tcPr>
          <w:p w14:paraId="1020883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7523" w:type="dxa"/>
            <w:tcBorders>
              <w:top w:val="single" w:color="auto" w:sz="4" w:space="0"/>
              <w:left w:val="single" w:color="auto" w:sz="4" w:space="0"/>
              <w:bottom w:val="single" w:color="auto" w:sz="4" w:space="0"/>
              <w:right w:val="single" w:color="auto" w:sz="4" w:space="0"/>
            </w:tcBorders>
            <w:vAlign w:val="center"/>
          </w:tcPr>
          <w:p w14:paraId="40E94709">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福建省厦门集美中学后溪校区高中部通用技术实践室配置项目</w:t>
            </w:r>
          </w:p>
          <w:p w14:paraId="7D336B6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u w:val="single"/>
              </w:rPr>
              <w:t>福建省厦门集美中学</w:t>
            </w:r>
          </w:p>
          <w:p w14:paraId="021BE91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采购人地址：</w:t>
            </w:r>
            <w:r>
              <w:rPr>
                <w:rFonts w:hint="eastAsia" w:ascii="宋体" w:hAnsi="宋体" w:cs="宋体"/>
                <w:color w:val="auto"/>
                <w:sz w:val="24"/>
                <w:szCs w:val="24"/>
                <w:highlight w:val="none"/>
                <w:u w:val="single"/>
              </w:rPr>
              <w:t>厦门市集美区鳌园路19号</w:t>
            </w:r>
            <w:r>
              <w:rPr>
                <w:rFonts w:hint="eastAsia" w:ascii="宋体" w:hAnsi="宋体" w:cs="宋体"/>
                <w:color w:val="auto"/>
                <w:sz w:val="24"/>
                <w:szCs w:val="24"/>
                <w:highlight w:val="none"/>
              </w:rPr>
              <w:t xml:space="preserve"> </w:t>
            </w:r>
          </w:p>
          <w:p w14:paraId="63631E2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项目内容：</w:t>
            </w:r>
            <w:r>
              <w:rPr>
                <w:rFonts w:hint="eastAsia" w:ascii="宋体" w:hAnsi="宋体" w:cs="宋体"/>
                <w:color w:val="auto"/>
                <w:sz w:val="24"/>
                <w:szCs w:val="24"/>
                <w:highlight w:val="none"/>
                <w:u w:val="single"/>
              </w:rPr>
              <w:t xml:space="preserve"> 福建省厦门集美中学后溪校区高中部通用技术实践室配置项目</w:t>
            </w:r>
          </w:p>
          <w:p w14:paraId="33A3BC73">
            <w:p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XM2024-</w:t>
            </w:r>
            <w:r>
              <w:rPr>
                <w:rFonts w:hint="eastAsia" w:ascii="宋体" w:hAnsi="宋体" w:cs="宋体"/>
                <w:color w:val="auto"/>
                <w:sz w:val="24"/>
                <w:szCs w:val="24"/>
                <w:highlight w:val="none"/>
                <w:u w:val="single"/>
                <w:lang w:eastAsia="zh-CN"/>
              </w:rPr>
              <w:t>TZ5154</w:t>
            </w:r>
          </w:p>
        </w:tc>
      </w:tr>
      <w:tr w14:paraId="34EA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vAlign w:val="center"/>
          </w:tcPr>
          <w:p w14:paraId="703BA9A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749" w:type="dxa"/>
            <w:tcBorders>
              <w:top w:val="single" w:color="auto" w:sz="4" w:space="0"/>
              <w:left w:val="single" w:color="auto" w:sz="4" w:space="0"/>
              <w:bottom w:val="single" w:color="auto" w:sz="4" w:space="0"/>
              <w:right w:val="single" w:color="auto" w:sz="4" w:space="0"/>
            </w:tcBorders>
            <w:vAlign w:val="center"/>
          </w:tcPr>
          <w:p w14:paraId="599B086F">
            <w:pPr>
              <w:spacing w:line="360" w:lineRule="auto"/>
              <w:jc w:val="center"/>
              <w:rPr>
                <w:rFonts w:ascii="宋体" w:hAnsi="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vAlign w:val="center"/>
          </w:tcPr>
          <w:p w14:paraId="2EF2764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是否允许进口产品参加本采购项目：</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 xml:space="preserve">是/ </w:t>
            </w: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eq \o\ac(</w:instrText>
            </w:r>
            <w:r>
              <w:rPr>
                <w:rFonts w:hint="eastAsia" w:ascii="宋体" w:hAnsi="宋体" w:cs="宋体"/>
                <w:b/>
                <w:color w:val="auto"/>
                <w:position w:val="-4"/>
                <w:sz w:val="36"/>
                <w:szCs w:val="24"/>
                <w:highlight w:val="none"/>
              </w:rPr>
              <w:instrText xml:space="preserve">□</w:instrText>
            </w:r>
            <w:r>
              <w:rPr>
                <w:rFonts w:hint="eastAsia" w:ascii="宋体" w:hAnsi="宋体" w:cs="宋体"/>
                <w:b/>
                <w:color w:val="auto"/>
                <w:sz w:val="24"/>
                <w:szCs w:val="24"/>
                <w:highlight w:val="none"/>
              </w:rPr>
              <w:instrText xml:space="preserve">,√)</w:instrText>
            </w:r>
            <w:r>
              <w:rPr>
                <w:rFonts w:hint="eastAsia" w:ascii="宋体" w:hAnsi="宋体" w:cs="宋体"/>
                <w:b/>
                <w:color w:val="auto"/>
                <w:sz w:val="24"/>
                <w:szCs w:val="24"/>
                <w:highlight w:val="none"/>
              </w:rPr>
              <w:fldChar w:fldCharType="end"/>
            </w:r>
            <w:r>
              <w:rPr>
                <w:rFonts w:hint="eastAsia" w:ascii="宋体" w:hAnsi="宋体" w:cs="宋体"/>
                <w:color w:val="auto"/>
                <w:sz w:val="24"/>
                <w:szCs w:val="24"/>
                <w:highlight w:val="none"/>
              </w:rPr>
              <w:t>否</w:t>
            </w:r>
          </w:p>
        </w:tc>
      </w:tr>
      <w:tr w14:paraId="7FAE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vAlign w:val="center"/>
          </w:tcPr>
          <w:p w14:paraId="10497AF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749" w:type="dxa"/>
            <w:tcBorders>
              <w:top w:val="single" w:color="auto" w:sz="4" w:space="0"/>
              <w:left w:val="single" w:color="auto" w:sz="4" w:space="0"/>
              <w:bottom w:val="single" w:color="auto" w:sz="4" w:space="0"/>
              <w:right w:val="single" w:color="auto" w:sz="4" w:space="0"/>
            </w:tcBorders>
            <w:vAlign w:val="center"/>
          </w:tcPr>
          <w:p w14:paraId="4BC2B95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7523" w:type="dxa"/>
            <w:tcBorders>
              <w:top w:val="single" w:color="auto" w:sz="4" w:space="0"/>
              <w:left w:val="single" w:color="auto" w:sz="4" w:space="0"/>
              <w:bottom w:val="single" w:color="auto" w:sz="4" w:space="0"/>
              <w:right w:val="single" w:color="auto" w:sz="4" w:space="0"/>
            </w:tcBorders>
            <w:vAlign w:val="center"/>
          </w:tcPr>
          <w:p w14:paraId="5FB5038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资格标准：</w:t>
            </w:r>
          </w:p>
          <w:p w14:paraId="27473FF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详见第二章《报价人须知》第3条，以及第三章《采购内容及要求》有关内容。</w:t>
            </w:r>
          </w:p>
        </w:tc>
      </w:tr>
      <w:tr w14:paraId="7AA0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vAlign w:val="center"/>
          </w:tcPr>
          <w:p w14:paraId="0BD387E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749" w:type="dxa"/>
            <w:tcBorders>
              <w:top w:val="single" w:color="auto" w:sz="4" w:space="0"/>
              <w:left w:val="single" w:color="auto" w:sz="4" w:space="0"/>
              <w:bottom w:val="single" w:color="auto" w:sz="4" w:space="0"/>
              <w:right w:val="single" w:color="auto" w:sz="4" w:space="0"/>
            </w:tcBorders>
            <w:vAlign w:val="center"/>
          </w:tcPr>
          <w:p w14:paraId="51F88BB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11.1</w:t>
            </w:r>
          </w:p>
        </w:tc>
        <w:tc>
          <w:tcPr>
            <w:tcW w:w="7523" w:type="dxa"/>
            <w:tcBorders>
              <w:top w:val="single" w:color="auto" w:sz="4" w:space="0"/>
              <w:left w:val="single" w:color="auto" w:sz="4" w:space="0"/>
              <w:bottom w:val="single" w:color="auto" w:sz="4" w:space="0"/>
              <w:right w:val="single" w:color="auto" w:sz="4" w:space="0"/>
            </w:tcBorders>
            <w:vAlign w:val="center"/>
          </w:tcPr>
          <w:p w14:paraId="4A51019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报价有效期：报价截止之日起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个日历日。</w:t>
            </w:r>
          </w:p>
          <w:p w14:paraId="0F82CD2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报价有效期不足将导致其报价文件被拒绝。</w:t>
            </w:r>
          </w:p>
        </w:tc>
      </w:tr>
      <w:tr w14:paraId="33AC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vAlign w:val="center"/>
          </w:tcPr>
          <w:p w14:paraId="753D702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749" w:type="dxa"/>
            <w:tcBorders>
              <w:top w:val="single" w:color="auto" w:sz="4" w:space="0"/>
              <w:left w:val="single" w:color="auto" w:sz="4" w:space="0"/>
              <w:bottom w:val="single" w:color="auto" w:sz="4" w:space="0"/>
              <w:right w:val="single" w:color="auto" w:sz="4" w:space="0"/>
            </w:tcBorders>
            <w:vAlign w:val="center"/>
          </w:tcPr>
          <w:p w14:paraId="7038DC06">
            <w:pPr>
              <w:spacing w:line="360" w:lineRule="auto"/>
              <w:rPr>
                <w:rFonts w:ascii="宋体" w:hAnsi="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vAlign w:val="center"/>
          </w:tcPr>
          <w:p w14:paraId="3FEF894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报价文件递交地址：</w:t>
            </w:r>
            <w:r>
              <w:rPr>
                <w:rFonts w:hint="eastAsia" w:ascii="宋体" w:hAnsi="宋体" w:cs="宋体"/>
                <w:b/>
                <w:color w:val="auto"/>
                <w:sz w:val="24"/>
                <w:szCs w:val="24"/>
                <w:highlight w:val="none"/>
                <w:u w:val="single"/>
              </w:rPr>
              <w:t>厦门市湖里区机场北路476号四楼开标厅</w:t>
            </w:r>
          </w:p>
          <w:p w14:paraId="1514DE2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接收人：陈小姐、黄小姐</w:t>
            </w:r>
          </w:p>
          <w:p w14:paraId="5C4410F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报价文件提交截止时间：详见谈判邀请。</w:t>
            </w:r>
          </w:p>
        </w:tc>
      </w:tr>
      <w:tr w14:paraId="7F76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vAlign w:val="center"/>
          </w:tcPr>
          <w:p w14:paraId="428ADE7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749" w:type="dxa"/>
            <w:tcBorders>
              <w:top w:val="single" w:color="auto" w:sz="4" w:space="0"/>
              <w:left w:val="single" w:color="auto" w:sz="4" w:space="0"/>
              <w:bottom w:val="single" w:color="auto" w:sz="4" w:space="0"/>
              <w:right w:val="single" w:color="auto" w:sz="4" w:space="0"/>
            </w:tcBorders>
            <w:vAlign w:val="center"/>
          </w:tcPr>
          <w:p w14:paraId="0CAAFC4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7523" w:type="dxa"/>
            <w:tcBorders>
              <w:top w:val="single" w:color="auto" w:sz="4" w:space="0"/>
              <w:left w:val="single" w:color="auto" w:sz="4" w:space="0"/>
              <w:bottom w:val="single" w:color="auto" w:sz="4" w:space="0"/>
              <w:right w:val="single" w:color="auto" w:sz="4" w:space="0"/>
            </w:tcBorders>
            <w:vAlign w:val="center"/>
          </w:tcPr>
          <w:p w14:paraId="5153A75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谈判保证金：报价文件应附有人民币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2800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元整的谈判保证金，谈判保证金以转账、电汇两种形式提交（不收取现金、现金支票，不能用个人卡在银联支付系统转账，否则作未提交谈判保证金处理）。</w:t>
            </w:r>
          </w:p>
          <w:p w14:paraId="3B2B9A6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为方便谈判保证金的收、退结算，请在银行汇款凭证上标注项目标号如 ：</w:t>
            </w:r>
            <w:r>
              <w:rPr>
                <w:rFonts w:hint="eastAsia" w:ascii="宋体" w:hAnsi="宋体" w:cs="宋体"/>
                <w:color w:val="auto"/>
                <w:sz w:val="24"/>
                <w:szCs w:val="24"/>
                <w:highlight w:val="none"/>
                <w:u w:val="single"/>
              </w:rPr>
              <w:t>（项目名称、项目编号）</w:t>
            </w:r>
            <w:r>
              <w:rPr>
                <w:rFonts w:hint="eastAsia" w:ascii="宋体" w:hAnsi="宋体" w:cs="宋体"/>
                <w:color w:val="auto"/>
                <w:sz w:val="24"/>
                <w:szCs w:val="24"/>
                <w:highlight w:val="none"/>
              </w:rPr>
              <w:t xml:space="preserve">谈判保证金，谈判保证金缴交凭证请随同报价文件同时送达。（谈判保证金不得超过采购项目预算金额的2%）        </w:t>
            </w:r>
          </w:p>
          <w:p w14:paraId="0B7C5A6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注：谈判保证金必须在提交报价文件截止时间前到帐，否则视为无效报价。 </w:t>
            </w:r>
          </w:p>
        </w:tc>
      </w:tr>
      <w:tr w14:paraId="6895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08" w:type="dxa"/>
            <w:tcBorders>
              <w:top w:val="single" w:color="auto" w:sz="4" w:space="0"/>
              <w:left w:val="single" w:color="auto" w:sz="4" w:space="0"/>
              <w:bottom w:val="single" w:color="auto" w:sz="4" w:space="0"/>
              <w:right w:val="single" w:color="auto" w:sz="4" w:space="0"/>
            </w:tcBorders>
            <w:vAlign w:val="center"/>
          </w:tcPr>
          <w:p w14:paraId="31FCC51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749" w:type="dxa"/>
            <w:tcBorders>
              <w:top w:val="single" w:color="auto" w:sz="4" w:space="0"/>
              <w:left w:val="single" w:color="auto" w:sz="4" w:space="0"/>
              <w:bottom w:val="single" w:color="auto" w:sz="4" w:space="0"/>
              <w:right w:val="single" w:color="auto" w:sz="4" w:space="0"/>
            </w:tcBorders>
            <w:vAlign w:val="center"/>
          </w:tcPr>
          <w:p w14:paraId="5175B1D0">
            <w:pPr>
              <w:spacing w:line="360" w:lineRule="auto"/>
              <w:jc w:val="center"/>
              <w:rPr>
                <w:rFonts w:ascii="宋体" w:hAnsi="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tcPr>
          <w:p w14:paraId="04045C34">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谈判规则、评审标准：</w:t>
            </w:r>
          </w:p>
          <w:p w14:paraId="7F90297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详见《报价人须知前附表3》；</w:t>
            </w:r>
          </w:p>
        </w:tc>
      </w:tr>
      <w:tr w14:paraId="3E4D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08" w:type="dxa"/>
            <w:tcBorders>
              <w:top w:val="single" w:color="auto" w:sz="4" w:space="0"/>
              <w:left w:val="single" w:color="auto" w:sz="4" w:space="0"/>
              <w:bottom w:val="single" w:color="auto" w:sz="4" w:space="0"/>
              <w:right w:val="single" w:color="auto" w:sz="4" w:space="0"/>
            </w:tcBorders>
            <w:vAlign w:val="center"/>
          </w:tcPr>
          <w:p w14:paraId="5D875AA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749" w:type="dxa"/>
            <w:tcBorders>
              <w:top w:val="single" w:color="auto" w:sz="4" w:space="0"/>
              <w:left w:val="single" w:color="auto" w:sz="4" w:space="0"/>
              <w:bottom w:val="single" w:color="auto" w:sz="4" w:space="0"/>
              <w:right w:val="single" w:color="auto" w:sz="4" w:space="0"/>
            </w:tcBorders>
            <w:vAlign w:val="center"/>
          </w:tcPr>
          <w:p w14:paraId="7833ED4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22.4</w:t>
            </w:r>
          </w:p>
        </w:tc>
        <w:tc>
          <w:tcPr>
            <w:tcW w:w="7523" w:type="dxa"/>
            <w:tcBorders>
              <w:top w:val="single" w:color="auto" w:sz="4" w:space="0"/>
              <w:left w:val="single" w:color="auto" w:sz="4" w:space="0"/>
              <w:bottom w:val="single" w:color="auto" w:sz="4" w:space="0"/>
              <w:right w:val="single" w:color="auto" w:sz="4" w:space="0"/>
            </w:tcBorders>
            <w:vAlign w:val="center"/>
          </w:tcPr>
          <w:p w14:paraId="4DFBDFEE">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代理服务费标准及收取方式</w:t>
            </w:r>
            <w:r>
              <w:rPr>
                <w:rFonts w:hint="eastAsia" w:ascii="宋体" w:hAnsi="宋体" w:cs="宋体"/>
                <w:color w:val="auto"/>
                <w:sz w:val="24"/>
                <w:szCs w:val="24"/>
                <w:highlight w:val="none"/>
                <w:u w:val="single"/>
              </w:rPr>
              <w:t>：</w:t>
            </w:r>
          </w:p>
          <w:tbl>
            <w:tblPr>
              <w:tblStyle w:val="20"/>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3F50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C2CDB5C">
                  <w:pPr>
                    <w:adjustRightInd w:val="0"/>
                    <w:snapToGrid w:val="0"/>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成交金额(万元)</w:t>
                  </w:r>
                </w:p>
              </w:tc>
              <w:tc>
                <w:tcPr>
                  <w:tcW w:w="2700" w:type="dxa"/>
                </w:tcPr>
                <w:p w14:paraId="0F16CCF7">
                  <w:pPr>
                    <w:adjustRightInd w:val="0"/>
                    <w:snapToGrid w:val="0"/>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费率</w:t>
                  </w:r>
                </w:p>
              </w:tc>
            </w:tr>
            <w:tr w14:paraId="36FB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2C97285">
                  <w:pPr>
                    <w:adjustRightInd w:val="0"/>
                    <w:snapToGrid w:val="0"/>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[0―100]</w:t>
                  </w:r>
                </w:p>
              </w:tc>
              <w:tc>
                <w:tcPr>
                  <w:tcW w:w="2700" w:type="dxa"/>
                </w:tcPr>
                <w:p w14:paraId="4DD6E958">
                  <w:pPr>
                    <w:adjustRightInd w:val="0"/>
                    <w:snapToGrid w:val="0"/>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1.5%</w:t>
                  </w:r>
                </w:p>
              </w:tc>
            </w:tr>
            <w:tr w14:paraId="01D6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0DA7A18">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（100－500]</w:t>
                  </w:r>
                </w:p>
              </w:tc>
              <w:tc>
                <w:tcPr>
                  <w:tcW w:w="2700" w:type="dxa"/>
                </w:tcPr>
                <w:p w14:paraId="1AAC625C">
                  <w:pPr>
                    <w:adjustRightInd w:val="0"/>
                    <w:snapToGrid w:val="0"/>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1.1%</w:t>
                  </w:r>
                </w:p>
              </w:tc>
            </w:tr>
          </w:tbl>
          <w:p w14:paraId="790879E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注：1、代理服务费的收取按差额定率累进法计算,由成交供应商支付。不足3000元，按3000元收取。</w:t>
            </w:r>
          </w:p>
          <w:p w14:paraId="7D650DF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2、成交供应商以转账或汇款方式提交。</w:t>
            </w:r>
          </w:p>
          <w:p w14:paraId="4BBBC1FB">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3、成交供应商为中小企业的，其代理服务费按照上述服务收费标准下浮10%进行支付。</w:t>
            </w:r>
          </w:p>
          <w:p w14:paraId="198F466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(为方便代理服务费的核对，请在银行汇款凭证上标注项目标号如 ：</w:t>
            </w:r>
            <w:r>
              <w:rPr>
                <w:rFonts w:hint="eastAsia" w:ascii="宋体" w:hAnsi="宋体" w:cs="宋体"/>
                <w:color w:val="auto"/>
                <w:sz w:val="24"/>
                <w:szCs w:val="24"/>
                <w:highlight w:val="none"/>
                <w:u w:val="single"/>
              </w:rPr>
              <w:t>___（项目名称、项目编号）</w:t>
            </w:r>
            <w:r>
              <w:rPr>
                <w:rFonts w:hint="eastAsia" w:ascii="宋体" w:hAnsi="宋体" w:cs="宋体"/>
                <w:color w:val="auto"/>
                <w:sz w:val="24"/>
                <w:szCs w:val="24"/>
                <w:highlight w:val="none"/>
              </w:rPr>
              <w:t>代理服务费。)</w:t>
            </w:r>
          </w:p>
        </w:tc>
      </w:tr>
    </w:tbl>
    <w:p w14:paraId="62F3F5F0">
      <w:pPr>
        <w:spacing w:line="360" w:lineRule="auto"/>
        <w:jc w:val="center"/>
        <w:outlineLvl w:val="1"/>
        <w:rPr>
          <w:rFonts w:ascii="宋体" w:hAnsi="宋体" w:cs="宋体"/>
          <w:b/>
          <w:bCs/>
          <w:color w:val="auto"/>
          <w:sz w:val="32"/>
          <w:szCs w:val="32"/>
          <w:highlight w:val="none"/>
          <w:u w:val="single"/>
        </w:rPr>
      </w:pPr>
      <w:r>
        <w:rPr>
          <w:rFonts w:hint="eastAsia" w:ascii="宋体" w:hAnsi="宋体" w:cs="宋体"/>
          <w:b/>
          <w:bCs/>
          <w:color w:val="auto"/>
          <w:sz w:val="24"/>
          <w:szCs w:val="24"/>
          <w:highlight w:val="none"/>
        </w:rPr>
        <w:br w:type="page"/>
      </w:r>
      <w:bookmarkStart w:id="4" w:name="_Toc21860"/>
      <w:r>
        <w:rPr>
          <w:rFonts w:hint="eastAsia" w:ascii="宋体" w:hAnsi="宋体" w:cs="宋体"/>
          <w:b/>
          <w:bCs/>
          <w:color w:val="auto"/>
          <w:sz w:val="32"/>
          <w:szCs w:val="32"/>
          <w:highlight w:val="none"/>
          <w:u w:val="single"/>
        </w:rPr>
        <w:t>报价人须知前附表2</w:t>
      </w:r>
      <w:r>
        <w:rPr>
          <w:rFonts w:hint="eastAsia" w:ascii="宋体" w:hAnsi="宋体" w:cs="宋体"/>
          <w:b/>
          <w:bCs/>
          <w:color w:val="auto"/>
          <w:sz w:val="32"/>
          <w:szCs w:val="32"/>
          <w:highlight w:val="none"/>
          <w:u w:val="single"/>
          <w:lang w:eastAsia="zh-CN"/>
        </w:rPr>
        <w:t>：</w:t>
      </w:r>
      <w:r>
        <w:rPr>
          <w:rFonts w:hint="eastAsia" w:ascii="宋体" w:hAnsi="宋体" w:cs="宋体"/>
          <w:b/>
          <w:bCs/>
          <w:color w:val="auto"/>
          <w:sz w:val="32"/>
          <w:szCs w:val="32"/>
          <w:highlight w:val="none"/>
          <w:u w:val="single"/>
        </w:rPr>
        <w:t>资格性、符合性检查表</w:t>
      </w:r>
      <w:bookmarkEnd w:id="4"/>
    </w:p>
    <w:p w14:paraId="738A48C3">
      <w:pPr>
        <w:spacing w:line="360" w:lineRule="auto"/>
        <w:ind w:firstLine="495"/>
        <w:rPr>
          <w:rFonts w:ascii="宋体" w:hAnsi="宋体" w:cs="宋体"/>
          <w:color w:val="auto"/>
          <w:sz w:val="24"/>
          <w:szCs w:val="24"/>
          <w:highlight w:val="none"/>
        </w:rPr>
      </w:pPr>
      <w:r>
        <w:rPr>
          <w:rFonts w:hint="eastAsia" w:ascii="宋体" w:hAnsi="宋体" w:cs="宋体"/>
          <w:color w:val="auto"/>
          <w:sz w:val="24"/>
          <w:szCs w:val="24"/>
          <w:highlight w:val="none"/>
        </w:rPr>
        <w:t>本须知前附表2集中列示了资格性、符合性检查的所有条款，其内容是谈判小组判断报价人的报价是否有效的重要依据。</w:t>
      </w:r>
    </w:p>
    <w:tbl>
      <w:tblPr>
        <w:tblStyle w:val="20"/>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25"/>
        <w:gridCol w:w="142"/>
        <w:gridCol w:w="663"/>
        <w:gridCol w:w="188"/>
        <w:gridCol w:w="6860"/>
      </w:tblGrid>
      <w:tr w14:paraId="02B6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tcPr>
          <w:p w14:paraId="0FCDF415">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资格性要求</w:t>
            </w:r>
          </w:p>
        </w:tc>
      </w:tr>
      <w:tr w14:paraId="0E68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57B8D96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25" w:type="dxa"/>
            <w:tcBorders>
              <w:top w:val="single" w:color="auto" w:sz="4" w:space="0"/>
              <w:left w:val="single" w:color="auto" w:sz="4" w:space="0"/>
              <w:bottom w:val="single" w:color="auto" w:sz="4" w:space="0"/>
              <w:right w:val="single" w:color="auto" w:sz="4" w:space="0"/>
            </w:tcBorders>
            <w:vAlign w:val="center"/>
          </w:tcPr>
          <w:p w14:paraId="6A1CB80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27A45DE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048" w:type="dxa"/>
            <w:gridSpan w:val="2"/>
            <w:tcBorders>
              <w:top w:val="single" w:color="auto" w:sz="4" w:space="0"/>
              <w:left w:val="single" w:color="auto" w:sz="4" w:space="0"/>
              <w:bottom w:val="single" w:color="auto" w:sz="4" w:space="0"/>
              <w:right w:val="single" w:color="auto" w:sz="4" w:space="0"/>
            </w:tcBorders>
            <w:vAlign w:val="center"/>
          </w:tcPr>
          <w:p w14:paraId="7B82C2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271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2343D09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25" w:type="dxa"/>
            <w:tcBorders>
              <w:top w:val="single" w:color="auto" w:sz="4" w:space="0"/>
              <w:left w:val="single" w:color="auto" w:sz="4" w:space="0"/>
              <w:bottom w:val="single" w:color="auto" w:sz="4" w:space="0"/>
              <w:right w:val="single" w:color="auto" w:sz="4" w:space="0"/>
            </w:tcBorders>
          </w:tcPr>
          <w:p w14:paraId="3F0AEBA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76F8005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3.1 </w:t>
            </w:r>
          </w:p>
        </w:tc>
        <w:tc>
          <w:tcPr>
            <w:tcW w:w="7048" w:type="dxa"/>
            <w:gridSpan w:val="2"/>
            <w:tcBorders>
              <w:top w:val="single" w:color="auto" w:sz="4" w:space="0"/>
              <w:left w:val="single" w:color="auto" w:sz="4" w:space="0"/>
              <w:bottom w:val="single" w:color="auto" w:sz="4" w:space="0"/>
              <w:right w:val="single" w:color="auto" w:sz="4" w:space="0"/>
            </w:tcBorders>
          </w:tcPr>
          <w:p w14:paraId="5B274596">
            <w:pPr>
              <w:pStyle w:val="9"/>
              <w:spacing w:line="360" w:lineRule="auto"/>
              <w:jc w:val="left"/>
              <w:rPr>
                <w:rFonts w:hAnsi="宋体" w:cs="宋体"/>
                <w:b/>
                <w:color w:val="auto"/>
                <w:sz w:val="24"/>
                <w:szCs w:val="24"/>
                <w:highlight w:val="none"/>
              </w:rPr>
            </w:pPr>
            <w:r>
              <w:rPr>
                <w:rFonts w:hint="eastAsia" w:hAnsi="宋体" w:cs="宋体"/>
                <w:b/>
                <w:color w:val="auto"/>
                <w:sz w:val="24"/>
                <w:szCs w:val="24"/>
                <w:highlight w:val="none"/>
              </w:rPr>
              <w:t>3.合格的报价人</w:t>
            </w:r>
          </w:p>
          <w:p w14:paraId="4AF25F3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 凡有能力提供本采购文件所述货物、服务及工程的，符合本采购文件规定资格要求的报价人均可能成为合格的报价人。</w:t>
            </w:r>
          </w:p>
          <w:p w14:paraId="4268CCE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报价人具备《中华人民共和国政府采购法》第二十二条第一款规定的条件，应提供以下材料：</w:t>
            </w:r>
          </w:p>
          <w:p w14:paraId="391A8FE1">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（1）法人或者其他组织的营业执照等证明文件，自然人的身份证明；</w:t>
            </w:r>
          </w:p>
          <w:p w14:paraId="600334F0">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报价人是法人或者其他组织的应提供营业执照等证明文件，报价人是自然人的应提供有效的自然人身份证明。</w:t>
            </w:r>
          </w:p>
          <w:p w14:paraId="576BBAF7">
            <w:pPr>
              <w:pStyle w:val="49"/>
              <w:spacing w:line="360" w:lineRule="auto"/>
              <w:rPr>
                <w:color w:val="auto"/>
                <w:highlight w:val="none"/>
              </w:rPr>
            </w:pPr>
            <w:r>
              <w:rPr>
                <w:rFonts w:hint="eastAsia"/>
                <w:color w:val="auto"/>
                <w:highlight w:val="none"/>
              </w:rPr>
              <w:t>（2）</w:t>
            </w:r>
            <w:r>
              <w:rPr>
                <w:rFonts w:hint="eastAsia"/>
                <w:color w:val="auto"/>
                <w:kern w:val="0"/>
                <w:highlight w:val="none"/>
              </w:rPr>
              <w:t>经审计的上一年度的年度财务报告（</w:t>
            </w:r>
            <w:r>
              <w:rPr>
                <w:rFonts w:hint="eastAsia"/>
                <w:color w:val="auto"/>
                <w:highlight w:val="none"/>
              </w:rPr>
              <w:t>报价人上一年度的财务报告尚未完成编制且报价截止时间在每年1月1日至4月30日的，可提供上上年度经审计的年度财务报告。</w:t>
            </w:r>
            <w:r>
              <w:rPr>
                <w:rFonts w:hint="eastAsia"/>
                <w:color w:val="auto"/>
                <w:kern w:val="0"/>
                <w:highlight w:val="none"/>
              </w:rPr>
              <w:t>）</w:t>
            </w:r>
            <w:r>
              <w:rPr>
                <w:rFonts w:hint="eastAsia"/>
                <w:color w:val="auto"/>
                <w:highlight w:val="none"/>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14:paraId="7AA2F95F">
            <w:pPr>
              <w:pStyle w:val="49"/>
              <w:spacing w:line="360" w:lineRule="auto"/>
              <w:rPr>
                <w:color w:val="auto"/>
                <w:highlight w:val="none"/>
              </w:rPr>
            </w:pPr>
            <w:r>
              <w:rPr>
                <w:rFonts w:hint="eastAsia"/>
                <w:color w:val="auto"/>
                <w:highlight w:val="none"/>
              </w:rPr>
              <w:t>财务状况报告指“四表一注”，即资产负债表、利润表、现金流量表、所有者权益变动表及其附注，或基本开户银行出具的资信证明。</w:t>
            </w:r>
          </w:p>
          <w:p w14:paraId="09DD90DD">
            <w:pPr>
              <w:pStyle w:val="49"/>
              <w:spacing w:line="360" w:lineRule="auto"/>
              <w:rPr>
                <w:color w:val="auto"/>
                <w:highlight w:val="none"/>
              </w:rPr>
            </w:pPr>
            <w:r>
              <w:rPr>
                <w:rFonts w:hint="eastAsia"/>
                <w:color w:val="auto"/>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14:paraId="40DECEC3">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根据《财政部关于印发&lt;小企业会计准则&gt;的通知》（财会〔2011〕17号）的规定，小企业的财务报表包括资产负债表、利润表、现金流量表及其附注，可以不含所有者权益变动表。</w:t>
            </w:r>
          </w:p>
          <w:p w14:paraId="5B5D509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（3）具备履行合同所必需的设备和专业技术能力的证明材料；</w:t>
            </w:r>
          </w:p>
          <w:p w14:paraId="658ED3B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（4）参加政府采购活动前3年内在经营活动中没有重大违法记录的书面声明；报价人自行对其有无行贿犯罪情形进行书面说明或书面承诺。</w:t>
            </w:r>
          </w:p>
          <w:p w14:paraId="5016A48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（5）具备法律、行政法规规定的其他条件的证明材料。</w:t>
            </w:r>
          </w:p>
          <w:p w14:paraId="1839C37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（6）报价人已提供加载有统一社会信用代码营业执照的，视为已提供税务登记证和组织机构代码证。</w:t>
            </w:r>
          </w:p>
        </w:tc>
      </w:tr>
      <w:tr w14:paraId="6864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2F5F38B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425" w:type="dxa"/>
            <w:tcBorders>
              <w:top w:val="single" w:color="auto" w:sz="4" w:space="0"/>
              <w:left w:val="single" w:color="auto" w:sz="4" w:space="0"/>
              <w:bottom w:val="single" w:color="auto" w:sz="4" w:space="0"/>
              <w:right w:val="single" w:color="auto" w:sz="4" w:space="0"/>
            </w:tcBorders>
          </w:tcPr>
          <w:p w14:paraId="5AAC0B0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0FFF369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3.2</w:t>
            </w:r>
          </w:p>
        </w:tc>
        <w:tc>
          <w:tcPr>
            <w:tcW w:w="7048" w:type="dxa"/>
            <w:gridSpan w:val="2"/>
            <w:tcBorders>
              <w:top w:val="single" w:color="auto" w:sz="4" w:space="0"/>
              <w:left w:val="single" w:color="auto" w:sz="4" w:space="0"/>
              <w:bottom w:val="single" w:color="auto" w:sz="4" w:space="0"/>
              <w:right w:val="single" w:color="auto" w:sz="4" w:space="0"/>
            </w:tcBorders>
          </w:tcPr>
          <w:p w14:paraId="3CFFD79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 报价人应遵守有关法律、法规和规章的规定，同时其响应货物或服务也应符合有关法律、法规和规章的规定。</w:t>
            </w:r>
          </w:p>
        </w:tc>
      </w:tr>
      <w:tr w14:paraId="50CC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29F53D7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425" w:type="dxa"/>
            <w:tcBorders>
              <w:top w:val="single" w:color="auto" w:sz="4" w:space="0"/>
              <w:left w:val="single" w:color="auto" w:sz="4" w:space="0"/>
              <w:bottom w:val="single" w:color="auto" w:sz="4" w:space="0"/>
              <w:right w:val="single" w:color="auto" w:sz="4" w:space="0"/>
            </w:tcBorders>
          </w:tcPr>
          <w:p w14:paraId="1820987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4E9FC82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3.3</w:t>
            </w:r>
          </w:p>
        </w:tc>
        <w:tc>
          <w:tcPr>
            <w:tcW w:w="7048" w:type="dxa"/>
            <w:gridSpan w:val="2"/>
            <w:tcBorders>
              <w:top w:val="single" w:color="auto" w:sz="4" w:space="0"/>
              <w:left w:val="single" w:color="auto" w:sz="4" w:space="0"/>
              <w:bottom w:val="single" w:color="auto" w:sz="4" w:space="0"/>
              <w:right w:val="single" w:color="auto" w:sz="4" w:space="0"/>
            </w:tcBorders>
          </w:tcPr>
          <w:p w14:paraId="2354EC8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3.3一个报价人只能提交一个报价文件。如果报价人之间存在下列互为关联关系的情形之一的，不得同时参加本项目同一合同包响应：</w:t>
            </w:r>
          </w:p>
          <w:p w14:paraId="5B6ED78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法定代表人、单位负责人为同一人或夫妻关系的不同报价人；</w:t>
            </w:r>
          </w:p>
          <w:p w14:paraId="5106545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存在直接控股、管理关系的不同报价人；</w:t>
            </w:r>
          </w:p>
          <w:p w14:paraId="3F12B29F">
            <w:pPr>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(3) 均为同一家母公司直接或间接持股50％及以上的被投资公司。</w:t>
            </w:r>
          </w:p>
        </w:tc>
      </w:tr>
      <w:tr w14:paraId="244D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6E4036F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425" w:type="dxa"/>
            <w:tcBorders>
              <w:top w:val="single" w:color="auto" w:sz="4" w:space="0"/>
              <w:left w:val="single" w:color="auto" w:sz="4" w:space="0"/>
              <w:bottom w:val="single" w:color="auto" w:sz="4" w:space="0"/>
              <w:right w:val="single" w:color="auto" w:sz="4" w:space="0"/>
            </w:tcBorders>
          </w:tcPr>
          <w:p w14:paraId="7E9BA97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2664F06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3.4</w:t>
            </w:r>
          </w:p>
        </w:tc>
        <w:tc>
          <w:tcPr>
            <w:tcW w:w="7048" w:type="dxa"/>
            <w:gridSpan w:val="2"/>
            <w:tcBorders>
              <w:top w:val="single" w:color="auto" w:sz="4" w:space="0"/>
              <w:left w:val="single" w:color="auto" w:sz="4" w:space="0"/>
              <w:bottom w:val="single" w:color="auto" w:sz="4" w:space="0"/>
              <w:right w:val="single" w:color="auto" w:sz="4" w:space="0"/>
            </w:tcBorders>
          </w:tcPr>
          <w:p w14:paraId="5403052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 报价人不得与本次谈判项下设计、编制技术规格和其他文件的公司或提供咨询服务的公司包括其附属机构关联关系，关联关系指：(1) 法定代表人、单位负责人为同一人或夫妻关系的不同公司；(2) 存在直接控股、管理关系的不同公司；(3) 均为同一家母公司直接或间接持股50％及以上的被投资公司。</w:t>
            </w:r>
          </w:p>
        </w:tc>
      </w:tr>
      <w:tr w14:paraId="1F1F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2C97698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425" w:type="dxa"/>
            <w:tcBorders>
              <w:top w:val="single" w:color="auto" w:sz="4" w:space="0"/>
              <w:left w:val="single" w:color="auto" w:sz="4" w:space="0"/>
              <w:bottom w:val="single" w:color="auto" w:sz="4" w:space="0"/>
              <w:right w:val="single" w:color="auto" w:sz="4" w:space="0"/>
            </w:tcBorders>
          </w:tcPr>
          <w:p w14:paraId="214C8EA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7397E41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3.5</w:t>
            </w:r>
          </w:p>
        </w:tc>
        <w:tc>
          <w:tcPr>
            <w:tcW w:w="7048" w:type="dxa"/>
            <w:gridSpan w:val="2"/>
            <w:tcBorders>
              <w:top w:val="single" w:color="auto" w:sz="4" w:space="0"/>
              <w:left w:val="single" w:color="auto" w:sz="4" w:space="0"/>
              <w:bottom w:val="single" w:color="auto" w:sz="4" w:space="0"/>
              <w:right w:val="single" w:color="auto" w:sz="4" w:space="0"/>
            </w:tcBorders>
          </w:tcPr>
          <w:p w14:paraId="1AE7588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3.5若接受联合体谈判，则两个或者两个以上报价人可以组成一个响应联合体，以一个报价人的身份响应。</w:t>
            </w:r>
          </w:p>
          <w:p w14:paraId="635B8D5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45C029F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14:paraId="758656D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（3）项目如涉及资质要求，该部分内容应由联合体中具有该资质要求的报价人承担。联合体协议及签订的采购合同应包含此项内容。</w:t>
            </w:r>
          </w:p>
          <w:p w14:paraId="352CDCF3">
            <w:pPr>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(4)联合体中有同类资质的报价人按照联合体分工承担相同工作的，应当按照资质等级较低的报价人确定资质等级。</w:t>
            </w:r>
          </w:p>
        </w:tc>
      </w:tr>
      <w:tr w14:paraId="3728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115C4C9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425" w:type="dxa"/>
            <w:tcBorders>
              <w:top w:val="single" w:color="auto" w:sz="4" w:space="0"/>
              <w:left w:val="single" w:color="auto" w:sz="4" w:space="0"/>
              <w:bottom w:val="single" w:color="auto" w:sz="4" w:space="0"/>
              <w:right w:val="single" w:color="auto" w:sz="4" w:space="0"/>
            </w:tcBorders>
          </w:tcPr>
          <w:p w14:paraId="3395AC9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64CDED2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3.6</w:t>
            </w:r>
          </w:p>
        </w:tc>
        <w:tc>
          <w:tcPr>
            <w:tcW w:w="7048" w:type="dxa"/>
            <w:gridSpan w:val="2"/>
            <w:tcBorders>
              <w:top w:val="single" w:color="auto" w:sz="4" w:space="0"/>
              <w:left w:val="single" w:color="auto" w:sz="4" w:space="0"/>
              <w:bottom w:val="single" w:color="auto" w:sz="4" w:space="0"/>
              <w:right w:val="single" w:color="auto" w:sz="4" w:space="0"/>
            </w:tcBorders>
          </w:tcPr>
          <w:p w14:paraId="3434B7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3.6谈判代理人在同一个项目中只能接受一个报价人的委托参加谈判响应。</w:t>
            </w:r>
          </w:p>
        </w:tc>
      </w:tr>
      <w:tr w14:paraId="1461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749B317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425" w:type="dxa"/>
            <w:tcBorders>
              <w:top w:val="single" w:color="auto" w:sz="4" w:space="0"/>
              <w:left w:val="single" w:color="auto" w:sz="4" w:space="0"/>
              <w:bottom w:val="single" w:color="auto" w:sz="4" w:space="0"/>
              <w:right w:val="single" w:color="auto" w:sz="4" w:space="0"/>
            </w:tcBorders>
          </w:tcPr>
          <w:p w14:paraId="6B459BE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1041D95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3.7</w:t>
            </w:r>
          </w:p>
        </w:tc>
        <w:tc>
          <w:tcPr>
            <w:tcW w:w="7048" w:type="dxa"/>
            <w:gridSpan w:val="2"/>
            <w:tcBorders>
              <w:top w:val="single" w:color="auto" w:sz="4" w:space="0"/>
              <w:left w:val="single" w:color="auto" w:sz="4" w:space="0"/>
              <w:bottom w:val="single" w:color="auto" w:sz="4" w:space="0"/>
              <w:right w:val="single" w:color="auto" w:sz="4" w:space="0"/>
            </w:tcBorders>
          </w:tcPr>
          <w:p w14:paraId="7F6B355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3.7报价人存在下列情形之一的，将被认定为串通响应行为并作无效响应处理：</w:t>
            </w:r>
          </w:p>
          <w:p w14:paraId="6170BBB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（1）报价人之间协商谈判报价等采购文件的实质性内容；</w:t>
            </w:r>
          </w:p>
          <w:p w14:paraId="7410FF4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（2）报价人之间约定成交供应商；</w:t>
            </w:r>
          </w:p>
          <w:p w14:paraId="087FC96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（3）报价人之间约定部分报价人放弃谈判响应或者成交；</w:t>
            </w:r>
          </w:p>
          <w:p w14:paraId="38956EF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（4）属于同一集团、协会、商会等组织成员的报价人按照该组织要求协同谈判响应；</w:t>
            </w:r>
          </w:p>
          <w:p w14:paraId="37FBC36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（5）报价人之间为谋取成交或者排斥特定报价人而采取的其他联合行动；</w:t>
            </w:r>
          </w:p>
          <w:p w14:paraId="4F6E30E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（6）不同报价人的报价文件由同一单位或者个人编制；</w:t>
            </w:r>
          </w:p>
          <w:p w14:paraId="1BAAE9A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（7）不同报价人委托同一单位或者个人办理谈判响应事宜；</w:t>
            </w:r>
          </w:p>
          <w:p w14:paraId="4E62AA7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（8）不同报价人的报价文件载明的项目管理成员为同一人；</w:t>
            </w:r>
          </w:p>
          <w:p w14:paraId="7FAE1B2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（9）不同报价人的报价文件异常一致或者报价呈规律性差异；</w:t>
            </w:r>
          </w:p>
          <w:p w14:paraId="4758057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（10）不同报价人的报价文件相互混装；</w:t>
            </w:r>
          </w:p>
          <w:p w14:paraId="3B1C977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（11）不同报价人的谈判保证金从同一单位或者个人的账户转出。</w:t>
            </w:r>
          </w:p>
          <w:p w14:paraId="08E06D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（12）不同报价人的报价文件错、漏之处一致或雷同，且不能合理解释的；</w:t>
            </w:r>
          </w:p>
          <w:p w14:paraId="6D9652B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（13）不同的报价人的法定代表人、委托代理人等由同一个单位缴纳社会保险的；</w:t>
            </w:r>
          </w:p>
          <w:p w14:paraId="7D4D94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14:paraId="757F07D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（15）有关法律、法规或规章规定的其他串通行为。</w:t>
            </w:r>
          </w:p>
        </w:tc>
      </w:tr>
      <w:tr w14:paraId="54B1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66E906D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425" w:type="dxa"/>
            <w:tcBorders>
              <w:top w:val="single" w:color="auto" w:sz="4" w:space="0"/>
              <w:left w:val="single" w:color="auto" w:sz="4" w:space="0"/>
              <w:bottom w:val="single" w:color="auto" w:sz="4" w:space="0"/>
              <w:right w:val="single" w:color="auto" w:sz="4" w:space="0"/>
            </w:tcBorders>
          </w:tcPr>
          <w:p w14:paraId="14D16565">
            <w:pPr>
              <w:spacing w:line="360" w:lineRule="auto"/>
              <w:jc w:val="center"/>
              <w:rPr>
                <w:rFonts w:ascii="宋体" w:hAnsi="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3B232D87">
            <w:pPr>
              <w:spacing w:line="360" w:lineRule="auto"/>
              <w:jc w:val="center"/>
              <w:rPr>
                <w:rFonts w:ascii="宋体" w:hAnsi="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tcPr>
          <w:p w14:paraId="1453B8D9">
            <w:pPr>
              <w:tabs>
                <w:tab w:val="left" w:pos="63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政府采购活动相关信息的，其资格审查不合格。</w:t>
            </w:r>
          </w:p>
        </w:tc>
      </w:tr>
      <w:tr w14:paraId="3561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1D3B84E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425" w:type="dxa"/>
            <w:tcBorders>
              <w:top w:val="single" w:color="auto" w:sz="4" w:space="0"/>
              <w:left w:val="single" w:color="auto" w:sz="4" w:space="0"/>
              <w:bottom w:val="single" w:color="auto" w:sz="4" w:space="0"/>
              <w:right w:val="single" w:color="auto" w:sz="4" w:space="0"/>
            </w:tcBorders>
          </w:tcPr>
          <w:p w14:paraId="06D2DA1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070A642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w:t>
            </w:r>
          </w:p>
        </w:tc>
        <w:tc>
          <w:tcPr>
            <w:tcW w:w="7048" w:type="dxa"/>
            <w:gridSpan w:val="2"/>
            <w:tcBorders>
              <w:top w:val="single" w:color="auto" w:sz="4" w:space="0"/>
              <w:left w:val="single" w:color="auto" w:sz="4" w:space="0"/>
              <w:bottom w:val="single" w:color="auto" w:sz="4" w:space="0"/>
              <w:right w:val="single" w:color="auto" w:sz="4" w:space="0"/>
            </w:tcBorders>
          </w:tcPr>
          <w:p w14:paraId="509BBA4C">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p>
        </w:tc>
      </w:tr>
      <w:tr w14:paraId="401F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32ACF0C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425" w:type="dxa"/>
            <w:tcBorders>
              <w:top w:val="single" w:color="auto" w:sz="4" w:space="0"/>
              <w:left w:val="single" w:color="auto" w:sz="4" w:space="0"/>
              <w:bottom w:val="single" w:color="auto" w:sz="4" w:space="0"/>
              <w:right w:val="single" w:color="auto" w:sz="4" w:space="0"/>
            </w:tcBorders>
          </w:tcPr>
          <w:p w14:paraId="764A40E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三</w:t>
            </w:r>
          </w:p>
        </w:tc>
        <w:tc>
          <w:tcPr>
            <w:tcW w:w="805" w:type="dxa"/>
            <w:gridSpan w:val="2"/>
            <w:tcBorders>
              <w:top w:val="single" w:color="auto" w:sz="4" w:space="0"/>
              <w:left w:val="single" w:color="auto" w:sz="4" w:space="0"/>
              <w:bottom w:val="single" w:color="auto" w:sz="4" w:space="0"/>
              <w:right w:val="single" w:color="auto" w:sz="4" w:space="0"/>
            </w:tcBorders>
          </w:tcPr>
          <w:p w14:paraId="158380C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八</w:t>
            </w:r>
          </w:p>
        </w:tc>
        <w:tc>
          <w:tcPr>
            <w:tcW w:w="7048" w:type="dxa"/>
            <w:gridSpan w:val="2"/>
            <w:tcBorders>
              <w:top w:val="single" w:color="auto" w:sz="4" w:space="0"/>
              <w:left w:val="single" w:color="auto" w:sz="4" w:space="0"/>
              <w:bottom w:val="single" w:color="auto" w:sz="4" w:space="0"/>
              <w:right w:val="single" w:color="auto" w:sz="4" w:space="0"/>
            </w:tcBorders>
          </w:tcPr>
          <w:p w14:paraId="6921C1CA">
            <w:pPr>
              <w:pStyle w:val="16"/>
              <w:shd w:val="clear" w:color="auto" w:fill="FFFFFF"/>
              <w:spacing w:before="0" w:beforeAutospacing="0" w:after="0" w:afterAutospacing="0" w:line="360" w:lineRule="auto"/>
              <w:ind w:firstLine="470" w:firstLineChars="195"/>
              <w:rPr>
                <w:b/>
                <w:color w:val="auto"/>
                <w:highlight w:val="none"/>
              </w:rPr>
            </w:pPr>
            <w:r>
              <w:rPr>
                <w:rFonts w:hint="eastAsia"/>
                <w:b/>
                <w:bCs/>
                <w:color w:val="auto"/>
                <w:highlight w:val="none"/>
              </w:rPr>
              <w:t>*2、报价人全权代表若不是单位负责人，应提供单位授权书原件，并提供被授权代表身份证复印件。</w:t>
            </w:r>
          </w:p>
        </w:tc>
      </w:tr>
      <w:tr w14:paraId="0432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846" w:type="dxa"/>
            <w:gridSpan w:val="6"/>
            <w:tcBorders>
              <w:top w:val="single" w:color="auto" w:sz="4" w:space="0"/>
              <w:left w:val="single" w:color="auto" w:sz="4" w:space="0"/>
              <w:bottom w:val="single" w:color="auto" w:sz="4" w:space="0"/>
              <w:right w:val="single" w:color="auto" w:sz="4" w:space="0"/>
            </w:tcBorders>
          </w:tcPr>
          <w:p w14:paraId="64545E1B">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符合性要求</w:t>
            </w:r>
          </w:p>
        </w:tc>
      </w:tr>
      <w:tr w14:paraId="306B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4376EFB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4910E50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84DB41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6860" w:type="dxa"/>
            <w:tcBorders>
              <w:top w:val="single" w:color="auto" w:sz="4" w:space="0"/>
              <w:left w:val="single" w:color="auto" w:sz="4" w:space="0"/>
              <w:bottom w:val="single" w:color="auto" w:sz="4" w:space="0"/>
              <w:right w:val="single" w:color="auto" w:sz="4" w:space="0"/>
            </w:tcBorders>
            <w:vAlign w:val="center"/>
          </w:tcPr>
          <w:p w14:paraId="52ED847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25A2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26A1F96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1F554D3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3B88357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6860" w:type="dxa"/>
            <w:tcBorders>
              <w:top w:val="single" w:color="auto" w:sz="4" w:space="0"/>
              <w:left w:val="single" w:color="auto" w:sz="4" w:space="0"/>
              <w:bottom w:val="single" w:color="auto" w:sz="4" w:space="0"/>
              <w:right w:val="single" w:color="auto" w:sz="4" w:space="0"/>
            </w:tcBorders>
          </w:tcPr>
          <w:p w14:paraId="18594CA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报价人的报价文件未按规定的报价截止时间之前提交的，其报价将被拒绝。</w:t>
            </w:r>
          </w:p>
        </w:tc>
      </w:tr>
      <w:tr w14:paraId="04C0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31A7520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774822F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3B31BDB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6860" w:type="dxa"/>
            <w:tcBorders>
              <w:top w:val="single" w:color="auto" w:sz="4" w:space="0"/>
              <w:left w:val="single" w:color="auto" w:sz="4" w:space="0"/>
              <w:bottom w:val="single" w:color="auto" w:sz="4" w:space="0"/>
              <w:right w:val="single" w:color="auto" w:sz="4" w:space="0"/>
            </w:tcBorders>
          </w:tcPr>
          <w:p w14:paraId="346474B1">
            <w:pPr>
              <w:pStyle w:val="9"/>
              <w:spacing w:line="360" w:lineRule="auto"/>
              <w:jc w:val="left"/>
              <w:rPr>
                <w:rFonts w:hAnsi="宋体" w:cs="宋体"/>
                <w:b/>
                <w:color w:val="auto"/>
                <w:sz w:val="24"/>
                <w:szCs w:val="24"/>
                <w:highlight w:val="none"/>
              </w:rPr>
            </w:pPr>
            <w:r>
              <w:rPr>
                <w:rFonts w:hint="eastAsia" w:hAnsi="宋体" w:cs="宋体"/>
                <w:b/>
                <w:color w:val="auto"/>
                <w:sz w:val="24"/>
                <w:szCs w:val="24"/>
                <w:highlight w:val="none"/>
              </w:rPr>
              <w:t>8.要求</w:t>
            </w:r>
          </w:p>
          <w:p w14:paraId="24583844">
            <w:pPr>
              <w:pStyle w:val="9"/>
              <w:spacing w:line="360" w:lineRule="auto"/>
              <w:ind w:firstLine="480"/>
              <w:jc w:val="left"/>
              <w:rPr>
                <w:rFonts w:hAnsi="宋体" w:cs="宋体"/>
                <w:color w:val="auto"/>
                <w:sz w:val="24"/>
                <w:szCs w:val="24"/>
                <w:highlight w:val="none"/>
              </w:rPr>
            </w:pPr>
            <w:r>
              <w:rPr>
                <w:rFonts w:hint="eastAsia" w:hAnsi="宋体" w:cs="宋体"/>
                <w:color w:val="auto"/>
                <w:sz w:val="24"/>
                <w:szCs w:val="24"/>
                <w:highlight w:val="none"/>
              </w:rPr>
              <w:t>8.1报价人应仔细阅读采购文件的所有内容，按采购文件的要求提供报价文件，报价文件应对采购文件的要求作出实质性响应，并保证所提供的全部资料的真实性，否则其报价文件可被作响应无效处理。</w:t>
            </w:r>
          </w:p>
          <w:p w14:paraId="65E677F7">
            <w:pPr>
              <w:pStyle w:val="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0641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374C8F7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198B989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24361A8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11.1</w:t>
            </w:r>
          </w:p>
        </w:tc>
        <w:tc>
          <w:tcPr>
            <w:tcW w:w="6860" w:type="dxa"/>
            <w:tcBorders>
              <w:top w:val="single" w:color="auto" w:sz="4" w:space="0"/>
              <w:left w:val="single" w:color="auto" w:sz="4" w:space="0"/>
              <w:bottom w:val="single" w:color="auto" w:sz="4" w:space="0"/>
              <w:right w:val="single" w:color="auto" w:sz="4" w:space="0"/>
            </w:tcBorders>
          </w:tcPr>
          <w:p w14:paraId="0382BB1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报价文件有效期：</w:t>
            </w:r>
          </w:p>
          <w:p w14:paraId="4367455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报价文件提交截止之日起</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个日历日。</w:t>
            </w:r>
          </w:p>
          <w:p w14:paraId="1682E8E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有效期不足将导致其报价文件被拒绝。</w:t>
            </w:r>
          </w:p>
        </w:tc>
      </w:tr>
      <w:tr w14:paraId="00CB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34FCCAF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096DF2C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42AB0A5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12.5</w:t>
            </w:r>
          </w:p>
        </w:tc>
        <w:tc>
          <w:tcPr>
            <w:tcW w:w="6860" w:type="dxa"/>
            <w:tcBorders>
              <w:top w:val="single" w:color="auto" w:sz="4" w:space="0"/>
              <w:left w:val="single" w:color="auto" w:sz="4" w:space="0"/>
              <w:bottom w:val="single" w:color="auto" w:sz="4" w:space="0"/>
              <w:right w:val="single" w:color="auto" w:sz="4" w:space="0"/>
            </w:tcBorders>
          </w:tcPr>
          <w:p w14:paraId="61DC521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12.5 未按要求提交谈判保证金的谈判响应，将被视为无效响应。</w:t>
            </w:r>
          </w:p>
        </w:tc>
      </w:tr>
      <w:tr w14:paraId="642D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567B2C0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6BEFCA7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39527CD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13.7</w:t>
            </w:r>
          </w:p>
        </w:tc>
        <w:tc>
          <w:tcPr>
            <w:tcW w:w="6860" w:type="dxa"/>
            <w:tcBorders>
              <w:top w:val="single" w:color="auto" w:sz="4" w:space="0"/>
              <w:left w:val="single" w:color="auto" w:sz="4" w:space="0"/>
              <w:bottom w:val="single" w:color="auto" w:sz="4" w:space="0"/>
              <w:right w:val="single" w:color="auto" w:sz="4" w:space="0"/>
            </w:tcBorders>
          </w:tcPr>
          <w:p w14:paraId="5481167B">
            <w:pPr>
              <w:pStyle w:val="51"/>
              <w:spacing w:line="360" w:lineRule="auto"/>
              <w:ind w:firstLine="480" w:firstLineChars="200"/>
              <w:outlineLvl w:val="9"/>
              <w:rPr>
                <w:rFonts w:hAnsi="宋体" w:cs="宋体"/>
                <w:color w:val="auto"/>
                <w:sz w:val="24"/>
                <w:szCs w:val="24"/>
                <w:highlight w:val="none"/>
              </w:rPr>
            </w:pPr>
            <w:r>
              <w:rPr>
                <w:rFonts w:hint="eastAsia" w:hAnsi="宋体" w:cs="宋体"/>
                <w:color w:val="auto"/>
                <w:sz w:val="24"/>
                <w:szCs w:val="24"/>
                <w:highlight w:val="none"/>
              </w:rPr>
              <w:t>13.7未按本须知规定的格式填写报价文件、报价文件字迹模糊不清的，其谈判响应将被拒绝。</w:t>
            </w:r>
          </w:p>
        </w:tc>
      </w:tr>
      <w:tr w14:paraId="373B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1BC9B0E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246F4FA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21CAF85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14.1</w:t>
            </w:r>
          </w:p>
        </w:tc>
        <w:tc>
          <w:tcPr>
            <w:tcW w:w="6860" w:type="dxa"/>
            <w:tcBorders>
              <w:top w:val="single" w:color="auto" w:sz="4" w:space="0"/>
              <w:left w:val="single" w:color="auto" w:sz="4" w:space="0"/>
              <w:bottom w:val="single" w:color="auto" w:sz="4" w:space="0"/>
              <w:right w:val="single" w:color="auto" w:sz="4" w:space="0"/>
            </w:tcBorders>
          </w:tcPr>
          <w:p w14:paraId="47FF304B">
            <w:pPr>
              <w:pStyle w:val="51"/>
              <w:spacing w:line="360" w:lineRule="auto"/>
              <w:ind w:firstLine="480" w:firstLineChars="200"/>
              <w:outlineLvl w:val="9"/>
              <w:rPr>
                <w:rFonts w:hAnsi="宋体" w:cs="宋体"/>
                <w:color w:val="auto"/>
                <w:sz w:val="24"/>
                <w:szCs w:val="24"/>
                <w:highlight w:val="none"/>
              </w:rPr>
            </w:pPr>
            <w:r>
              <w:rPr>
                <w:rFonts w:hint="eastAsia" w:hAnsi="宋体" w:cs="宋体"/>
                <w:color w:val="auto"/>
                <w:sz w:val="24"/>
                <w:szCs w:val="24"/>
                <w:highlight w:val="none"/>
              </w:rPr>
              <w:t>14.1 报价人应将报价文件正本和副本分别用信封密封，并标明采购文件编号、报价人名称、采购项目名称及“正本”或“副本”。报价文件未密封可导致其谈判被拒绝。</w:t>
            </w:r>
          </w:p>
        </w:tc>
      </w:tr>
      <w:tr w14:paraId="026F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7E3B426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619712E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1468011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14.5</w:t>
            </w:r>
          </w:p>
        </w:tc>
        <w:tc>
          <w:tcPr>
            <w:tcW w:w="6860" w:type="dxa"/>
            <w:tcBorders>
              <w:top w:val="single" w:color="auto" w:sz="4" w:space="0"/>
              <w:left w:val="single" w:color="auto" w:sz="4" w:space="0"/>
              <w:bottom w:val="single" w:color="auto" w:sz="4" w:space="0"/>
              <w:right w:val="single" w:color="auto" w:sz="4" w:space="0"/>
            </w:tcBorders>
          </w:tcPr>
          <w:p w14:paraId="6516D068">
            <w:pPr>
              <w:pStyle w:val="51"/>
              <w:spacing w:line="360" w:lineRule="auto"/>
              <w:ind w:firstLine="480" w:firstLineChars="200"/>
              <w:outlineLvl w:val="9"/>
              <w:rPr>
                <w:rFonts w:hAnsi="宋体" w:cs="宋体"/>
                <w:color w:val="auto"/>
                <w:sz w:val="24"/>
                <w:szCs w:val="24"/>
                <w:highlight w:val="none"/>
              </w:rPr>
            </w:pPr>
            <w:r>
              <w:rPr>
                <w:rFonts w:hint="eastAsia" w:hAnsi="宋体" w:cs="宋体"/>
                <w:color w:val="auto"/>
                <w:sz w:val="24"/>
                <w:szCs w:val="24"/>
                <w:highlight w:val="none"/>
              </w:rPr>
              <w:t>14.5报价文件应在谈判邀请中规定的截止时间前送达，迟到的报价文件为无效报价文件，将被拒绝。</w:t>
            </w:r>
          </w:p>
        </w:tc>
      </w:tr>
      <w:tr w14:paraId="7909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774D88D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0253962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100DBC3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14.7</w:t>
            </w:r>
          </w:p>
        </w:tc>
        <w:tc>
          <w:tcPr>
            <w:tcW w:w="6860" w:type="dxa"/>
            <w:tcBorders>
              <w:top w:val="single" w:color="auto" w:sz="4" w:space="0"/>
              <w:left w:val="single" w:color="auto" w:sz="4" w:space="0"/>
              <w:bottom w:val="single" w:color="auto" w:sz="4" w:space="0"/>
              <w:right w:val="single" w:color="auto" w:sz="4" w:space="0"/>
            </w:tcBorders>
          </w:tcPr>
          <w:p w14:paraId="2C96CCB7">
            <w:pPr>
              <w:pStyle w:val="51"/>
              <w:spacing w:line="360" w:lineRule="auto"/>
              <w:ind w:firstLine="480" w:firstLineChars="200"/>
              <w:outlineLvl w:val="9"/>
              <w:rPr>
                <w:rFonts w:hAnsi="宋体" w:cs="宋体"/>
                <w:color w:val="auto"/>
                <w:sz w:val="24"/>
                <w:szCs w:val="24"/>
                <w:highlight w:val="none"/>
              </w:rPr>
            </w:pPr>
            <w:r>
              <w:rPr>
                <w:rFonts w:hint="eastAsia" w:hAnsi="宋体" w:cs="宋体"/>
                <w:color w:val="auto"/>
                <w:sz w:val="24"/>
                <w:szCs w:val="24"/>
                <w:highlight w:val="none"/>
              </w:rPr>
              <w:t>14.7报价人在谈判响应截止期后不得修改、撤回报价文件。报价人在报价截止期后修改报价文件的，其谈判响应将被拒绝。</w:t>
            </w:r>
          </w:p>
        </w:tc>
      </w:tr>
      <w:tr w14:paraId="34F4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477B090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2122449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890813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17</w:t>
            </w:r>
          </w:p>
        </w:tc>
        <w:tc>
          <w:tcPr>
            <w:tcW w:w="6860" w:type="dxa"/>
            <w:tcBorders>
              <w:top w:val="single" w:color="auto" w:sz="4" w:space="0"/>
              <w:left w:val="single" w:color="auto" w:sz="4" w:space="0"/>
              <w:bottom w:val="single" w:color="auto" w:sz="4" w:space="0"/>
              <w:right w:val="single" w:color="auto" w:sz="4" w:space="0"/>
            </w:tcBorders>
          </w:tcPr>
          <w:p w14:paraId="01B44B12">
            <w:pPr>
              <w:pStyle w:val="9"/>
              <w:spacing w:line="360" w:lineRule="auto"/>
              <w:jc w:val="left"/>
              <w:rPr>
                <w:rFonts w:hAnsi="宋体" w:cs="宋体"/>
                <w:b/>
                <w:color w:val="auto"/>
                <w:sz w:val="24"/>
                <w:szCs w:val="24"/>
                <w:highlight w:val="none"/>
              </w:rPr>
            </w:pPr>
            <w:r>
              <w:rPr>
                <w:rFonts w:hint="eastAsia" w:hAnsi="宋体" w:cs="宋体"/>
                <w:b/>
                <w:color w:val="auto"/>
                <w:sz w:val="24"/>
                <w:szCs w:val="24"/>
                <w:highlight w:val="none"/>
              </w:rPr>
              <w:t>17.报价文件的初审</w:t>
            </w:r>
          </w:p>
          <w:p w14:paraId="5BBCAEE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报价人任何试图影响谈判小组对报价文件的评审、比较或者推荐候选人的行为，都将导致其谈判响应被拒绝，并被没收谈判保证金。</w:t>
            </w:r>
          </w:p>
          <w:p w14:paraId="1F87788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17.2 算术错误将按以下方法更正：</w:t>
            </w:r>
          </w:p>
          <w:p w14:paraId="0CF338E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(1)报价文件中报价一览表内容与报价文件中明细表内容不一致的，以报价一览表为准。</w:t>
            </w:r>
          </w:p>
          <w:p w14:paraId="748DC72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73A1137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如果报价人不接受按上述方法对报价文件中的算术错误进行更正，其响应将被拒绝并没收其谈判保证金。</w:t>
            </w:r>
          </w:p>
          <w:p w14:paraId="50A2B58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17.3资格性检查和符合性检查 </w:t>
            </w:r>
          </w:p>
          <w:p w14:paraId="41EC4B2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14:paraId="406CD089">
            <w:pPr>
              <w:spacing w:line="360" w:lineRule="auto"/>
              <w:ind w:left="31" w:leftChars="15"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09874E6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(1)未按规定由报价人的法定代表人或授权代表签字；或未加盖报价人公章的；或签字人未提供法定代表人有效授权委托书的；</w:t>
            </w:r>
          </w:p>
          <w:p w14:paraId="40D258A0">
            <w:pPr>
              <w:spacing w:line="360" w:lineRule="auto"/>
              <w:ind w:left="69"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(2)未按规定提交谈判保证金的；</w:t>
            </w:r>
          </w:p>
          <w:p w14:paraId="2B2A87D4">
            <w:pPr>
              <w:spacing w:line="360" w:lineRule="auto"/>
              <w:ind w:left="69"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(3)谈判响应有效期不满足采购文件要求的；</w:t>
            </w:r>
          </w:p>
          <w:p w14:paraId="2127C3A3">
            <w:pPr>
              <w:spacing w:line="360" w:lineRule="auto"/>
              <w:ind w:left="69"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(4)报价文件内容与采购文件内容及要求有重大偏离或保留的；</w:t>
            </w:r>
          </w:p>
          <w:p w14:paraId="136CAD0D">
            <w:pPr>
              <w:spacing w:line="360" w:lineRule="auto"/>
              <w:ind w:left="69"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(5)报价人提交的是可选择的报价；</w:t>
            </w:r>
          </w:p>
          <w:p w14:paraId="600101F1">
            <w:pPr>
              <w:spacing w:line="360" w:lineRule="auto"/>
              <w:ind w:left="69"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(6)报价人未按采购文件要求进行分项报价；</w:t>
            </w:r>
          </w:p>
          <w:p w14:paraId="6CA3DC8A">
            <w:pPr>
              <w:spacing w:line="360" w:lineRule="auto"/>
              <w:ind w:left="69"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(7)报价文件中提供虚假或失实资料的；</w:t>
            </w:r>
          </w:p>
          <w:p w14:paraId="23FEBCCE">
            <w:pPr>
              <w:spacing w:line="360" w:lineRule="auto"/>
              <w:ind w:left="69"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(8)不符合采购文件中规定的其它实质性条款。 </w:t>
            </w:r>
          </w:p>
          <w:p w14:paraId="22F75557">
            <w:pPr>
              <w:spacing w:line="360" w:lineRule="auto"/>
              <w:ind w:left="69" w:leftChars="33"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谈判小组决定报价的响应性只根据报价文件本身的内容，而不寻求其他的外部证据。</w:t>
            </w:r>
          </w:p>
          <w:p w14:paraId="04BDD59F">
            <w:pPr>
              <w:pStyle w:val="9"/>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17.4报价人提交的报价文件将给予保密，但不予退回。</w:t>
            </w:r>
          </w:p>
          <w:p w14:paraId="4BEBB9F6">
            <w:pPr>
              <w:pStyle w:val="4"/>
              <w:snapToGrid w:val="0"/>
              <w:spacing w:line="360" w:lineRule="auto"/>
              <w:ind w:firstLine="480" w:firstLineChars="200"/>
              <w:outlineLvl w:val="0"/>
              <w:rPr>
                <w:rFonts w:cs="宋体"/>
                <w:color w:val="auto"/>
                <w:sz w:val="24"/>
                <w:szCs w:val="24"/>
                <w:highlight w:val="none"/>
              </w:rPr>
            </w:pPr>
            <w:bookmarkStart w:id="5" w:name="_Toc2514"/>
            <w:bookmarkStart w:id="6" w:name="_Toc17852"/>
            <w:bookmarkStart w:id="7" w:name="_Toc26651"/>
            <w:r>
              <w:rPr>
                <w:rFonts w:hint="eastAsia" w:cs="宋体"/>
                <w:color w:val="auto"/>
                <w:sz w:val="24"/>
                <w:szCs w:val="24"/>
                <w:highlight w:val="none"/>
              </w:rPr>
              <w:t>17.5报价人资格和报价产品均必须满足中华人民共和国相关法律法规及行业的强制性要求，否则将作无效响应处理。</w:t>
            </w:r>
            <w:bookmarkEnd w:id="5"/>
            <w:bookmarkEnd w:id="6"/>
            <w:bookmarkEnd w:id="7"/>
          </w:p>
        </w:tc>
      </w:tr>
      <w:tr w14:paraId="0880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14:paraId="6BE2197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79945A2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529D90E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19.3</w:t>
            </w:r>
          </w:p>
        </w:tc>
        <w:tc>
          <w:tcPr>
            <w:tcW w:w="6860" w:type="dxa"/>
            <w:tcBorders>
              <w:top w:val="single" w:color="auto" w:sz="4" w:space="0"/>
              <w:left w:val="single" w:color="auto" w:sz="4" w:space="0"/>
              <w:bottom w:val="single" w:color="auto" w:sz="4" w:space="0"/>
              <w:right w:val="single" w:color="auto" w:sz="4" w:space="0"/>
            </w:tcBorders>
          </w:tcPr>
          <w:p w14:paraId="25638D3B">
            <w:pPr>
              <w:pStyle w:val="9"/>
              <w:spacing w:line="360" w:lineRule="auto"/>
              <w:rPr>
                <w:rFonts w:hAnsi="宋体" w:cs="宋体"/>
                <w:color w:val="auto"/>
                <w:sz w:val="24"/>
                <w:szCs w:val="24"/>
                <w:highlight w:val="none"/>
              </w:rPr>
            </w:pPr>
            <w:r>
              <w:rPr>
                <w:rFonts w:hint="eastAsia" w:hAnsi="宋体" w:cs="宋体"/>
                <w:color w:val="auto"/>
                <w:sz w:val="24"/>
                <w:szCs w:val="24"/>
                <w:highlight w:val="none"/>
              </w:rPr>
              <w:t>19.3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tc>
      </w:tr>
      <w:tr w14:paraId="6415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07AFFE4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567" w:type="dxa"/>
            <w:gridSpan w:val="2"/>
            <w:tcBorders>
              <w:top w:val="single" w:color="auto" w:sz="4" w:space="0"/>
              <w:left w:val="single" w:color="auto" w:sz="4" w:space="0"/>
              <w:bottom w:val="single" w:color="auto" w:sz="4" w:space="0"/>
              <w:right w:val="single" w:color="auto" w:sz="4" w:space="0"/>
            </w:tcBorders>
          </w:tcPr>
          <w:p w14:paraId="14DFE191">
            <w:pPr>
              <w:spacing w:line="360" w:lineRule="auto"/>
              <w:jc w:val="center"/>
              <w:rPr>
                <w:rFonts w:ascii="宋体" w:hAnsi="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14:paraId="4D8C83F8">
            <w:pPr>
              <w:spacing w:line="360" w:lineRule="auto"/>
              <w:jc w:val="center"/>
              <w:rPr>
                <w:rFonts w:ascii="宋体" w:hAnsi="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14:paraId="660DF409">
            <w:pPr>
              <w:tabs>
                <w:tab w:val="left" w:pos="214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谈判小组将对采购文件中列明的合格报价人应符合“资格性要求”部分做资格审查，没有提供相关证明文件或文件未按规定签署盖章者将导致报价无效。</w:t>
            </w:r>
          </w:p>
        </w:tc>
      </w:tr>
      <w:tr w14:paraId="5AD8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18C60DE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567" w:type="dxa"/>
            <w:gridSpan w:val="2"/>
            <w:tcBorders>
              <w:top w:val="single" w:color="auto" w:sz="4" w:space="0"/>
              <w:left w:val="single" w:color="auto" w:sz="4" w:space="0"/>
              <w:bottom w:val="single" w:color="auto" w:sz="4" w:space="0"/>
              <w:right w:val="single" w:color="auto" w:sz="4" w:space="0"/>
            </w:tcBorders>
          </w:tcPr>
          <w:p w14:paraId="1FC618F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三</w:t>
            </w:r>
          </w:p>
        </w:tc>
        <w:tc>
          <w:tcPr>
            <w:tcW w:w="851" w:type="dxa"/>
            <w:gridSpan w:val="2"/>
            <w:tcBorders>
              <w:top w:val="single" w:color="auto" w:sz="4" w:space="0"/>
              <w:left w:val="single" w:color="auto" w:sz="4" w:space="0"/>
              <w:bottom w:val="single" w:color="auto" w:sz="4" w:space="0"/>
              <w:right w:val="single" w:color="auto" w:sz="4" w:space="0"/>
            </w:tcBorders>
          </w:tcPr>
          <w:p w14:paraId="42C956F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6860" w:type="dxa"/>
            <w:tcBorders>
              <w:top w:val="single" w:color="auto" w:sz="4" w:space="0"/>
              <w:left w:val="single" w:color="auto" w:sz="4" w:space="0"/>
              <w:bottom w:val="single" w:color="auto" w:sz="4" w:space="0"/>
              <w:right w:val="single" w:color="auto" w:sz="4" w:space="0"/>
            </w:tcBorders>
          </w:tcPr>
          <w:p w14:paraId="48292C2C">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14:paraId="7396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3B97D0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567" w:type="dxa"/>
            <w:gridSpan w:val="2"/>
            <w:tcBorders>
              <w:top w:val="single" w:color="auto" w:sz="4" w:space="0"/>
              <w:left w:val="single" w:color="auto" w:sz="4" w:space="0"/>
              <w:bottom w:val="single" w:color="auto" w:sz="4" w:space="0"/>
              <w:right w:val="single" w:color="auto" w:sz="4" w:space="0"/>
            </w:tcBorders>
          </w:tcPr>
          <w:p w14:paraId="391A5315">
            <w:pPr>
              <w:spacing w:line="360" w:lineRule="auto"/>
              <w:jc w:val="center"/>
              <w:rPr>
                <w:rFonts w:ascii="宋体" w:hAnsi="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14:paraId="34E42337">
            <w:pPr>
              <w:spacing w:line="360" w:lineRule="auto"/>
              <w:jc w:val="center"/>
              <w:rPr>
                <w:rFonts w:ascii="宋体" w:hAnsi="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14:paraId="4B35F462">
            <w:pPr>
              <w:spacing w:line="360" w:lineRule="auto"/>
              <w:ind w:left="69"/>
              <w:rPr>
                <w:rFonts w:ascii="宋体" w:hAnsi="宋体" w:cs="宋体"/>
                <w:bCs/>
                <w:color w:val="auto"/>
                <w:sz w:val="24"/>
                <w:szCs w:val="24"/>
                <w:highlight w:val="none"/>
              </w:rPr>
            </w:pPr>
            <w:r>
              <w:rPr>
                <w:rFonts w:hint="eastAsia" w:ascii="宋体" w:hAnsi="宋体" w:cs="宋体"/>
                <w:bCs/>
                <w:color w:val="auto"/>
                <w:sz w:val="24"/>
                <w:szCs w:val="24"/>
                <w:highlight w:val="none"/>
              </w:rPr>
              <w:t>报价人应按照采购文件格式要求在报价文件中提供《廉洁承诺书》原件（报价人为联合体的，联合体各方均应提供《廉洁承诺书》原件），否则作无效报价处理。</w:t>
            </w:r>
          </w:p>
        </w:tc>
      </w:tr>
      <w:tr w14:paraId="6E81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0AF60EE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14</w:t>
            </w:r>
          </w:p>
        </w:tc>
        <w:tc>
          <w:tcPr>
            <w:tcW w:w="567" w:type="dxa"/>
            <w:gridSpan w:val="2"/>
            <w:tcBorders>
              <w:top w:val="single" w:color="auto" w:sz="4" w:space="0"/>
              <w:left w:val="single" w:color="auto" w:sz="4" w:space="0"/>
              <w:bottom w:val="single" w:color="auto" w:sz="4" w:space="0"/>
              <w:right w:val="single" w:color="auto" w:sz="4" w:space="0"/>
            </w:tcBorders>
          </w:tcPr>
          <w:p w14:paraId="2257E107">
            <w:pPr>
              <w:spacing w:line="360" w:lineRule="auto"/>
              <w:jc w:val="center"/>
              <w:rPr>
                <w:rFonts w:ascii="宋体" w:hAnsi="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14:paraId="0C4FFD15">
            <w:pPr>
              <w:spacing w:line="360" w:lineRule="auto"/>
              <w:jc w:val="center"/>
              <w:rPr>
                <w:rFonts w:ascii="宋体" w:hAnsi="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14:paraId="33B98850">
            <w:pPr>
              <w:spacing w:line="360" w:lineRule="auto"/>
              <w:ind w:left="69"/>
              <w:rPr>
                <w:rFonts w:ascii="宋体" w:hAnsi="宋体" w:cs="宋体"/>
                <w:bCs/>
                <w:color w:val="auto"/>
                <w:sz w:val="24"/>
                <w:szCs w:val="24"/>
                <w:highlight w:val="none"/>
              </w:rPr>
            </w:pPr>
            <w:r>
              <w:rPr>
                <w:rFonts w:hint="eastAsia" w:ascii="宋体" w:hAnsi="宋体" w:cs="宋体"/>
                <w:b/>
                <w:color w:val="auto"/>
                <w:sz w:val="24"/>
                <w:szCs w:val="24"/>
                <w:highlight w:val="none"/>
              </w:rPr>
              <w:t>成交供应商必须凭成交通知书的原件与采购人签订《采购合同》。</w:t>
            </w:r>
          </w:p>
        </w:tc>
      </w:tr>
      <w:tr w14:paraId="2C82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14:paraId="1E48463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567" w:type="dxa"/>
            <w:gridSpan w:val="2"/>
            <w:tcBorders>
              <w:top w:val="single" w:color="auto" w:sz="4" w:space="0"/>
              <w:left w:val="single" w:color="auto" w:sz="4" w:space="0"/>
              <w:bottom w:val="single" w:color="auto" w:sz="4" w:space="0"/>
              <w:right w:val="single" w:color="auto" w:sz="4" w:space="0"/>
            </w:tcBorders>
          </w:tcPr>
          <w:p w14:paraId="4138E760">
            <w:pPr>
              <w:spacing w:line="360" w:lineRule="auto"/>
              <w:jc w:val="center"/>
              <w:rPr>
                <w:rFonts w:ascii="宋体" w:hAnsi="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tcPr>
          <w:p w14:paraId="2A4FF050">
            <w:pPr>
              <w:spacing w:line="360" w:lineRule="auto"/>
              <w:jc w:val="center"/>
              <w:rPr>
                <w:rFonts w:ascii="宋体" w:hAnsi="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tcPr>
          <w:p w14:paraId="0CDFE4C8">
            <w:pPr>
              <w:spacing w:line="360" w:lineRule="auto"/>
              <w:ind w:left="69"/>
              <w:rPr>
                <w:rFonts w:ascii="宋体" w:hAnsi="宋体" w:cs="宋体"/>
                <w:b/>
                <w:color w:val="auto"/>
                <w:sz w:val="24"/>
                <w:szCs w:val="24"/>
                <w:highlight w:val="none"/>
              </w:rPr>
            </w:pPr>
            <w:r>
              <w:rPr>
                <w:rFonts w:hint="eastAsia" w:ascii="宋体" w:hAnsi="宋体" w:cs="宋体"/>
                <w:color w:val="auto"/>
                <w:sz w:val="24"/>
                <w:szCs w:val="24"/>
                <w:highlight w:val="none"/>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14:paraId="29E0BED1">
      <w:pPr>
        <w:spacing w:line="360" w:lineRule="auto"/>
        <w:jc w:val="center"/>
        <w:rPr>
          <w:rFonts w:ascii="宋体" w:hAnsi="宋体" w:cs="宋体"/>
          <w:b/>
          <w:color w:val="auto"/>
          <w:sz w:val="24"/>
          <w:szCs w:val="24"/>
          <w:highlight w:val="none"/>
        </w:rPr>
      </w:pPr>
    </w:p>
    <w:p w14:paraId="10BF35A6">
      <w:pPr>
        <w:spacing w:line="360" w:lineRule="auto"/>
        <w:jc w:val="center"/>
        <w:rPr>
          <w:rFonts w:ascii="宋体" w:hAnsi="宋体" w:cs="宋体"/>
          <w:b/>
          <w:color w:val="auto"/>
          <w:sz w:val="24"/>
          <w:szCs w:val="24"/>
          <w:highlight w:val="none"/>
        </w:rPr>
      </w:pPr>
    </w:p>
    <w:p w14:paraId="7E4F6FB5">
      <w:pPr>
        <w:spacing w:line="360" w:lineRule="auto"/>
        <w:ind w:left="69"/>
        <w:rPr>
          <w:rFonts w:ascii="宋体" w:hAnsi="宋体" w:cs="宋体"/>
          <w:bCs/>
          <w:color w:val="auto"/>
          <w:sz w:val="24"/>
          <w:szCs w:val="24"/>
          <w:highlight w:val="none"/>
        </w:rPr>
      </w:pPr>
    </w:p>
    <w:p w14:paraId="26D6F13D">
      <w:pPr>
        <w:spacing w:line="360" w:lineRule="auto"/>
        <w:ind w:left="69"/>
        <w:rPr>
          <w:rFonts w:ascii="宋体" w:hAnsi="宋体" w:cs="宋体"/>
          <w:bCs/>
          <w:color w:val="auto"/>
          <w:sz w:val="24"/>
          <w:szCs w:val="24"/>
          <w:highlight w:val="none"/>
        </w:rPr>
      </w:pPr>
    </w:p>
    <w:p w14:paraId="4E4F8D61">
      <w:pPr>
        <w:spacing w:line="360" w:lineRule="auto"/>
        <w:ind w:left="69"/>
        <w:rPr>
          <w:rFonts w:ascii="宋体" w:hAnsi="宋体" w:cs="宋体"/>
          <w:bCs/>
          <w:color w:val="auto"/>
          <w:sz w:val="24"/>
          <w:szCs w:val="24"/>
          <w:highlight w:val="none"/>
        </w:rPr>
      </w:pPr>
    </w:p>
    <w:p w14:paraId="36ECD9BF">
      <w:pPr>
        <w:spacing w:line="360" w:lineRule="auto"/>
        <w:ind w:left="69"/>
        <w:rPr>
          <w:rFonts w:ascii="宋体" w:hAnsi="宋体" w:cs="宋体"/>
          <w:bCs/>
          <w:color w:val="auto"/>
          <w:sz w:val="24"/>
          <w:szCs w:val="24"/>
          <w:highlight w:val="none"/>
        </w:rPr>
      </w:pPr>
    </w:p>
    <w:p w14:paraId="1B04AAF4">
      <w:pPr>
        <w:spacing w:line="360" w:lineRule="auto"/>
        <w:ind w:left="69"/>
        <w:rPr>
          <w:rFonts w:ascii="宋体" w:hAnsi="宋体" w:cs="宋体"/>
          <w:bCs/>
          <w:color w:val="auto"/>
          <w:sz w:val="24"/>
          <w:szCs w:val="24"/>
          <w:highlight w:val="none"/>
        </w:rPr>
      </w:pPr>
    </w:p>
    <w:p w14:paraId="0326DE5C">
      <w:pPr>
        <w:spacing w:line="360" w:lineRule="auto"/>
        <w:ind w:left="69"/>
        <w:rPr>
          <w:rFonts w:ascii="宋体" w:hAnsi="宋体" w:cs="宋体"/>
          <w:bCs/>
          <w:color w:val="auto"/>
          <w:sz w:val="24"/>
          <w:szCs w:val="24"/>
          <w:highlight w:val="none"/>
        </w:rPr>
      </w:pPr>
    </w:p>
    <w:p w14:paraId="4AF3F8C9">
      <w:pPr>
        <w:spacing w:line="360" w:lineRule="auto"/>
        <w:ind w:left="69"/>
        <w:rPr>
          <w:rFonts w:ascii="宋体" w:hAnsi="宋体" w:cs="宋体"/>
          <w:bCs/>
          <w:color w:val="auto"/>
          <w:sz w:val="24"/>
          <w:szCs w:val="24"/>
          <w:highlight w:val="none"/>
        </w:rPr>
      </w:pPr>
    </w:p>
    <w:p w14:paraId="4DDCEECE">
      <w:pPr>
        <w:spacing w:line="360" w:lineRule="auto"/>
        <w:ind w:left="69"/>
        <w:rPr>
          <w:rFonts w:ascii="宋体" w:hAnsi="宋体" w:cs="宋体"/>
          <w:bCs/>
          <w:color w:val="auto"/>
          <w:sz w:val="24"/>
          <w:szCs w:val="24"/>
          <w:highlight w:val="none"/>
        </w:rPr>
      </w:pPr>
    </w:p>
    <w:p w14:paraId="1146B774">
      <w:pPr>
        <w:spacing w:line="360" w:lineRule="auto"/>
        <w:ind w:left="69"/>
        <w:rPr>
          <w:rFonts w:ascii="宋体" w:hAnsi="宋体" w:cs="宋体"/>
          <w:bCs/>
          <w:color w:val="auto"/>
          <w:sz w:val="24"/>
          <w:szCs w:val="24"/>
          <w:highlight w:val="none"/>
        </w:rPr>
      </w:pPr>
    </w:p>
    <w:p w14:paraId="30E219AA">
      <w:pPr>
        <w:spacing w:line="360" w:lineRule="auto"/>
        <w:ind w:left="69"/>
        <w:rPr>
          <w:rFonts w:ascii="宋体" w:hAnsi="宋体" w:cs="宋体"/>
          <w:bCs/>
          <w:color w:val="auto"/>
          <w:sz w:val="24"/>
          <w:szCs w:val="24"/>
          <w:highlight w:val="none"/>
        </w:rPr>
      </w:pPr>
    </w:p>
    <w:p w14:paraId="34371346">
      <w:pPr>
        <w:spacing w:line="360" w:lineRule="auto"/>
        <w:ind w:left="69"/>
        <w:rPr>
          <w:rFonts w:ascii="宋体" w:hAnsi="宋体" w:cs="宋体"/>
          <w:bCs/>
          <w:color w:val="auto"/>
          <w:sz w:val="24"/>
          <w:szCs w:val="24"/>
          <w:highlight w:val="none"/>
        </w:rPr>
      </w:pPr>
    </w:p>
    <w:p w14:paraId="18C7B88F">
      <w:pPr>
        <w:spacing w:line="360" w:lineRule="auto"/>
        <w:ind w:left="69"/>
        <w:rPr>
          <w:rFonts w:ascii="宋体" w:hAnsi="宋体" w:cs="宋体"/>
          <w:bCs/>
          <w:color w:val="auto"/>
          <w:sz w:val="24"/>
          <w:szCs w:val="24"/>
          <w:highlight w:val="none"/>
        </w:rPr>
      </w:pPr>
    </w:p>
    <w:p w14:paraId="51CE6154">
      <w:pPr>
        <w:spacing w:line="360" w:lineRule="auto"/>
        <w:ind w:left="69"/>
        <w:rPr>
          <w:rFonts w:ascii="宋体" w:hAnsi="宋体" w:cs="宋体"/>
          <w:bCs/>
          <w:color w:val="auto"/>
          <w:sz w:val="24"/>
          <w:szCs w:val="24"/>
          <w:highlight w:val="none"/>
        </w:rPr>
      </w:pPr>
    </w:p>
    <w:p w14:paraId="20F167A1">
      <w:pPr>
        <w:spacing w:line="360" w:lineRule="auto"/>
        <w:ind w:left="69"/>
        <w:rPr>
          <w:rFonts w:ascii="宋体" w:hAnsi="宋体" w:cs="宋体"/>
          <w:bCs/>
          <w:color w:val="auto"/>
          <w:sz w:val="24"/>
          <w:szCs w:val="24"/>
          <w:highlight w:val="none"/>
        </w:rPr>
      </w:pPr>
    </w:p>
    <w:p w14:paraId="0C346A4B">
      <w:pPr>
        <w:spacing w:line="360" w:lineRule="auto"/>
        <w:ind w:left="69"/>
        <w:rPr>
          <w:rFonts w:ascii="宋体" w:hAnsi="宋体" w:cs="宋体"/>
          <w:bCs/>
          <w:color w:val="auto"/>
          <w:sz w:val="24"/>
          <w:szCs w:val="24"/>
          <w:highlight w:val="none"/>
        </w:rPr>
      </w:pPr>
    </w:p>
    <w:p w14:paraId="5C5692EE">
      <w:pPr>
        <w:spacing w:line="360" w:lineRule="auto"/>
        <w:jc w:val="center"/>
        <w:rPr>
          <w:rFonts w:ascii="宋体" w:hAnsi="宋体" w:cs="宋体"/>
          <w:b/>
          <w:color w:val="auto"/>
          <w:sz w:val="24"/>
          <w:szCs w:val="24"/>
          <w:highlight w:val="none"/>
        </w:rPr>
      </w:pPr>
      <w:r>
        <w:rPr>
          <w:rFonts w:hint="eastAsia" w:ascii="宋体" w:hAnsi="宋体" w:cs="宋体"/>
          <w:b/>
          <w:color w:val="auto"/>
          <w:sz w:val="32"/>
          <w:szCs w:val="32"/>
          <w:highlight w:val="none"/>
        </w:rPr>
        <w:t>带 “*”条款汇总表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57"/>
        <w:gridCol w:w="992"/>
        <w:gridCol w:w="6546"/>
      </w:tblGrid>
      <w:tr w14:paraId="27B9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Pr>
          <w:p w14:paraId="2A3BA601">
            <w:pPr>
              <w:spacing w:line="360" w:lineRule="auto"/>
              <w:jc w:val="left"/>
              <w:rPr>
                <w:rFonts w:ascii="宋体" w:hAnsi="宋体" w:cs="宋体"/>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color w:val="auto"/>
                <w:sz w:val="24"/>
                <w:szCs w:val="24"/>
                <w:highlight w:val="none"/>
              </w:rPr>
              <w:t xml:space="preserve">对于采购文件中的重要技术条款（带*技术条款），报价人应在报价文件中提供其谈判货物或服务满足采购文件重要技术条款要求的客观证据材料。未按要求提供证据材料的，谈判小组将认定不满足该项要求。                       </w:t>
            </w:r>
          </w:p>
        </w:tc>
      </w:tr>
      <w:tr w14:paraId="787C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14:paraId="5B143429">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457" w:type="dxa"/>
          </w:tcPr>
          <w:p w14:paraId="17C63A09">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章</w:t>
            </w:r>
          </w:p>
        </w:tc>
        <w:tc>
          <w:tcPr>
            <w:tcW w:w="992" w:type="dxa"/>
          </w:tcPr>
          <w:p w14:paraId="28634969">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6546" w:type="dxa"/>
          </w:tcPr>
          <w:p w14:paraId="4F514888">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具体内容</w:t>
            </w:r>
          </w:p>
        </w:tc>
      </w:tr>
      <w:tr w14:paraId="71DB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14:paraId="304CFD9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457" w:type="dxa"/>
          </w:tcPr>
          <w:p w14:paraId="631D862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p>
        </w:tc>
        <w:tc>
          <w:tcPr>
            <w:tcW w:w="992" w:type="dxa"/>
          </w:tcPr>
          <w:p w14:paraId="3D7249D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三</w:t>
            </w:r>
          </w:p>
        </w:tc>
        <w:tc>
          <w:tcPr>
            <w:tcW w:w="6546" w:type="dxa"/>
          </w:tcPr>
          <w:p w14:paraId="723B197F">
            <w:pPr>
              <w:widowControl/>
              <w:spacing w:line="360" w:lineRule="auto"/>
              <w:ind w:firstLine="482"/>
              <w:jc w:val="left"/>
              <w:rPr>
                <w:rFonts w:ascii="宋体" w:hAnsi="宋体" w:cs="宋体"/>
                <w:color w:val="auto"/>
                <w:sz w:val="24"/>
                <w:szCs w:val="24"/>
                <w:highlight w:val="none"/>
              </w:rPr>
            </w:pPr>
            <w:r>
              <w:rPr>
                <w:rFonts w:hint="eastAsia" w:ascii="宋体" w:hAnsi="宋体" w:cs="宋体"/>
                <w:b/>
                <w:bCs/>
                <w:color w:val="auto"/>
                <w:sz w:val="24"/>
                <w:szCs w:val="24"/>
                <w:highlight w:val="none"/>
              </w:rPr>
              <w:t>*1、本采购项目的采购预算为人民币14万元，采购预算为总报价的最高限价，任何一次总报价超过采购预算的属无效报价。</w:t>
            </w:r>
          </w:p>
        </w:tc>
      </w:tr>
      <w:tr w14:paraId="3130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14:paraId="4085F32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57" w:type="dxa"/>
          </w:tcPr>
          <w:p w14:paraId="45265F1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三</w:t>
            </w:r>
          </w:p>
        </w:tc>
        <w:tc>
          <w:tcPr>
            <w:tcW w:w="992" w:type="dxa"/>
          </w:tcPr>
          <w:p w14:paraId="1202AAE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四</w:t>
            </w:r>
          </w:p>
        </w:tc>
        <w:tc>
          <w:tcPr>
            <w:tcW w:w="6546" w:type="dxa"/>
          </w:tcPr>
          <w:p w14:paraId="57EE81A9">
            <w:pPr>
              <w:spacing w:line="360" w:lineRule="auto"/>
              <w:ind w:firstLine="354" w:firstLineChars="147"/>
              <w:rPr>
                <w:rFonts w:ascii="宋体" w:hAnsi="宋体" w:cs="宋体"/>
                <w:b/>
                <w:color w:val="auto"/>
                <w:sz w:val="24"/>
                <w:szCs w:val="24"/>
                <w:highlight w:val="none"/>
              </w:rPr>
            </w:pPr>
            <w:r>
              <w:rPr>
                <w:rFonts w:hint="eastAsia" w:ascii="宋体" w:hAnsi="宋体" w:cs="宋体"/>
                <w:b/>
                <w:color w:val="auto"/>
                <w:sz w:val="24"/>
                <w:szCs w:val="24"/>
                <w:highlight w:val="none"/>
              </w:rPr>
              <w:t>*1、交付使用期：合同签订之日起30日历日内完工并交付使用。</w:t>
            </w:r>
          </w:p>
        </w:tc>
      </w:tr>
      <w:tr w14:paraId="2BCE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14:paraId="1F34339D">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457" w:type="dxa"/>
          </w:tcPr>
          <w:p w14:paraId="2EE4D5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三</w:t>
            </w:r>
          </w:p>
        </w:tc>
        <w:tc>
          <w:tcPr>
            <w:tcW w:w="992" w:type="dxa"/>
          </w:tcPr>
          <w:p w14:paraId="6F369D3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五</w:t>
            </w:r>
          </w:p>
        </w:tc>
        <w:tc>
          <w:tcPr>
            <w:tcW w:w="6546" w:type="dxa"/>
          </w:tcPr>
          <w:p w14:paraId="53839055">
            <w:pPr>
              <w:spacing w:line="360" w:lineRule="auto"/>
              <w:ind w:firstLine="354" w:firstLineChars="147"/>
              <w:rPr>
                <w:rFonts w:ascii="宋体" w:hAnsi="宋体" w:cs="宋体"/>
                <w:b/>
                <w:color w:val="auto"/>
                <w:sz w:val="24"/>
                <w:szCs w:val="24"/>
                <w:highlight w:val="none"/>
              </w:rPr>
            </w:pPr>
            <w:r>
              <w:rPr>
                <w:rFonts w:hint="eastAsia" w:ascii="宋体" w:hAnsi="宋体" w:cs="宋体"/>
                <w:b/>
                <w:color w:val="auto"/>
                <w:sz w:val="24"/>
                <w:szCs w:val="24"/>
                <w:highlight w:val="none"/>
              </w:rPr>
              <w:t>*2、本项目质保期至少为</w:t>
            </w:r>
            <w:r>
              <w:rPr>
                <w:rFonts w:hint="eastAsia" w:ascii="宋体" w:hAnsi="宋体" w:cs="宋体"/>
                <w:b/>
                <w:color w:val="auto"/>
                <w:sz w:val="24"/>
                <w:szCs w:val="24"/>
                <w:highlight w:val="none"/>
                <w:lang w:val="en-US" w:eastAsia="zh-CN"/>
              </w:rPr>
              <w:t>伍</w:t>
            </w:r>
            <w:r>
              <w:rPr>
                <w:rFonts w:hint="eastAsia" w:ascii="宋体" w:hAnsi="宋体" w:cs="宋体"/>
                <w:b/>
                <w:color w:val="auto"/>
                <w:sz w:val="24"/>
                <w:szCs w:val="24"/>
                <w:highlight w:val="none"/>
              </w:rPr>
              <w:t>年，自验收合格之日起计算，期间成交供应商应提供一切免费维修服务和免费更换零配件。报价人须对以上内容提供专项承诺函，否则作无效响应处理。</w:t>
            </w:r>
          </w:p>
        </w:tc>
      </w:tr>
      <w:tr w14:paraId="7714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14:paraId="367AE71C">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457" w:type="dxa"/>
          </w:tcPr>
          <w:p w14:paraId="4935EBE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三</w:t>
            </w:r>
          </w:p>
        </w:tc>
        <w:tc>
          <w:tcPr>
            <w:tcW w:w="992" w:type="dxa"/>
          </w:tcPr>
          <w:p w14:paraId="4FDEDD5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五</w:t>
            </w:r>
          </w:p>
        </w:tc>
        <w:tc>
          <w:tcPr>
            <w:tcW w:w="6546" w:type="dxa"/>
          </w:tcPr>
          <w:p w14:paraId="0EF4ADD7">
            <w:pPr>
              <w:spacing w:line="360" w:lineRule="auto"/>
              <w:ind w:firstLine="354" w:firstLineChars="147"/>
              <w:rPr>
                <w:rFonts w:ascii="宋体" w:hAnsi="宋体" w:cs="宋体"/>
                <w:b/>
                <w:color w:val="auto"/>
                <w:sz w:val="24"/>
                <w:szCs w:val="24"/>
                <w:highlight w:val="none"/>
              </w:rPr>
            </w:pPr>
            <w:r>
              <w:rPr>
                <w:rFonts w:hint="eastAsia" w:ascii="宋体" w:hAnsi="宋体" w:cs="宋体"/>
                <w:b/>
                <w:color w:val="auto"/>
                <w:sz w:val="24"/>
                <w:szCs w:val="24"/>
                <w:highlight w:val="none"/>
              </w:rPr>
              <w:t>*3、故障响应时间：在质保期内本项目任何设施若发生任何损坏，接到采购人通知需维修维护的电话或通知时，保证不论是在工作日或是节假日，在接到采购人通知后2小时内作出相应，8小时内派技术人员赶到现场，同时迅速查明原因向采购人汇报，24小时内修护。质保期后的售后服务响应速度与质保期内的服务响应一致。报价人须对以上内容提供专项承诺函，否则作无效响应处理。</w:t>
            </w:r>
          </w:p>
        </w:tc>
      </w:tr>
      <w:tr w14:paraId="6293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14:paraId="39E5751E">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457" w:type="dxa"/>
          </w:tcPr>
          <w:p w14:paraId="7058D4E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三</w:t>
            </w:r>
          </w:p>
        </w:tc>
        <w:tc>
          <w:tcPr>
            <w:tcW w:w="992" w:type="dxa"/>
          </w:tcPr>
          <w:p w14:paraId="423DB92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w:t>
            </w:r>
          </w:p>
        </w:tc>
        <w:tc>
          <w:tcPr>
            <w:tcW w:w="6546" w:type="dxa"/>
          </w:tcPr>
          <w:p w14:paraId="3E535E4F">
            <w:pPr>
              <w:spacing w:line="360" w:lineRule="auto"/>
              <w:ind w:firstLine="354" w:firstLineChars="147"/>
              <w:rPr>
                <w:rFonts w:ascii="宋体" w:hAnsi="宋体" w:cs="宋体"/>
                <w:b/>
                <w:color w:val="auto"/>
                <w:sz w:val="24"/>
                <w:szCs w:val="24"/>
                <w:highlight w:val="none"/>
              </w:rPr>
            </w:pPr>
            <w:r>
              <w:rPr>
                <w:rFonts w:hint="eastAsia" w:ascii="宋体" w:hAnsi="宋体" w:cs="宋体"/>
                <w:b/>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p>
        </w:tc>
      </w:tr>
      <w:tr w14:paraId="272D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14:paraId="392EB4F8">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457" w:type="dxa"/>
          </w:tcPr>
          <w:p w14:paraId="34CD879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三</w:t>
            </w:r>
          </w:p>
        </w:tc>
        <w:tc>
          <w:tcPr>
            <w:tcW w:w="992" w:type="dxa"/>
          </w:tcPr>
          <w:p w14:paraId="6AF356F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w:t>
            </w:r>
          </w:p>
        </w:tc>
        <w:tc>
          <w:tcPr>
            <w:tcW w:w="6546" w:type="dxa"/>
          </w:tcPr>
          <w:p w14:paraId="625D9B1A">
            <w:pPr>
              <w:spacing w:line="360" w:lineRule="auto"/>
              <w:ind w:firstLine="354" w:firstLineChars="147"/>
              <w:rPr>
                <w:rFonts w:ascii="宋体" w:hAnsi="宋体" w:cs="宋体"/>
                <w:b/>
                <w:color w:val="auto"/>
                <w:sz w:val="24"/>
                <w:szCs w:val="24"/>
                <w:highlight w:val="none"/>
              </w:rPr>
            </w:pPr>
            <w:r>
              <w:rPr>
                <w:rFonts w:hint="eastAsia" w:ascii="宋体" w:hAnsi="宋体" w:cs="宋体"/>
                <w:b/>
                <w:color w:val="auto"/>
                <w:sz w:val="24"/>
                <w:szCs w:val="24"/>
                <w:highlight w:val="none"/>
              </w:rPr>
              <w:t>*2、报价人全权代表若不是单位负责人，应提供单位授权书原件，并提供被授权代表身份证复印件。</w:t>
            </w:r>
          </w:p>
        </w:tc>
      </w:tr>
    </w:tbl>
    <w:p w14:paraId="2CB0B9CE">
      <w:pPr>
        <w:spacing w:line="360" w:lineRule="auto"/>
        <w:jc w:val="center"/>
        <w:rPr>
          <w:rFonts w:ascii="宋体" w:hAnsi="宋体" w:cs="宋体"/>
          <w:b/>
          <w:color w:val="auto"/>
          <w:sz w:val="24"/>
          <w:szCs w:val="24"/>
          <w:highlight w:val="none"/>
          <w:u w:val="single"/>
        </w:rPr>
      </w:pPr>
    </w:p>
    <w:p w14:paraId="20E69892">
      <w:pPr>
        <w:spacing w:line="360" w:lineRule="auto"/>
        <w:jc w:val="center"/>
        <w:outlineLvl w:val="1"/>
        <w:rPr>
          <w:rFonts w:ascii="宋体" w:hAnsi="宋体" w:cs="宋体"/>
          <w:b/>
          <w:color w:val="auto"/>
          <w:sz w:val="24"/>
          <w:szCs w:val="24"/>
          <w:highlight w:val="none"/>
          <w:u w:val="single"/>
        </w:rPr>
      </w:pPr>
      <w:bookmarkStart w:id="8" w:name="_Toc32699"/>
      <w:r>
        <w:rPr>
          <w:rFonts w:hint="eastAsia" w:ascii="宋体" w:hAnsi="宋体" w:cs="宋体"/>
          <w:b/>
          <w:color w:val="auto"/>
          <w:sz w:val="32"/>
          <w:szCs w:val="32"/>
          <w:highlight w:val="none"/>
          <w:u w:val="single"/>
        </w:rPr>
        <w:t>报价人须知前附表3：谈判规则、评审标准</w:t>
      </w:r>
      <w:bookmarkEnd w:id="8"/>
    </w:p>
    <w:tbl>
      <w:tblPr>
        <w:tblStyle w:val="20"/>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1"/>
      </w:tblGrid>
      <w:tr w14:paraId="16FC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tcPr>
          <w:p w14:paraId="7195F8AB">
            <w:pPr>
              <w:spacing w:line="360" w:lineRule="auto"/>
              <w:outlineLvl w:val="0"/>
              <w:rPr>
                <w:rFonts w:ascii="宋体" w:hAnsi="宋体" w:cs="宋体"/>
                <w:color w:val="auto"/>
                <w:sz w:val="24"/>
                <w:szCs w:val="24"/>
                <w:highlight w:val="none"/>
              </w:rPr>
            </w:pPr>
            <w:bookmarkStart w:id="9" w:name="_Toc25233"/>
            <w:bookmarkStart w:id="10" w:name="_Toc24088"/>
            <w:r>
              <w:rPr>
                <w:rFonts w:hint="eastAsia" w:ascii="宋体" w:hAnsi="宋体" w:cs="宋体"/>
                <w:color w:val="auto"/>
                <w:sz w:val="24"/>
                <w:szCs w:val="24"/>
                <w:highlight w:val="none"/>
              </w:rPr>
              <w:t>一、谈判规则</w:t>
            </w:r>
            <w:bookmarkEnd w:id="9"/>
            <w:bookmarkEnd w:id="10"/>
          </w:p>
          <w:p w14:paraId="760921B7">
            <w:pPr>
              <w:spacing w:line="360" w:lineRule="auto"/>
              <w:outlineLvl w:val="0"/>
              <w:rPr>
                <w:rFonts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11" w:name="_Toc20608"/>
            <w:bookmarkStart w:id="12" w:name="_Toc21927"/>
            <w:r>
              <w:rPr>
                <w:rFonts w:hint="eastAsia" w:ascii="宋体" w:hAnsi="宋体" w:cs="宋体"/>
                <w:color w:val="auto"/>
                <w:sz w:val="24"/>
                <w:szCs w:val="24"/>
                <w:highlight w:val="none"/>
              </w:rPr>
              <w:t>1.采购代理机构按有关规定组建谈判小组，谈判小组确定（或制定）采购文件，报价人按照采购文件规定提交报价文件。</w:t>
            </w:r>
            <w:bookmarkEnd w:id="11"/>
            <w:bookmarkEnd w:id="12"/>
          </w:p>
          <w:p w14:paraId="3963D2CD">
            <w:pPr>
              <w:tabs>
                <w:tab w:val="left" w:pos="-5801"/>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谈判小组审阅采购文件及对报价人进行资格性和符合性审查，报价人不符合资格性及符合性条款和“*”条款要求，不进入谈判程序；谈判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符合实质性响应要求的报价人进入谈判程序。 </w:t>
            </w:r>
          </w:p>
          <w:p w14:paraId="5D28F15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3.谈判小组所有成员应当集中与单一报价人分别进行谈判，谈判顺序采用随机抽取的方法确认。</w:t>
            </w:r>
          </w:p>
          <w:p w14:paraId="5D0D6D6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4.谈判小组对采购文件和报价文件提出重点的谈判内容，根据采购文件及有关规定，组织谈判小组与已递送报价文件的各报价人进行一轮或多轮谈判。</w:t>
            </w:r>
          </w:p>
          <w:p w14:paraId="1D6469E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5.每轮谈判结束前由谈判小组决定是否需要进行下一轮谈判，如需要进行下一轮谈判，采购代理机构提前告知报价人下一轮谈判时间。</w:t>
            </w:r>
          </w:p>
          <w:p w14:paraId="738768A9">
            <w:pPr>
              <w:tabs>
                <w:tab w:val="left" w:pos="-5801"/>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6.在谈判过程中，谈判小组可以根据采购文件明确的可能实质性变动内容变动采购文件；有实质性变动的，谈判小组应当及时以书面形式通知所有参加谈判的报价人。</w:t>
            </w:r>
          </w:p>
          <w:p w14:paraId="064D2F65">
            <w:pPr>
              <w:tabs>
                <w:tab w:val="left" w:pos="-5801"/>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5335DFE1">
            <w:pPr>
              <w:tabs>
                <w:tab w:val="left" w:pos="-5801"/>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报价人递交的报价文件澄清、更正、承诺文件、最终报价应予密封并交至采购代理机构指定人员，报价部分单独密封。采购代理机构工作人员在收齐全部报价人材料后，统一送达谈判小组，在谈判小组的监督下当众开封、宣读。</w:t>
            </w:r>
          </w:p>
          <w:p w14:paraId="4743E65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9.参加谈判并代表报价人签署报价文件的应该是采购文件要求的报价人代表，谈判时应出示身份证原件。</w:t>
            </w:r>
          </w:p>
          <w:p w14:paraId="49E2606F">
            <w:pPr>
              <w:spacing w:line="360" w:lineRule="auto"/>
              <w:ind w:right="-120" w:rightChars="-57"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10.在谈判活动中，有关人员不得透露与谈判有关的一切技术资料、价格和其它信息给其他报价人。</w:t>
            </w:r>
          </w:p>
          <w:p w14:paraId="2489B3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 提交最后报价且未超过采购预算的报价人在3家以上的（含3家），则按照“确定成交候选供应商原则”确定成交候选供应商：提交最后报价且未超过采购预算的报价人不足3家但在1家以上的（含1家），如本项目已经过再次公告或邀请，则按照“确定成交候选供应商原则”确定成交候选供应商，否则本次采购活动终止，采购代理机构将就该项目重新发布采购公告或发出谈判邀请。</w:t>
            </w:r>
          </w:p>
          <w:p w14:paraId="45CA1297">
            <w:pPr>
              <w:spacing w:line="360" w:lineRule="auto"/>
              <w:ind w:right="-120" w:rightChars="-57"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确定成交候选供应商原则：</w:t>
            </w:r>
          </w:p>
          <w:p w14:paraId="3C8818BE">
            <w:pPr>
              <w:spacing w:line="360" w:lineRule="auto"/>
              <w:ind w:right="-120" w:rightChars="-57"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A、谈判小组应当从质量和服务均能满足采购文件实质性响应要求的报价人中，按照最后报价由低到高的顺序提出成交候选供应商；若出现报价并列时，则由谈判小组投票表决。</w:t>
            </w:r>
          </w:p>
          <w:p w14:paraId="33734FDF">
            <w:pPr>
              <w:spacing w:line="360" w:lineRule="auto"/>
              <w:ind w:right="-120" w:rightChars="-57"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B、成交候选供应商的数量≤3个；如提交最后报价且未超过采购预算的报价人不足3家但在1家以上的（含1家）且本项目已经过再次公告或邀请，则所有提交最后报价且未超过采购预算的报价人均为成交候选供应商。</w:t>
            </w:r>
          </w:p>
        </w:tc>
      </w:tr>
      <w:tr w14:paraId="4809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tcPr>
          <w:p w14:paraId="4371D484">
            <w:pPr>
              <w:tabs>
                <w:tab w:val="left" w:pos="1080"/>
              </w:tabs>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二、谈判可能实质性变动的内容：</w:t>
            </w:r>
          </w:p>
          <w:p w14:paraId="4D7282D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1.采购需求技术内容</w:t>
            </w:r>
            <w:r>
              <w:rPr>
                <w:rFonts w:hint="eastAsia" w:ascii="宋体" w:hAnsi="宋体" w:cs="宋体"/>
                <w:color w:val="auto"/>
                <w:sz w:val="24"/>
                <w:szCs w:val="24"/>
                <w:highlight w:val="none"/>
                <w:u w:val="single"/>
              </w:rPr>
              <w:t xml:space="preserve">：  无          </w:t>
            </w:r>
          </w:p>
          <w:p w14:paraId="0832BC51">
            <w:pPr>
              <w:tabs>
                <w:tab w:val="left" w:pos="-5801"/>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2.采购需求服务内容</w:t>
            </w:r>
            <w:r>
              <w:rPr>
                <w:rFonts w:hint="eastAsia" w:ascii="宋体" w:hAnsi="宋体" w:cs="宋体"/>
                <w:color w:val="auto"/>
                <w:sz w:val="24"/>
                <w:szCs w:val="24"/>
                <w:highlight w:val="none"/>
                <w:u w:val="single"/>
              </w:rPr>
              <w:t xml:space="preserve">：   无         </w:t>
            </w:r>
          </w:p>
          <w:p w14:paraId="2C233BF1">
            <w:pPr>
              <w:tabs>
                <w:tab w:val="left" w:pos="-5801"/>
              </w:tabs>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3. 合同草案条款</w:t>
            </w:r>
            <w:r>
              <w:rPr>
                <w:rFonts w:hint="eastAsia" w:ascii="宋体" w:hAnsi="宋体" w:cs="宋体"/>
                <w:color w:val="auto"/>
                <w:sz w:val="24"/>
                <w:szCs w:val="24"/>
                <w:highlight w:val="none"/>
                <w:u w:val="single"/>
              </w:rPr>
              <w:t xml:space="preserve">：      无           </w:t>
            </w:r>
          </w:p>
        </w:tc>
      </w:tr>
      <w:tr w14:paraId="674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tcPr>
          <w:p w14:paraId="13B2542F">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三、谈判评审标准</w:t>
            </w:r>
          </w:p>
          <w:p w14:paraId="662177D4">
            <w:pPr>
              <w:spacing w:line="360" w:lineRule="auto"/>
              <w:ind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rPr>
              <w:t>1.谈判小组对各报价人报价文件是否实质性响应采购文件要求进行审查：满足采购文件中带有“*”条款的要求，不存在无效响应的情形的报价人视为实质性响应采购文件要求。</w:t>
            </w:r>
          </w:p>
          <w:p w14:paraId="0323D9C3">
            <w:pPr>
              <w:spacing w:line="360" w:lineRule="auto"/>
              <w:ind w:right="34" w:rightChars="16"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实质性响应采购文件要求的报价人即为满足采购需求、质量和服务相等的报价人，拟推荐为成交候选供应商。非单一产品或集成产品采购项目中，应当在采购文件中载明核心产品或主体功能产品的名称，如多家报价人所报核心产品或主体功能产品为同一品牌的，视同提供同品牌产品，计算报价人家数时按1家计算。谈判小组根据报价低高顺序对成交候选供应商进行排序，确定报价最低的成交候选供应商为成交供应商。若出现报价并列最低时，则由谈判小组投票表决。</w:t>
            </w:r>
          </w:p>
          <w:p w14:paraId="1B6B8B6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成交供应商未在规定时间内与采购人签订合同的、或者被确定为成交供应商后明确表示放弃成交的，采购人可以按照成交候选供应商的排序重新确定成交供应商，也可以重新开展采购活动。</w:t>
            </w:r>
          </w:p>
        </w:tc>
      </w:tr>
    </w:tbl>
    <w:p w14:paraId="6A2A9B1A">
      <w:pPr>
        <w:spacing w:line="360" w:lineRule="auto"/>
        <w:outlineLvl w:val="9"/>
        <w:rPr>
          <w:rFonts w:ascii="宋体" w:hAnsi="宋体" w:cs="宋体"/>
          <w:b/>
          <w:bCs/>
          <w:color w:val="auto"/>
          <w:sz w:val="24"/>
          <w:szCs w:val="24"/>
          <w:highlight w:val="none"/>
          <w:u w:val="single"/>
        </w:rPr>
      </w:pPr>
    </w:p>
    <w:p w14:paraId="4F88B3AC">
      <w:pPr>
        <w:pStyle w:val="2"/>
        <w:keepNext w:val="0"/>
        <w:keepLines w:val="0"/>
        <w:tabs>
          <w:tab w:val="center" w:pos="4365"/>
        </w:tabs>
        <w:spacing w:before="220" w:after="220" w:line="360" w:lineRule="auto"/>
        <w:jc w:val="center"/>
        <w:outlineLvl w:val="9"/>
        <w:rPr>
          <w:rFonts w:ascii="宋体" w:hAnsi="宋体" w:eastAsia="宋体" w:cs="宋体"/>
          <w:color w:val="auto"/>
          <w:sz w:val="24"/>
          <w:szCs w:val="24"/>
          <w:highlight w:val="none"/>
        </w:rPr>
      </w:pPr>
    </w:p>
    <w:p w14:paraId="26CB9379">
      <w:pPr>
        <w:pStyle w:val="2"/>
        <w:keepNext w:val="0"/>
        <w:keepLines w:val="0"/>
        <w:tabs>
          <w:tab w:val="center" w:pos="4365"/>
        </w:tabs>
        <w:spacing w:before="220" w:after="220" w:line="360" w:lineRule="auto"/>
        <w:jc w:val="center"/>
        <w:outlineLvl w:val="9"/>
        <w:rPr>
          <w:rFonts w:ascii="宋体" w:hAnsi="宋体" w:eastAsia="宋体" w:cs="宋体"/>
          <w:color w:val="auto"/>
          <w:sz w:val="24"/>
          <w:szCs w:val="24"/>
          <w:highlight w:val="none"/>
        </w:rPr>
      </w:pPr>
    </w:p>
    <w:p w14:paraId="2CB926FD">
      <w:pPr>
        <w:pStyle w:val="2"/>
        <w:keepNext w:val="0"/>
        <w:keepLines w:val="0"/>
        <w:tabs>
          <w:tab w:val="center" w:pos="4365"/>
        </w:tabs>
        <w:spacing w:before="220" w:after="220" w:line="360" w:lineRule="auto"/>
        <w:jc w:val="center"/>
        <w:outlineLvl w:val="9"/>
        <w:rPr>
          <w:rFonts w:ascii="宋体" w:hAnsi="宋体" w:eastAsia="宋体" w:cs="宋体"/>
          <w:color w:val="auto"/>
          <w:sz w:val="24"/>
          <w:szCs w:val="24"/>
          <w:highlight w:val="none"/>
        </w:rPr>
      </w:pPr>
    </w:p>
    <w:p w14:paraId="2C1419F2">
      <w:pPr>
        <w:pStyle w:val="2"/>
        <w:keepNext w:val="0"/>
        <w:keepLines w:val="0"/>
        <w:tabs>
          <w:tab w:val="center" w:pos="4365"/>
        </w:tabs>
        <w:spacing w:before="220" w:after="220" w:line="360" w:lineRule="auto"/>
        <w:jc w:val="center"/>
        <w:outlineLvl w:val="9"/>
        <w:rPr>
          <w:rFonts w:ascii="宋体" w:hAnsi="宋体" w:eastAsia="宋体" w:cs="宋体"/>
          <w:color w:val="auto"/>
          <w:sz w:val="24"/>
          <w:szCs w:val="24"/>
          <w:highlight w:val="none"/>
        </w:rPr>
      </w:pPr>
    </w:p>
    <w:p w14:paraId="5E335F72">
      <w:pPr>
        <w:pStyle w:val="2"/>
        <w:keepNext w:val="0"/>
        <w:keepLines w:val="0"/>
        <w:tabs>
          <w:tab w:val="center" w:pos="4365"/>
        </w:tabs>
        <w:spacing w:before="220" w:after="220" w:line="360" w:lineRule="auto"/>
        <w:jc w:val="center"/>
        <w:outlineLvl w:val="9"/>
        <w:rPr>
          <w:rFonts w:ascii="宋体" w:hAnsi="宋体" w:eastAsia="宋体" w:cs="宋体"/>
          <w:color w:val="auto"/>
          <w:sz w:val="24"/>
          <w:szCs w:val="24"/>
          <w:highlight w:val="none"/>
        </w:rPr>
      </w:pPr>
    </w:p>
    <w:p w14:paraId="0CC4AFCC">
      <w:pPr>
        <w:pStyle w:val="2"/>
        <w:keepNext w:val="0"/>
        <w:keepLines w:val="0"/>
        <w:tabs>
          <w:tab w:val="center" w:pos="4365"/>
        </w:tabs>
        <w:spacing w:before="220" w:after="220" w:line="360" w:lineRule="auto"/>
        <w:jc w:val="center"/>
        <w:outlineLvl w:val="9"/>
        <w:rPr>
          <w:rFonts w:ascii="宋体" w:hAnsi="宋体" w:eastAsia="宋体" w:cs="宋体"/>
          <w:color w:val="auto"/>
          <w:sz w:val="24"/>
          <w:szCs w:val="24"/>
          <w:highlight w:val="none"/>
        </w:rPr>
      </w:pPr>
    </w:p>
    <w:p w14:paraId="74F11904">
      <w:pPr>
        <w:pStyle w:val="2"/>
        <w:keepNext w:val="0"/>
        <w:keepLines w:val="0"/>
        <w:tabs>
          <w:tab w:val="center" w:pos="4365"/>
        </w:tabs>
        <w:spacing w:before="220" w:after="220" w:line="360" w:lineRule="auto"/>
        <w:jc w:val="center"/>
        <w:outlineLvl w:val="9"/>
        <w:rPr>
          <w:rFonts w:ascii="宋体" w:hAnsi="宋体" w:eastAsia="宋体" w:cs="宋体"/>
          <w:color w:val="auto"/>
          <w:highlight w:val="none"/>
        </w:rPr>
      </w:pPr>
    </w:p>
    <w:p w14:paraId="6629C12B">
      <w:pPr>
        <w:pStyle w:val="2"/>
        <w:keepNext w:val="0"/>
        <w:keepLines w:val="0"/>
        <w:tabs>
          <w:tab w:val="center" w:pos="4365"/>
        </w:tabs>
        <w:spacing w:before="220" w:after="220" w:line="360" w:lineRule="auto"/>
        <w:jc w:val="center"/>
        <w:outlineLvl w:val="9"/>
        <w:rPr>
          <w:rFonts w:ascii="宋体" w:hAnsi="宋体" w:eastAsia="宋体" w:cs="宋体"/>
          <w:color w:val="auto"/>
          <w:highlight w:val="none"/>
        </w:rPr>
      </w:pPr>
    </w:p>
    <w:p w14:paraId="0555F956">
      <w:pPr>
        <w:pStyle w:val="2"/>
        <w:keepNext w:val="0"/>
        <w:keepLines w:val="0"/>
        <w:tabs>
          <w:tab w:val="center" w:pos="4365"/>
        </w:tabs>
        <w:spacing w:before="220" w:after="220" w:line="360" w:lineRule="auto"/>
        <w:jc w:val="center"/>
        <w:outlineLvl w:val="9"/>
        <w:rPr>
          <w:rFonts w:ascii="宋体" w:hAnsi="宋体" w:eastAsia="宋体" w:cs="宋体"/>
          <w:color w:val="auto"/>
          <w:highlight w:val="none"/>
        </w:rPr>
      </w:pPr>
    </w:p>
    <w:p w14:paraId="2B50481C">
      <w:pPr>
        <w:pStyle w:val="2"/>
        <w:keepNext w:val="0"/>
        <w:keepLines w:val="0"/>
        <w:tabs>
          <w:tab w:val="center" w:pos="4365"/>
        </w:tabs>
        <w:spacing w:before="220" w:after="220" w:line="360" w:lineRule="auto"/>
        <w:jc w:val="center"/>
        <w:outlineLvl w:val="9"/>
        <w:rPr>
          <w:rFonts w:ascii="宋体" w:hAnsi="宋体" w:eastAsia="宋体" w:cs="宋体"/>
          <w:color w:val="auto"/>
          <w:highlight w:val="none"/>
        </w:rPr>
      </w:pPr>
    </w:p>
    <w:p w14:paraId="6B67F985">
      <w:pPr>
        <w:pStyle w:val="2"/>
        <w:keepNext w:val="0"/>
        <w:keepLines w:val="0"/>
        <w:tabs>
          <w:tab w:val="center" w:pos="4365"/>
        </w:tabs>
        <w:spacing w:before="220" w:after="220" w:line="360" w:lineRule="auto"/>
        <w:jc w:val="center"/>
        <w:outlineLvl w:val="9"/>
        <w:rPr>
          <w:rFonts w:ascii="宋体" w:hAnsi="宋体" w:eastAsia="宋体" w:cs="宋体"/>
          <w:color w:val="auto"/>
          <w:highlight w:val="none"/>
        </w:rPr>
      </w:pPr>
    </w:p>
    <w:p w14:paraId="290B7ACD">
      <w:pPr>
        <w:pStyle w:val="2"/>
        <w:keepNext w:val="0"/>
        <w:keepLines w:val="0"/>
        <w:tabs>
          <w:tab w:val="center" w:pos="4365"/>
        </w:tabs>
        <w:spacing w:before="220" w:after="220" w:line="360" w:lineRule="auto"/>
        <w:jc w:val="center"/>
        <w:outlineLvl w:val="9"/>
        <w:rPr>
          <w:rFonts w:ascii="宋体" w:hAnsi="宋体" w:eastAsia="宋体" w:cs="宋体"/>
          <w:color w:val="auto"/>
          <w:highlight w:val="none"/>
        </w:rPr>
      </w:pPr>
    </w:p>
    <w:p w14:paraId="4A7F0193">
      <w:pPr>
        <w:pStyle w:val="2"/>
        <w:keepNext w:val="0"/>
        <w:keepLines w:val="0"/>
        <w:tabs>
          <w:tab w:val="center" w:pos="4365"/>
        </w:tabs>
        <w:spacing w:before="220" w:after="220" w:line="360" w:lineRule="auto"/>
        <w:jc w:val="center"/>
        <w:outlineLvl w:val="9"/>
        <w:rPr>
          <w:rFonts w:ascii="宋体" w:hAnsi="宋体" w:eastAsia="宋体" w:cs="宋体"/>
          <w:color w:val="auto"/>
          <w:highlight w:val="none"/>
        </w:rPr>
      </w:pPr>
    </w:p>
    <w:p w14:paraId="133FD92D">
      <w:pPr>
        <w:pStyle w:val="2"/>
        <w:keepNext w:val="0"/>
        <w:keepLines w:val="0"/>
        <w:tabs>
          <w:tab w:val="center" w:pos="4365"/>
        </w:tabs>
        <w:spacing w:before="220" w:after="220" w:line="360" w:lineRule="auto"/>
        <w:jc w:val="center"/>
        <w:outlineLvl w:val="9"/>
        <w:rPr>
          <w:rFonts w:ascii="宋体" w:hAnsi="宋体" w:eastAsia="宋体" w:cs="宋体"/>
          <w:color w:val="auto"/>
          <w:highlight w:val="none"/>
        </w:rPr>
      </w:pPr>
    </w:p>
    <w:p w14:paraId="3B976155">
      <w:pPr>
        <w:rPr>
          <w:color w:val="auto"/>
          <w:highlight w:val="none"/>
        </w:rPr>
      </w:pPr>
    </w:p>
    <w:p w14:paraId="764CE786">
      <w:pPr>
        <w:pStyle w:val="2"/>
        <w:keepNext w:val="0"/>
        <w:keepLines w:val="0"/>
        <w:tabs>
          <w:tab w:val="center" w:pos="4365"/>
        </w:tabs>
        <w:spacing w:before="220" w:after="220" w:line="360" w:lineRule="auto"/>
        <w:jc w:val="center"/>
        <w:outlineLvl w:val="9"/>
        <w:rPr>
          <w:rFonts w:ascii="宋体" w:hAnsi="宋体" w:eastAsia="宋体" w:cs="宋体"/>
          <w:color w:val="auto"/>
          <w:highlight w:val="none"/>
        </w:rPr>
      </w:pPr>
    </w:p>
    <w:p w14:paraId="708CCAC8">
      <w:pPr>
        <w:pStyle w:val="9"/>
        <w:spacing w:line="360" w:lineRule="auto"/>
        <w:ind w:firstLine="2570" w:firstLineChars="800"/>
        <w:outlineLvl w:val="9"/>
        <w:rPr>
          <w:rFonts w:hAnsi="宋体" w:cs="宋体"/>
          <w:b/>
          <w:color w:val="auto"/>
          <w:sz w:val="32"/>
          <w:szCs w:val="32"/>
          <w:highlight w:val="none"/>
        </w:rPr>
      </w:pPr>
      <w:r>
        <w:rPr>
          <w:rFonts w:hint="eastAsia" w:hAnsi="宋体" w:cs="宋体"/>
          <w:b/>
          <w:color w:val="auto"/>
          <w:sz w:val="32"/>
          <w:szCs w:val="32"/>
          <w:highlight w:val="none"/>
        </w:rPr>
        <w:t>第二章  报价人须知</w:t>
      </w:r>
    </w:p>
    <w:p w14:paraId="50C6D9D2">
      <w:pPr>
        <w:pStyle w:val="9"/>
        <w:spacing w:line="360" w:lineRule="auto"/>
        <w:jc w:val="center"/>
        <w:outlineLvl w:val="1"/>
        <w:rPr>
          <w:rFonts w:hAnsi="宋体" w:cs="宋体"/>
          <w:b/>
          <w:color w:val="auto"/>
          <w:sz w:val="24"/>
          <w:szCs w:val="24"/>
          <w:highlight w:val="none"/>
        </w:rPr>
      </w:pPr>
      <w:bookmarkStart w:id="13" w:name="_Toc32305"/>
      <w:r>
        <w:rPr>
          <w:rFonts w:hint="eastAsia" w:hAnsi="宋体" w:cs="宋体"/>
          <w:b/>
          <w:color w:val="auto"/>
          <w:sz w:val="32"/>
          <w:szCs w:val="32"/>
          <w:highlight w:val="none"/>
        </w:rPr>
        <w:t>一、说明</w:t>
      </w:r>
      <w:bookmarkEnd w:id="13"/>
    </w:p>
    <w:p w14:paraId="490089DB">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1.适用范围</w:t>
      </w:r>
    </w:p>
    <w:p w14:paraId="23D385A2">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1.1本采购文件仅适用于邀请中所叙述项目的货物及服务采购。</w:t>
      </w:r>
    </w:p>
    <w:p w14:paraId="0EA3BCB4">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2.定义</w:t>
      </w:r>
    </w:p>
    <w:p w14:paraId="4F10C11B">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2.1 “采购人”系指本次采购项目的业主方。</w:t>
      </w:r>
    </w:p>
    <w:p w14:paraId="31F096CA">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 “采购单位”系指组织本次采购活动的采购人或采购代理机构。</w:t>
      </w:r>
    </w:p>
    <w:p w14:paraId="3AB495AC">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2.3 “采购代理机构”系指本次采购项目活动组织方。</w:t>
      </w:r>
    </w:p>
    <w:p w14:paraId="091968EC">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2.4 “报价人”系指购买了本采购文件，且已经提交或准备提交报价文件的制造商或供货商。</w:t>
      </w:r>
    </w:p>
    <w:p w14:paraId="3937D4D4">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2.5 “货物”系指指各种形态和和种类的物品，包括原材料、燃料、设备、产品等。</w:t>
      </w:r>
    </w:p>
    <w:p w14:paraId="68770FF2">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2.6“工程”系指采购文件规定成交供应商须承担的土建施工、修缮、景观建设、改造，绿化工程等。</w:t>
      </w:r>
    </w:p>
    <w:p w14:paraId="47446984">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2.7“服务”系指除货物和工程以外的其他政府采购对象。</w:t>
      </w:r>
    </w:p>
    <w:p w14:paraId="69343DD3">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3.合格的报价人</w:t>
      </w:r>
    </w:p>
    <w:p w14:paraId="15EF7056">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3.1 凡有能力提供本采购文件所述货物、服务及工程的，符合本采购文件规定资格要求的报价人均可能成为合格的报价人。</w:t>
      </w:r>
    </w:p>
    <w:p w14:paraId="037F96F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报价人具备《中华人民共和国政府采购法》第二十二条第一款规定的条件，应提供以下材料：</w:t>
      </w:r>
    </w:p>
    <w:p w14:paraId="54F741B4">
      <w:pPr>
        <w:spacing w:line="360" w:lineRule="auto"/>
        <w:ind w:firstLine="480"/>
        <w:outlineLvl w:val="9"/>
        <w:rPr>
          <w:rFonts w:ascii="宋体" w:hAnsi="宋体" w:cs="宋体"/>
          <w:color w:val="auto"/>
          <w:sz w:val="24"/>
          <w:szCs w:val="24"/>
          <w:highlight w:val="none"/>
        </w:rPr>
      </w:pPr>
      <w:r>
        <w:rPr>
          <w:rFonts w:hint="eastAsia" w:ascii="宋体" w:hAnsi="宋体" w:cs="宋体"/>
          <w:color w:val="auto"/>
          <w:sz w:val="24"/>
          <w:szCs w:val="24"/>
          <w:highlight w:val="none"/>
        </w:rPr>
        <w:t>（1）法人或者其他组织的营业执照等证明文件，自然人的身份证明；</w:t>
      </w:r>
    </w:p>
    <w:p w14:paraId="154C93DA">
      <w:pPr>
        <w:spacing w:line="360" w:lineRule="auto"/>
        <w:ind w:firstLine="480"/>
        <w:outlineLvl w:val="9"/>
        <w:rPr>
          <w:rFonts w:ascii="宋体" w:hAnsi="宋体" w:cs="宋体"/>
          <w:color w:val="auto"/>
          <w:sz w:val="24"/>
          <w:szCs w:val="24"/>
          <w:highlight w:val="none"/>
        </w:rPr>
      </w:pPr>
      <w:r>
        <w:rPr>
          <w:rFonts w:hint="eastAsia" w:ascii="宋体" w:hAnsi="宋体" w:cs="宋体"/>
          <w:color w:val="auto"/>
          <w:sz w:val="24"/>
          <w:szCs w:val="24"/>
          <w:highlight w:val="none"/>
        </w:rPr>
        <w:t>报价人是法人或者其他组织的应提供营业执照等证明文件，报价人是自然人的应提供有效的自然人身份证明。</w:t>
      </w:r>
    </w:p>
    <w:p w14:paraId="5E47B338">
      <w:pPr>
        <w:pStyle w:val="49"/>
        <w:spacing w:line="360" w:lineRule="auto"/>
        <w:outlineLvl w:val="9"/>
        <w:rPr>
          <w:color w:val="auto"/>
          <w:highlight w:val="none"/>
        </w:rPr>
      </w:pPr>
      <w:r>
        <w:rPr>
          <w:rFonts w:hint="eastAsia"/>
          <w:color w:val="auto"/>
          <w:highlight w:val="none"/>
        </w:rPr>
        <w:t>（2）</w:t>
      </w:r>
      <w:r>
        <w:rPr>
          <w:rFonts w:hint="eastAsia"/>
          <w:color w:val="auto"/>
          <w:kern w:val="0"/>
          <w:highlight w:val="none"/>
        </w:rPr>
        <w:t>经审计的上一年度的年度财务报告（</w:t>
      </w:r>
      <w:r>
        <w:rPr>
          <w:rFonts w:hint="eastAsia"/>
          <w:color w:val="auto"/>
          <w:highlight w:val="none"/>
        </w:rPr>
        <w:t>报价人上一年度的财务报告尚未完成编制且报价截止时间在每年1月1日至4月30日的，可提供上上年度经审计的年度财务报告。</w:t>
      </w:r>
      <w:r>
        <w:rPr>
          <w:rFonts w:hint="eastAsia"/>
          <w:color w:val="auto"/>
          <w:kern w:val="0"/>
          <w:highlight w:val="none"/>
        </w:rPr>
        <w:t>）</w:t>
      </w:r>
      <w:r>
        <w:rPr>
          <w:rFonts w:hint="eastAsia"/>
          <w:color w:val="auto"/>
          <w:highlight w:val="none"/>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14:paraId="03C39A90">
      <w:pPr>
        <w:pStyle w:val="49"/>
        <w:spacing w:line="360" w:lineRule="auto"/>
        <w:outlineLvl w:val="9"/>
        <w:rPr>
          <w:color w:val="auto"/>
          <w:highlight w:val="none"/>
        </w:rPr>
      </w:pPr>
      <w:r>
        <w:rPr>
          <w:rFonts w:hint="eastAsia"/>
          <w:color w:val="auto"/>
          <w:highlight w:val="none"/>
        </w:rPr>
        <w:t>财务状况报告指“四表一注”，即资产负债表、利润表、现金流量表、所有者权益变动表及其附注，或基本开户银行出具的资信证明。</w:t>
      </w:r>
    </w:p>
    <w:p w14:paraId="75C532DC">
      <w:pPr>
        <w:pStyle w:val="49"/>
        <w:spacing w:line="360" w:lineRule="auto"/>
        <w:outlineLvl w:val="9"/>
        <w:rPr>
          <w:color w:val="auto"/>
          <w:highlight w:val="none"/>
        </w:rPr>
      </w:pPr>
      <w:r>
        <w:rPr>
          <w:rFonts w:hint="eastAsia"/>
          <w:color w:val="auto"/>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14:paraId="10181236">
      <w:pPr>
        <w:spacing w:line="360" w:lineRule="auto"/>
        <w:ind w:firstLine="630"/>
        <w:outlineLvl w:val="9"/>
        <w:rPr>
          <w:rFonts w:ascii="宋体" w:hAnsi="宋体" w:cs="宋体"/>
          <w:color w:val="auto"/>
          <w:sz w:val="24"/>
          <w:szCs w:val="24"/>
          <w:highlight w:val="none"/>
        </w:rPr>
      </w:pPr>
      <w:r>
        <w:rPr>
          <w:rFonts w:hint="eastAsia" w:ascii="宋体" w:hAnsi="宋体" w:cs="宋体"/>
          <w:color w:val="auto"/>
          <w:sz w:val="24"/>
          <w:szCs w:val="24"/>
          <w:highlight w:val="none"/>
        </w:rPr>
        <w:t>根据《财政部关于印发&lt;小企业会计准则&gt;的通知》（财会〔2011〕17号）的规定，小企业的财务报表包括资产负债表、利润表、现金流量表及其附注，可以不含所有者权益变动表。</w:t>
      </w:r>
    </w:p>
    <w:p w14:paraId="5884B7C8">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（3）具备履行合同所必需的设备和专业技术能力的证明材料。</w:t>
      </w:r>
    </w:p>
    <w:p w14:paraId="65D1896A">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（4）参加政府采购活动前3年内在经营活动中没有重大违法记录的书面声明；报价人自行对其有无行贿犯罪情形进行书面说明或书面承诺。</w:t>
      </w:r>
    </w:p>
    <w:p w14:paraId="37D1308D">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（5）具备法律、行政法规规定的其他条件的证明材料。</w:t>
      </w:r>
    </w:p>
    <w:p w14:paraId="5A39A142">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（6）报价人已提供加载有统一社会信用代码营业执照的，视为已提供税务登记证和组织机构代码证。</w:t>
      </w:r>
    </w:p>
    <w:p w14:paraId="13E53E34">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3.2 报价人应遵守有关法律、法规和规章的规定，同时其响应货物或服务也应符合有关法律、法规和规章的规定。</w:t>
      </w:r>
    </w:p>
    <w:p w14:paraId="78D6DD08">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3.3一个报价人只能提交一个报价文件。如果报价人之间存在下列互为关联关系的情形之一的，不得同时参加本项目同一合同包响应：</w:t>
      </w:r>
    </w:p>
    <w:p w14:paraId="453E5CFE">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 法定代表人、单位负责人为同一人或夫妻关系的不同报价人；</w:t>
      </w:r>
    </w:p>
    <w:p w14:paraId="5C2EFB4E">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 存在直接控股、管理关系的不同报价人；</w:t>
      </w:r>
    </w:p>
    <w:p w14:paraId="00A22D51">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 均为同一家母公司直接或间接持股50％及以上的被投资公司。</w:t>
      </w:r>
    </w:p>
    <w:p w14:paraId="26A3A718">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490544D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3.5若接受联合体谈判，则两个或者两个以上报价人可以组成一个响应联合体，以一个报价人的身份响应。</w:t>
      </w:r>
    </w:p>
    <w:p w14:paraId="1FEBD3CD">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4B8CDD95">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14:paraId="63CA5AA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（3）项目如涉及资质要求，该部分内容应由联合体中具有该资质要求的报价人承担。联合体协议及签订的采购合同应包含此项内容。</w:t>
      </w:r>
    </w:p>
    <w:p w14:paraId="53A2AE93">
      <w:pPr>
        <w:spacing w:line="360" w:lineRule="auto"/>
        <w:ind w:firstLine="600" w:firstLineChars="250"/>
        <w:outlineLvl w:val="9"/>
        <w:rPr>
          <w:rFonts w:ascii="宋体" w:hAnsi="宋体" w:cs="宋体"/>
          <w:color w:val="auto"/>
          <w:sz w:val="24"/>
          <w:szCs w:val="24"/>
          <w:highlight w:val="none"/>
        </w:rPr>
      </w:pPr>
      <w:r>
        <w:rPr>
          <w:rFonts w:hint="eastAsia" w:ascii="宋体" w:hAnsi="宋体" w:cs="宋体"/>
          <w:color w:val="auto"/>
          <w:sz w:val="24"/>
          <w:szCs w:val="24"/>
          <w:highlight w:val="none"/>
        </w:rPr>
        <w:t>(4)联合体中有同类资质的报价人按照联合体分工承担相同工作的，应当按照资质等级较低的报价人确定资质等级。</w:t>
      </w:r>
    </w:p>
    <w:p w14:paraId="4847DF7B">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3.6谈判代理人在同一个项目中只能接受一个报价人的委托参加谈判响应。</w:t>
      </w:r>
    </w:p>
    <w:p w14:paraId="1301F2EC">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3.7报价人存在下列情形之一的，将被认定为串通响应行为并作无效响应处理：</w:t>
      </w:r>
    </w:p>
    <w:p w14:paraId="0FC65D1D">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（1）报价人之间协商谈判报价等采购文件的实质性内容；</w:t>
      </w:r>
    </w:p>
    <w:p w14:paraId="1F0C310E">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（2）报价人之间约定成交供应商；</w:t>
      </w:r>
    </w:p>
    <w:p w14:paraId="611370B0">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（3）报价人之间约定部分报价人放弃谈判响应或者成交；</w:t>
      </w:r>
    </w:p>
    <w:p w14:paraId="094F5992">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（4）属于同一集团、协会、商会等组织成员的报价人按照该组织要求协同谈判响应；</w:t>
      </w:r>
    </w:p>
    <w:p w14:paraId="361AFC10">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（5）报价人之间为谋取成交或者排斥特定报价人而采取的其他联合行动；</w:t>
      </w:r>
    </w:p>
    <w:p w14:paraId="706BEA0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（6）不同报价人的报价文件由同一单位或者个人编制；</w:t>
      </w:r>
    </w:p>
    <w:p w14:paraId="67652C67">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（7）不同报价人委托同一单位或者个人办理谈判响应事宜；</w:t>
      </w:r>
    </w:p>
    <w:p w14:paraId="2CCCB5FE">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（8）不同报价人的报价文件载明的项目管理成员为同一人；</w:t>
      </w:r>
    </w:p>
    <w:p w14:paraId="2EDB1DDC">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（9）不同报价人的报价文件异常一致或者报价呈规律性差异；</w:t>
      </w:r>
    </w:p>
    <w:p w14:paraId="08F0B5A7">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（10）不同报价人的报价文件相互混装；</w:t>
      </w:r>
    </w:p>
    <w:p w14:paraId="649720C4">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（11）不同报价人的谈判保证金从同一单位或者个人的账户转出。</w:t>
      </w:r>
    </w:p>
    <w:p w14:paraId="7FDF5984">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（12）不同报价人的报价文件错、漏之处一致或雷同，且不能合理解释的；</w:t>
      </w:r>
    </w:p>
    <w:p w14:paraId="72570D31">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（13）不同的报价人的法定代表人、委托代理人等由同一个单位缴纳社会保险的；</w:t>
      </w:r>
    </w:p>
    <w:p w14:paraId="34B48847">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14:paraId="79803F48">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（15）有关法律、法规或规章规定的其他串通行为。</w:t>
      </w:r>
    </w:p>
    <w:p w14:paraId="77E7792A">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4.谈判费用</w:t>
      </w:r>
    </w:p>
    <w:p w14:paraId="2912A6E0">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4.1 报价人应承担其准备与参加谈判所涉及的一切费用。</w:t>
      </w:r>
    </w:p>
    <w:p w14:paraId="6ED591C4">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5.知识产权</w:t>
      </w:r>
    </w:p>
    <w:p w14:paraId="7E077FD1">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14:paraId="1938DA0A">
      <w:pPr>
        <w:pStyle w:val="51"/>
        <w:spacing w:line="360" w:lineRule="auto"/>
        <w:jc w:val="center"/>
        <w:outlineLvl w:val="1"/>
        <w:rPr>
          <w:rFonts w:hAnsi="宋体" w:cs="宋体"/>
          <w:b/>
          <w:color w:val="auto"/>
          <w:sz w:val="24"/>
          <w:szCs w:val="24"/>
          <w:highlight w:val="none"/>
        </w:rPr>
      </w:pPr>
      <w:bookmarkStart w:id="14" w:name="_Toc16732"/>
      <w:r>
        <w:rPr>
          <w:rFonts w:hint="eastAsia" w:hAnsi="宋体" w:cs="宋体"/>
          <w:b/>
          <w:color w:val="auto"/>
          <w:sz w:val="32"/>
          <w:szCs w:val="32"/>
          <w:highlight w:val="none"/>
        </w:rPr>
        <w:t>二、采购文件</w:t>
      </w:r>
      <w:bookmarkEnd w:id="14"/>
    </w:p>
    <w:p w14:paraId="5FAF1EB4">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6.采购文件的组成</w:t>
      </w:r>
    </w:p>
    <w:p w14:paraId="2CBDBE2D">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6.1采购文件用以阐明所需货物及服务、谈判程序和合同格式及条款。采购文件由下述部分组成：</w:t>
      </w:r>
    </w:p>
    <w:p w14:paraId="617B0CD8">
      <w:pPr>
        <w:pStyle w:val="9"/>
        <w:spacing w:line="360" w:lineRule="auto"/>
        <w:jc w:val="left"/>
        <w:outlineLvl w:val="9"/>
        <w:rPr>
          <w:rFonts w:hAnsi="宋体" w:cs="宋体"/>
          <w:color w:val="auto"/>
          <w:sz w:val="24"/>
          <w:szCs w:val="24"/>
          <w:highlight w:val="none"/>
        </w:rPr>
      </w:pPr>
      <w:r>
        <w:rPr>
          <w:rFonts w:hint="eastAsia" w:hAnsi="宋体" w:cs="宋体"/>
          <w:color w:val="auto"/>
          <w:sz w:val="24"/>
          <w:szCs w:val="24"/>
          <w:highlight w:val="none"/>
        </w:rPr>
        <w:t xml:space="preserve">   （1）谈判邀请</w:t>
      </w:r>
    </w:p>
    <w:p w14:paraId="5EE8BCF3">
      <w:pPr>
        <w:pStyle w:val="9"/>
        <w:spacing w:line="360" w:lineRule="auto"/>
        <w:jc w:val="left"/>
        <w:outlineLvl w:val="9"/>
        <w:rPr>
          <w:rFonts w:hAnsi="宋体" w:cs="宋体"/>
          <w:color w:val="auto"/>
          <w:sz w:val="24"/>
          <w:szCs w:val="24"/>
          <w:highlight w:val="none"/>
        </w:rPr>
      </w:pPr>
      <w:r>
        <w:rPr>
          <w:rFonts w:hint="eastAsia" w:hAnsi="宋体" w:cs="宋体"/>
          <w:color w:val="auto"/>
          <w:sz w:val="24"/>
          <w:szCs w:val="24"/>
          <w:highlight w:val="none"/>
        </w:rPr>
        <w:t xml:space="preserve">   （2）报价人须知</w:t>
      </w:r>
    </w:p>
    <w:p w14:paraId="580A7AFC">
      <w:pPr>
        <w:pStyle w:val="9"/>
        <w:spacing w:line="360" w:lineRule="auto"/>
        <w:jc w:val="left"/>
        <w:outlineLvl w:val="9"/>
        <w:rPr>
          <w:rFonts w:hAnsi="宋体" w:cs="宋体"/>
          <w:color w:val="auto"/>
          <w:sz w:val="24"/>
          <w:szCs w:val="24"/>
          <w:highlight w:val="none"/>
        </w:rPr>
      </w:pPr>
      <w:r>
        <w:rPr>
          <w:rFonts w:hint="eastAsia" w:hAnsi="宋体" w:cs="宋体"/>
          <w:color w:val="auto"/>
          <w:sz w:val="24"/>
          <w:szCs w:val="24"/>
          <w:highlight w:val="none"/>
        </w:rPr>
        <w:t xml:space="preserve">   （3）采购内容及要求</w:t>
      </w:r>
    </w:p>
    <w:p w14:paraId="2B656A57">
      <w:pPr>
        <w:pStyle w:val="9"/>
        <w:spacing w:line="360" w:lineRule="auto"/>
        <w:jc w:val="left"/>
        <w:outlineLvl w:val="9"/>
        <w:rPr>
          <w:rFonts w:hAnsi="宋体" w:cs="宋体"/>
          <w:color w:val="auto"/>
          <w:sz w:val="24"/>
          <w:szCs w:val="24"/>
          <w:highlight w:val="none"/>
        </w:rPr>
      </w:pPr>
      <w:r>
        <w:rPr>
          <w:rFonts w:hint="eastAsia" w:hAnsi="宋体" w:cs="宋体"/>
          <w:color w:val="auto"/>
          <w:sz w:val="24"/>
          <w:szCs w:val="24"/>
          <w:highlight w:val="none"/>
        </w:rPr>
        <w:t xml:space="preserve">   （4）采购合同</w:t>
      </w:r>
    </w:p>
    <w:p w14:paraId="3051CFED">
      <w:pPr>
        <w:pStyle w:val="9"/>
        <w:spacing w:line="360" w:lineRule="auto"/>
        <w:ind w:firstLine="360" w:firstLineChars="150"/>
        <w:jc w:val="left"/>
        <w:outlineLvl w:val="9"/>
        <w:rPr>
          <w:rFonts w:hAnsi="宋体" w:cs="宋体"/>
          <w:color w:val="auto"/>
          <w:sz w:val="24"/>
          <w:szCs w:val="24"/>
          <w:highlight w:val="none"/>
        </w:rPr>
      </w:pPr>
      <w:r>
        <w:rPr>
          <w:rFonts w:hint="eastAsia" w:hAnsi="宋体" w:cs="宋体"/>
          <w:color w:val="auto"/>
          <w:sz w:val="24"/>
          <w:szCs w:val="24"/>
          <w:highlight w:val="none"/>
        </w:rPr>
        <w:t>（5）报价文件格式</w:t>
      </w:r>
    </w:p>
    <w:p w14:paraId="0F792379">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7.采购文件的澄清与修改</w:t>
      </w:r>
    </w:p>
    <w:p w14:paraId="2EF3158E">
      <w:pPr>
        <w:pStyle w:val="4"/>
        <w:snapToGrid w:val="0"/>
        <w:spacing w:line="360" w:lineRule="auto"/>
        <w:ind w:firstLineChars="175"/>
        <w:outlineLvl w:val="9"/>
        <w:rPr>
          <w:rFonts w:cs="宋体"/>
          <w:bCs/>
          <w:color w:val="auto"/>
          <w:sz w:val="24"/>
          <w:szCs w:val="24"/>
          <w:highlight w:val="none"/>
        </w:rPr>
      </w:pPr>
      <w:r>
        <w:rPr>
          <w:rFonts w:hint="eastAsia" w:cs="宋体"/>
          <w:color w:val="auto"/>
          <w:sz w:val="24"/>
          <w:szCs w:val="24"/>
          <w:highlight w:val="none"/>
        </w:rPr>
        <w:t>7.1</w:t>
      </w:r>
      <w:r>
        <w:rPr>
          <w:rFonts w:hint="eastAsia" w:cs="宋体"/>
          <w:bCs/>
          <w:color w:val="auto"/>
          <w:sz w:val="24"/>
          <w:szCs w:val="24"/>
          <w:highlight w:val="none"/>
        </w:rPr>
        <w:t>至谈判响应截止时间3个工作日（如至原定截止时间不足3个工作日，则需延长截止时间）前，</w:t>
      </w:r>
      <w:r>
        <w:rPr>
          <w:rFonts w:hint="eastAsia" w:cs="宋体"/>
          <w:color w:val="auto"/>
          <w:sz w:val="24"/>
          <w:szCs w:val="24"/>
          <w:highlight w:val="none"/>
        </w:rPr>
        <w:t>采购代理机构</w:t>
      </w:r>
      <w:r>
        <w:rPr>
          <w:rFonts w:hint="eastAsia" w:cs="宋体"/>
          <w:bCs/>
          <w:color w:val="auto"/>
          <w:sz w:val="24"/>
          <w:szCs w:val="24"/>
          <w:highlight w:val="none"/>
        </w:rPr>
        <w:t>可主动或依报价人要求澄清的问题修改采购文件，但应当</w:t>
      </w:r>
      <w:r>
        <w:rPr>
          <w:rFonts w:hint="eastAsia" w:cs="宋体"/>
          <w:color w:val="auto"/>
          <w:sz w:val="24"/>
          <w:szCs w:val="24"/>
          <w:highlight w:val="none"/>
        </w:rPr>
        <w:t>在原信息发布媒体上发布更正公告，</w:t>
      </w:r>
      <w:r>
        <w:rPr>
          <w:rFonts w:hint="eastAsia" w:cs="宋体"/>
          <w:bCs/>
          <w:color w:val="auto"/>
          <w:sz w:val="24"/>
          <w:szCs w:val="24"/>
          <w:highlight w:val="none"/>
        </w:rPr>
        <w:t>并以书面形式通知所有采购文件收受人，报价人在收到该通知后应当立即以传真形式予以确认</w:t>
      </w:r>
      <w:r>
        <w:rPr>
          <w:rFonts w:hint="eastAsia" w:cs="宋体"/>
          <w:color w:val="auto"/>
          <w:sz w:val="24"/>
          <w:szCs w:val="24"/>
          <w:highlight w:val="none"/>
        </w:rPr>
        <w:t>（如属网上采购项目</w:t>
      </w:r>
      <w:r>
        <w:rPr>
          <w:rFonts w:hint="eastAsia" w:cs="宋体"/>
          <w:bCs/>
          <w:color w:val="auto"/>
          <w:sz w:val="24"/>
          <w:szCs w:val="24"/>
          <w:highlight w:val="none"/>
        </w:rPr>
        <w:t>，在采购公告原发布媒体及实施网上采购的网站发布更正公告，不再书面答复）。</w:t>
      </w:r>
      <w:r>
        <w:rPr>
          <w:rFonts w:hint="eastAsia" w:cs="宋体"/>
          <w:color w:val="auto"/>
          <w:sz w:val="24"/>
          <w:szCs w:val="24"/>
          <w:highlight w:val="none"/>
        </w:rPr>
        <w:t>该修改内容为采购文件的组成部分，对报价人具有约束力。但</w:t>
      </w:r>
      <w:r>
        <w:rPr>
          <w:rFonts w:hint="eastAsia" w:cs="宋体"/>
          <w:bCs/>
          <w:color w:val="auto"/>
          <w:sz w:val="24"/>
          <w:szCs w:val="24"/>
          <w:highlight w:val="none"/>
        </w:rPr>
        <w:t>本采购文件第7.2条规定的推迟响应截止时间情形不受本条约束。</w:t>
      </w:r>
    </w:p>
    <w:p w14:paraId="50A1CD49">
      <w:pPr>
        <w:pStyle w:val="4"/>
        <w:snapToGrid w:val="0"/>
        <w:spacing w:line="360" w:lineRule="auto"/>
        <w:ind w:firstLineChars="175"/>
        <w:outlineLvl w:val="9"/>
        <w:rPr>
          <w:rFonts w:cs="宋体"/>
          <w:color w:val="auto"/>
          <w:sz w:val="24"/>
          <w:szCs w:val="24"/>
          <w:highlight w:val="none"/>
        </w:rPr>
      </w:pPr>
      <w:r>
        <w:rPr>
          <w:rFonts w:hint="eastAsia" w:cs="宋体"/>
          <w:color w:val="auto"/>
          <w:sz w:val="24"/>
          <w:szCs w:val="24"/>
          <w:highlight w:val="none"/>
        </w:rPr>
        <w:t>7.2为使报价人在准备报价文件时有合理的时间考虑报价文件的修改，采购代理机构可酌情推迟谈判响应截止时间，但应当至少在截止时间3个工作日前将变更时间以书面形式通知所有获取采购文件的报价人，该修改内容为采购文件的组成部分。在此情况下，采购人和报价人受谈判响应截止期制约的所有权利和义务均应延长至新的截止日期。</w:t>
      </w:r>
    </w:p>
    <w:p w14:paraId="6C9756D0">
      <w:pPr>
        <w:pStyle w:val="4"/>
        <w:snapToGrid w:val="0"/>
        <w:spacing w:line="360" w:lineRule="auto"/>
        <w:ind w:firstLine="562" w:firstLineChars="175"/>
        <w:jc w:val="center"/>
        <w:outlineLvl w:val="1"/>
        <w:rPr>
          <w:rFonts w:cs="宋体"/>
          <w:bCs/>
          <w:color w:val="auto"/>
          <w:sz w:val="24"/>
          <w:szCs w:val="24"/>
          <w:highlight w:val="none"/>
        </w:rPr>
      </w:pPr>
      <w:bookmarkStart w:id="15" w:name="_Toc16946"/>
      <w:r>
        <w:rPr>
          <w:rFonts w:hint="eastAsia" w:cs="宋体"/>
          <w:b/>
          <w:color w:val="auto"/>
          <w:sz w:val="32"/>
          <w:szCs w:val="32"/>
          <w:highlight w:val="none"/>
        </w:rPr>
        <w:t>三、报价文件的编写</w:t>
      </w:r>
      <w:bookmarkEnd w:id="15"/>
    </w:p>
    <w:p w14:paraId="35014CCE">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8.要求</w:t>
      </w:r>
    </w:p>
    <w:p w14:paraId="0A355926">
      <w:pPr>
        <w:pStyle w:val="9"/>
        <w:spacing w:line="360" w:lineRule="auto"/>
        <w:ind w:firstLine="480"/>
        <w:jc w:val="left"/>
        <w:outlineLvl w:val="9"/>
        <w:rPr>
          <w:rFonts w:hAnsi="宋体" w:cs="宋体"/>
          <w:color w:val="auto"/>
          <w:sz w:val="24"/>
          <w:szCs w:val="24"/>
          <w:highlight w:val="none"/>
        </w:rPr>
      </w:pPr>
      <w:r>
        <w:rPr>
          <w:rFonts w:hint="eastAsia" w:hAnsi="宋体" w:cs="宋体"/>
          <w:color w:val="auto"/>
          <w:sz w:val="24"/>
          <w:szCs w:val="24"/>
          <w:highlight w:val="none"/>
        </w:rPr>
        <w:t>8.1报价人应仔细阅读采购文件的所有内容，按采购文件的要求提供报价文件，报价文件应对采购文件的要求作出实质性响应，并保证所提供的全部资料的真实性，否则其报价文件可被作响应无效处理。</w:t>
      </w:r>
    </w:p>
    <w:p w14:paraId="6643E468">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p w14:paraId="37693E0D">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9.报价文件语言及报价要求</w:t>
      </w:r>
    </w:p>
    <w:p w14:paraId="1A1DA776">
      <w:pPr>
        <w:pStyle w:val="9"/>
        <w:spacing w:line="360" w:lineRule="auto"/>
        <w:ind w:firstLine="480" w:firstLineChars="200"/>
        <w:jc w:val="left"/>
        <w:outlineLvl w:val="9"/>
        <w:rPr>
          <w:rFonts w:hAnsi="宋体" w:cs="宋体"/>
          <w:b/>
          <w:color w:val="auto"/>
          <w:sz w:val="24"/>
          <w:szCs w:val="24"/>
          <w:highlight w:val="none"/>
        </w:rPr>
      </w:pPr>
      <w:r>
        <w:rPr>
          <w:rFonts w:hint="eastAsia" w:hAnsi="宋体" w:cs="宋体"/>
          <w:color w:val="auto"/>
          <w:sz w:val="24"/>
          <w:szCs w:val="24"/>
          <w:highlight w:val="none"/>
        </w:rPr>
        <w:t>9.1报价文件应用中文书写。报价文件中所附或所引用的的原件不是中文时，应附中文译文。各种计量单位及符号应采用国际上统一使用的公制计量单位和符号。</w:t>
      </w:r>
    </w:p>
    <w:p w14:paraId="1DC8CA4F">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10.报价文件的组成</w:t>
      </w:r>
    </w:p>
    <w:p w14:paraId="588271EE">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10.1报价文件应包括下列部分：</w:t>
      </w:r>
    </w:p>
    <w:p w14:paraId="2638284E">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 谈判承诺书</w:t>
      </w:r>
    </w:p>
    <w:p w14:paraId="54F2450A">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报价一览表</w:t>
      </w:r>
    </w:p>
    <w:p w14:paraId="4A10EF46">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谈判分项报价表</w:t>
      </w:r>
    </w:p>
    <w:p w14:paraId="13074E05">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(4) 货物说明一览表</w:t>
      </w:r>
    </w:p>
    <w:p w14:paraId="717331F0">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(5) 供货范围清单</w:t>
      </w:r>
    </w:p>
    <w:p w14:paraId="765C50F7">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(6) 技术规格和商务偏离表</w:t>
      </w:r>
    </w:p>
    <w:p w14:paraId="3D0EFA5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(7) 报价人资格证明文件</w:t>
      </w:r>
    </w:p>
    <w:p w14:paraId="4B031724">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(8) 报价人提交的其他资料</w:t>
      </w:r>
    </w:p>
    <w:p w14:paraId="0B5E3DD3">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(9) 代理服务费承诺书</w:t>
      </w:r>
    </w:p>
    <w:p w14:paraId="3D769ED0">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(10) 谈判保证金</w:t>
      </w:r>
    </w:p>
    <w:p w14:paraId="7BB252C7">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11.报价有效期</w:t>
      </w:r>
    </w:p>
    <w:p w14:paraId="4659ABB0">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11.1报价文件从</w:t>
      </w:r>
      <w:r>
        <w:rPr>
          <w:rFonts w:hint="eastAsia" w:hAnsi="宋体" w:cs="宋体"/>
          <w:bCs/>
          <w:color w:val="auto"/>
          <w:sz w:val="24"/>
          <w:szCs w:val="24"/>
          <w:highlight w:val="none"/>
        </w:rPr>
        <w:t>报价人须知前附表1</w:t>
      </w:r>
      <w:r>
        <w:rPr>
          <w:rFonts w:hint="eastAsia" w:hAnsi="宋体" w:cs="宋体"/>
          <w:color w:val="auto"/>
          <w:sz w:val="24"/>
          <w:szCs w:val="24"/>
          <w:highlight w:val="none"/>
        </w:rPr>
        <w:t>所规定的谈判响应截止期之日开始生效，在</w:t>
      </w:r>
      <w:r>
        <w:rPr>
          <w:rFonts w:hint="eastAsia" w:hAnsi="宋体" w:cs="宋体"/>
          <w:bCs/>
          <w:color w:val="auto"/>
          <w:sz w:val="24"/>
          <w:szCs w:val="24"/>
          <w:highlight w:val="none"/>
        </w:rPr>
        <w:t>报价人须知前附表</w:t>
      </w:r>
      <w:r>
        <w:rPr>
          <w:rFonts w:hint="eastAsia" w:hAnsi="宋体" w:cs="宋体"/>
          <w:color w:val="auto"/>
          <w:sz w:val="24"/>
          <w:szCs w:val="24"/>
          <w:highlight w:val="none"/>
        </w:rPr>
        <w:t>所规定的期限内保持有效。有效期不足将导致其报价文件被拒绝。</w:t>
      </w:r>
    </w:p>
    <w:p w14:paraId="1FB0AD2B">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 xml:space="preserve">11.2特殊情况下采购代理机构可于谈判有效期满之前书面要求报价人同意延长有效期，报价人应在采购代理机构规定的期限内以书面形式予以答复。报价人可以拒绝上述要求而其谈判保证金可按规定予以退还。报价人答复不明确或者逾期未答复的，均视为拒绝上述要求。对于接受该要求的报价人，既不要求也不允许其修改报价文件，但将要求其相应延长谈判保证金有效期，有关退还和不予退还谈判保证金的规定在报价有效期延长期内继续有效。      </w:t>
      </w:r>
    </w:p>
    <w:p w14:paraId="445D3B08">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12.谈判保证金</w:t>
      </w:r>
    </w:p>
    <w:p w14:paraId="3ECD6119">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12.1 谈判保证金为报价文件的组成部分之一。</w:t>
      </w:r>
    </w:p>
    <w:p w14:paraId="0FCE9EC7">
      <w:pPr>
        <w:spacing w:line="360" w:lineRule="auto"/>
        <w:ind w:firstLine="480"/>
        <w:outlineLvl w:val="9"/>
        <w:rPr>
          <w:rFonts w:ascii="宋体" w:hAnsi="宋体" w:cs="宋体"/>
          <w:color w:val="auto"/>
          <w:sz w:val="24"/>
          <w:szCs w:val="24"/>
          <w:highlight w:val="none"/>
        </w:rPr>
      </w:pPr>
      <w:r>
        <w:rPr>
          <w:rFonts w:hint="eastAsia" w:ascii="宋体" w:hAnsi="宋体" w:cs="宋体"/>
          <w:color w:val="auto"/>
          <w:sz w:val="24"/>
          <w:szCs w:val="24"/>
          <w:highlight w:val="none"/>
        </w:rPr>
        <w:t>12.2报价人应在提交报价文件之前向采购代理机构指定的保证金专户缴交报价人须知前附表要求的谈判保证金。联合体谈判的，可以由联合体中的一方或者共同提交谈判保证金，以一方名义提交谈判保证金的，对联合体各方均具有约束力。</w:t>
      </w:r>
    </w:p>
    <w:p w14:paraId="2AF82FCF">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12.3 谈判保证金用于保护本次谈判活动免受报价人的行为而引起的风险。</w:t>
      </w:r>
    </w:p>
    <w:p w14:paraId="01AFA0B8">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12.4谈判保证金交纳方式及其它：</w:t>
      </w:r>
    </w:p>
    <w:p w14:paraId="79BA7DCE">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①谈判保证金以支票、汇票、本票或金融机构、担保机构出具的保函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14:paraId="4A2AF66B">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②若项目存在分包的，则谈判保证金应按不同的合同包号分别提交。</w:t>
      </w:r>
    </w:p>
    <w:p w14:paraId="29411D01">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③报价人为中小企业的，其谈判保证金减半交纳。减半交纳谈判保证金的报价人未按照采购文件格式要求在报价文件中提供《中小企业声明函》的，其谈判响应作无效响应处理。</w:t>
      </w:r>
    </w:p>
    <w:p w14:paraId="47E3C5DE">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12.5 未按要求提交谈判保证金的谈判响应，将被视为无效响应。</w:t>
      </w:r>
    </w:p>
    <w:p w14:paraId="39DFDCCA">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12.6 采购代理机构将在成交通知书发出之日起5个工作日内予以原额无息退还未成交供应商的谈判保证金。</w:t>
      </w:r>
    </w:p>
    <w:p w14:paraId="79CF6C5A">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12.7在成交供应商支付所有代理服务费并签订合同后5个工作日内，采购代理机构对成交供应商的谈判保证金予以原额无息退还。</w:t>
      </w:r>
    </w:p>
    <w:p w14:paraId="6E5BB71B">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12.8谈判保证金产生的银行利息统一上缴。</w:t>
      </w:r>
    </w:p>
    <w:p w14:paraId="5F9C23AD">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12.9 发生以下情况之一的，谈判保证金将不予退还，由采购代理机构上缴财政部门：</w:t>
      </w:r>
    </w:p>
    <w:p w14:paraId="13F08B82">
      <w:pPr>
        <w:pStyle w:val="9"/>
        <w:spacing w:line="360" w:lineRule="auto"/>
        <w:jc w:val="left"/>
        <w:outlineLvl w:val="9"/>
        <w:rPr>
          <w:rFonts w:hAnsi="宋体" w:cs="宋体"/>
          <w:color w:val="auto"/>
          <w:sz w:val="24"/>
          <w:szCs w:val="24"/>
          <w:highlight w:val="none"/>
        </w:rPr>
      </w:pPr>
      <w:r>
        <w:rPr>
          <w:rFonts w:hint="eastAsia" w:hAnsi="宋体" w:cs="宋体"/>
          <w:color w:val="auto"/>
          <w:sz w:val="24"/>
          <w:szCs w:val="24"/>
          <w:highlight w:val="none"/>
        </w:rPr>
        <w:t xml:space="preserve">   （1）报价人在提交最后报价后，撤回谈判响应；</w:t>
      </w:r>
    </w:p>
    <w:p w14:paraId="65914FBF">
      <w:pPr>
        <w:pStyle w:val="9"/>
        <w:spacing w:line="360" w:lineRule="auto"/>
        <w:jc w:val="left"/>
        <w:outlineLvl w:val="9"/>
        <w:rPr>
          <w:rFonts w:hAnsi="宋体" w:cs="宋体"/>
          <w:color w:val="auto"/>
          <w:sz w:val="24"/>
          <w:szCs w:val="24"/>
          <w:highlight w:val="none"/>
        </w:rPr>
      </w:pPr>
      <w:r>
        <w:rPr>
          <w:rFonts w:hint="eastAsia" w:hAnsi="宋体" w:cs="宋体"/>
          <w:color w:val="auto"/>
          <w:sz w:val="24"/>
          <w:szCs w:val="24"/>
          <w:highlight w:val="none"/>
        </w:rPr>
        <w:t xml:space="preserve">   （2）除因不可抗力或采购文件认可的情形外，成交供应商未能做到按本须知规定签订合同的；</w:t>
      </w:r>
    </w:p>
    <w:p w14:paraId="7A0A8EB0">
      <w:pPr>
        <w:pStyle w:val="9"/>
        <w:spacing w:line="360" w:lineRule="auto"/>
        <w:jc w:val="left"/>
        <w:outlineLvl w:val="9"/>
        <w:rPr>
          <w:rFonts w:hAnsi="宋体" w:cs="宋体"/>
          <w:color w:val="auto"/>
          <w:sz w:val="24"/>
          <w:szCs w:val="24"/>
          <w:highlight w:val="none"/>
        </w:rPr>
      </w:pPr>
      <w:r>
        <w:rPr>
          <w:rFonts w:hint="eastAsia" w:hAnsi="宋体" w:cs="宋体"/>
          <w:color w:val="auto"/>
          <w:sz w:val="24"/>
          <w:szCs w:val="24"/>
          <w:highlight w:val="none"/>
        </w:rPr>
        <w:t xml:space="preserve">   （3）成交供应商未按本须知规定缴纳代理服务费；</w:t>
      </w:r>
    </w:p>
    <w:p w14:paraId="42D6B641">
      <w:pPr>
        <w:pStyle w:val="9"/>
        <w:spacing w:line="360" w:lineRule="auto"/>
        <w:jc w:val="left"/>
        <w:outlineLvl w:val="9"/>
        <w:rPr>
          <w:rFonts w:hAnsi="宋体" w:cs="宋体"/>
          <w:color w:val="auto"/>
          <w:sz w:val="24"/>
          <w:szCs w:val="24"/>
          <w:highlight w:val="none"/>
        </w:rPr>
      </w:pPr>
      <w:r>
        <w:rPr>
          <w:rFonts w:hint="eastAsia" w:hAnsi="宋体" w:cs="宋体"/>
          <w:color w:val="auto"/>
          <w:sz w:val="24"/>
          <w:szCs w:val="24"/>
          <w:highlight w:val="none"/>
        </w:rPr>
        <w:t xml:space="preserve">   （4）以他人名义参与谈判响应或者以其他方式弄虚作假，骗取成交的；</w:t>
      </w:r>
    </w:p>
    <w:p w14:paraId="2CF5E15B">
      <w:pPr>
        <w:pStyle w:val="9"/>
        <w:spacing w:line="360" w:lineRule="auto"/>
        <w:ind w:firstLine="360" w:firstLineChars="150"/>
        <w:jc w:val="left"/>
        <w:outlineLvl w:val="9"/>
        <w:rPr>
          <w:rFonts w:hAnsi="宋体" w:cs="宋体"/>
          <w:color w:val="auto"/>
          <w:sz w:val="24"/>
          <w:szCs w:val="24"/>
          <w:highlight w:val="none"/>
        </w:rPr>
      </w:pPr>
      <w:r>
        <w:rPr>
          <w:rFonts w:hint="eastAsia" w:hAnsi="宋体" w:cs="宋体"/>
          <w:color w:val="auto"/>
          <w:sz w:val="24"/>
          <w:szCs w:val="24"/>
          <w:highlight w:val="none"/>
        </w:rPr>
        <w:t>（5）报价人在报价文件中提供虚假材料的；</w:t>
      </w:r>
    </w:p>
    <w:p w14:paraId="67B2D9BE">
      <w:pPr>
        <w:pStyle w:val="9"/>
        <w:spacing w:line="360" w:lineRule="auto"/>
        <w:ind w:firstLine="360" w:firstLineChars="150"/>
        <w:jc w:val="left"/>
        <w:outlineLvl w:val="9"/>
        <w:rPr>
          <w:rFonts w:hAnsi="宋体" w:cs="宋体"/>
          <w:color w:val="auto"/>
          <w:sz w:val="24"/>
          <w:szCs w:val="24"/>
          <w:highlight w:val="none"/>
        </w:rPr>
      </w:pPr>
      <w:r>
        <w:rPr>
          <w:rFonts w:hint="eastAsia" w:hAnsi="宋体" w:cs="宋体"/>
          <w:color w:val="auto"/>
          <w:sz w:val="24"/>
          <w:szCs w:val="24"/>
          <w:highlight w:val="none"/>
        </w:rPr>
        <w:t>（6）在禁止参加政府采购活动的处罚期内，仍参加政府采购活动的；</w:t>
      </w:r>
    </w:p>
    <w:p w14:paraId="731D1C1D">
      <w:pPr>
        <w:pStyle w:val="9"/>
        <w:spacing w:line="360" w:lineRule="auto"/>
        <w:ind w:firstLine="360" w:firstLineChars="150"/>
        <w:jc w:val="left"/>
        <w:outlineLvl w:val="9"/>
        <w:rPr>
          <w:rFonts w:hAnsi="宋体" w:cs="宋体"/>
          <w:color w:val="auto"/>
          <w:sz w:val="24"/>
          <w:szCs w:val="24"/>
          <w:highlight w:val="none"/>
        </w:rPr>
      </w:pPr>
      <w:r>
        <w:rPr>
          <w:rFonts w:hint="eastAsia" w:hAnsi="宋体" w:cs="宋体"/>
          <w:color w:val="auto"/>
          <w:sz w:val="24"/>
          <w:szCs w:val="24"/>
          <w:highlight w:val="none"/>
        </w:rPr>
        <w:t>（7）以不正当手段诋毁、排挤其他报价人的；</w:t>
      </w:r>
    </w:p>
    <w:p w14:paraId="743DF147">
      <w:pPr>
        <w:pStyle w:val="9"/>
        <w:spacing w:line="360" w:lineRule="auto"/>
        <w:ind w:firstLine="360" w:firstLineChars="150"/>
        <w:jc w:val="left"/>
        <w:outlineLvl w:val="9"/>
        <w:rPr>
          <w:rFonts w:hAnsi="宋体" w:cs="宋体"/>
          <w:color w:val="auto"/>
          <w:sz w:val="24"/>
          <w:szCs w:val="24"/>
          <w:highlight w:val="none"/>
        </w:rPr>
      </w:pPr>
      <w:r>
        <w:rPr>
          <w:rFonts w:hint="eastAsia" w:hAnsi="宋体" w:cs="宋体"/>
          <w:color w:val="auto"/>
          <w:sz w:val="24"/>
          <w:szCs w:val="24"/>
          <w:highlight w:val="none"/>
        </w:rPr>
        <w:t>（8）因本项目政府采购过程中的违法行为，受到行政处罚的；</w:t>
      </w:r>
    </w:p>
    <w:p w14:paraId="783B5F12">
      <w:pPr>
        <w:pStyle w:val="9"/>
        <w:spacing w:line="360" w:lineRule="auto"/>
        <w:ind w:firstLine="360" w:firstLineChars="150"/>
        <w:jc w:val="left"/>
        <w:outlineLvl w:val="9"/>
        <w:rPr>
          <w:rFonts w:hAnsi="宋体" w:cs="宋体"/>
          <w:color w:val="auto"/>
          <w:sz w:val="24"/>
          <w:szCs w:val="24"/>
          <w:highlight w:val="none"/>
        </w:rPr>
      </w:pPr>
      <w:r>
        <w:rPr>
          <w:rFonts w:hint="eastAsia" w:hAnsi="宋体" w:cs="宋体"/>
          <w:color w:val="auto"/>
          <w:sz w:val="24"/>
          <w:szCs w:val="24"/>
          <w:highlight w:val="none"/>
        </w:rPr>
        <w:t>（9）与采购人、其他报价人或者采购代理机构恶意串通的；</w:t>
      </w:r>
    </w:p>
    <w:p w14:paraId="03456D5D">
      <w:pPr>
        <w:pStyle w:val="9"/>
        <w:spacing w:line="360" w:lineRule="auto"/>
        <w:ind w:firstLine="360" w:firstLineChars="150"/>
        <w:jc w:val="left"/>
        <w:outlineLvl w:val="9"/>
        <w:rPr>
          <w:rFonts w:hAnsi="宋体" w:cs="宋体"/>
          <w:color w:val="auto"/>
          <w:sz w:val="24"/>
          <w:szCs w:val="24"/>
          <w:highlight w:val="none"/>
        </w:rPr>
      </w:pPr>
      <w:r>
        <w:rPr>
          <w:rFonts w:hint="eastAsia" w:hAnsi="宋体" w:cs="宋体"/>
          <w:color w:val="auto"/>
          <w:sz w:val="24"/>
          <w:szCs w:val="24"/>
          <w:highlight w:val="none"/>
        </w:rPr>
        <w:t>（10）法律、法规、规章及本采购文件中规定的其他没收谈判保证金的情形。</w:t>
      </w:r>
    </w:p>
    <w:p w14:paraId="3C8BEA16">
      <w:pPr>
        <w:pStyle w:val="9"/>
        <w:spacing w:line="360" w:lineRule="auto"/>
        <w:ind w:firstLine="840" w:firstLineChars="350"/>
        <w:jc w:val="left"/>
        <w:outlineLvl w:val="9"/>
        <w:rPr>
          <w:rFonts w:hAnsi="宋体" w:cs="宋体"/>
          <w:color w:val="auto"/>
          <w:sz w:val="24"/>
          <w:szCs w:val="24"/>
          <w:highlight w:val="none"/>
        </w:rPr>
      </w:pPr>
      <w:r>
        <w:rPr>
          <w:rFonts w:hint="eastAsia" w:hAnsi="宋体" w:cs="宋体"/>
          <w:color w:val="auto"/>
          <w:sz w:val="24"/>
          <w:szCs w:val="24"/>
          <w:highlight w:val="none"/>
        </w:rPr>
        <w:t>上述不予退还谈判保证金的情形给采购单位造成损失的，相关责任人还应当承担赔偿责任。</w:t>
      </w:r>
    </w:p>
    <w:p w14:paraId="7CC5E9BA">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13.报价文件的格式</w:t>
      </w:r>
    </w:p>
    <w:p w14:paraId="5D80F55C">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13.1报价人须编制由本须知第10条规定文件组成的报价文件正本一份，副本</w:t>
      </w:r>
      <w:r>
        <w:rPr>
          <w:rFonts w:hint="eastAsia" w:hAnsi="宋体" w:cs="宋体"/>
          <w:color w:val="auto"/>
          <w:sz w:val="24"/>
          <w:szCs w:val="24"/>
          <w:highlight w:val="none"/>
          <w:u w:val="single"/>
        </w:rPr>
        <w:t xml:space="preserve"> 四  </w:t>
      </w:r>
      <w:r>
        <w:rPr>
          <w:rFonts w:hint="eastAsia" w:hAnsi="宋体" w:cs="宋体"/>
          <w:color w:val="auto"/>
          <w:sz w:val="24"/>
          <w:szCs w:val="24"/>
          <w:highlight w:val="none"/>
        </w:rPr>
        <w:t>份，正本用A4等标准幅面纸张打印装订，副本可使用正本的完整复印件，并在封面注明“正本”、“副本”字样。正本与副本如有不一致的，以正本为准。</w:t>
      </w:r>
    </w:p>
    <w:p w14:paraId="440D1089">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13.2报价文件应由报价人的法定代表人或授权代表签字并加盖公章，如由后者签字，应提供“单位授权委托书”。</w:t>
      </w:r>
    </w:p>
    <w:p w14:paraId="4C59FFFF">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13.3除非另有规定或许可，谈判响应使用货币为人民币。</w:t>
      </w:r>
    </w:p>
    <w:p w14:paraId="0EA99203">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13.4报价人应提交证明其拟供货物、服务、工程符合采购文件要求的技术报价文件，该文件可以是文字资料、图纸和数据，并须提供货物、服务、工程主要技术性能的详细描述。</w:t>
      </w:r>
    </w:p>
    <w:p w14:paraId="21E03CF8">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13.5采购文件的正本和全部副本均应使用不能擦去的墨料或墨水打印、书写或复印，并由法定代表人或授权代表签署，盖报价人公章。</w:t>
      </w:r>
    </w:p>
    <w:p w14:paraId="0EC72D09">
      <w:pPr>
        <w:pStyle w:val="51"/>
        <w:spacing w:line="360" w:lineRule="auto"/>
        <w:ind w:firstLine="480" w:firstLineChars="200"/>
        <w:outlineLvl w:val="9"/>
        <w:rPr>
          <w:rFonts w:hAnsi="宋体" w:cs="宋体"/>
          <w:color w:val="auto"/>
          <w:sz w:val="24"/>
          <w:szCs w:val="24"/>
          <w:highlight w:val="none"/>
        </w:rPr>
      </w:pPr>
      <w:r>
        <w:rPr>
          <w:rFonts w:hint="eastAsia" w:hAnsi="宋体" w:cs="宋体"/>
          <w:color w:val="auto"/>
          <w:sz w:val="24"/>
          <w:szCs w:val="24"/>
          <w:highlight w:val="none"/>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14:paraId="467B9275">
      <w:pPr>
        <w:pStyle w:val="51"/>
        <w:spacing w:line="360" w:lineRule="auto"/>
        <w:ind w:firstLine="480" w:firstLineChars="200"/>
        <w:outlineLvl w:val="9"/>
        <w:rPr>
          <w:rFonts w:hAnsi="宋体" w:cs="宋体"/>
          <w:color w:val="auto"/>
          <w:sz w:val="24"/>
          <w:szCs w:val="24"/>
          <w:highlight w:val="none"/>
        </w:rPr>
      </w:pPr>
      <w:r>
        <w:rPr>
          <w:rFonts w:hint="eastAsia" w:hAnsi="宋体" w:cs="宋体"/>
          <w:color w:val="auto"/>
          <w:sz w:val="24"/>
          <w:szCs w:val="24"/>
          <w:highlight w:val="none"/>
        </w:rPr>
        <w:t>13.7未按本须知规定的格式填写报价文件、报价文件字迹模糊不清的，其谈判响应将被拒绝。</w:t>
      </w:r>
    </w:p>
    <w:p w14:paraId="543FA3A0">
      <w:pPr>
        <w:pStyle w:val="51"/>
        <w:spacing w:line="360" w:lineRule="auto"/>
        <w:ind w:firstLine="480" w:firstLineChars="200"/>
        <w:outlineLvl w:val="9"/>
        <w:rPr>
          <w:rFonts w:hAnsi="宋体" w:cs="宋体"/>
          <w:color w:val="auto"/>
          <w:sz w:val="24"/>
          <w:szCs w:val="24"/>
          <w:highlight w:val="none"/>
        </w:rPr>
      </w:pPr>
      <w:r>
        <w:rPr>
          <w:rFonts w:hint="eastAsia" w:hAnsi="宋体" w:cs="宋体"/>
          <w:color w:val="auto"/>
          <w:sz w:val="24"/>
          <w:szCs w:val="24"/>
          <w:highlight w:val="none"/>
        </w:rPr>
        <w:t>13.8 所有资格证明文件复印件须加盖报价人公章。</w:t>
      </w:r>
    </w:p>
    <w:p w14:paraId="0C3F9927">
      <w:pPr>
        <w:pStyle w:val="51"/>
        <w:spacing w:line="360" w:lineRule="auto"/>
        <w:ind w:firstLine="480" w:firstLineChars="200"/>
        <w:outlineLvl w:val="9"/>
        <w:rPr>
          <w:rFonts w:hAnsi="宋体" w:cs="宋体"/>
          <w:color w:val="auto"/>
          <w:sz w:val="24"/>
          <w:szCs w:val="24"/>
          <w:highlight w:val="none"/>
        </w:rPr>
      </w:pPr>
      <w:r>
        <w:rPr>
          <w:rFonts w:hint="eastAsia" w:hAnsi="宋体" w:cs="宋体"/>
          <w:color w:val="auto"/>
          <w:sz w:val="24"/>
          <w:szCs w:val="24"/>
          <w:highlight w:val="none"/>
        </w:rPr>
        <w:t>13.9报价人应将上述文件按顺序装订成册、打印页码，并编列报价文件目录、资料清单，由于装订不规范或编排顺序混乱而导致报价文件被误读或漏读，该谈判响应可能被视为无效响应或承担不利的评审结果。</w:t>
      </w:r>
    </w:p>
    <w:p w14:paraId="6B0460AB">
      <w:pPr>
        <w:pStyle w:val="51"/>
        <w:spacing w:line="360" w:lineRule="auto"/>
        <w:ind w:firstLine="480" w:firstLineChars="200"/>
        <w:outlineLvl w:val="9"/>
        <w:rPr>
          <w:rFonts w:hAnsi="宋体" w:cs="宋体"/>
          <w:color w:val="auto"/>
          <w:sz w:val="24"/>
          <w:szCs w:val="24"/>
          <w:highlight w:val="none"/>
        </w:rPr>
      </w:pPr>
    </w:p>
    <w:p w14:paraId="4E1011D7">
      <w:pPr>
        <w:pStyle w:val="51"/>
        <w:spacing w:line="360" w:lineRule="auto"/>
        <w:outlineLvl w:val="9"/>
        <w:rPr>
          <w:rFonts w:hAnsi="宋体" w:cs="宋体"/>
          <w:color w:val="auto"/>
          <w:sz w:val="24"/>
          <w:szCs w:val="24"/>
          <w:highlight w:val="none"/>
        </w:rPr>
      </w:pPr>
    </w:p>
    <w:p w14:paraId="5E58C8A6">
      <w:pPr>
        <w:pStyle w:val="51"/>
        <w:spacing w:line="360" w:lineRule="auto"/>
        <w:ind w:firstLine="643" w:firstLineChars="200"/>
        <w:jc w:val="center"/>
        <w:outlineLvl w:val="1"/>
        <w:rPr>
          <w:rFonts w:hAnsi="宋体" w:cs="宋体"/>
          <w:b/>
          <w:color w:val="auto"/>
          <w:sz w:val="24"/>
          <w:szCs w:val="24"/>
          <w:highlight w:val="none"/>
        </w:rPr>
      </w:pPr>
      <w:bookmarkStart w:id="16" w:name="_Toc7835"/>
      <w:r>
        <w:rPr>
          <w:rFonts w:hint="eastAsia" w:hAnsi="宋体" w:cs="宋体"/>
          <w:b/>
          <w:color w:val="auto"/>
          <w:sz w:val="32"/>
          <w:szCs w:val="32"/>
          <w:highlight w:val="none"/>
        </w:rPr>
        <w:t>四、报价文件的提交</w:t>
      </w:r>
      <w:bookmarkEnd w:id="16"/>
    </w:p>
    <w:p w14:paraId="78EC7C38">
      <w:pPr>
        <w:pStyle w:val="51"/>
        <w:spacing w:line="360" w:lineRule="auto"/>
        <w:outlineLvl w:val="9"/>
        <w:rPr>
          <w:rFonts w:hAnsi="宋体" w:cs="宋体"/>
          <w:b/>
          <w:color w:val="auto"/>
          <w:sz w:val="24"/>
          <w:szCs w:val="24"/>
          <w:highlight w:val="none"/>
        </w:rPr>
      </w:pPr>
      <w:r>
        <w:rPr>
          <w:rFonts w:hint="eastAsia" w:hAnsi="宋体" w:cs="宋体"/>
          <w:b/>
          <w:color w:val="auto"/>
          <w:sz w:val="24"/>
          <w:szCs w:val="24"/>
          <w:highlight w:val="none"/>
        </w:rPr>
        <w:t>14.报价文件的密封、标记和递交</w:t>
      </w:r>
    </w:p>
    <w:p w14:paraId="5DA92EFA">
      <w:pPr>
        <w:pStyle w:val="51"/>
        <w:spacing w:line="360" w:lineRule="auto"/>
        <w:ind w:firstLine="480" w:firstLineChars="200"/>
        <w:outlineLvl w:val="9"/>
        <w:rPr>
          <w:rFonts w:hAnsi="宋体" w:cs="宋体"/>
          <w:color w:val="auto"/>
          <w:sz w:val="24"/>
          <w:szCs w:val="24"/>
          <w:highlight w:val="none"/>
        </w:rPr>
      </w:pPr>
      <w:r>
        <w:rPr>
          <w:rFonts w:hint="eastAsia" w:hAnsi="宋体" w:cs="宋体"/>
          <w:color w:val="auto"/>
          <w:sz w:val="24"/>
          <w:szCs w:val="24"/>
          <w:highlight w:val="none"/>
        </w:rPr>
        <w:t>14.1 报价人应将报价文件正本和副本分别用信封密封，并标明采购文件编号、报价人名称、采购项目名称及“正本”或“副本”。报价文件未密封可导致其谈判被拒绝。</w:t>
      </w:r>
    </w:p>
    <w:p w14:paraId="4503DB80">
      <w:pPr>
        <w:pStyle w:val="51"/>
        <w:spacing w:line="360" w:lineRule="auto"/>
        <w:ind w:firstLine="480" w:firstLineChars="200"/>
        <w:outlineLvl w:val="9"/>
        <w:rPr>
          <w:rFonts w:hAnsi="宋体" w:cs="宋体"/>
          <w:color w:val="auto"/>
          <w:sz w:val="24"/>
          <w:szCs w:val="24"/>
          <w:highlight w:val="none"/>
        </w:rPr>
      </w:pPr>
      <w:r>
        <w:rPr>
          <w:rFonts w:hint="eastAsia" w:hAnsi="宋体" w:cs="宋体"/>
          <w:color w:val="auto"/>
          <w:sz w:val="24"/>
          <w:szCs w:val="24"/>
          <w:highlight w:val="none"/>
        </w:rPr>
        <w:t>14.2每一信封密封处应注明“于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之前（指谈判邀请中规定的谈判日期及时间）不准启封”的字样，并加盖报价人公章或由谈判代表签字。     </w:t>
      </w:r>
    </w:p>
    <w:p w14:paraId="49489B51">
      <w:pPr>
        <w:pStyle w:val="51"/>
        <w:spacing w:line="360" w:lineRule="auto"/>
        <w:ind w:firstLine="480" w:firstLineChars="200"/>
        <w:outlineLvl w:val="9"/>
        <w:rPr>
          <w:rFonts w:hAnsi="宋体" w:cs="宋体"/>
          <w:color w:val="auto"/>
          <w:sz w:val="24"/>
          <w:szCs w:val="24"/>
          <w:highlight w:val="none"/>
        </w:rPr>
      </w:pPr>
      <w:r>
        <w:rPr>
          <w:rFonts w:hint="eastAsia" w:hAnsi="宋体" w:cs="宋体"/>
          <w:color w:val="auto"/>
          <w:sz w:val="24"/>
          <w:szCs w:val="24"/>
          <w:highlight w:val="none"/>
        </w:rPr>
        <w:t>14.3 如报价文件由邮局或专人送交，报价人应将报价文件按第14.1条至14.2条中的规定进行密封和标记后，按谈判邀请函注明的地址送至接收人。</w:t>
      </w:r>
    </w:p>
    <w:p w14:paraId="2F3F1E7A">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14.4 如果未按上述规定进行密封和标记，采购代理机构将不承担由此造成的对报价文件的误投或提前拆封的责任。</w:t>
      </w:r>
    </w:p>
    <w:p w14:paraId="3CF5FA3E">
      <w:pPr>
        <w:pStyle w:val="51"/>
        <w:spacing w:line="360" w:lineRule="auto"/>
        <w:ind w:firstLine="480" w:firstLineChars="200"/>
        <w:outlineLvl w:val="9"/>
        <w:rPr>
          <w:rFonts w:hAnsi="宋体" w:cs="宋体"/>
          <w:color w:val="auto"/>
          <w:sz w:val="24"/>
          <w:szCs w:val="24"/>
          <w:highlight w:val="none"/>
        </w:rPr>
      </w:pPr>
      <w:r>
        <w:rPr>
          <w:rFonts w:hint="eastAsia" w:hAnsi="宋体" w:cs="宋体"/>
          <w:color w:val="auto"/>
          <w:sz w:val="24"/>
          <w:szCs w:val="24"/>
          <w:highlight w:val="none"/>
        </w:rPr>
        <w:t>14.5报价文件应在谈判邀请中规定的截止时间前送达，迟到的报价文件为无效报价文件，将被拒绝。</w:t>
      </w:r>
    </w:p>
    <w:p w14:paraId="508E9086">
      <w:pPr>
        <w:pStyle w:val="51"/>
        <w:spacing w:line="360" w:lineRule="auto"/>
        <w:ind w:firstLine="480" w:firstLineChars="200"/>
        <w:outlineLvl w:val="9"/>
        <w:rPr>
          <w:rFonts w:hAnsi="宋体" w:cs="宋体"/>
          <w:color w:val="auto"/>
          <w:sz w:val="24"/>
          <w:szCs w:val="24"/>
          <w:highlight w:val="none"/>
        </w:rPr>
      </w:pPr>
      <w:r>
        <w:rPr>
          <w:rFonts w:hint="eastAsia" w:hAnsi="宋体" w:cs="宋体"/>
          <w:color w:val="auto"/>
          <w:sz w:val="24"/>
          <w:szCs w:val="24"/>
          <w:highlight w:val="none"/>
        </w:rPr>
        <w:t>14.6报价人在谈判响应截止时间前，可以对所提交的采购文件进行修改或者撤回，并书面通知采购代理机构。修改的内容和撤回通知应当按本须知要求签署、盖章、密封，并作为报价文件的组成部分。</w:t>
      </w:r>
    </w:p>
    <w:p w14:paraId="505BB062">
      <w:pPr>
        <w:pStyle w:val="51"/>
        <w:spacing w:line="360" w:lineRule="auto"/>
        <w:ind w:firstLine="480" w:firstLineChars="200"/>
        <w:outlineLvl w:val="9"/>
        <w:rPr>
          <w:rFonts w:hAnsi="宋体" w:cs="宋体"/>
          <w:color w:val="auto"/>
          <w:sz w:val="24"/>
          <w:szCs w:val="24"/>
          <w:highlight w:val="none"/>
        </w:rPr>
      </w:pPr>
      <w:r>
        <w:rPr>
          <w:rFonts w:hint="eastAsia" w:hAnsi="宋体" w:cs="宋体"/>
          <w:color w:val="auto"/>
          <w:sz w:val="24"/>
          <w:szCs w:val="24"/>
          <w:highlight w:val="none"/>
        </w:rPr>
        <w:t>14.7报价人在谈判响应截止期后不得修改、撤回报价文件。报价人在报价截止期后修改报价文件的，其谈判响应将被拒绝。</w:t>
      </w:r>
    </w:p>
    <w:p w14:paraId="690EFDF9">
      <w:pPr>
        <w:pStyle w:val="51"/>
        <w:spacing w:line="360" w:lineRule="auto"/>
        <w:ind w:firstLine="480" w:firstLineChars="200"/>
        <w:outlineLvl w:val="9"/>
        <w:rPr>
          <w:rFonts w:hAnsi="宋体" w:cs="宋体"/>
          <w:color w:val="auto"/>
          <w:sz w:val="24"/>
          <w:szCs w:val="24"/>
          <w:highlight w:val="none"/>
        </w:rPr>
      </w:pPr>
      <w:r>
        <w:rPr>
          <w:rFonts w:hint="eastAsia" w:hAnsi="宋体" w:cs="宋体"/>
          <w:color w:val="auto"/>
          <w:sz w:val="24"/>
          <w:szCs w:val="24"/>
          <w:highlight w:val="none"/>
        </w:rPr>
        <w:t>14.8在竞争性谈判中，对采购文件作出实质响应的报价人不足3家的，本次采购活动终止，采购代理机构将就该项目重新发布公告或发出邀请。如经再次公告或邀请补充后，对采购文件作出实质响应的报价人只有两家的，谈判小组可以与两家报价人进行谈判；只有1家的，可以采取单一来源方式采购。</w:t>
      </w:r>
    </w:p>
    <w:p w14:paraId="221684CB">
      <w:pPr>
        <w:pStyle w:val="51"/>
        <w:spacing w:line="360" w:lineRule="auto"/>
        <w:ind w:firstLine="480" w:firstLineChars="200"/>
        <w:outlineLvl w:val="9"/>
        <w:rPr>
          <w:rFonts w:hAnsi="宋体" w:cs="宋体"/>
          <w:color w:val="auto"/>
          <w:sz w:val="24"/>
          <w:szCs w:val="24"/>
          <w:highlight w:val="none"/>
        </w:rPr>
      </w:pPr>
    </w:p>
    <w:p w14:paraId="63B77474">
      <w:pPr>
        <w:pStyle w:val="51"/>
        <w:spacing w:line="360" w:lineRule="auto"/>
        <w:ind w:firstLine="643" w:firstLineChars="200"/>
        <w:jc w:val="center"/>
        <w:outlineLvl w:val="1"/>
        <w:rPr>
          <w:rFonts w:hAnsi="宋体" w:cs="宋体"/>
          <w:b/>
          <w:color w:val="auto"/>
          <w:sz w:val="24"/>
          <w:szCs w:val="24"/>
          <w:highlight w:val="none"/>
        </w:rPr>
      </w:pPr>
      <w:bookmarkStart w:id="17" w:name="_Toc29389"/>
      <w:r>
        <w:rPr>
          <w:rFonts w:hint="eastAsia" w:hAnsi="宋体" w:cs="宋体"/>
          <w:b/>
          <w:color w:val="auto"/>
          <w:sz w:val="32"/>
          <w:szCs w:val="32"/>
          <w:highlight w:val="none"/>
        </w:rPr>
        <w:t>五、报价文件的评估和比较</w:t>
      </w:r>
      <w:bookmarkEnd w:id="17"/>
    </w:p>
    <w:p w14:paraId="4519A8D3">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15.谈判时间</w:t>
      </w:r>
    </w:p>
    <w:p w14:paraId="536328B2">
      <w:pPr>
        <w:pStyle w:val="9"/>
        <w:spacing w:line="360" w:lineRule="auto"/>
        <w:jc w:val="left"/>
        <w:outlineLvl w:val="9"/>
        <w:rPr>
          <w:rFonts w:hAnsi="宋体" w:cs="宋体"/>
          <w:color w:val="auto"/>
          <w:sz w:val="24"/>
          <w:szCs w:val="24"/>
          <w:highlight w:val="none"/>
        </w:rPr>
      </w:pPr>
      <w:r>
        <w:rPr>
          <w:rFonts w:hint="eastAsia" w:hAnsi="宋体" w:cs="宋体"/>
          <w:b/>
          <w:color w:val="auto"/>
          <w:sz w:val="24"/>
          <w:szCs w:val="24"/>
          <w:highlight w:val="none"/>
        </w:rPr>
        <w:t xml:space="preserve">   </w:t>
      </w:r>
      <w:r>
        <w:rPr>
          <w:rFonts w:hint="eastAsia" w:hAnsi="宋体" w:cs="宋体"/>
          <w:color w:val="auto"/>
          <w:sz w:val="24"/>
          <w:szCs w:val="24"/>
          <w:highlight w:val="none"/>
        </w:rPr>
        <w:t xml:space="preserve"> 15.1在报价人须知前附表中所规定的时间、地点谈判（如有推迟情形，以推迟后的时间、地点为准）。</w:t>
      </w:r>
    </w:p>
    <w:p w14:paraId="4984610E">
      <w:pPr>
        <w:pStyle w:val="9"/>
        <w:spacing w:line="360" w:lineRule="auto"/>
        <w:jc w:val="left"/>
        <w:outlineLvl w:val="9"/>
        <w:rPr>
          <w:rFonts w:hAnsi="宋体" w:cs="宋体"/>
          <w:color w:val="auto"/>
          <w:sz w:val="24"/>
          <w:szCs w:val="24"/>
          <w:highlight w:val="none"/>
        </w:rPr>
      </w:pPr>
      <w:r>
        <w:rPr>
          <w:rFonts w:hint="eastAsia" w:hAnsi="宋体" w:cs="宋体"/>
          <w:color w:val="auto"/>
          <w:sz w:val="24"/>
          <w:szCs w:val="24"/>
          <w:highlight w:val="none"/>
        </w:rPr>
        <w:t xml:space="preserve">    15.2谈判由采购代理机构主持，邀请采购人、报价人和有关方面代表参加。报价人一般应派授权代表参加谈判，并办理签到手续。</w:t>
      </w:r>
    </w:p>
    <w:p w14:paraId="392ED442">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16.谈判小组</w:t>
      </w:r>
    </w:p>
    <w:p w14:paraId="3FE50732">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16.1 采购代理机构将根据项目的特点及相关规定组建谈判小组，谈判小组由技术、经济、法律方面的专家和采购人代表组成。成员为3人及以上单数组成，专家不能少于三分之二。谈判小组将对报价文件进行审查、质疑、评估和比较，进行谈判并做出授予合同的建议。</w:t>
      </w:r>
    </w:p>
    <w:p w14:paraId="792716F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16.2达到公开招标数额标准的货物或者服务采购项目，或者达到招标规模标准的政府采购工程，谈判小组应当由5人以上单数组成。</w:t>
      </w:r>
    </w:p>
    <w:p w14:paraId="1C3EC219">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17.报价文件的初审</w:t>
      </w:r>
    </w:p>
    <w:p w14:paraId="195C8400">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对所有报价人的评估，都采用相同的程序和标准。评议过程将严格按照采购文件的要求和条件进行。</w:t>
      </w:r>
    </w:p>
    <w:p w14:paraId="6C84BBA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有关报价文件的审查、澄清、评估和比较以及推荐成交候选人的一切情况都不得透露给任一报价人或与上诉谈判工作无关的人员。</w:t>
      </w:r>
    </w:p>
    <w:p w14:paraId="415FD3C8">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报价人任何试图影响谈判小组对报价文件的评审、比较或者推荐候选人的行为，都将导致其谈判响应被拒绝，并被没收谈判保证金。</w:t>
      </w:r>
    </w:p>
    <w:p w14:paraId="2B9CACE8">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17.1谈判小组将对报价文件进行审查，以确定报价文件是否完整、有无计算上的错误、是否提交了谈判保证金、文件是否已正确签署。 </w:t>
      </w:r>
    </w:p>
    <w:p w14:paraId="254A4F08">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17.2 算术错误将按以下方法更正：</w:t>
      </w:r>
    </w:p>
    <w:p w14:paraId="7F7CE71D">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(1)报价文件中报价一览表内容与报价文件中明细表内容不一致的，以报价一览表为准。</w:t>
      </w:r>
    </w:p>
    <w:p w14:paraId="4B584BA5">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40A953BE">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如果报价人不接受按上述方法对报价文件中的算术错误进行更正，其响应将被拒绝并没收其谈判保证金。</w:t>
      </w:r>
    </w:p>
    <w:p w14:paraId="44151CD9">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17.3资格性检查和符合性检查 </w:t>
      </w:r>
    </w:p>
    <w:p w14:paraId="340DF556">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14:paraId="30506BE9">
      <w:pPr>
        <w:spacing w:line="360" w:lineRule="auto"/>
        <w:ind w:left="31" w:leftChars="15"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29C1BFF2">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(1)未按规定由报价人的法定代表人或授权代表签字；或未加盖报价人公章的；或签字人未提供法定代表人有效授权委托书的；</w:t>
      </w:r>
    </w:p>
    <w:p w14:paraId="18D16524">
      <w:pPr>
        <w:spacing w:line="360" w:lineRule="auto"/>
        <w:ind w:left="69"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(2)未按规定提交谈判保证金的；</w:t>
      </w:r>
    </w:p>
    <w:p w14:paraId="586EEC07">
      <w:pPr>
        <w:spacing w:line="360" w:lineRule="auto"/>
        <w:ind w:left="69"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(3)谈判响应有效期不满足采购文件要求的；</w:t>
      </w:r>
    </w:p>
    <w:p w14:paraId="01674979">
      <w:pPr>
        <w:spacing w:line="360" w:lineRule="auto"/>
        <w:ind w:left="69"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(4)报价文件内容与采购文件内容及要求有重大偏离或保留的；</w:t>
      </w:r>
    </w:p>
    <w:p w14:paraId="619BDA48">
      <w:pPr>
        <w:spacing w:line="360" w:lineRule="auto"/>
        <w:ind w:left="69"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(5)报价人提交的是可选择的报价；</w:t>
      </w:r>
    </w:p>
    <w:p w14:paraId="3E01566E">
      <w:pPr>
        <w:spacing w:line="360" w:lineRule="auto"/>
        <w:ind w:left="69"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(6)报价人未按采购文件要求进行分项报价；</w:t>
      </w:r>
    </w:p>
    <w:p w14:paraId="65B2A766">
      <w:pPr>
        <w:spacing w:line="360" w:lineRule="auto"/>
        <w:ind w:left="69"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(7)报价文件中提供虚假或失实资料的；</w:t>
      </w:r>
    </w:p>
    <w:p w14:paraId="11E1CE89">
      <w:pPr>
        <w:spacing w:line="360" w:lineRule="auto"/>
        <w:ind w:left="69"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(8)不符合采购文件中规定的其它实质性条款。 </w:t>
      </w:r>
    </w:p>
    <w:p w14:paraId="3E9E4B42">
      <w:pPr>
        <w:spacing w:line="360" w:lineRule="auto"/>
        <w:ind w:left="69" w:leftChars="33"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谈判小组决定报价的响应性只根据报价文件本身的内容，而不寻求其他的外部证据。</w:t>
      </w:r>
    </w:p>
    <w:p w14:paraId="14AD6D7E">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17.4报价人提交的报价文件将给予保密，但不予退回。</w:t>
      </w:r>
    </w:p>
    <w:p w14:paraId="4CD15AF6">
      <w:pPr>
        <w:pStyle w:val="4"/>
        <w:snapToGrid w:val="0"/>
        <w:spacing w:line="360" w:lineRule="auto"/>
        <w:ind w:firstLine="480" w:firstLineChars="200"/>
        <w:outlineLvl w:val="9"/>
        <w:rPr>
          <w:rFonts w:cs="宋体"/>
          <w:color w:val="auto"/>
          <w:sz w:val="24"/>
          <w:szCs w:val="24"/>
          <w:highlight w:val="none"/>
        </w:rPr>
      </w:pPr>
      <w:r>
        <w:rPr>
          <w:rFonts w:hint="eastAsia" w:cs="宋体"/>
          <w:color w:val="auto"/>
          <w:sz w:val="24"/>
          <w:szCs w:val="24"/>
          <w:highlight w:val="none"/>
        </w:rPr>
        <w:t>17.5报价人资格和报价产品均必须满足中华人民共和国相关法律法规及行业的强制性要求，否则将作无效响应处理。</w:t>
      </w:r>
    </w:p>
    <w:p w14:paraId="09DF9B19">
      <w:pPr>
        <w:pStyle w:val="4"/>
        <w:snapToGrid w:val="0"/>
        <w:spacing w:line="360" w:lineRule="auto"/>
        <w:ind w:firstLine="0"/>
        <w:outlineLvl w:val="9"/>
        <w:rPr>
          <w:rFonts w:cs="宋体"/>
          <w:color w:val="auto"/>
          <w:sz w:val="24"/>
          <w:szCs w:val="24"/>
          <w:highlight w:val="none"/>
        </w:rPr>
      </w:pPr>
      <w:r>
        <w:rPr>
          <w:rFonts w:hint="eastAsia" w:cs="宋体"/>
          <w:b/>
          <w:color w:val="auto"/>
          <w:sz w:val="24"/>
          <w:szCs w:val="24"/>
          <w:highlight w:val="none"/>
        </w:rPr>
        <w:t>18.谈判相应文件的澄清</w:t>
      </w:r>
    </w:p>
    <w:p w14:paraId="37C6DDE0">
      <w:pPr>
        <w:pStyle w:val="4"/>
        <w:snapToGrid w:val="0"/>
        <w:spacing w:line="360" w:lineRule="auto"/>
        <w:ind w:firstLine="480" w:firstLineChars="200"/>
        <w:outlineLvl w:val="9"/>
        <w:rPr>
          <w:rFonts w:cs="宋体"/>
          <w:color w:val="auto"/>
          <w:sz w:val="24"/>
          <w:szCs w:val="24"/>
          <w:highlight w:val="none"/>
        </w:rPr>
      </w:pPr>
      <w:r>
        <w:rPr>
          <w:rFonts w:hint="eastAsia" w:cs="宋体"/>
          <w:color w:val="auto"/>
          <w:sz w:val="24"/>
          <w:szCs w:val="24"/>
          <w:highlight w:val="none"/>
        </w:rPr>
        <w:t>18.1对采购文件中含义不明确、同类问题表述不一致或者有明显文字和计算错误的内容，谈判小组可以书面形式要求报价人作出必要的澄清、说明或者纠正。报价人的澄清、说明或者补正应当在谈判小组规定的时间内以书面形式作出，由其法定代表人或者授权代表签字，并不得超出报价文件的范围或者改变报价文件的实质性内容。</w:t>
      </w:r>
    </w:p>
    <w:p w14:paraId="03780229">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19.比较与评价</w:t>
      </w:r>
    </w:p>
    <w:p w14:paraId="2ECDC683">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19.1对漏（缺）报项的处理：采购文件中要求列入报价的费用（含配置、功能），漏（缺）报的视同已含在报价总价中。但在评审时取有效报价人该项最高报价加入漏（缺）报人的谈判响应报价进行评审。对多报及赠送项的价格评审时不予核减，全部进入评审价评议。</w:t>
      </w:r>
    </w:p>
    <w:p w14:paraId="293E1A2E">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19.2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p w14:paraId="2DFF02D5">
      <w:pPr>
        <w:pStyle w:val="51"/>
        <w:spacing w:line="360" w:lineRule="auto"/>
        <w:jc w:val="center"/>
        <w:outlineLvl w:val="1"/>
        <w:rPr>
          <w:rFonts w:hAnsi="宋体" w:cs="宋体"/>
          <w:b/>
          <w:color w:val="auto"/>
          <w:sz w:val="24"/>
          <w:szCs w:val="24"/>
          <w:highlight w:val="none"/>
        </w:rPr>
      </w:pPr>
      <w:bookmarkStart w:id="18" w:name="_Toc26465"/>
      <w:r>
        <w:rPr>
          <w:rFonts w:hint="eastAsia" w:hAnsi="宋体" w:cs="宋体"/>
          <w:b/>
          <w:color w:val="auto"/>
          <w:sz w:val="32"/>
          <w:szCs w:val="32"/>
          <w:highlight w:val="none"/>
        </w:rPr>
        <w:t>六、成交与签订合同</w:t>
      </w:r>
      <w:bookmarkEnd w:id="18"/>
    </w:p>
    <w:p w14:paraId="59207FFB">
      <w:pPr>
        <w:pStyle w:val="9"/>
        <w:spacing w:line="360" w:lineRule="auto"/>
        <w:jc w:val="left"/>
        <w:outlineLvl w:val="9"/>
        <w:rPr>
          <w:rFonts w:hAnsi="宋体" w:cs="宋体"/>
          <w:color w:val="auto"/>
          <w:sz w:val="24"/>
          <w:szCs w:val="24"/>
          <w:highlight w:val="none"/>
        </w:rPr>
      </w:pPr>
      <w:r>
        <w:rPr>
          <w:rFonts w:hint="eastAsia" w:hAnsi="宋体" w:cs="宋体"/>
          <w:color w:val="auto"/>
          <w:sz w:val="24"/>
          <w:szCs w:val="24"/>
          <w:highlight w:val="none"/>
        </w:rPr>
        <w:t>20.成交准则</w:t>
      </w:r>
    </w:p>
    <w:p w14:paraId="124B10B1">
      <w:pPr>
        <w:pStyle w:val="9"/>
        <w:spacing w:line="360" w:lineRule="auto"/>
        <w:jc w:val="left"/>
        <w:outlineLvl w:val="9"/>
        <w:rPr>
          <w:rFonts w:hAnsi="宋体" w:cs="宋体"/>
          <w:color w:val="auto"/>
          <w:sz w:val="24"/>
          <w:szCs w:val="24"/>
          <w:highlight w:val="none"/>
        </w:rPr>
      </w:pPr>
      <w:r>
        <w:rPr>
          <w:rFonts w:hint="eastAsia" w:hAnsi="宋体" w:cs="宋体"/>
          <w:color w:val="auto"/>
          <w:sz w:val="24"/>
          <w:szCs w:val="24"/>
          <w:highlight w:val="none"/>
        </w:rPr>
        <w:t xml:space="preserve">    20.1报价人的报价文件符合采购文件要求，按采购文件确定评审方法、标准，经谈判小组评审并推荐成交候选人。 </w:t>
      </w:r>
    </w:p>
    <w:p w14:paraId="5FF32402">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21.成交通知</w:t>
      </w:r>
    </w:p>
    <w:p w14:paraId="6395D4EE">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21.1谈判结束后，谈判结果经采购人确认后，采购代理机构应自成交供应商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1F7DD421">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21.2《成交通知书》发出同时应将未成交通知书发送给其他报价人。</w:t>
      </w:r>
    </w:p>
    <w:p w14:paraId="5E41209A">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21.3《成交通知书》将作为签订合同的依据。采购合同签订后，《成交通知书》成为合同的一部分。</w:t>
      </w:r>
    </w:p>
    <w:p w14:paraId="64A6F9C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21.4《成交通知书》发出后5个工作日内，采购代理机构以原缴交方式向未成交的报价人退还其谈判保证金（含保函）。在合同签订后5个工作日内，以原缴交方式退还成交供应商的谈判保证金。</w:t>
      </w:r>
    </w:p>
    <w:p w14:paraId="2180B7A3">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22.签订合同</w:t>
      </w:r>
    </w:p>
    <w:p w14:paraId="0D9FC879">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14:paraId="220DF6EA">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709F8378">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22.3采购人在合同履行中，需追加与合同标的相同的货物或者服务的，在不改变合同其他条款的前提下，可与供应商协商签订补充合同，但所有补充合同的采购金额不得超过原合同采购金额的10%。</w:t>
      </w:r>
    </w:p>
    <w:p w14:paraId="04B7F41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22.4成交供应商因不可抗力或者自身原因不能履行采购合同的，采购人可以与排位在成交供应商之后第一位的成交备选供应商签订采购合同，以此类推。且在此情况下，作为成交供应商之后第一位的成交候选人应同意与采购人按不高于其最终报价签订采购合同。</w:t>
      </w:r>
    </w:p>
    <w:p w14:paraId="57625E7E">
      <w:pPr>
        <w:pStyle w:val="9"/>
        <w:spacing w:line="360" w:lineRule="auto"/>
        <w:jc w:val="left"/>
        <w:outlineLvl w:val="9"/>
        <w:rPr>
          <w:rFonts w:hAnsi="宋体" w:cs="宋体"/>
          <w:b/>
          <w:color w:val="auto"/>
          <w:sz w:val="24"/>
          <w:szCs w:val="24"/>
          <w:highlight w:val="none"/>
        </w:rPr>
      </w:pPr>
      <w:r>
        <w:rPr>
          <w:rFonts w:hint="eastAsia" w:hAnsi="宋体" w:cs="宋体"/>
          <w:b/>
          <w:color w:val="auto"/>
          <w:sz w:val="24"/>
          <w:szCs w:val="24"/>
          <w:highlight w:val="none"/>
        </w:rPr>
        <w:t>23.代理服务费</w:t>
      </w:r>
    </w:p>
    <w:p w14:paraId="779494FD">
      <w:pPr>
        <w:pStyle w:val="9"/>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rPr>
        <w:t>成交供应商应按须知前附表一次性向采购代理机构交纳代理服务费。</w:t>
      </w:r>
    </w:p>
    <w:p w14:paraId="5A115EAC">
      <w:pPr>
        <w:spacing w:line="360" w:lineRule="auto"/>
        <w:ind w:firstLine="480" w:firstLineChars="200"/>
        <w:rPr>
          <w:rFonts w:ascii="宋体" w:hAnsi="宋体" w:cs="宋体"/>
          <w:color w:val="auto"/>
          <w:sz w:val="24"/>
          <w:szCs w:val="24"/>
          <w:highlight w:val="none"/>
        </w:rPr>
      </w:pPr>
    </w:p>
    <w:p w14:paraId="0EEB809F">
      <w:pPr>
        <w:spacing w:line="360" w:lineRule="auto"/>
        <w:ind w:firstLine="480" w:firstLineChars="200"/>
        <w:rPr>
          <w:rFonts w:ascii="宋体" w:hAnsi="宋体" w:cs="宋体"/>
          <w:color w:val="auto"/>
          <w:sz w:val="24"/>
          <w:szCs w:val="24"/>
          <w:highlight w:val="none"/>
        </w:rPr>
      </w:pPr>
    </w:p>
    <w:p w14:paraId="4A11718E">
      <w:pPr>
        <w:spacing w:line="360" w:lineRule="auto"/>
        <w:ind w:firstLine="480" w:firstLineChars="200"/>
        <w:rPr>
          <w:rFonts w:ascii="宋体" w:hAnsi="宋体" w:cs="宋体"/>
          <w:color w:val="auto"/>
          <w:sz w:val="24"/>
          <w:szCs w:val="24"/>
          <w:highlight w:val="none"/>
        </w:rPr>
      </w:pPr>
    </w:p>
    <w:p w14:paraId="7F01BD70">
      <w:pPr>
        <w:spacing w:line="360" w:lineRule="auto"/>
        <w:ind w:firstLine="1928" w:firstLineChars="800"/>
        <w:outlineLvl w:val="9"/>
        <w:rPr>
          <w:rFonts w:ascii="宋体" w:hAnsi="宋体" w:cs="宋体"/>
          <w:b/>
          <w:bCs/>
          <w:color w:val="auto"/>
          <w:sz w:val="24"/>
          <w:szCs w:val="24"/>
          <w:highlight w:val="none"/>
        </w:rPr>
      </w:pPr>
    </w:p>
    <w:p w14:paraId="65C5B12C">
      <w:pPr>
        <w:pStyle w:val="18"/>
        <w:ind w:firstLine="241"/>
        <w:rPr>
          <w:rFonts w:ascii="宋体" w:hAnsi="宋体" w:cs="宋体"/>
          <w:b/>
          <w:bCs/>
          <w:color w:val="auto"/>
          <w:sz w:val="24"/>
          <w:highlight w:val="none"/>
        </w:rPr>
      </w:pPr>
    </w:p>
    <w:p w14:paraId="31FB5B41">
      <w:pPr>
        <w:pStyle w:val="18"/>
        <w:ind w:firstLine="241"/>
        <w:rPr>
          <w:rFonts w:ascii="宋体" w:hAnsi="宋体" w:cs="宋体"/>
          <w:b/>
          <w:bCs/>
          <w:color w:val="auto"/>
          <w:sz w:val="24"/>
          <w:highlight w:val="none"/>
        </w:rPr>
      </w:pPr>
    </w:p>
    <w:p w14:paraId="5EA83DD6">
      <w:pPr>
        <w:spacing w:line="360" w:lineRule="auto"/>
        <w:ind w:firstLine="2570" w:firstLineChars="800"/>
        <w:outlineLvl w:val="0"/>
        <w:rPr>
          <w:rFonts w:ascii="宋体" w:hAnsi="宋体" w:cs="宋体"/>
          <w:color w:val="auto"/>
          <w:sz w:val="24"/>
          <w:szCs w:val="24"/>
          <w:highlight w:val="none"/>
        </w:rPr>
      </w:pPr>
      <w:bookmarkStart w:id="19" w:name="_Toc28119"/>
      <w:r>
        <w:rPr>
          <w:rFonts w:hint="eastAsia" w:ascii="宋体" w:hAnsi="宋体" w:cs="宋体"/>
          <w:b/>
          <w:bCs/>
          <w:color w:val="auto"/>
          <w:sz w:val="32"/>
          <w:szCs w:val="32"/>
          <w:highlight w:val="none"/>
        </w:rPr>
        <w:t>第三章  谈判内容及要求</w:t>
      </w:r>
      <w:bookmarkEnd w:id="19"/>
    </w:p>
    <w:p w14:paraId="18644680">
      <w:pPr>
        <w:pStyle w:val="2"/>
        <w:keepNext w:val="0"/>
        <w:keepLines w:val="0"/>
        <w:spacing w:before="0" w:after="0" w:line="360" w:lineRule="auto"/>
        <w:ind w:firstLine="472" w:firstLineChars="196"/>
        <w:rPr>
          <w:rFonts w:ascii="宋体" w:hAnsi="宋体" w:eastAsia="宋体" w:cs="宋体"/>
          <w:color w:val="auto"/>
          <w:sz w:val="24"/>
          <w:szCs w:val="24"/>
          <w:highlight w:val="none"/>
        </w:rPr>
      </w:pPr>
      <w:bookmarkStart w:id="20" w:name="_Toc18130"/>
      <w:bookmarkStart w:id="21" w:name="_Toc432356148"/>
      <w:r>
        <w:rPr>
          <w:rFonts w:hint="eastAsia" w:ascii="宋体" w:hAnsi="宋体" w:eastAsia="宋体" w:cs="宋体"/>
          <w:color w:val="auto"/>
          <w:sz w:val="24"/>
          <w:szCs w:val="24"/>
          <w:highlight w:val="none"/>
        </w:rPr>
        <w:t>一、采购项目概述</w:t>
      </w:r>
      <w:bookmarkEnd w:id="20"/>
    </w:p>
    <w:p w14:paraId="31AF5C14">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本项目为福建省厦门集美中学后溪校区高中部通用技术实践室配置采购项目，各谈判响应供应商应详细核算市场价格波动成本及相关费用并进行谈判响应报价。</w:t>
      </w:r>
    </w:p>
    <w:p w14:paraId="775619AB">
      <w:pPr>
        <w:pStyle w:val="2"/>
        <w:keepNext w:val="0"/>
        <w:keepLines w:val="0"/>
        <w:numPr>
          <w:ilvl w:val="0"/>
          <w:numId w:val="1"/>
        </w:numPr>
        <w:spacing w:before="0" w:after="0" w:line="360" w:lineRule="auto"/>
        <w:ind w:firstLine="472" w:firstLineChars="196"/>
        <w:rPr>
          <w:rFonts w:ascii="宋体" w:hAnsi="宋体" w:eastAsia="宋体" w:cs="宋体"/>
          <w:color w:val="auto"/>
          <w:sz w:val="24"/>
          <w:szCs w:val="24"/>
          <w:highlight w:val="none"/>
        </w:rPr>
      </w:pPr>
      <w:bookmarkStart w:id="22" w:name="_Toc27646"/>
      <w:r>
        <w:rPr>
          <w:rFonts w:hint="eastAsia" w:ascii="宋体" w:hAnsi="宋体" w:eastAsia="宋体" w:cs="宋体"/>
          <w:color w:val="auto"/>
          <w:sz w:val="24"/>
          <w:szCs w:val="24"/>
          <w:highlight w:val="none"/>
        </w:rPr>
        <w:t>采购需求</w:t>
      </w:r>
      <w:bookmarkEnd w:id="21"/>
      <w:bookmarkEnd w:id="22"/>
    </w:p>
    <w:tbl>
      <w:tblPr>
        <w:tblStyle w:val="20"/>
        <w:tblW w:w="9064" w:type="dxa"/>
        <w:tblInd w:w="96" w:type="dxa"/>
        <w:tblLayout w:type="fixed"/>
        <w:tblCellMar>
          <w:top w:w="0" w:type="dxa"/>
          <w:left w:w="108" w:type="dxa"/>
          <w:bottom w:w="0" w:type="dxa"/>
          <w:right w:w="108" w:type="dxa"/>
        </w:tblCellMar>
      </w:tblPr>
      <w:tblGrid>
        <w:gridCol w:w="721"/>
        <w:gridCol w:w="1559"/>
        <w:gridCol w:w="5387"/>
        <w:gridCol w:w="688"/>
        <w:gridCol w:w="709"/>
      </w:tblGrid>
      <w:tr w14:paraId="7E51EC63">
        <w:tblPrEx>
          <w:tblCellMar>
            <w:top w:w="0" w:type="dxa"/>
            <w:left w:w="108" w:type="dxa"/>
            <w:bottom w:w="0" w:type="dxa"/>
            <w:right w:w="108" w:type="dxa"/>
          </w:tblCellMar>
        </w:tblPrEx>
        <w:trPr>
          <w:trHeight w:val="53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0767F">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编号</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66A72">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名称</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D752">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技术参数</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D242A">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5018F">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数量</w:t>
            </w:r>
          </w:p>
        </w:tc>
      </w:tr>
      <w:tr w14:paraId="6C30D3DC">
        <w:tblPrEx>
          <w:tblCellMar>
            <w:top w:w="0" w:type="dxa"/>
            <w:left w:w="108" w:type="dxa"/>
            <w:bottom w:w="0" w:type="dxa"/>
            <w:right w:w="108" w:type="dxa"/>
          </w:tblCellMar>
        </w:tblPrEx>
        <w:trPr>
          <w:trHeight w:val="597"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53F34">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CF9E3">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教师演示讲台</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77E76">
            <w:pPr>
              <w:widowControl/>
              <w:jc w:val="left"/>
              <w:textAlignment w:val="center"/>
              <w:rPr>
                <w:rFonts w:ascii="宋体" w:hAnsi="宋体" w:cs="宋体"/>
                <w:color w:val="auto"/>
                <w:kern w:val="0"/>
                <w:sz w:val="20"/>
                <w:highlight w:val="none"/>
                <w:lang w:bidi="ar"/>
              </w:rPr>
            </w:pPr>
            <w:r>
              <w:rPr>
                <w:rFonts w:ascii="宋体" w:hAnsi="宋体" w:cs="宋体"/>
                <w:color w:val="auto"/>
                <w:kern w:val="0"/>
                <w:sz w:val="20"/>
                <w:szCs w:val="21"/>
                <w:highlight w:val="none"/>
                <w:lang w:bidi="ar"/>
              </w:rPr>
              <w:t>1.全钢结构</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2.面板：50mm松木指接板，木质颜色自然，台面表面清漆处理，清漆表面光滑，平整光亮，具有耐磨、耐压、耐撞击等特点。</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3.柜体：采用1.0mm优质高强度镀锌钢板，采用那个CO2保护焊焊接，打磨处理，表面经耐酸碱EPOXY粉末烤漆处理（烤漆膜厚度平均值≥70μm）；整体结构设计合理，预留电脑主机、键盘托、实物展台、教师电源位置。</w:t>
            </w:r>
            <w:r>
              <w:rPr>
                <w:rFonts w:ascii="宋体" w:hAnsi="宋体" w:cs="宋体"/>
                <w:color w:val="auto"/>
                <w:kern w:val="0"/>
                <w:sz w:val="20"/>
                <w:szCs w:val="21"/>
                <w:highlight w:val="none"/>
                <w:lang w:bidi="ar"/>
              </w:rPr>
              <w:br w:type="textWrapping"/>
            </w:r>
            <w:r>
              <w:rPr>
                <w:rFonts w:hint="eastAsia" w:ascii="宋体" w:hAnsi="宋体" w:cs="宋体"/>
                <w:color w:val="auto"/>
                <w:kern w:val="0"/>
                <w:sz w:val="20"/>
                <w:highlight w:val="none"/>
                <w:lang w:bidi="ar"/>
              </w:rPr>
              <w:t>4.柜体高强度镀锌钢板技术要求须符合：检测依据</w:t>
            </w:r>
            <w:r>
              <w:rPr>
                <w:rFonts w:ascii="宋体" w:hAnsi="宋体" w:cs="宋体"/>
                <w:color w:val="auto"/>
                <w:kern w:val="0"/>
                <w:sz w:val="20"/>
                <w:highlight w:val="none"/>
                <w:lang w:bidi="ar"/>
              </w:rPr>
              <w:t xml:space="preserve">GB/T 10125-2021人造气氛腐蚀试验 </w:t>
            </w:r>
            <w:r>
              <w:rPr>
                <w:rFonts w:hint="eastAsia" w:ascii="宋体" w:hAnsi="宋体" w:cs="宋体"/>
                <w:color w:val="auto"/>
                <w:kern w:val="0"/>
                <w:sz w:val="20"/>
                <w:highlight w:val="none"/>
                <w:lang w:bidi="ar"/>
              </w:rPr>
              <w:t>盐雾试验、</w:t>
            </w:r>
            <w:r>
              <w:rPr>
                <w:rFonts w:ascii="宋体" w:hAnsi="宋体" w:cs="宋体"/>
                <w:color w:val="auto"/>
                <w:kern w:val="0"/>
                <w:sz w:val="20"/>
                <w:highlight w:val="none"/>
                <w:lang w:bidi="ar"/>
              </w:rPr>
              <w:t xml:space="preserve">GB/T 6461-2002金属基体上金属和其他无机覆盖层 </w:t>
            </w:r>
            <w:r>
              <w:rPr>
                <w:rFonts w:hint="eastAsia" w:ascii="宋体" w:hAnsi="宋体" w:cs="宋体"/>
                <w:color w:val="auto"/>
                <w:kern w:val="0"/>
                <w:sz w:val="20"/>
                <w:highlight w:val="none"/>
                <w:lang w:bidi="ar"/>
              </w:rPr>
              <w:t>经腐蚀试验后的试样和试件的评级。耐腐蚀：中性盐雾试验（≥</w:t>
            </w:r>
            <w:r>
              <w:rPr>
                <w:rFonts w:ascii="宋体" w:hAnsi="宋体" w:cs="宋体"/>
                <w:color w:val="auto"/>
                <w:kern w:val="0"/>
                <w:sz w:val="20"/>
                <w:highlight w:val="none"/>
                <w:lang w:bidi="ar"/>
              </w:rPr>
              <w:t>72h）检测结果：无缺陷10级。</w:t>
            </w:r>
            <w:r>
              <w:rPr>
                <w:rFonts w:hint="eastAsia" w:ascii="宋体" w:hAnsi="宋体" w:cs="宋体"/>
                <w:b/>
                <w:bCs/>
                <w:color w:val="auto"/>
                <w:kern w:val="0"/>
                <w:sz w:val="20"/>
                <w:highlight w:val="none"/>
                <w:lang w:bidi="ar"/>
              </w:rPr>
              <w:t>【提供国家相关主管部门认可的检验检测机构出具的“高强度镀锌钢板”有效检验检测报告佐证（报告需加盖检验检测专用章，并标注有</w:t>
            </w:r>
            <w:r>
              <w:rPr>
                <w:rFonts w:ascii="宋体" w:hAnsi="宋体" w:cs="宋体"/>
                <w:b/>
                <w:bCs/>
                <w:color w:val="auto"/>
                <w:kern w:val="0"/>
                <w:sz w:val="20"/>
                <w:highlight w:val="none"/>
                <w:lang w:bidi="ar"/>
              </w:rPr>
              <w:t>CMA或CNAS标志），并加盖供应商公章】。</w:t>
            </w:r>
            <w:r>
              <w:rPr>
                <w:rFonts w:ascii="宋体" w:hAnsi="宋体" w:cs="宋体"/>
                <w:color w:val="auto"/>
                <w:kern w:val="0"/>
                <w:sz w:val="20"/>
                <w:szCs w:val="21"/>
                <w:highlight w:val="none"/>
                <w:lang w:bidi="ar"/>
              </w:rPr>
              <w:br w:type="textWrapping"/>
            </w:r>
            <w:r>
              <w:rPr>
                <w:rFonts w:hint="eastAsia" w:ascii="宋体" w:hAnsi="宋体" w:cs="宋体"/>
                <w:color w:val="auto"/>
                <w:kern w:val="0"/>
                <w:sz w:val="20"/>
                <w:highlight w:val="none"/>
                <w:lang w:bidi="ar"/>
              </w:rPr>
              <w:t>5</w:t>
            </w:r>
            <w:r>
              <w:rPr>
                <w:rFonts w:ascii="宋体" w:hAnsi="宋体" w:cs="宋体"/>
                <w:color w:val="auto"/>
                <w:kern w:val="0"/>
                <w:sz w:val="20"/>
                <w:szCs w:val="21"/>
                <w:highlight w:val="none"/>
                <w:lang w:bidi="ar"/>
              </w:rPr>
              <w:t>.拉手：采用C型不锈钢拉手，用“强磁”测试拉手的不锈钢材质，造型独特美观；</w:t>
            </w:r>
            <w:r>
              <w:rPr>
                <w:rFonts w:ascii="宋体" w:hAnsi="宋体" w:cs="宋体"/>
                <w:color w:val="auto"/>
                <w:kern w:val="0"/>
                <w:sz w:val="20"/>
                <w:szCs w:val="21"/>
                <w:highlight w:val="none"/>
                <w:lang w:bidi="ar"/>
              </w:rPr>
              <w:br w:type="textWrapping"/>
            </w:r>
            <w:r>
              <w:rPr>
                <w:rFonts w:hint="eastAsia" w:ascii="宋体" w:hAnsi="宋体" w:cs="宋体"/>
                <w:color w:val="auto"/>
                <w:kern w:val="0"/>
                <w:sz w:val="20"/>
                <w:highlight w:val="none"/>
                <w:lang w:bidi="ar"/>
              </w:rPr>
              <w:t>6</w:t>
            </w:r>
            <w:r>
              <w:rPr>
                <w:rFonts w:ascii="宋体" w:hAnsi="宋体" w:cs="宋体"/>
                <w:color w:val="auto"/>
                <w:kern w:val="0"/>
                <w:sz w:val="20"/>
                <w:szCs w:val="21"/>
                <w:highlight w:val="none"/>
                <w:lang w:bidi="ar"/>
              </w:rPr>
              <w:t>.防撞胶垫：装于抽屉及门板内侧，减缓碰撞，保护柜体；</w:t>
            </w:r>
            <w:r>
              <w:rPr>
                <w:rFonts w:ascii="宋体" w:hAnsi="宋体" w:cs="宋体"/>
                <w:color w:val="auto"/>
                <w:kern w:val="0"/>
                <w:sz w:val="20"/>
                <w:szCs w:val="21"/>
                <w:highlight w:val="none"/>
                <w:lang w:bidi="ar"/>
              </w:rPr>
              <w:br w:type="textWrapping"/>
            </w:r>
            <w:r>
              <w:rPr>
                <w:rFonts w:hint="eastAsia" w:ascii="宋体" w:hAnsi="宋体" w:cs="宋体"/>
                <w:color w:val="auto"/>
                <w:kern w:val="0"/>
                <w:sz w:val="20"/>
                <w:highlight w:val="none"/>
                <w:lang w:bidi="ar"/>
              </w:rPr>
              <w:t>7</w:t>
            </w:r>
            <w:r>
              <w:rPr>
                <w:rFonts w:ascii="宋体" w:hAnsi="宋体" w:cs="宋体"/>
                <w:color w:val="auto"/>
                <w:kern w:val="0"/>
                <w:sz w:val="20"/>
                <w:szCs w:val="21"/>
                <w:highlight w:val="none"/>
                <w:lang w:bidi="ar"/>
              </w:rPr>
              <w:t>.门板及抽面：采用双层钢板，必须两层组装是设计，保证两层双面都喷涂处理，中间采用隔音材料，保证关门减少噪音；</w:t>
            </w:r>
            <w:r>
              <w:rPr>
                <w:rFonts w:ascii="宋体" w:hAnsi="宋体" w:cs="宋体"/>
                <w:color w:val="auto"/>
                <w:kern w:val="0"/>
                <w:sz w:val="20"/>
                <w:szCs w:val="21"/>
                <w:highlight w:val="none"/>
                <w:lang w:bidi="ar"/>
              </w:rPr>
              <w:br w:type="textWrapping"/>
            </w:r>
            <w:r>
              <w:rPr>
                <w:rFonts w:hint="eastAsia" w:ascii="宋体" w:hAnsi="宋体" w:cs="宋体"/>
                <w:color w:val="auto"/>
                <w:kern w:val="0"/>
                <w:sz w:val="20"/>
                <w:highlight w:val="none"/>
                <w:lang w:bidi="ar"/>
              </w:rPr>
              <w:t>8</w:t>
            </w:r>
            <w:r>
              <w:rPr>
                <w:rFonts w:ascii="宋体" w:hAnsi="宋体" w:cs="宋体"/>
                <w:color w:val="auto"/>
                <w:kern w:val="0"/>
                <w:sz w:val="20"/>
                <w:szCs w:val="21"/>
                <w:highlight w:val="none"/>
                <w:lang w:bidi="ar"/>
              </w:rPr>
              <w:t>.耐腐蚀连接件：采用ABS专用连接组装件；</w:t>
            </w:r>
            <w:r>
              <w:rPr>
                <w:rFonts w:ascii="宋体" w:hAnsi="宋体" w:cs="宋体"/>
                <w:color w:val="auto"/>
                <w:kern w:val="0"/>
                <w:sz w:val="20"/>
                <w:highlight w:val="none"/>
                <w:lang w:bidi="ar"/>
              </w:rPr>
              <w:t xml:space="preserve"> </w:t>
            </w:r>
          </w:p>
          <w:p w14:paraId="29E4FF55">
            <w:pPr>
              <w:widowControl/>
              <w:jc w:val="left"/>
              <w:textAlignment w:val="center"/>
              <w:rPr>
                <w:rFonts w:ascii="宋体" w:hAnsi="宋体" w:cs="宋体"/>
                <w:color w:val="auto"/>
                <w:kern w:val="0"/>
                <w:sz w:val="20"/>
                <w:highlight w:val="none"/>
                <w:lang w:bidi="ar"/>
              </w:rPr>
            </w:pPr>
            <w:r>
              <w:rPr>
                <w:rFonts w:hint="eastAsia" w:ascii="宋体" w:hAnsi="宋体" w:cs="宋体"/>
                <w:color w:val="auto"/>
                <w:kern w:val="0"/>
                <w:sz w:val="20"/>
                <w:highlight w:val="none"/>
                <w:lang w:bidi="ar"/>
              </w:rPr>
              <w:t>9</w:t>
            </w:r>
            <w:r>
              <w:rPr>
                <w:rFonts w:ascii="宋体" w:hAnsi="宋体" w:cs="宋体"/>
                <w:color w:val="auto"/>
                <w:kern w:val="0"/>
                <w:sz w:val="20"/>
                <w:szCs w:val="21"/>
                <w:highlight w:val="none"/>
                <w:lang w:bidi="ar"/>
              </w:rPr>
              <w:t>.不锈钢防腐合页：采用优质不锈钢模具一体成型，强度必须达到一个正常成年座在门上方合页不脱落；</w:t>
            </w:r>
            <w:r>
              <w:rPr>
                <w:rFonts w:ascii="宋体" w:hAnsi="宋体" w:cs="宋体"/>
                <w:color w:val="auto"/>
                <w:kern w:val="0"/>
                <w:sz w:val="20"/>
                <w:szCs w:val="21"/>
                <w:highlight w:val="none"/>
                <w:lang w:bidi="ar"/>
              </w:rPr>
              <w:br w:type="textWrapping"/>
            </w:r>
            <w:r>
              <w:rPr>
                <w:rFonts w:hint="eastAsia" w:ascii="宋体" w:hAnsi="宋体" w:cs="宋体"/>
                <w:color w:val="auto"/>
                <w:kern w:val="0"/>
                <w:sz w:val="20"/>
                <w:highlight w:val="none"/>
                <w:lang w:bidi="ar"/>
              </w:rPr>
              <w:t>10.</w:t>
            </w:r>
            <w:r>
              <w:rPr>
                <w:rFonts w:hint="eastAsia" w:ascii="宋体" w:hAnsi="宋体" w:cs="宋体"/>
                <w:color w:val="auto"/>
                <w:kern w:val="0"/>
                <w:sz w:val="20"/>
                <w:szCs w:val="21"/>
                <w:highlight w:val="none"/>
                <w:lang w:bidi="ar"/>
              </w:rPr>
              <w:t>不锈钢防腐合页技术要求满足：</w:t>
            </w:r>
            <w:r>
              <w:rPr>
                <w:rFonts w:ascii="宋体" w:hAnsi="宋体" w:cs="宋体"/>
                <w:color w:val="auto"/>
                <w:kern w:val="0"/>
                <w:sz w:val="20"/>
                <w:highlight w:val="none"/>
                <w:lang w:bidi="ar"/>
              </w:rPr>
              <w:t>GB/T 10125-20</w:t>
            </w:r>
            <w:r>
              <w:rPr>
                <w:rFonts w:hint="eastAsia" w:ascii="宋体" w:hAnsi="宋体" w:cs="宋体"/>
                <w:color w:val="auto"/>
                <w:kern w:val="0"/>
                <w:sz w:val="20"/>
                <w:highlight w:val="none"/>
                <w:lang w:bidi="ar"/>
              </w:rPr>
              <w:t>21人造气氛腐蚀试验</w:t>
            </w:r>
            <w:r>
              <w:rPr>
                <w:rFonts w:ascii="宋体" w:hAnsi="宋体" w:cs="宋体"/>
                <w:color w:val="auto"/>
                <w:kern w:val="0"/>
                <w:sz w:val="20"/>
                <w:highlight w:val="none"/>
                <w:lang w:bidi="ar"/>
              </w:rPr>
              <w:t xml:space="preserve"> </w:t>
            </w:r>
            <w:r>
              <w:rPr>
                <w:rFonts w:hint="eastAsia" w:ascii="宋体" w:hAnsi="宋体" w:cs="宋体"/>
                <w:color w:val="auto"/>
                <w:kern w:val="0"/>
                <w:sz w:val="20"/>
                <w:highlight w:val="none"/>
                <w:lang w:bidi="ar"/>
              </w:rPr>
              <w:t>盐雾试验；</w:t>
            </w:r>
            <w:r>
              <w:rPr>
                <w:rFonts w:ascii="宋体" w:hAnsi="宋体" w:cs="宋体"/>
                <w:color w:val="auto"/>
                <w:kern w:val="0"/>
                <w:sz w:val="20"/>
                <w:highlight w:val="none"/>
                <w:lang w:bidi="ar"/>
              </w:rPr>
              <w:t xml:space="preserve">GB/T 6461-2002  </w:t>
            </w:r>
            <w:r>
              <w:rPr>
                <w:rFonts w:hint="eastAsia" w:ascii="宋体" w:hAnsi="宋体" w:cs="宋体"/>
                <w:color w:val="auto"/>
                <w:kern w:val="0"/>
                <w:sz w:val="20"/>
                <w:highlight w:val="none"/>
                <w:lang w:bidi="ar"/>
              </w:rPr>
              <w:t>金属基体上金属和其他无机覆盖层</w:t>
            </w:r>
            <w:r>
              <w:rPr>
                <w:rFonts w:ascii="宋体" w:hAnsi="宋体" w:cs="宋体"/>
                <w:color w:val="auto"/>
                <w:kern w:val="0"/>
                <w:sz w:val="20"/>
                <w:highlight w:val="none"/>
                <w:lang w:bidi="ar"/>
              </w:rPr>
              <w:t xml:space="preserve"> </w:t>
            </w:r>
            <w:r>
              <w:rPr>
                <w:rFonts w:hint="eastAsia" w:ascii="宋体" w:hAnsi="宋体" w:cs="宋体"/>
                <w:color w:val="auto"/>
                <w:kern w:val="0"/>
                <w:sz w:val="20"/>
                <w:highlight w:val="none"/>
                <w:lang w:bidi="ar"/>
              </w:rPr>
              <w:t>经腐蚀试验后的试样和试件的评级。</w:t>
            </w:r>
            <w:r>
              <w:rPr>
                <w:rFonts w:ascii="宋体" w:hAnsi="宋体" w:cs="宋体"/>
                <w:color w:val="auto"/>
                <w:kern w:val="0"/>
                <w:sz w:val="20"/>
                <w:szCs w:val="21"/>
                <w:highlight w:val="none"/>
                <w:lang w:bidi="ar"/>
              </w:rPr>
              <w:t xml:space="preserve">：          </w:t>
            </w:r>
            <w:r>
              <w:rPr>
                <w:rFonts w:ascii="宋体" w:hAnsi="宋体" w:cs="宋体"/>
                <w:color w:val="auto"/>
                <w:kern w:val="0"/>
                <w:sz w:val="20"/>
                <w:szCs w:val="21"/>
                <w:highlight w:val="none"/>
                <w:lang w:bidi="ar"/>
              </w:rPr>
              <w:br w:type="textWrapping"/>
            </w:r>
            <w:r>
              <w:rPr>
                <w:rFonts w:hint="eastAsia" w:ascii="宋体" w:hAnsi="宋体" w:cs="宋体"/>
                <w:color w:val="auto"/>
                <w:kern w:val="0"/>
                <w:sz w:val="20"/>
                <w:highlight w:val="none"/>
                <w:lang w:bidi="ar"/>
              </w:rPr>
              <w:t>盐雾试验：</w:t>
            </w:r>
            <w:r>
              <w:rPr>
                <w:rFonts w:ascii="宋体" w:hAnsi="宋体" w:cs="宋体"/>
                <w:color w:val="auto"/>
                <w:kern w:val="0"/>
                <w:sz w:val="20"/>
                <w:highlight w:val="none"/>
                <w:lang w:bidi="ar"/>
              </w:rPr>
              <w:t>720H</w:t>
            </w:r>
            <w:r>
              <w:rPr>
                <w:rFonts w:ascii="宋体" w:hAnsi="宋体" w:cs="宋体"/>
                <w:color w:val="auto"/>
                <w:kern w:val="0"/>
                <w:sz w:val="20"/>
                <w:szCs w:val="21"/>
                <w:highlight w:val="none"/>
                <w:lang w:bidi="ar"/>
              </w:rPr>
              <w:t>中性盐雾</w:t>
            </w:r>
            <w:r>
              <w:rPr>
                <w:rFonts w:hint="eastAsia" w:ascii="宋体" w:hAnsi="宋体" w:cs="宋体"/>
                <w:color w:val="auto"/>
                <w:kern w:val="0"/>
                <w:sz w:val="20"/>
                <w:highlight w:val="none"/>
                <w:lang w:bidi="ar"/>
              </w:rPr>
              <w:t>试验，</w:t>
            </w:r>
            <w:r>
              <w:rPr>
                <w:rFonts w:ascii="宋体" w:hAnsi="宋体" w:cs="宋体"/>
                <w:color w:val="auto"/>
                <w:kern w:val="0"/>
                <w:sz w:val="20"/>
                <w:szCs w:val="21"/>
                <w:highlight w:val="none"/>
                <w:lang w:bidi="ar"/>
              </w:rPr>
              <w:t>检测结果： 10级。</w:t>
            </w:r>
            <w:r>
              <w:rPr>
                <w:rFonts w:hint="eastAsia" w:ascii="宋体" w:hAnsi="宋体" w:cs="宋体"/>
                <w:b/>
                <w:bCs/>
                <w:color w:val="auto"/>
                <w:kern w:val="0"/>
                <w:sz w:val="20"/>
                <w:highlight w:val="none"/>
                <w:lang w:bidi="ar"/>
              </w:rPr>
              <w:t>【提供国家相关主管部门认可的检验检测机构出具的“不锈钢防腐合页”有效检验检测报告佐证（报告需加盖检验检测专用章，并标注有</w:t>
            </w:r>
            <w:r>
              <w:rPr>
                <w:rFonts w:ascii="宋体" w:hAnsi="宋体" w:cs="宋体"/>
                <w:b/>
                <w:bCs/>
                <w:color w:val="auto"/>
                <w:kern w:val="0"/>
                <w:sz w:val="20"/>
                <w:highlight w:val="none"/>
                <w:lang w:bidi="ar"/>
              </w:rPr>
              <w:t>CMA或CNAS标志），并加盖供应商公章】。</w:t>
            </w:r>
          </w:p>
          <w:p w14:paraId="329F109B">
            <w:pPr>
              <w:widowControl/>
              <w:jc w:val="left"/>
              <w:textAlignment w:val="center"/>
              <w:rPr>
                <w:rFonts w:ascii="宋体" w:hAnsi="宋体" w:cs="宋体"/>
                <w:color w:val="auto"/>
                <w:sz w:val="20"/>
                <w:szCs w:val="21"/>
                <w:highlight w:val="none"/>
              </w:rPr>
            </w:pPr>
            <w:r>
              <w:rPr>
                <w:rFonts w:hint="eastAsia" w:ascii="宋体" w:hAnsi="宋体" w:cs="宋体"/>
                <w:color w:val="auto"/>
                <w:kern w:val="0"/>
                <w:sz w:val="20"/>
                <w:highlight w:val="none"/>
                <w:lang w:bidi="ar"/>
              </w:rPr>
              <w:t>11</w:t>
            </w:r>
            <w:r>
              <w:rPr>
                <w:rFonts w:ascii="宋体" w:hAnsi="宋体" w:cs="宋体"/>
                <w:color w:val="auto"/>
                <w:kern w:val="0"/>
                <w:sz w:val="20"/>
                <w:szCs w:val="21"/>
                <w:highlight w:val="none"/>
                <w:lang w:bidi="ar"/>
              </w:rPr>
              <w:t>.防腐三节静音导轨：三节重型滚珠滑轨，承重性强，滑动性能良好，无噪音；</w:t>
            </w:r>
            <w:r>
              <w:rPr>
                <w:rFonts w:ascii="宋体" w:hAnsi="宋体" w:cs="宋体"/>
                <w:color w:val="auto"/>
                <w:kern w:val="0"/>
                <w:sz w:val="20"/>
                <w:szCs w:val="21"/>
                <w:highlight w:val="none"/>
                <w:lang w:bidi="ar"/>
              </w:rPr>
              <w:br w:type="textWrapping"/>
            </w:r>
            <w:r>
              <w:rPr>
                <w:rFonts w:hint="eastAsia" w:ascii="宋体" w:hAnsi="宋体" w:cs="宋体"/>
                <w:color w:val="auto"/>
                <w:kern w:val="0"/>
                <w:sz w:val="20"/>
                <w:highlight w:val="none"/>
                <w:lang w:bidi="ar"/>
              </w:rPr>
              <w:t>12.防腐三节静音导轨需符合检测依据</w:t>
            </w:r>
            <w:r>
              <w:rPr>
                <w:rFonts w:ascii="宋体" w:hAnsi="宋体" w:cs="宋体"/>
                <w:color w:val="auto"/>
                <w:kern w:val="0"/>
                <w:sz w:val="20"/>
                <w:highlight w:val="none"/>
                <w:lang w:bidi="ar"/>
              </w:rPr>
              <w:t xml:space="preserve">GB/T 10125-2021人造气氛腐蚀试验 </w:t>
            </w:r>
            <w:r>
              <w:rPr>
                <w:rFonts w:hint="eastAsia" w:ascii="宋体" w:hAnsi="宋体" w:cs="宋体"/>
                <w:color w:val="auto"/>
                <w:kern w:val="0"/>
                <w:sz w:val="20"/>
                <w:highlight w:val="none"/>
                <w:lang w:bidi="ar"/>
              </w:rPr>
              <w:t>盐雾试验、</w:t>
            </w:r>
            <w:r>
              <w:rPr>
                <w:rFonts w:ascii="宋体" w:hAnsi="宋体" w:cs="宋体"/>
                <w:color w:val="auto"/>
                <w:kern w:val="0"/>
                <w:sz w:val="20"/>
                <w:highlight w:val="none"/>
                <w:lang w:bidi="ar"/>
              </w:rPr>
              <w:t xml:space="preserve">GB/T 6461-2002金属基体上金属和其他无机覆盖层 </w:t>
            </w:r>
            <w:r>
              <w:rPr>
                <w:rFonts w:hint="eastAsia" w:ascii="宋体" w:hAnsi="宋体" w:cs="宋体"/>
                <w:color w:val="auto"/>
                <w:kern w:val="0"/>
                <w:sz w:val="20"/>
                <w:highlight w:val="none"/>
                <w:lang w:bidi="ar"/>
              </w:rPr>
              <w:t>经腐蚀试验后的试样和试件的评级。盐雾试验：720H中性盐雾试验，检测结果：≥</w:t>
            </w:r>
            <w:r>
              <w:rPr>
                <w:rFonts w:ascii="宋体" w:hAnsi="宋体" w:cs="宋体"/>
                <w:color w:val="auto"/>
                <w:kern w:val="0"/>
                <w:sz w:val="20"/>
                <w:highlight w:val="none"/>
                <w:lang w:bidi="ar"/>
              </w:rPr>
              <w:t>10级。</w:t>
            </w:r>
            <w:r>
              <w:rPr>
                <w:rFonts w:hint="eastAsia" w:ascii="宋体" w:hAnsi="宋体" w:cs="宋体"/>
                <w:b/>
                <w:bCs/>
                <w:color w:val="auto"/>
                <w:kern w:val="0"/>
                <w:sz w:val="20"/>
                <w:highlight w:val="none"/>
                <w:lang w:bidi="ar"/>
              </w:rPr>
              <w:t>【提供国家相关主管部门认可的检验检测机构出具的“防腐三节静音导轨”有效检验检测报告佐证（报告需加盖检验检测专用章，并标注有</w:t>
            </w:r>
            <w:r>
              <w:rPr>
                <w:rFonts w:ascii="宋体" w:hAnsi="宋体" w:cs="宋体"/>
                <w:b/>
                <w:bCs/>
                <w:color w:val="auto"/>
                <w:kern w:val="0"/>
                <w:sz w:val="20"/>
                <w:highlight w:val="none"/>
                <w:lang w:bidi="ar"/>
              </w:rPr>
              <w:t>CMA或CNAS标志），并加盖供应商公章】。</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1</w:t>
            </w:r>
            <w:r>
              <w:rPr>
                <w:rFonts w:hint="eastAsia" w:ascii="宋体" w:hAnsi="宋体" w:cs="宋体"/>
                <w:color w:val="auto"/>
                <w:kern w:val="0"/>
                <w:sz w:val="20"/>
                <w:highlight w:val="none"/>
                <w:lang w:bidi="ar"/>
              </w:rPr>
              <w:t>3</w:t>
            </w:r>
            <w:r>
              <w:rPr>
                <w:rFonts w:ascii="宋体" w:hAnsi="宋体" w:cs="宋体"/>
                <w:color w:val="auto"/>
                <w:kern w:val="0"/>
                <w:sz w:val="20"/>
                <w:szCs w:val="21"/>
                <w:highlight w:val="none"/>
                <w:lang w:bidi="ar"/>
              </w:rPr>
              <w:t>.固定桌脚：采用柜体内置可调ABS调整脚，保证调整脚前后都可以调节高低。</w:t>
            </w:r>
            <w:r>
              <w:rPr>
                <w:rFonts w:ascii="宋体" w:hAnsi="宋体" w:cs="宋体"/>
                <w:color w:val="auto"/>
                <w:kern w:val="0"/>
                <w:sz w:val="20"/>
                <w:szCs w:val="21"/>
                <w:highlight w:val="none"/>
                <w:lang w:bidi="ar"/>
              </w:rPr>
              <w:br w:type="textWrapping"/>
            </w:r>
            <w:r>
              <w:rPr>
                <w:rFonts w:hint="eastAsia" w:ascii="宋体" w:hAnsi="宋体" w:cs="宋体"/>
                <w:color w:val="auto"/>
                <w:kern w:val="0"/>
                <w:sz w:val="20"/>
                <w:highlight w:val="none"/>
                <w:lang w:bidi="ar"/>
              </w:rPr>
              <w:t>14.</w:t>
            </w:r>
            <w:r>
              <w:rPr>
                <w:rFonts w:hint="eastAsia" w:ascii="宋体" w:hAnsi="宋体" w:cs="宋体"/>
                <w:color w:val="auto"/>
                <w:kern w:val="0"/>
                <w:sz w:val="20"/>
                <w:szCs w:val="21"/>
                <w:highlight w:val="none"/>
                <w:lang w:bidi="ar"/>
              </w:rPr>
              <w:t>教师演示讲台技术要求满足：</w:t>
            </w:r>
            <w:r>
              <w:rPr>
                <w:rFonts w:ascii="宋体" w:hAnsi="宋体" w:cs="宋体"/>
                <w:color w:val="auto"/>
                <w:kern w:val="0"/>
                <w:sz w:val="20"/>
                <w:szCs w:val="21"/>
                <w:highlight w:val="none"/>
                <w:lang w:bidi="ar"/>
              </w:rPr>
              <w:t xml:space="preserve">GB 24820-2009 </w:t>
            </w:r>
            <w:r>
              <w:rPr>
                <w:rFonts w:hint="eastAsia" w:ascii="宋体" w:hAnsi="宋体" w:cs="宋体"/>
                <w:color w:val="auto"/>
                <w:kern w:val="0"/>
                <w:sz w:val="20"/>
                <w:szCs w:val="21"/>
                <w:highlight w:val="none"/>
                <w:lang w:bidi="ar"/>
              </w:rPr>
              <w:t>实验室家具通用技术条件：</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 xml:space="preserve">  1、操作台力学性能：水平静载荷试验：技术要求：力600N，10次；</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 xml:space="preserve">  垂直静载荷试验：主桌面：力2000N，10次；</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 xml:space="preserve">  持续垂直静载荷：载荷1.25kg/dm²，24h；</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 xml:space="preserve">  独立操作台水平冲击稳定性：质量50kg，跌落高度40mm；</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 xml:space="preserve">  独立操作台垂直加载稳定性：750N；</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 xml:space="preserve">  活动操作台跌落：跌落高度：150mm，10次；</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 xml:space="preserve">  垂直冲击试验：跌落高度：300mm，10次。</w:t>
            </w:r>
            <w:r>
              <w:rPr>
                <w:rFonts w:hint="eastAsia" w:ascii="宋体" w:hAnsi="宋体" w:cs="宋体"/>
                <w:b/>
                <w:bCs/>
                <w:color w:val="auto"/>
                <w:kern w:val="0"/>
                <w:sz w:val="20"/>
                <w:highlight w:val="none"/>
                <w:lang w:bidi="ar"/>
              </w:rPr>
              <w:t>【提供国家相关主管部门认可的检验检测机构出具的“教师演示讲台”有效检验检测报告佐证（报告需加盖检验检测专用章，并标注有CMA或CNAS标志），并加盖供应商公章】。</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A3A46">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张</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2E669">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w:t>
            </w:r>
          </w:p>
        </w:tc>
      </w:tr>
      <w:tr w14:paraId="02124DE7">
        <w:tblPrEx>
          <w:tblCellMar>
            <w:top w:w="0" w:type="dxa"/>
            <w:left w:w="108" w:type="dxa"/>
            <w:bottom w:w="0" w:type="dxa"/>
            <w:right w:w="108" w:type="dxa"/>
          </w:tblCellMar>
        </w:tblPrEx>
        <w:trPr>
          <w:trHeight w:val="1665"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661F6">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9CD2E">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学生桌</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A315E">
            <w:pPr>
              <w:widowControl/>
              <w:jc w:val="left"/>
              <w:textAlignment w:val="center"/>
              <w:rPr>
                <w:rFonts w:ascii="宋体" w:hAnsi="宋体" w:cs="宋体"/>
                <w:color w:val="auto"/>
                <w:sz w:val="20"/>
                <w:szCs w:val="21"/>
                <w:highlight w:val="none"/>
              </w:rPr>
            </w:pPr>
            <w:r>
              <w:rPr>
                <w:rStyle w:val="55"/>
                <w:rFonts w:hint="default"/>
                <w:color w:val="auto"/>
                <w:sz w:val="20"/>
                <w:szCs w:val="20"/>
                <w:highlight w:val="none"/>
                <w:lang w:bidi="ar"/>
              </w:rPr>
              <w:t>1、规格1800*600*750mm。</w:t>
            </w:r>
            <w:r>
              <w:rPr>
                <w:rStyle w:val="55"/>
                <w:rFonts w:hint="default"/>
                <w:color w:val="auto"/>
                <w:sz w:val="20"/>
                <w:szCs w:val="20"/>
                <w:highlight w:val="none"/>
                <w:lang w:bidi="ar"/>
              </w:rPr>
              <w:br w:type="textWrapping"/>
            </w:r>
            <w:r>
              <w:rPr>
                <w:rStyle w:val="55"/>
                <w:rFonts w:hint="default"/>
                <w:color w:val="auto"/>
                <w:sz w:val="20"/>
                <w:szCs w:val="20"/>
                <w:highlight w:val="none"/>
                <w:lang w:bidi="ar"/>
              </w:rPr>
              <w:t>2、台面厚为50mm优质橡木板制作，表面铺厚1mm钢板。</w:t>
            </w:r>
            <w:r>
              <w:rPr>
                <w:rStyle w:val="55"/>
                <w:rFonts w:hint="default"/>
                <w:color w:val="auto"/>
                <w:sz w:val="20"/>
                <w:szCs w:val="20"/>
                <w:highlight w:val="none"/>
                <w:lang w:bidi="ar"/>
              </w:rPr>
              <w:br w:type="textWrapping"/>
            </w:r>
            <w:r>
              <w:rPr>
                <w:rStyle w:val="55"/>
                <w:rFonts w:hint="default"/>
                <w:color w:val="auto"/>
                <w:sz w:val="20"/>
                <w:szCs w:val="20"/>
                <w:highlight w:val="none"/>
                <w:lang w:bidi="ar"/>
              </w:rPr>
              <w:t>3、脚架：采用钢制框架，表面静电喷涂；框架及横梁采用方管≥40×40mm，桌面底下加装2根横拉杆承重力强；桌脚四脚采用方管≥40×60mm；</w:t>
            </w:r>
            <w:r>
              <w:rPr>
                <w:rStyle w:val="56"/>
                <w:rFonts w:hint="default"/>
                <w:color w:val="auto"/>
                <w:sz w:val="20"/>
                <w:szCs w:val="20"/>
                <w:highlight w:val="none"/>
                <w:lang w:bidi="ar"/>
              </w:rPr>
              <w:t>方管壁厚≥1.2mm。</w:t>
            </w:r>
            <w:r>
              <w:rPr>
                <w:rStyle w:val="55"/>
                <w:rFonts w:hint="default"/>
                <w:color w:val="auto"/>
                <w:sz w:val="20"/>
                <w:szCs w:val="20"/>
                <w:highlight w:val="none"/>
                <w:lang w:bidi="ar"/>
              </w:rPr>
              <w:br w:type="textWrapping"/>
            </w:r>
            <w:r>
              <w:rPr>
                <w:rStyle w:val="55"/>
                <w:rFonts w:hint="default"/>
                <w:color w:val="auto"/>
                <w:sz w:val="20"/>
                <w:szCs w:val="20"/>
                <w:highlight w:val="none"/>
                <w:lang w:bidi="ar"/>
              </w:rPr>
              <w:t>4、可调节脚垫。</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153E7">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张</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A9E7B">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18</w:t>
            </w:r>
          </w:p>
        </w:tc>
      </w:tr>
      <w:tr w14:paraId="6F7FE44C">
        <w:tblPrEx>
          <w:tblCellMar>
            <w:top w:w="0" w:type="dxa"/>
            <w:left w:w="108" w:type="dxa"/>
            <w:bottom w:w="0" w:type="dxa"/>
            <w:right w:w="108" w:type="dxa"/>
          </w:tblCellMar>
        </w:tblPrEx>
        <w:trPr>
          <w:trHeight w:val="3723"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22ACA">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3</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2BD83">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实验凳</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989B2">
            <w:pPr>
              <w:widowControl/>
              <w:jc w:val="left"/>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1、25*25*1.2mm厚钢质方管，钢制部分采用酸洗、磷化、除油、除锈并经过热固性环，聚酯型粉末静电喷塑，环保无毒害、无气味、平整美观，不易脱落。凳面面板：16mm三聚氰胺板，桌脚带ABS塑料防滑垫。</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 xml:space="preserve">2、实验凳技术要求满足：GB/T 3325-2017 </w:t>
            </w:r>
            <w:r>
              <w:rPr>
                <w:rFonts w:hint="eastAsia" w:ascii="宋体" w:hAnsi="宋体" w:cs="宋体"/>
                <w:color w:val="auto"/>
                <w:kern w:val="0"/>
                <w:sz w:val="20"/>
                <w:szCs w:val="21"/>
                <w:highlight w:val="none"/>
                <w:lang w:bidi="ar"/>
              </w:rPr>
              <w:t>金属家具通用技术条件：</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 xml:space="preserve">   椅凳类稳定性：凳子任意方向倾翻；检测结果：无倾翻；</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 xml:space="preserve">   椅凳类强度和耐久性：座面和椅背载荷试验：单人位：座面加载力：1300N，椅背加载力：450N，加载次数：10次，加载时间：≥10S；</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 xml:space="preserve">  椅腿前向静载试验：加载力：500N，加载次数：10次，加载时间:≥10S，座面平衡载荷：1000N；</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 xml:space="preserve">  座面冲击试验：冲击高度：180mm；冲击次数：10次；</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 xml:space="preserve">  椅背冲击试验：冲击高度：210mm；冲击角度：38°；冲击次数：10次；</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 xml:space="preserve">  椅凳类强度和耐久性：跌落试验：跌落高度：200mm；跌落次数：10次；腿或基座大于200mm非叠放椅。</w:t>
            </w:r>
            <w:r>
              <w:rPr>
                <w:rFonts w:ascii="宋体" w:hAnsi="宋体" w:cs="宋体"/>
                <w:b/>
                <w:bCs/>
                <w:color w:val="auto"/>
                <w:kern w:val="0"/>
                <w:sz w:val="20"/>
                <w:szCs w:val="21"/>
                <w:highlight w:val="none"/>
                <w:lang w:bidi="ar"/>
              </w:rPr>
              <w:t>【提供国家相关主管部门认可的</w:t>
            </w:r>
            <w:r>
              <w:rPr>
                <w:rFonts w:hint="eastAsia" w:ascii="宋体" w:hAnsi="宋体" w:cs="宋体"/>
                <w:b/>
                <w:bCs/>
                <w:color w:val="auto"/>
                <w:kern w:val="0"/>
                <w:sz w:val="20"/>
                <w:highlight w:val="none"/>
                <w:lang w:bidi="ar"/>
              </w:rPr>
              <w:t>“实验凳”有效</w:t>
            </w:r>
            <w:r>
              <w:rPr>
                <w:rFonts w:ascii="宋体" w:hAnsi="宋体" w:cs="宋体"/>
                <w:b/>
                <w:bCs/>
                <w:color w:val="auto"/>
                <w:kern w:val="0"/>
                <w:sz w:val="20"/>
                <w:szCs w:val="21"/>
                <w:highlight w:val="none"/>
                <w:lang w:bidi="ar"/>
              </w:rPr>
              <w:t>检验检测机构出具的检验检测报告佐证（报告需加盖检验检测专用章，并标注有CMA或CNAS标志），并加盖供应商公章】。</w:t>
            </w: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B04A7">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D854E">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56</w:t>
            </w:r>
          </w:p>
        </w:tc>
      </w:tr>
      <w:tr w14:paraId="4EB59CAB">
        <w:tblPrEx>
          <w:tblCellMar>
            <w:top w:w="0" w:type="dxa"/>
            <w:left w:w="108" w:type="dxa"/>
            <w:bottom w:w="0" w:type="dxa"/>
            <w:right w:w="108" w:type="dxa"/>
          </w:tblCellMar>
        </w:tblPrEx>
        <w:trPr>
          <w:trHeight w:val="90"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480EC">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4</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6B50B">
            <w:pPr>
              <w:widowControl/>
              <w:jc w:val="left"/>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数字钢字码</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97A6B">
            <w:pPr>
              <w:widowControl/>
              <w:jc w:val="left"/>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5#</w:t>
            </w: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E3C68">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9132A">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w:t>
            </w:r>
          </w:p>
        </w:tc>
      </w:tr>
      <w:tr w14:paraId="36CABE58">
        <w:tblPrEx>
          <w:tblCellMar>
            <w:top w:w="0" w:type="dxa"/>
            <w:left w:w="108" w:type="dxa"/>
            <w:bottom w:w="0" w:type="dxa"/>
            <w:right w:w="108" w:type="dxa"/>
          </w:tblCellMar>
        </w:tblPrEx>
        <w:trPr>
          <w:trHeight w:val="306"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2170D">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5</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FEDFD">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台式砂轮机</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F5036">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250 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4DEA0">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1D145">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w:t>
            </w:r>
          </w:p>
        </w:tc>
      </w:tr>
      <w:tr w14:paraId="1B923238">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F8BE9">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6</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EB393">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丝锥</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F7E32">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M3～M6</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B6217">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AED9B">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23935167">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BF3C5">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7</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10935">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绞杠</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D5F70">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200mm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DDF44">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2212B">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74C72246">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7EBFF">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8</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9CF6D">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圆板牙</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59066">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M3～M6</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EBED4">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383E7">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0007ABB5">
        <w:tblPrEx>
          <w:tblCellMar>
            <w:top w:w="0" w:type="dxa"/>
            <w:left w:w="108" w:type="dxa"/>
            <w:bottom w:w="0" w:type="dxa"/>
            <w:right w:w="108" w:type="dxa"/>
          </w:tblCellMar>
        </w:tblPrEx>
        <w:trPr>
          <w:trHeight w:val="53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F447A">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9</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83445">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圆板牙绞手</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28CA8">
            <w:pPr>
              <w:widowControl/>
              <w:textAlignment w:val="center"/>
              <w:rPr>
                <w:rFonts w:ascii="宋体" w:hAnsi="宋体" w:cs="宋体"/>
                <w:color w:val="auto"/>
                <w:kern w:val="0"/>
                <w:sz w:val="20"/>
                <w:highlight w:val="none"/>
                <w:lang w:bidi="ar"/>
              </w:rPr>
            </w:pPr>
            <w:r>
              <w:rPr>
                <w:rFonts w:hint="eastAsia" w:ascii="宋体" w:hAnsi="宋体" w:cs="宋体"/>
                <w:color w:val="auto"/>
                <w:kern w:val="0"/>
                <w:sz w:val="20"/>
                <w:highlight w:val="none"/>
                <w:lang w:bidi="ar"/>
              </w:rPr>
              <w:t>1、</w:t>
            </w:r>
            <w:r>
              <w:rPr>
                <w:rFonts w:ascii="宋体" w:hAnsi="宋体" w:cs="宋体"/>
                <w:color w:val="auto"/>
                <w:kern w:val="0"/>
                <w:sz w:val="20"/>
                <w:szCs w:val="21"/>
                <w:highlight w:val="none"/>
                <w:lang w:bidi="ar"/>
              </w:rPr>
              <w:t>20#</w:t>
            </w:r>
            <w:r>
              <w:rPr>
                <w:rFonts w:hint="eastAsia" w:ascii="宋体" w:hAnsi="宋体" w:cs="宋体"/>
                <w:color w:val="auto"/>
                <w:kern w:val="0"/>
                <w:sz w:val="20"/>
                <w:highlight w:val="none"/>
                <w:lang w:bidi="ar"/>
              </w:rPr>
              <w:t>。</w:t>
            </w:r>
          </w:p>
          <w:p w14:paraId="74952B41">
            <w:pPr>
              <w:widowControl/>
              <w:textAlignment w:val="center"/>
              <w:rPr>
                <w:rFonts w:ascii="宋体" w:hAnsi="宋体" w:cs="宋体"/>
                <w:color w:val="auto"/>
                <w:sz w:val="20"/>
                <w:szCs w:val="21"/>
                <w:highlight w:val="none"/>
              </w:rPr>
            </w:pPr>
            <w:r>
              <w:rPr>
                <w:rFonts w:hint="eastAsia" w:ascii="宋体" w:hAnsi="宋体" w:cs="宋体"/>
                <w:color w:val="auto"/>
                <w:sz w:val="20"/>
                <w:highlight w:val="none"/>
              </w:rPr>
              <w:t>2、产品由钢制成；金属件防锈处理，防锈层牢固，无腐蚀；检验结果合格。</w:t>
            </w:r>
            <w:r>
              <w:rPr>
                <w:rFonts w:hint="eastAsia" w:ascii="宋体" w:hAnsi="宋体" w:cs="宋体"/>
                <w:b/>
                <w:bCs/>
                <w:color w:val="auto"/>
                <w:sz w:val="20"/>
                <w:highlight w:val="none"/>
              </w:rPr>
              <w:t>【提供国家相关主管部门认可的检验检测机构出具的“圆板牙绞手”有效检验检测报告佐证（报告需加盖检验检测专用章，并标注有</w:t>
            </w:r>
            <w:r>
              <w:rPr>
                <w:rFonts w:ascii="宋体" w:hAnsi="宋体" w:cs="宋体"/>
                <w:b/>
                <w:bCs/>
                <w:color w:val="auto"/>
                <w:sz w:val="20"/>
                <w:highlight w:val="none"/>
              </w:rPr>
              <w:t>CMA或CNAS标志），并加盖供应商公章】。</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BE0BC">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3D017">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712F1524">
        <w:tblPrEx>
          <w:tblCellMar>
            <w:top w:w="0" w:type="dxa"/>
            <w:left w:w="108" w:type="dxa"/>
            <w:bottom w:w="0" w:type="dxa"/>
            <w:right w:w="108" w:type="dxa"/>
          </w:tblCellMar>
        </w:tblPrEx>
        <w:trPr>
          <w:trHeight w:val="399"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A713C">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A4D74">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圆板牙绞手</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817D8">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25#</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A0922">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16313">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6B899CD6">
        <w:tblPrEx>
          <w:tblCellMar>
            <w:top w:w="0" w:type="dxa"/>
            <w:left w:w="108" w:type="dxa"/>
            <w:bottom w:w="0" w:type="dxa"/>
            <w:right w:w="108" w:type="dxa"/>
          </w:tblCellMar>
        </w:tblPrEx>
        <w:trPr>
          <w:trHeight w:val="572"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774C6">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11</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18FD9">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万能角尺</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0BD3A">
            <w:pPr>
              <w:wordWrap w:val="0"/>
              <w:rPr>
                <w:rFonts w:ascii="宋体" w:hAnsi="宋体" w:cs="宋体"/>
                <w:color w:val="auto"/>
                <w:kern w:val="0"/>
                <w:szCs w:val="21"/>
                <w:highlight w:val="none"/>
                <w:vertAlign w:val="subscript"/>
              </w:rPr>
            </w:pPr>
            <w:r>
              <w:rPr>
                <w:rFonts w:hint="eastAsia" w:ascii="宋体" w:hAnsi="宋体" w:cs="宋体"/>
                <w:color w:val="auto"/>
                <w:kern w:val="0"/>
                <w:szCs w:val="21"/>
                <w:highlight w:val="none"/>
              </w:rPr>
              <w:t>1、规格0～320</w:t>
            </w:r>
            <w:r>
              <w:rPr>
                <w:rFonts w:hint="eastAsia" w:ascii="宋体" w:hAnsi="宋体" w:cs="宋体"/>
                <w:color w:val="auto"/>
                <w:kern w:val="0"/>
                <w:szCs w:val="21"/>
                <w:highlight w:val="none"/>
                <w:vertAlign w:val="superscript"/>
              </w:rPr>
              <w:t xml:space="preserve">0 </w:t>
            </w:r>
            <w:r>
              <w:rPr>
                <w:rFonts w:hint="eastAsia" w:ascii="宋体" w:hAnsi="宋体" w:cs="宋体"/>
                <w:color w:val="auto"/>
                <w:szCs w:val="21"/>
                <w:highlight w:val="none"/>
              </w:rPr>
              <w:t>。</w:t>
            </w:r>
          </w:p>
          <w:p w14:paraId="5D286763">
            <w:pPr>
              <w:widowControl/>
              <w:textAlignment w:val="center"/>
              <w:rPr>
                <w:rFonts w:ascii="宋体" w:hAnsi="宋体" w:cs="宋体"/>
                <w:color w:val="auto"/>
                <w:sz w:val="20"/>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产品依据JY0001-2003《教学仪器设备产品一般质量要求》检验；外观：金属件防锈处理，防锈层牢固，无腐蚀，表面不应有明显划痕和碰撞坑疤和污渍。产品要规整清洁，色调柔和，文字、字母、符号应规范，字迹清晰、标记醒目且不易脱落；表面不应有擦伤、划痕和污渍；检验结果合格。</w:t>
            </w:r>
            <w:r>
              <w:rPr>
                <w:rStyle w:val="57"/>
                <w:rFonts w:hint="default"/>
                <w:b/>
                <w:bCs/>
                <w:color w:val="auto"/>
                <w:sz w:val="20"/>
                <w:szCs w:val="20"/>
                <w:highlight w:val="none"/>
                <w:lang w:bidi="ar"/>
              </w:rPr>
              <w:t>【提供国家相关主管部门认可的检验检测机构出具的“万能角尺”有效检验检测报告佐证（报告需加盖检验检测专用章，并标注有CMA或CNAS标志），并加盖供应商公章】。</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6A6A0">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4BB3A">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10</w:t>
            </w:r>
          </w:p>
        </w:tc>
      </w:tr>
      <w:tr w14:paraId="13F4A916">
        <w:tblPrEx>
          <w:tblCellMar>
            <w:top w:w="0" w:type="dxa"/>
            <w:left w:w="108" w:type="dxa"/>
            <w:bottom w:w="0" w:type="dxa"/>
            <w:right w:w="108" w:type="dxa"/>
          </w:tblCellMar>
        </w:tblPrEx>
        <w:trPr>
          <w:trHeight w:val="379"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5D44E">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12</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C296F">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钢直尺</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45045">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150 mm、300 mm各28把</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F6892">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492A6">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56</w:t>
            </w:r>
          </w:p>
        </w:tc>
      </w:tr>
      <w:tr w14:paraId="68568ECC">
        <w:tblPrEx>
          <w:tblCellMar>
            <w:top w:w="0" w:type="dxa"/>
            <w:left w:w="108" w:type="dxa"/>
            <w:bottom w:w="0" w:type="dxa"/>
            <w:right w:w="108" w:type="dxa"/>
          </w:tblCellMar>
        </w:tblPrEx>
        <w:trPr>
          <w:trHeight w:val="223"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FC389">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13</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BADAD">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游标卡尺</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3EBE3">
            <w:pPr>
              <w:widowControl/>
              <w:wordWrap w:val="0"/>
              <w:rPr>
                <w:rFonts w:ascii="宋体" w:hAnsi="宋体" w:cs="宋体"/>
                <w:color w:val="auto"/>
                <w:kern w:val="0"/>
                <w:szCs w:val="21"/>
                <w:highlight w:val="none"/>
              </w:rPr>
            </w:pPr>
            <w:r>
              <w:rPr>
                <w:rFonts w:hint="eastAsia" w:ascii="宋体" w:hAnsi="宋体" w:cs="宋体"/>
                <w:color w:val="auto"/>
                <w:kern w:val="0"/>
                <w:szCs w:val="21"/>
                <w:highlight w:val="none"/>
              </w:rPr>
              <w:t>1、0.02mm，0-150mm。</w:t>
            </w:r>
          </w:p>
          <w:p w14:paraId="33326279">
            <w:pPr>
              <w:widowControl/>
              <w:textAlignment w:val="center"/>
              <w:rPr>
                <w:rFonts w:ascii="宋体" w:hAnsi="宋体" w:cs="宋体"/>
                <w:color w:val="auto"/>
                <w:sz w:val="20"/>
                <w:szCs w:val="21"/>
                <w:highlight w:val="none"/>
              </w:rPr>
            </w:pPr>
            <w:r>
              <w:rPr>
                <w:rFonts w:hint="eastAsia" w:ascii="宋体" w:hAnsi="宋体" w:cs="宋体"/>
                <w:color w:val="auto"/>
                <w:kern w:val="0"/>
                <w:szCs w:val="21"/>
                <w:highlight w:val="none"/>
              </w:rPr>
              <w:t>2、产品依据JY0001-2003《教学仪器设备产品一般质量要求》检验；外观：产品要规整清洁，色调柔和，文字、字母、符号应规范，字迹清晰、标记醒目且不易脱落；表面不应有擦伤、划痕和污渍；检验结果合格。</w:t>
            </w:r>
            <w:r>
              <w:rPr>
                <w:rFonts w:hint="eastAsia" w:ascii="宋体" w:hAnsi="宋体" w:cs="宋体"/>
                <w:b/>
                <w:bCs/>
                <w:color w:val="auto"/>
                <w:kern w:val="0"/>
                <w:szCs w:val="21"/>
                <w:highlight w:val="none"/>
              </w:rPr>
              <w:t>【提供国家相关主管部门认可的“游标卡尺”有效检验检测机构出具的有效检验检测报告佐证（报告需加盖检验检测专用章，并标注有CMA或CNAS标志），并加盖供应商公章】。</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3813C">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BFB89">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0E66F143">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74D21">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14</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9E8D7">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千分尺</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C36AF">
            <w:pPr>
              <w:widowControl/>
              <w:textAlignment w:val="center"/>
              <w:rPr>
                <w:rFonts w:ascii="宋体" w:hAnsi="宋体" w:cs="宋体"/>
                <w:color w:val="auto"/>
                <w:kern w:val="0"/>
                <w:sz w:val="20"/>
                <w:highlight w:val="none"/>
                <w:lang w:bidi="ar"/>
              </w:rPr>
            </w:pPr>
            <w:r>
              <w:rPr>
                <w:rFonts w:hint="eastAsia" w:ascii="宋体" w:hAnsi="宋体" w:cs="宋体"/>
                <w:color w:val="auto"/>
                <w:kern w:val="0"/>
                <w:sz w:val="20"/>
                <w:highlight w:val="none"/>
                <w:lang w:bidi="ar"/>
              </w:rPr>
              <w:t>1、规格25～50mm。</w:t>
            </w:r>
          </w:p>
          <w:p w14:paraId="5487B4E8">
            <w:pPr>
              <w:widowControl/>
              <w:textAlignment w:val="center"/>
              <w:rPr>
                <w:rFonts w:ascii="宋体" w:hAnsi="宋体" w:cs="宋体"/>
                <w:color w:val="auto"/>
                <w:sz w:val="20"/>
                <w:szCs w:val="21"/>
                <w:highlight w:val="none"/>
              </w:rPr>
            </w:pPr>
            <w:r>
              <w:rPr>
                <w:rFonts w:hint="eastAsia" w:ascii="宋体" w:hAnsi="宋体" w:cs="宋体"/>
                <w:color w:val="auto"/>
                <w:kern w:val="0"/>
                <w:sz w:val="20"/>
                <w:highlight w:val="none"/>
                <w:lang w:bidi="ar"/>
              </w:rPr>
              <w:t>2、产品依据JY0001-2003《教学仪器设备产品一般质量要求》检验；外观：产品要规整清洁，色调柔和，文字、字母、符号应规范，字迹清晰、标记醒目且不易脱落；表面不应有擦伤、划痕和污渍；金属件防锈处理，防锈层牢固，无腐蚀；检验结果合格。</w:t>
            </w:r>
            <w:r>
              <w:rPr>
                <w:rFonts w:hint="eastAsia" w:ascii="宋体" w:hAnsi="宋体" w:cs="宋体"/>
                <w:b/>
                <w:bCs/>
                <w:color w:val="auto"/>
                <w:kern w:val="0"/>
                <w:sz w:val="20"/>
                <w:highlight w:val="none"/>
                <w:lang w:bidi="ar"/>
              </w:rPr>
              <w:t>【提供国家相关主管部门认可的检验检测机构出具的“千分尺”有效检验检测报告佐证（报告需加盖检验检测专用章，并标注有</w:t>
            </w:r>
            <w:r>
              <w:rPr>
                <w:rFonts w:ascii="宋体" w:hAnsi="宋体" w:cs="宋体"/>
                <w:b/>
                <w:bCs/>
                <w:color w:val="auto"/>
                <w:kern w:val="0"/>
                <w:sz w:val="20"/>
                <w:highlight w:val="none"/>
                <w:lang w:bidi="ar"/>
              </w:rPr>
              <w:t>CMA或CNAS标志），并加盖供应商公章】。</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36005">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04BE7">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10</w:t>
            </w:r>
          </w:p>
        </w:tc>
      </w:tr>
      <w:tr w14:paraId="406C1B8D">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F1E18">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15</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21361">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漆刷</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0272C">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30 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CBABA">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C6D29">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7004950F">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2D5DA">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16</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C0B0E">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螺丝刀</w:t>
            </w:r>
          </w:p>
        </w:tc>
        <w:tc>
          <w:tcPr>
            <w:tcW w:w="5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08BCD">
            <w:pPr>
              <w:widowControl/>
              <w:jc w:val="left"/>
              <w:textAlignment w:val="center"/>
              <w:rPr>
                <w:rFonts w:ascii="宋体" w:hAnsi="宋体" w:cs="宋体"/>
                <w:color w:val="auto"/>
                <w:sz w:val="20"/>
                <w:szCs w:val="21"/>
                <w:highlight w:val="none"/>
              </w:rPr>
            </w:pPr>
            <w:r>
              <w:rPr>
                <w:rStyle w:val="59"/>
                <w:rFonts w:hint="default"/>
                <w:color w:val="auto"/>
                <w:sz w:val="20"/>
                <w:szCs w:val="20"/>
                <w:highlight w:val="none"/>
                <w:lang w:bidi="ar"/>
              </w:rPr>
              <w:t>十</w:t>
            </w:r>
            <w:r>
              <w:rPr>
                <w:rStyle w:val="60"/>
                <w:rFonts w:hint="default"/>
                <w:color w:val="auto"/>
                <w:sz w:val="20"/>
                <w:szCs w:val="20"/>
                <w:highlight w:val="none"/>
                <w:lang w:bidi="ar"/>
              </w:rPr>
              <w:t>字、一字，胶柄，磁头，各28把</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D1C77">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DA393">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56</w:t>
            </w:r>
          </w:p>
        </w:tc>
      </w:tr>
      <w:tr w14:paraId="46FCE990">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071B7">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17</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6D6DA">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手锤</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8FE0B">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0.11kg</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BC1A4">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AE35C">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6D4DDA75">
        <w:tblPrEx>
          <w:tblCellMar>
            <w:top w:w="0" w:type="dxa"/>
            <w:left w:w="108" w:type="dxa"/>
            <w:bottom w:w="0" w:type="dxa"/>
            <w:right w:w="108" w:type="dxa"/>
          </w:tblCellMar>
        </w:tblPrEx>
        <w:trPr>
          <w:trHeight w:val="410"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42811">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18</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E2019">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活动板手</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B58C2">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250mm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0BD80">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D3DC8">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10</w:t>
            </w:r>
          </w:p>
        </w:tc>
      </w:tr>
      <w:tr w14:paraId="6FA944F9">
        <w:tblPrEx>
          <w:tblCellMar>
            <w:top w:w="0" w:type="dxa"/>
            <w:left w:w="108" w:type="dxa"/>
            <w:bottom w:w="0" w:type="dxa"/>
            <w:right w:w="108" w:type="dxa"/>
          </w:tblCellMar>
        </w:tblPrEx>
        <w:trPr>
          <w:trHeight w:val="53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E8D88">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19</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14B51">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电热丝切割器</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485D7">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电热丝可调角度</w:t>
            </w:r>
            <w:r>
              <w:rPr>
                <w:rFonts w:ascii="宋体" w:hAnsi="宋体" w:cs="宋体"/>
                <w:color w:val="auto"/>
                <w:kern w:val="0"/>
                <w:sz w:val="20"/>
                <w:szCs w:val="21"/>
                <w:highlight w:val="none"/>
                <w:lang w:bidi="ar"/>
              </w:rPr>
              <w:t>0—45度；供电电压AC220V；工作电压DC18V；可调电压2-15V。</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CF8BD">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90D63">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w:t>
            </w:r>
          </w:p>
        </w:tc>
      </w:tr>
      <w:tr w14:paraId="5519842F">
        <w:tblPrEx>
          <w:tblCellMar>
            <w:top w:w="0" w:type="dxa"/>
            <w:left w:w="108" w:type="dxa"/>
            <w:bottom w:w="0" w:type="dxa"/>
            <w:right w:w="108" w:type="dxa"/>
          </w:tblCellMar>
        </w:tblPrEx>
        <w:trPr>
          <w:trHeight w:val="439"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65E50">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B53DF">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学生台钳</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8D525">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125mm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A4757">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E0FBC">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61B6DF99">
        <w:tblPrEx>
          <w:tblCellMar>
            <w:top w:w="0" w:type="dxa"/>
            <w:left w:w="108" w:type="dxa"/>
            <w:bottom w:w="0" w:type="dxa"/>
            <w:right w:w="108" w:type="dxa"/>
          </w:tblCellMar>
        </w:tblPrEx>
        <w:trPr>
          <w:trHeight w:val="363"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9218D">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21</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F06A0">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刀口角尺</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BC4E5">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100×63mm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8D1F0">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894E0">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w:t>
            </w:r>
          </w:p>
        </w:tc>
      </w:tr>
      <w:tr w14:paraId="727B18B1">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75529">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22</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2D6E7">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钢丝钳</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9167B">
            <w:pPr>
              <w:pStyle w:val="48"/>
              <w:widowControl/>
              <w:numPr>
                <w:ilvl w:val="0"/>
                <w:numId w:val="2"/>
              </w:numPr>
              <w:ind w:firstLineChars="0"/>
              <w:textAlignment w:val="center"/>
              <w:rPr>
                <w:rFonts w:ascii="宋体" w:hAnsi="宋体" w:cs="宋体"/>
                <w:color w:val="auto"/>
                <w:kern w:val="0"/>
                <w:sz w:val="20"/>
                <w:highlight w:val="none"/>
                <w:lang w:bidi="ar"/>
              </w:rPr>
            </w:pPr>
            <w:r>
              <w:rPr>
                <w:rFonts w:hint="eastAsia" w:ascii="宋体" w:hAnsi="宋体" w:cs="宋体"/>
                <w:color w:val="auto"/>
                <w:kern w:val="0"/>
                <w:sz w:val="20"/>
                <w:highlight w:val="none"/>
                <w:lang w:bidi="ar"/>
              </w:rPr>
              <w:t>规格</w:t>
            </w:r>
            <w:r>
              <w:rPr>
                <w:rFonts w:ascii="宋体" w:hAnsi="宋体" w:cs="宋体"/>
                <w:color w:val="auto"/>
                <w:kern w:val="0"/>
                <w:sz w:val="20"/>
                <w:szCs w:val="22"/>
                <w:highlight w:val="none"/>
                <w:lang w:bidi="ar"/>
              </w:rPr>
              <w:t>150 mm</w:t>
            </w:r>
            <w:r>
              <w:rPr>
                <w:rFonts w:hint="eastAsia" w:ascii="宋体" w:hAnsi="宋体" w:cs="宋体"/>
                <w:color w:val="auto"/>
                <w:kern w:val="0"/>
                <w:sz w:val="20"/>
                <w:highlight w:val="none"/>
                <w:lang w:bidi="ar"/>
              </w:rPr>
              <w:t>。</w:t>
            </w:r>
          </w:p>
          <w:p w14:paraId="007D1F48">
            <w:pPr>
              <w:widowControl/>
              <w:textAlignment w:val="center"/>
              <w:rPr>
                <w:rFonts w:ascii="宋体" w:hAnsi="宋体" w:cs="宋体"/>
                <w:color w:val="auto"/>
                <w:kern w:val="0"/>
                <w:sz w:val="20"/>
                <w:szCs w:val="21"/>
                <w:highlight w:val="none"/>
                <w:lang w:bidi="ar"/>
              </w:rPr>
            </w:pPr>
            <w:r>
              <w:rPr>
                <w:rFonts w:hint="eastAsia" w:ascii="宋体" w:hAnsi="宋体" w:cs="宋体"/>
                <w:color w:val="auto"/>
                <w:kern w:val="0"/>
                <w:sz w:val="20"/>
                <w:highlight w:val="none"/>
                <w:lang w:bidi="ar"/>
              </w:rPr>
              <w:t>2、产品由碳素钢制成；塑料部件应足够的强度、不易变型；金属件防锈处理，防锈层牢固，无腐蚀；检验结果合格。</w:t>
            </w:r>
            <w:r>
              <w:rPr>
                <w:rFonts w:hint="eastAsia" w:ascii="宋体" w:hAnsi="宋体" w:cs="宋体"/>
                <w:b/>
                <w:bCs/>
                <w:color w:val="auto"/>
                <w:kern w:val="0"/>
                <w:sz w:val="20"/>
                <w:highlight w:val="none"/>
                <w:lang w:bidi="ar"/>
              </w:rPr>
              <w:t>【提供国家相关主管部门认可的检验检测机构出具的“钢丝钳”有效检验检测报告佐证（报告需加盖检验检测专用章，并标注有</w:t>
            </w:r>
            <w:r>
              <w:rPr>
                <w:rFonts w:ascii="宋体" w:hAnsi="宋体" w:cs="宋体"/>
                <w:b/>
                <w:bCs/>
                <w:color w:val="auto"/>
                <w:kern w:val="0"/>
                <w:sz w:val="20"/>
                <w:highlight w:val="none"/>
                <w:lang w:bidi="ar"/>
              </w:rPr>
              <w:t>CMA</w:t>
            </w:r>
            <w:r>
              <w:rPr>
                <w:rFonts w:hint="eastAsia" w:ascii="宋体" w:hAnsi="宋体" w:cs="宋体"/>
                <w:b/>
                <w:bCs/>
                <w:color w:val="auto"/>
                <w:kern w:val="0"/>
                <w:sz w:val="20"/>
                <w:highlight w:val="none"/>
                <w:lang w:bidi="ar"/>
              </w:rPr>
              <w:t>或</w:t>
            </w:r>
            <w:r>
              <w:rPr>
                <w:rFonts w:ascii="宋体" w:hAnsi="宋体" w:cs="宋体"/>
                <w:b/>
                <w:bCs/>
                <w:color w:val="auto"/>
                <w:kern w:val="0"/>
                <w:sz w:val="20"/>
                <w:highlight w:val="none"/>
                <w:lang w:bidi="ar"/>
              </w:rPr>
              <w:t>CNAS</w:t>
            </w:r>
            <w:r>
              <w:rPr>
                <w:rFonts w:hint="eastAsia" w:ascii="宋体" w:hAnsi="宋体" w:cs="宋体"/>
                <w:b/>
                <w:bCs/>
                <w:color w:val="auto"/>
                <w:kern w:val="0"/>
                <w:sz w:val="20"/>
                <w:highlight w:val="none"/>
                <w:lang w:bidi="ar"/>
              </w:rPr>
              <w:t>标志），并加盖供应商公章】。</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B5C61">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CC4A7">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5C7AA75F">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FB2C4">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23</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75748">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钳工锤</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81E3B">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0.11kg</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6B501">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2C682">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6843CD8E">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37761">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24</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E1BBF">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什锦锉</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4E598">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10支装</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F7F10">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A3038">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7CE1E29E">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A3D95">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25</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022B5">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粗扁锉</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D5473">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200mm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0DF5B">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112C9">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4586BB92">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3251D">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26</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66CE3">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中扁锉</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70469">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200mm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07969">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AAD5F">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381A5FE9">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F1335">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27</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E7A73">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细扁锉</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8640C">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200mm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8CEC8">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E17A8">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783F533F">
        <w:tblPrEx>
          <w:tblCellMar>
            <w:top w:w="0" w:type="dxa"/>
            <w:left w:w="108" w:type="dxa"/>
            <w:bottom w:w="0" w:type="dxa"/>
            <w:right w:w="108" w:type="dxa"/>
          </w:tblCellMar>
        </w:tblPrEx>
        <w:trPr>
          <w:trHeight w:val="381"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B2EFD">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D0D79">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高度游标卡尺</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78EB">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0～300 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1B230">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B24EB">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w:t>
            </w:r>
          </w:p>
        </w:tc>
      </w:tr>
      <w:tr w14:paraId="70B5FCB3">
        <w:tblPrEx>
          <w:tblCellMar>
            <w:top w:w="0" w:type="dxa"/>
            <w:left w:w="108" w:type="dxa"/>
            <w:bottom w:w="0" w:type="dxa"/>
            <w:right w:w="108" w:type="dxa"/>
          </w:tblCellMar>
        </w:tblPrEx>
        <w:trPr>
          <w:trHeight w:val="343"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AB315">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29</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DC2BD">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90°角尺</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C7F81">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150mm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43CD2">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89663">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10</w:t>
            </w:r>
          </w:p>
        </w:tc>
      </w:tr>
      <w:tr w14:paraId="2BDE5A4B">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BBF2E">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30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7DD96">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划线规</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FEF8A">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150 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6B89D">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BAB5E">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1125478B">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28A05">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31</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1F481">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划针</w:t>
            </w:r>
          </w:p>
        </w:tc>
        <w:tc>
          <w:tcPr>
            <w:tcW w:w="5387" w:type="dxa"/>
            <w:tcBorders>
              <w:top w:val="single" w:color="000000" w:sz="4" w:space="0"/>
              <w:left w:val="single" w:color="000000" w:sz="4" w:space="0"/>
              <w:bottom w:val="single" w:color="000000" w:sz="4" w:space="0"/>
              <w:right w:val="single" w:color="000000" w:sz="4" w:space="0"/>
            </w:tcBorders>
            <w:shd w:val="clear" w:color="auto" w:fill="FFFFFF"/>
          </w:tcPr>
          <w:p w14:paraId="4D8E52C9">
            <w:pPr>
              <w:rPr>
                <w:rFonts w:ascii="宋体" w:hAnsi="宋体" w:cs="宋体"/>
                <w:color w:val="auto"/>
                <w:sz w:val="20"/>
                <w:szCs w:val="21"/>
                <w:highlight w:val="none"/>
              </w:rPr>
            </w:pPr>
            <w:r>
              <w:rPr>
                <w:rFonts w:hint="eastAsia"/>
                <w:color w:val="auto"/>
                <w:highlight w:val="none"/>
              </w:rPr>
              <w:t>规格约为150mm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9863F">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9F336">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0329DF95">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9006B">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32</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F3D96">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样冲</w:t>
            </w:r>
          </w:p>
        </w:tc>
        <w:tc>
          <w:tcPr>
            <w:tcW w:w="5387" w:type="dxa"/>
            <w:tcBorders>
              <w:top w:val="single" w:color="000000" w:sz="4" w:space="0"/>
              <w:left w:val="single" w:color="000000" w:sz="4" w:space="0"/>
              <w:bottom w:val="single" w:color="000000" w:sz="4" w:space="0"/>
              <w:right w:val="single" w:color="000000" w:sz="4" w:space="0"/>
            </w:tcBorders>
            <w:shd w:val="clear" w:color="auto" w:fill="FFFFFF"/>
          </w:tcPr>
          <w:p w14:paraId="62D72C9D">
            <w:pPr>
              <w:rPr>
                <w:rFonts w:ascii="宋体" w:hAnsi="宋体" w:cs="宋体"/>
                <w:color w:val="auto"/>
                <w:sz w:val="20"/>
                <w:szCs w:val="21"/>
                <w:highlight w:val="none"/>
              </w:rPr>
            </w:pPr>
            <w:r>
              <w:rPr>
                <w:rFonts w:hint="eastAsia"/>
                <w:color w:val="auto"/>
                <w:highlight w:val="none"/>
              </w:rPr>
              <w:t>全长14mm（±1mm）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6316E">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9A630">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392914DF">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2685D">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33</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860CD">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钢丝刷</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A1741">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6行</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F1835">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D5273">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2A7EC72D">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0C524">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34</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8685C">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圆锉</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ABA83">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200mm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D7DD2">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22858">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4596D5A4">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3A29D">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35</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BFD3D">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半圆锉</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BDE9D">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200mm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69183">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E1A74">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26B6DC83">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781F6">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36</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6B15B">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方锉</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F5B34">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200mm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BBD7D">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726AC">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4862702E">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2C4C5">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37</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A1283">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三角锉</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B9B20">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200mm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58025">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355B6">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28</w:t>
            </w:r>
          </w:p>
        </w:tc>
      </w:tr>
      <w:tr w14:paraId="6D84E331">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4D596">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38</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01B2E">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白铁剪</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7F6B1">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27cm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5301A">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8616E">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w:t>
            </w:r>
          </w:p>
        </w:tc>
      </w:tr>
      <w:tr w14:paraId="45D11320">
        <w:tblPrEx>
          <w:tblCellMar>
            <w:top w:w="0" w:type="dxa"/>
            <w:left w:w="108" w:type="dxa"/>
            <w:bottom w:w="0" w:type="dxa"/>
            <w:right w:w="108" w:type="dxa"/>
          </w:tblCellMar>
        </w:tblPrEx>
        <w:trPr>
          <w:trHeight w:val="42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DEE1B">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39</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F4F73">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直流手电钻</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BD053">
            <w:pPr>
              <w:widowControl/>
              <w:textAlignment w:val="center"/>
              <w:rPr>
                <w:rFonts w:ascii="宋体" w:hAnsi="宋体" w:cs="宋体"/>
                <w:color w:val="auto"/>
                <w:sz w:val="20"/>
                <w:szCs w:val="21"/>
                <w:highlight w:val="none"/>
              </w:rPr>
            </w:pPr>
            <w:r>
              <w:rPr>
                <w:rStyle w:val="57"/>
                <w:rFonts w:hint="default"/>
                <w:color w:val="auto"/>
                <w:sz w:val="20"/>
                <w:szCs w:val="20"/>
                <w:highlight w:val="none"/>
                <w:lang w:bidi="ar"/>
              </w:rPr>
              <w:t>φ</w:t>
            </w:r>
            <w:r>
              <w:rPr>
                <w:rStyle w:val="60"/>
                <w:rFonts w:hint="default"/>
                <w:color w:val="auto"/>
                <w:sz w:val="20"/>
                <w:szCs w:val="20"/>
                <w:highlight w:val="none"/>
                <w:lang w:bidi="ar"/>
              </w:rPr>
              <w:t>10 mm，BOSCH</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3EED9">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E576D">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w:t>
            </w:r>
          </w:p>
        </w:tc>
      </w:tr>
      <w:tr w14:paraId="21C37CD6">
        <w:tblPrEx>
          <w:tblCellMar>
            <w:top w:w="0" w:type="dxa"/>
            <w:left w:w="108" w:type="dxa"/>
            <w:bottom w:w="0" w:type="dxa"/>
            <w:right w:w="108" w:type="dxa"/>
          </w:tblCellMar>
        </w:tblPrEx>
        <w:trPr>
          <w:trHeight w:val="385"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37293">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40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AE7C9">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台式钻床</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B0D98">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最大钻孔能力φ</w:t>
            </w:r>
            <w:r>
              <w:rPr>
                <w:rFonts w:ascii="宋体" w:hAnsi="宋体" w:cs="宋体"/>
                <w:color w:val="auto"/>
                <w:kern w:val="0"/>
                <w:sz w:val="20"/>
                <w:szCs w:val="21"/>
                <w:highlight w:val="none"/>
                <w:lang w:bidi="ar"/>
              </w:rPr>
              <w:t>13mm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4735D">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96312">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w:t>
            </w:r>
          </w:p>
        </w:tc>
      </w:tr>
      <w:tr w14:paraId="38FCC888">
        <w:tblPrEx>
          <w:tblCellMar>
            <w:top w:w="0" w:type="dxa"/>
            <w:left w:w="108" w:type="dxa"/>
            <w:bottom w:w="0" w:type="dxa"/>
            <w:right w:w="108" w:type="dxa"/>
          </w:tblCellMar>
        </w:tblPrEx>
        <w:trPr>
          <w:trHeight w:val="57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0708D">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41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F9AE">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木工手锯</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ADA33">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软胶手柄，采用高碳素工具钢，可替换锯片。刃长≥</w:t>
            </w:r>
            <w:r>
              <w:rPr>
                <w:rFonts w:ascii="宋体" w:hAnsi="宋体" w:cs="宋体"/>
                <w:color w:val="auto"/>
                <w:kern w:val="0"/>
                <w:sz w:val="20"/>
                <w:szCs w:val="21"/>
                <w:highlight w:val="none"/>
                <w:lang w:bidi="ar"/>
              </w:rPr>
              <w:t>200mm，齿距≥1.75mm，板厚≥0.5mm，锯路≥0.7mm。</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5A939">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EDA67">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60</w:t>
            </w:r>
          </w:p>
        </w:tc>
      </w:tr>
      <w:tr w14:paraId="1C3EDF12">
        <w:tblPrEx>
          <w:tblCellMar>
            <w:top w:w="0" w:type="dxa"/>
            <w:left w:w="108" w:type="dxa"/>
            <w:bottom w:w="0" w:type="dxa"/>
            <w:right w:w="108" w:type="dxa"/>
          </w:tblCellMar>
        </w:tblPrEx>
        <w:trPr>
          <w:trHeight w:val="36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721F0">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42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B1C3">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锯片</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585A2">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备用锯片</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F936C">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片</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E7C81">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10</w:t>
            </w:r>
          </w:p>
        </w:tc>
      </w:tr>
      <w:tr w14:paraId="51C98D66">
        <w:tblPrEx>
          <w:tblCellMar>
            <w:top w:w="0" w:type="dxa"/>
            <w:left w:w="108" w:type="dxa"/>
            <w:bottom w:w="0" w:type="dxa"/>
            <w:right w:w="108" w:type="dxa"/>
          </w:tblCellMar>
        </w:tblPrEx>
        <w:trPr>
          <w:trHeight w:val="31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F8787">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43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626F">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紧固夹</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8320B">
            <w:pPr>
              <w:widowControl/>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4寸G型夹</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5BEB">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FFFFE">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60</w:t>
            </w:r>
          </w:p>
        </w:tc>
      </w:tr>
      <w:tr w14:paraId="3261D33B">
        <w:tblPrEx>
          <w:tblCellMar>
            <w:top w:w="0" w:type="dxa"/>
            <w:left w:w="108" w:type="dxa"/>
            <w:bottom w:w="0" w:type="dxa"/>
            <w:right w:w="108" w:type="dxa"/>
          </w:tblCellMar>
        </w:tblPrEx>
        <w:trPr>
          <w:trHeight w:val="381"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E9016">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44</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C4CE3">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劳动保护用具</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D7B6D">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手套，指尖浸胶，手背棉线</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C5F8D">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双</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84379">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60</w:t>
            </w:r>
          </w:p>
        </w:tc>
      </w:tr>
      <w:tr w14:paraId="3E500CC5">
        <w:tblPrEx>
          <w:tblCellMar>
            <w:top w:w="0" w:type="dxa"/>
            <w:left w:w="108" w:type="dxa"/>
            <w:bottom w:w="0" w:type="dxa"/>
            <w:right w:w="108" w:type="dxa"/>
          </w:tblCellMar>
        </w:tblPrEx>
        <w:trPr>
          <w:trHeight w:val="395"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CC51B">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45</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D98C4">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劳动保护用具</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84641">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护目镜，劳动防护，防雾可同时佩戴眼镜。</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B5D84">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FD57A">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60</w:t>
            </w:r>
          </w:p>
        </w:tc>
      </w:tr>
      <w:tr w14:paraId="5F0723FC">
        <w:tblPrEx>
          <w:tblCellMar>
            <w:top w:w="0" w:type="dxa"/>
            <w:left w:w="108" w:type="dxa"/>
            <w:bottom w:w="0" w:type="dxa"/>
            <w:right w:w="108" w:type="dxa"/>
          </w:tblCellMar>
        </w:tblPrEx>
        <w:trPr>
          <w:trHeight w:val="1223"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417DC">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46</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D5921">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外伤急救箱</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8A942">
            <w:pPr>
              <w:widowControl/>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药品：碘酒（</w:t>
            </w:r>
            <w:r>
              <w:rPr>
                <w:rFonts w:ascii="宋体" w:hAnsi="宋体" w:cs="宋体"/>
                <w:color w:val="auto"/>
                <w:kern w:val="0"/>
                <w:sz w:val="20"/>
                <w:szCs w:val="21"/>
                <w:highlight w:val="none"/>
                <w:lang w:bidi="ar"/>
              </w:rPr>
              <w:t>25mL）2瓶（有药品生产许可编号）、红药水（25mL）2瓶（有药品生产许可编号）、双氧水（100mL）1瓶（有药品生产许可编号）、医用酒精（100mL）1瓶（有药品生产许可编号），医用棉签1包（有药品生产许可编号，原包装）、医用棉球1包（有药品生产许可编号，原包装）、胶布（布）1卷、创可贴50张、烫伤药膏2支（有药品生产许可编号），均为保质期内。药箱有分格存放。</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568A6">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09D20">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w:t>
            </w:r>
          </w:p>
        </w:tc>
      </w:tr>
      <w:tr w14:paraId="0A27F8B1">
        <w:tblPrEx>
          <w:tblCellMar>
            <w:top w:w="0" w:type="dxa"/>
            <w:left w:w="108" w:type="dxa"/>
            <w:bottom w:w="0" w:type="dxa"/>
            <w:right w:w="108" w:type="dxa"/>
          </w:tblCellMar>
        </w:tblPrEx>
        <w:trPr>
          <w:trHeight w:val="1331"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99BEF">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47</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9D54C">
            <w:pPr>
              <w:widowControl/>
              <w:jc w:val="left"/>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置物架</w:t>
            </w:r>
            <w:r>
              <w:rPr>
                <w:rFonts w:ascii="宋体" w:hAnsi="宋体" w:cs="宋体"/>
                <w:color w:val="auto"/>
                <w:kern w:val="0"/>
                <w:sz w:val="20"/>
                <w:szCs w:val="21"/>
                <w:highlight w:val="none"/>
                <w:lang w:bidi="ar"/>
              </w:rPr>
              <w:t xml:space="preserve"> </w:t>
            </w:r>
          </w:p>
        </w:tc>
        <w:tc>
          <w:tcPr>
            <w:tcW w:w="53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23EF9">
            <w:pPr>
              <w:widowControl/>
              <w:jc w:val="left"/>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1、规格2000*600*2400mm，四层。</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2、立柱采用横撑、斜撑三角结构，立柱40*80mmC型钢；横梁管40*60mm，厚≥1.0mm；层板采用厚≥0.40mm冷轧钢层板，层板背面设有加强筋承受力强不易变型；整体采用静电喷塑工艺。</w:t>
            </w:r>
            <w:r>
              <w:rPr>
                <w:rFonts w:ascii="宋体" w:hAnsi="宋体" w:cs="宋体"/>
                <w:color w:val="auto"/>
                <w:kern w:val="0"/>
                <w:sz w:val="20"/>
                <w:szCs w:val="21"/>
                <w:highlight w:val="none"/>
                <w:lang w:bidi="ar"/>
              </w:rPr>
              <w:br w:type="textWrapping"/>
            </w:r>
            <w:r>
              <w:rPr>
                <w:rFonts w:ascii="宋体" w:hAnsi="宋体" w:cs="宋体"/>
                <w:color w:val="auto"/>
                <w:kern w:val="0"/>
                <w:sz w:val="20"/>
                <w:szCs w:val="21"/>
                <w:highlight w:val="none"/>
                <w:lang w:bidi="ar"/>
              </w:rPr>
              <w:t>3、立柱与横梁采用蝴蝶孔卡扣，安装方便。</w:t>
            </w: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DB149">
            <w:pPr>
              <w:widowControl/>
              <w:jc w:val="center"/>
              <w:textAlignment w:val="center"/>
              <w:rPr>
                <w:rFonts w:ascii="宋体" w:hAnsi="宋体" w:cs="宋体"/>
                <w:color w:val="auto"/>
                <w:sz w:val="20"/>
                <w:szCs w:val="21"/>
                <w:highlight w:val="none"/>
              </w:rPr>
            </w:pPr>
            <w:r>
              <w:rPr>
                <w:rFonts w:hint="eastAsia" w:ascii="宋体" w:hAnsi="宋体" w:cs="宋体"/>
                <w:color w:val="auto"/>
                <w:kern w:val="0"/>
                <w:sz w:val="20"/>
                <w:szCs w:val="21"/>
                <w:highlight w:val="none"/>
                <w:lang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B5E5C">
            <w:pPr>
              <w:widowControl/>
              <w:jc w:val="center"/>
              <w:textAlignment w:val="center"/>
              <w:rPr>
                <w:rFonts w:ascii="宋体" w:hAnsi="宋体" w:cs="宋体"/>
                <w:color w:val="auto"/>
                <w:sz w:val="20"/>
                <w:szCs w:val="21"/>
                <w:highlight w:val="none"/>
              </w:rPr>
            </w:pPr>
            <w:r>
              <w:rPr>
                <w:rFonts w:ascii="宋体" w:hAnsi="宋体" w:cs="宋体"/>
                <w:color w:val="auto"/>
                <w:kern w:val="0"/>
                <w:sz w:val="20"/>
                <w:szCs w:val="21"/>
                <w:highlight w:val="none"/>
                <w:lang w:bidi="ar"/>
              </w:rPr>
              <w:t>2</w:t>
            </w:r>
          </w:p>
        </w:tc>
      </w:tr>
    </w:tbl>
    <w:p w14:paraId="42C544AA">
      <w:pPr>
        <w:numPr>
          <w:ilvl w:val="255"/>
          <w:numId w:val="0"/>
        </w:numPr>
        <w:rPr>
          <w:rFonts w:cs="宋体"/>
          <w:color w:val="auto"/>
          <w:sz w:val="24"/>
          <w:szCs w:val="24"/>
          <w:highlight w:val="none"/>
        </w:rPr>
      </w:pPr>
      <w:r>
        <w:rPr>
          <w:rFonts w:hint="eastAsia" w:cs="宋体"/>
          <w:color w:val="auto"/>
          <w:sz w:val="24"/>
          <w:szCs w:val="24"/>
          <w:highlight w:val="none"/>
        </w:rPr>
        <w:t>　</w:t>
      </w:r>
    </w:p>
    <w:p w14:paraId="4D269A33">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2" w:firstLineChars="200"/>
        <w:textAlignment w:val="auto"/>
        <w:rPr>
          <w:color w:val="auto"/>
          <w:sz w:val="24"/>
          <w:szCs w:val="24"/>
          <w:highlight w:val="none"/>
        </w:rPr>
      </w:pPr>
      <w:r>
        <w:rPr>
          <w:rFonts w:hint="eastAsia" w:cs="宋体"/>
          <w:b/>
          <w:bCs/>
          <w:color w:val="auto"/>
          <w:sz w:val="24"/>
          <w:szCs w:val="24"/>
          <w:highlight w:val="none"/>
        </w:rPr>
        <w:t>备注：报价人应实质性响应谈判文件</w:t>
      </w:r>
      <w:r>
        <w:rPr>
          <w:rFonts w:hint="eastAsia" w:cs="宋体"/>
          <w:b/>
          <w:bCs/>
          <w:color w:val="auto"/>
          <w:sz w:val="24"/>
          <w:szCs w:val="24"/>
          <w:highlight w:val="none"/>
          <w:lang w:val="en-US" w:eastAsia="zh-CN"/>
        </w:rPr>
        <w:t>第三章“二、采购需求”中的所有</w:t>
      </w:r>
      <w:r>
        <w:rPr>
          <w:rFonts w:hint="eastAsia" w:ascii="宋体" w:hAnsi="宋体" w:cs="宋体"/>
          <w:b/>
          <w:bCs/>
          <w:color w:val="auto"/>
          <w:sz w:val="24"/>
          <w:szCs w:val="24"/>
          <w:highlight w:val="none"/>
        </w:rPr>
        <w:t>技术参数</w:t>
      </w:r>
      <w:r>
        <w:rPr>
          <w:rFonts w:hint="eastAsia" w:cs="宋体"/>
          <w:b/>
          <w:bCs/>
          <w:color w:val="auto"/>
          <w:sz w:val="24"/>
          <w:szCs w:val="24"/>
          <w:highlight w:val="none"/>
          <w:lang w:val="en-US" w:eastAsia="zh-CN"/>
        </w:rPr>
        <w:t>要求，需逐条响应并按要求提供相关佐证资料，</w:t>
      </w:r>
      <w:r>
        <w:rPr>
          <w:rFonts w:hint="eastAsia" w:ascii="宋体" w:hAnsi="宋体" w:cs="宋体"/>
          <w:b/>
          <w:bCs/>
          <w:color w:val="auto"/>
          <w:sz w:val="24"/>
          <w:szCs w:val="24"/>
          <w:highlight w:val="none"/>
        </w:rPr>
        <w:t>技术参数要求中涉及到规格尺寸的允许偏离±</w:t>
      </w:r>
      <w:r>
        <w:rPr>
          <w:rFonts w:ascii="宋体" w:hAnsi="宋体" w:cs="宋体"/>
          <w:b/>
          <w:bCs/>
          <w:color w:val="auto"/>
          <w:sz w:val="24"/>
          <w:szCs w:val="24"/>
          <w:highlight w:val="none"/>
        </w:rPr>
        <w:t>3%</w:t>
      </w:r>
      <w:r>
        <w:rPr>
          <w:rFonts w:hint="eastAsia" w:ascii="宋体" w:hAnsi="宋体" w:cs="宋体"/>
          <w:b/>
          <w:bCs/>
          <w:color w:val="auto"/>
          <w:sz w:val="24"/>
          <w:szCs w:val="24"/>
          <w:highlight w:val="none"/>
        </w:rPr>
        <w:t>，在此范围内的视为满足要求，此外，其他技术参数要求不接受负偏离，否则谈判小组将视其为未实质性响应谈判文件要求，做无效报价处理。</w:t>
      </w:r>
    </w:p>
    <w:p w14:paraId="75486AFE">
      <w:pPr>
        <w:pStyle w:val="4"/>
        <w:spacing w:line="360" w:lineRule="auto"/>
        <w:rPr>
          <w:rFonts w:cs="宋体"/>
          <w:color w:val="auto"/>
          <w:sz w:val="24"/>
          <w:szCs w:val="24"/>
          <w:highlight w:val="none"/>
        </w:rPr>
      </w:pPr>
      <w:r>
        <w:rPr>
          <w:rFonts w:hint="eastAsia" w:cs="宋体"/>
          <w:color w:val="auto"/>
          <w:sz w:val="24"/>
          <w:szCs w:val="24"/>
          <w:highlight w:val="none"/>
        </w:rPr>
        <w:t>　　</w:t>
      </w:r>
    </w:p>
    <w:p w14:paraId="1D582854">
      <w:pPr>
        <w:pStyle w:val="2"/>
        <w:keepNext w:val="0"/>
        <w:keepLines w:val="0"/>
        <w:spacing w:before="0" w:after="0" w:line="360" w:lineRule="auto"/>
        <w:ind w:firstLine="472" w:firstLineChars="196"/>
        <w:rPr>
          <w:rFonts w:ascii="宋体" w:hAnsi="宋体" w:eastAsia="宋体" w:cs="宋体"/>
          <w:color w:val="auto"/>
          <w:sz w:val="24"/>
          <w:szCs w:val="24"/>
          <w:highlight w:val="none"/>
        </w:rPr>
      </w:pPr>
      <w:bookmarkStart w:id="23" w:name="_Toc19603"/>
      <w:bookmarkStart w:id="24" w:name="_Toc24456"/>
      <w:bookmarkStart w:id="25" w:name="_Toc6887"/>
      <w:bookmarkStart w:id="26" w:name="_Toc367554529"/>
      <w:bookmarkStart w:id="27" w:name="_Toc432356150"/>
      <w:bookmarkStart w:id="28" w:name="_Toc116869901"/>
      <w:bookmarkStart w:id="29" w:name="_Toc172776051"/>
      <w:bookmarkStart w:id="30" w:name="_Toc151886856"/>
      <w:bookmarkStart w:id="31" w:name="_Toc90180873"/>
      <w:bookmarkStart w:id="32" w:name="_Toc116895408"/>
      <w:bookmarkStart w:id="33" w:name="_Toc89791596"/>
      <w:bookmarkStart w:id="34" w:name="_Toc105315000"/>
      <w:bookmarkStart w:id="35" w:name="_Toc89791698"/>
      <w:bookmarkStart w:id="36" w:name="_Toc36974051"/>
      <w:bookmarkStart w:id="37" w:name="_Toc36974289"/>
      <w:bookmarkStart w:id="38" w:name="_Toc34471344"/>
      <w:bookmarkStart w:id="39" w:name="_Toc37236847"/>
      <w:bookmarkStart w:id="40" w:name="_Toc36974340"/>
      <w:bookmarkStart w:id="41" w:name="_Toc32815547"/>
      <w:bookmarkStart w:id="42" w:name="_Toc36885854"/>
      <w:bookmarkStart w:id="43" w:name="_Toc36974207"/>
      <w:bookmarkStart w:id="44" w:name="_Toc36973985"/>
      <w:bookmarkStart w:id="45" w:name="_Toc36867048"/>
      <w:bookmarkStart w:id="46" w:name="_Toc36973198"/>
      <w:r>
        <w:rPr>
          <w:rFonts w:hint="eastAsia" w:ascii="宋体" w:hAnsi="宋体" w:eastAsia="宋体" w:cs="宋体"/>
          <w:color w:val="auto"/>
          <w:sz w:val="24"/>
          <w:szCs w:val="24"/>
          <w:highlight w:val="none"/>
        </w:rPr>
        <w:t>三、报价要求</w:t>
      </w:r>
      <w:bookmarkEnd w:id="23"/>
      <w:bookmarkEnd w:id="24"/>
      <w:bookmarkEnd w:id="25"/>
      <w:bookmarkEnd w:id="26"/>
    </w:p>
    <w:p w14:paraId="16165EEF">
      <w:pPr>
        <w:spacing w:line="360" w:lineRule="auto"/>
        <w:ind w:firstLine="482" w:firstLineChars="200"/>
        <w:outlineLvl w:val="9"/>
        <w:rPr>
          <w:rFonts w:ascii="宋体" w:hAnsi="宋体" w:cs="宋体"/>
          <w:b/>
          <w:color w:val="auto"/>
          <w:spacing w:val="4"/>
          <w:sz w:val="24"/>
          <w:szCs w:val="24"/>
          <w:highlight w:val="none"/>
        </w:rPr>
      </w:pPr>
      <w:r>
        <w:rPr>
          <w:rFonts w:hint="eastAsia" w:ascii="宋体" w:hAnsi="宋体" w:cs="宋体"/>
          <w:b/>
          <w:color w:val="auto"/>
          <w:sz w:val="24"/>
          <w:szCs w:val="24"/>
          <w:highlight w:val="none"/>
        </w:rPr>
        <w:t>*1、本</w:t>
      </w:r>
      <w:r>
        <w:rPr>
          <w:rFonts w:hint="eastAsia" w:ascii="宋体" w:hAnsi="宋体" w:cs="宋体"/>
          <w:b/>
          <w:color w:val="auto"/>
          <w:spacing w:val="4"/>
          <w:sz w:val="24"/>
          <w:szCs w:val="24"/>
          <w:highlight w:val="none"/>
        </w:rPr>
        <w:t>采购项目的采购预算为人民币</w:t>
      </w:r>
      <w:r>
        <w:rPr>
          <w:rFonts w:hint="eastAsia" w:ascii="宋体" w:hAnsi="宋体" w:cs="宋体"/>
          <w:b/>
          <w:color w:val="auto"/>
          <w:spacing w:val="4"/>
          <w:sz w:val="24"/>
          <w:szCs w:val="24"/>
          <w:highlight w:val="none"/>
          <w:u w:val="single"/>
        </w:rPr>
        <w:t>14</w:t>
      </w:r>
      <w:r>
        <w:rPr>
          <w:rFonts w:hint="eastAsia" w:ascii="宋体" w:hAnsi="宋体" w:cs="宋体"/>
          <w:b/>
          <w:color w:val="auto"/>
          <w:spacing w:val="4"/>
          <w:sz w:val="24"/>
          <w:szCs w:val="24"/>
          <w:highlight w:val="none"/>
        </w:rPr>
        <w:t>万元，采购预算为总报价的最高限价，任何一次总报价超过采购预算的属无效报价。</w:t>
      </w:r>
    </w:p>
    <w:p w14:paraId="7EE38CE0">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总报价为货物送达采购人指定地点，经采购人验收合格并交货完毕所有可能发生的费用，包括设备费、运输、保险费、采购保管、安装、调试、集成、产品检验检测、验收、操作人员培训、税金、代理服务费以及售后服务等费用。</w:t>
      </w:r>
    </w:p>
    <w:p w14:paraId="1F5D5067">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3、报价文件中标明的价格在合同执行过程中是固定不变的，不得以任何理由予以变更。以可变动价格提交的报价将被认为是非实质响应而被拒绝。</w:t>
      </w:r>
    </w:p>
    <w:p w14:paraId="7E443FCD">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4、报价人</w:t>
      </w:r>
      <w:r>
        <w:rPr>
          <w:rFonts w:hint="eastAsia" w:ascii="宋体" w:hAnsi="宋体" w:cs="宋体"/>
          <w:color w:val="auto"/>
          <w:spacing w:val="-4"/>
          <w:sz w:val="24"/>
          <w:szCs w:val="24"/>
          <w:highlight w:val="none"/>
        </w:rPr>
        <w:t>对每一种货物只能有一个报价，采购单位不接受有选择的报价</w:t>
      </w:r>
      <w:r>
        <w:rPr>
          <w:rFonts w:hint="eastAsia" w:ascii="宋体" w:hAnsi="宋体" w:cs="宋体"/>
          <w:color w:val="auto"/>
          <w:sz w:val="24"/>
          <w:szCs w:val="24"/>
          <w:highlight w:val="none"/>
        </w:rPr>
        <w:t>。</w:t>
      </w:r>
    </w:p>
    <w:p w14:paraId="1F014ECA">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5、报价人应列出易损件及耗品供应的单价。</w:t>
      </w:r>
    </w:p>
    <w:p w14:paraId="1F5DD992">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6、谈判响应供应商单价报价中漏报、少报的费用，视为此项费用已隐含在谈判响应报价中，成交后不得再向采购人收取任何费用。</w:t>
      </w:r>
    </w:p>
    <w:p w14:paraId="5660B715">
      <w:pPr>
        <w:spacing w:line="360" w:lineRule="auto"/>
        <w:outlineLvl w:val="9"/>
        <w:rPr>
          <w:rFonts w:ascii="宋体" w:hAnsi="宋体" w:cs="宋体"/>
          <w:color w:val="auto"/>
          <w:sz w:val="24"/>
          <w:szCs w:val="24"/>
          <w:highlight w:val="none"/>
        </w:rPr>
      </w:pPr>
    </w:p>
    <w:p w14:paraId="6409C979">
      <w:pPr>
        <w:pStyle w:val="2"/>
        <w:keepNext w:val="0"/>
        <w:keepLines w:val="0"/>
        <w:spacing w:before="0" w:after="0" w:line="360" w:lineRule="auto"/>
        <w:ind w:firstLine="482" w:firstLineChars="200"/>
        <w:rPr>
          <w:rFonts w:ascii="宋体" w:hAnsi="宋体" w:eastAsia="宋体" w:cs="宋体"/>
          <w:color w:val="auto"/>
          <w:sz w:val="24"/>
          <w:szCs w:val="24"/>
          <w:highlight w:val="none"/>
        </w:rPr>
      </w:pPr>
      <w:bookmarkStart w:id="47" w:name="_Toc17074"/>
      <w:bookmarkStart w:id="48" w:name="_Toc22842"/>
      <w:bookmarkStart w:id="49" w:name="_Toc30031"/>
      <w:bookmarkStart w:id="50" w:name="_Toc249069135"/>
      <w:r>
        <w:rPr>
          <w:rFonts w:hint="eastAsia" w:ascii="宋体" w:hAnsi="宋体" w:eastAsia="宋体" w:cs="宋体"/>
          <w:color w:val="auto"/>
          <w:sz w:val="24"/>
          <w:szCs w:val="24"/>
          <w:highlight w:val="none"/>
        </w:rPr>
        <w:t>四、交付使用期</w:t>
      </w:r>
      <w:bookmarkEnd w:id="47"/>
      <w:bookmarkEnd w:id="48"/>
      <w:bookmarkEnd w:id="49"/>
      <w:bookmarkEnd w:id="50"/>
    </w:p>
    <w:p w14:paraId="4F896BDE">
      <w:pPr>
        <w:pStyle w:val="10"/>
        <w:spacing w:after="0" w:line="360" w:lineRule="auto"/>
        <w:ind w:left="0" w:leftChars="0" w:firstLine="482" w:firstLineChars="200"/>
        <w:outlineLvl w:val="9"/>
        <w:rPr>
          <w:rFonts w:ascii="宋体" w:hAnsi="宋体" w:cs="宋体"/>
          <w:b/>
          <w:bCs/>
          <w:color w:val="auto"/>
          <w:sz w:val="24"/>
          <w:highlight w:val="none"/>
        </w:rPr>
      </w:pPr>
      <w:r>
        <w:rPr>
          <w:rFonts w:hint="eastAsia" w:ascii="宋体" w:hAnsi="宋体" w:cs="宋体"/>
          <w:b/>
          <w:bCs/>
          <w:color w:val="auto"/>
          <w:sz w:val="24"/>
          <w:highlight w:val="none"/>
        </w:rPr>
        <w:t>*1、交付使用期：合同签订之日起30日历日内完工并交付使用。</w:t>
      </w:r>
    </w:p>
    <w:p w14:paraId="4C46CA5D">
      <w:pPr>
        <w:pStyle w:val="10"/>
        <w:spacing w:after="0" w:line="360" w:lineRule="auto"/>
        <w:ind w:left="0" w:leftChars="0" w:firstLine="480" w:firstLineChars="200"/>
        <w:outlineLvl w:val="9"/>
        <w:rPr>
          <w:rFonts w:ascii="宋体" w:hAnsi="宋体" w:cs="宋体"/>
          <w:color w:val="auto"/>
          <w:sz w:val="24"/>
          <w:highlight w:val="none"/>
        </w:rPr>
      </w:pPr>
      <w:r>
        <w:rPr>
          <w:rFonts w:hint="eastAsia" w:ascii="宋体" w:hAnsi="宋体" w:cs="宋体"/>
          <w:color w:val="auto"/>
          <w:sz w:val="24"/>
          <w:highlight w:val="none"/>
        </w:rPr>
        <w:t>2、交付地点：厦门市行政区域内采购人指定地点。</w:t>
      </w:r>
    </w:p>
    <w:bookmarkEnd w:id="27"/>
    <w:bookmarkEnd w:id="28"/>
    <w:bookmarkEnd w:id="29"/>
    <w:bookmarkEnd w:id="30"/>
    <w:bookmarkEnd w:id="31"/>
    <w:bookmarkEnd w:id="32"/>
    <w:bookmarkEnd w:id="33"/>
    <w:bookmarkEnd w:id="34"/>
    <w:bookmarkEnd w:id="35"/>
    <w:p w14:paraId="2BD75527">
      <w:pPr>
        <w:spacing w:line="360" w:lineRule="auto"/>
        <w:ind w:firstLine="233" w:firstLineChars="100"/>
        <w:rPr>
          <w:rFonts w:ascii="宋体" w:hAnsi="宋体" w:cs="宋体"/>
          <w:b/>
          <w:color w:val="auto"/>
          <w:spacing w:val="-4"/>
          <w:sz w:val="24"/>
          <w:szCs w:val="24"/>
          <w:highlight w:val="none"/>
        </w:rPr>
      </w:pPr>
    </w:p>
    <w:bookmarkEnd w:id="36"/>
    <w:bookmarkEnd w:id="37"/>
    <w:bookmarkEnd w:id="38"/>
    <w:bookmarkEnd w:id="39"/>
    <w:bookmarkEnd w:id="40"/>
    <w:bookmarkEnd w:id="41"/>
    <w:bookmarkEnd w:id="42"/>
    <w:bookmarkEnd w:id="43"/>
    <w:bookmarkEnd w:id="44"/>
    <w:bookmarkEnd w:id="45"/>
    <w:bookmarkEnd w:id="46"/>
    <w:p w14:paraId="340CC4A1">
      <w:pPr>
        <w:pStyle w:val="2"/>
        <w:keepNext w:val="0"/>
        <w:keepLines w:val="0"/>
        <w:spacing w:before="0" w:after="0" w:line="360" w:lineRule="auto"/>
        <w:ind w:firstLine="482" w:firstLineChars="200"/>
        <w:rPr>
          <w:rFonts w:ascii="宋体" w:hAnsi="宋体" w:eastAsia="宋体" w:cs="宋体"/>
          <w:color w:val="auto"/>
          <w:sz w:val="24"/>
          <w:szCs w:val="24"/>
          <w:highlight w:val="none"/>
        </w:rPr>
      </w:pPr>
      <w:bookmarkStart w:id="51" w:name="_Toc6524"/>
      <w:bookmarkStart w:id="52" w:name="_Toc703600709"/>
      <w:bookmarkStart w:id="53" w:name="_Toc5842"/>
      <w:bookmarkStart w:id="54" w:name="_Toc3068"/>
      <w:bookmarkStart w:id="55" w:name="_Toc432356151"/>
      <w:bookmarkStart w:id="56" w:name="_Toc236548238"/>
      <w:r>
        <w:rPr>
          <w:rFonts w:hint="eastAsia" w:ascii="宋体" w:hAnsi="宋体" w:eastAsia="宋体" w:cs="宋体"/>
          <w:color w:val="auto"/>
          <w:sz w:val="24"/>
          <w:szCs w:val="24"/>
          <w:highlight w:val="none"/>
        </w:rPr>
        <w:t>五、售后服务要求</w:t>
      </w:r>
      <w:bookmarkEnd w:id="51"/>
      <w:bookmarkEnd w:id="52"/>
      <w:bookmarkEnd w:id="53"/>
      <w:bookmarkEnd w:id="54"/>
    </w:p>
    <w:p w14:paraId="401DBA36">
      <w:pPr>
        <w:snapToGrid w:val="0"/>
        <w:spacing w:line="360" w:lineRule="auto"/>
        <w:ind w:firstLine="470" w:firstLineChars="196"/>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1、报价人应在报价文件中提供具体的售后服务承诺书。</w:t>
      </w:r>
    </w:p>
    <w:p w14:paraId="5ACAAF24">
      <w:pPr>
        <w:snapToGrid w:val="0"/>
        <w:spacing w:line="360" w:lineRule="auto"/>
        <w:ind w:firstLine="472" w:firstLineChars="196"/>
        <w:outlineLvl w:val="9"/>
        <w:rPr>
          <w:rFonts w:ascii="宋体" w:hAnsi="宋体" w:cs="宋体"/>
          <w:b/>
          <w:color w:val="auto"/>
          <w:sz w:val="24"/>
          <w:szCs w:val="24"/>
          <w:highlight w:val="none"/>
        </w:rPr>
      </w:pPr>
      <w:r>
        <w:rPr>
          <w:rFonts w:hint="eastAsia" w:ascii="宋体" w:hAnsi="宋体" w:cs="宋体"/>
          <w:b/>
          <w:color w:val="auto"/>
          <w:sz w:val="24"/>
          <w:szCs w:val="24"/>
          <w:highlight w:val="none"/>
        </w:rPr>
        <w:t>*2、本项目质保期至少为</w:t>
      </w:r>
      <w:r>
        <w:rPr>
          <w:rFonts w:hint="eastAsia" w:ascii="宋体" w:hAnsi="宋体" w:cs="宋体"/>
          <w:b/>
          <w:color w:val="auto"/>
          <w:sz w:val="24"/>
          <w:szCs w:val="24"/>
          <w:highlight w:val="none"/>
          <w:lang w:val="en-US" w:eastAsia="zh-CN"/>
        </w:rPr>
        <w:t>伍</w:t>
      </w:r>
      <w:r>
        <w:rPr>
          <w:rFonts w:hint="eastAsia" w:ascii="宋体" w:hAnsi="宋体" w:cs="宋体"/>
          <w:b/>
          <w:color w:val="auto"/>
          <w:sz w:val="24"/>
          <w:szCs w:val="24"/>
          <w:highlight w:val="none"/>
        </w:rPr>
        <w:t>年，自验收合格之日起计算，期间成交供应商应提供一切免费维修服务和免费更换零配件。报价人须对以上内容提供专项承诺函，否则作无效响应处理。</w:t>
      </w:r>
    </w:p>
    <w:p w14:paraId="0615A0DC">
      <w:pPr>
        <w:snapToGrid w:val="0"/>
        <w:spacing w:line="360" w:lineRule="auto"/>
        <w:ind w:firstLine="472" w:firstLineChars="196"/>
        <w:outlineLvl w:val="9"/>
        <w:rPr>
          <w:rFonts w:ascii="宋体" w:hAnsi="宋体" w:cs="宋体"/>
          <w:b/>
          <w:color w:val="auto"/>
          <w:sz w:val="24"/>
          <w:szCs w:val="24"/>
          <w:highlight w:val="none"/>
        </w:rPr>
      </w:pPr>
      <w:r>
        <w:rPr>
          <w:rFonts w:hint="eastAsia" w:ascii="宋体" w:hAnsi="宋体" w:cs="宋体"/>
          <w:b/>
          <w:color w:val="auto"/>
          <w:sz w:val="24"/>
          <w:szCs w:val="24"/>
          <w:highlight w:val="none"/>
        </w:rPr>
        <w:t>*3、故障响应时间：在质保期内本项目任何设施若发生任何损坏，接到采购人通知需维修维护的电话或通知时，保证不论是在工作日或是节假日，在接到采购人通知后2小时内作出相应，8小时内派技术人员赶到现场，同时迅速查明原因向采购人汇报，24小时内修护。质保期后的售后服务响应速度与质保期内的服务响应一致。报价人须对以上内容提供专项承诺函，否则作无效响应处理。</w:t>
      </w:r>
    </w:p>
    <w:p w14:paraId="0B3DD47B">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4、谈判响应供应商应按照本采购项目特点提供长期良好的售后服务，并在谈判响应文件中提供详细具体的售后服务承诺条款及保证，在质保期内售后服务所需费用列入谈判响应报价。</w:t>
      </w:r>
    </w:p>
    <w:p w14:paraId="323EE1E6">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5、质保期满后,成交供应商应提供终身维修及定期巡访,采购人只付零配件的费用，能长期提供良好的技术支持及零部件的优惠供应。</w:t>
      </w:r>
    </w:p>
    <w:p w14:paraId="418433E1">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6、成交人必须免费负责设备安装到位,包括实地勘测、运输、保险、卸货、配套安装、调试、包装物清理等（包含所有材料和人工费）。</w:t>
      </w:r>
    </w:p>
    <w:p w14:paraId="124CA99C">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7、成交人应提供设备相关的配套技术资料，包括操作手册（中文版）及维修保养手册等。</w:t>
      </w:r>
    </w:p>
    <w:p w14:paraId="2535CA8A">
      <w:pPr>
        <w:rPr>
          <w:color w:val="auto"/>
          <w:highlight w:val="none"/>
        </w:rPr>
      </w:pPr>
    </w:p>
    <w:p w14:paraId="4C4E223F">
      <w:pPr>
        <w:pStyle w:val="2"/>
        <w:keepNext w:val="0"/>
        <w:keepLines w:val="0"/>
        <w:spacing w:before="0" w:after="0" w:line="360" w:lineRule="auto"/>
        <w:ind w:firstLine="482" w:firstLineChars="200"/>
        <w:rPr>
          <w:rFonts w:ascii="宋体" w:hAnsi="宋体" w:eastAsia="宋体" w:cs="宋体"/>
          <w:color w:val="auto"/>
          <w:sz w:val="24"/>
          <w:szCs w:val="24"/>
          <w:highlight w:val="none"/>
        </w:rPr>
      </w:pPr>
      <w:bookmarkStart w:id="57" w:name="_Toc2874"/>
      <w:bookmarkStart w:id="58" w:name="_Toc31948"/>
      <w:bookmarkStart w:id="59" w:name="_Toc1130237502"/>
      <w:bookmarkStart w:id="60" w:name="_Toc32194"/>
      <w:r>
        <w:rPr>
          <w:rFonts w:hint="eastAsia" w:ascii="宋体" w:hAnsi="宋体" w:eastAsia="宋体" w:cs="宋体"/>
          <w:color w:val="auto"/>
          <w:sz w:val="24"/>
          <w:szCs w:val="24"/>
          <w:highlight w:val="none"/>
        </w:rPr>
        <w:t>六、验收条件</w:t>
      </w:r>
      <w:bookmarkEnd w:id="57"/>
      <w:bookmarkEnd w:id="58"/>
      <w:bookmarkEnd w:id="59"/>
      <w:bookmarkEnd w:id="60"/>
    </w:p>
    <w:p w14:paraId="3E197CF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1、成交供应商提供产品的制造标准及技术规范等有关资料必须符合国家相应的有关标准、规范要求。</w:t>
      </w:r>
    </w:p>
    <w:p w14:paraId="601108E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2、本谈判文件、谈判响应文件、合同、货物技术标准说明及国家有关的质量规范、标准规定，均为本谈判项目的验收依据。</w:t>
      </w:r>
    </w:p>
    <w:p w14:paraId="73BA2992">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3、采购人根据谈判文件、成交供应商的谈判响应文件、合同、制造厂商的产品验收标准及中华人民共和国有关标准进行验收。</w:t>
      </w:r>
    </w:p>
    <w:p w14:paraId="14D0E6E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4、成交供应商根据合同要求进行供货后，由采购人进行数量、质量方面的验收。</w:t>
      </w:r>
    </w:p>
    <w:p w14:paraId="769DD720">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5、谈判响应供应商不得虚报各项技术指标，若所提供的产品性能及设备指标不能达到谈判文件要求及谈判响应文件的承诺和相关技术规范、行业规定等技术要求，成交供应商必须接受全额退还货款，并承担由此给采购人造成的经济损失。</w:t>
      </w:r>
    </w:p>
    <w:p w14:paraId="5E78BD8C">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6、验收时成交供应商代表必须在场。</w:t>
      </w:r>
    </w:p>
    <w:p w14:paraId="5704D637">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7、本次项目交付验收使用时必须由采购人、监理单位和验收部门或单位按本谈判文件、谈判响应文件及所签订的合同要求共同验收。</w:t>
      </w:r>
    </w:p>
    <w:p w14:paraId="1D4C6888">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8、成交供应商在供货、验收过程中若有出现安全事故，其责任及相应的赔偿均由成交供应商自行承担，采购人不承担所有责任及义务。</w:t>
      </w:r>
    </w:p>
    <w:p w14:paraId="740B0D82">
      <w:pPr>
        <w:spacing w:line="360" w:lineRule="auto"/>
        <w:outlineLvl w:val="9"/>
        <w:rPr>
          <w:rFonts w:ascii="宋体" w:hAnsi="宋体" w:cs="宋体"/>
          <w:color w:val="auto"/>
          <w:sz w:val="24"/>
          <w:szCs w:val="24"/>
          <w:highlight w:val="none"/>
        </w:rPr>
      </w:pPr>
    </w:p>
    <w:p w14:paraId="793264E9">
      <w:pPr>
        <w:pStyle w:val="2"/>
        <w:keepNext w:val="0"/>
        <w:keepLines w:val="0"/>
        <w:spacing w:before="0" w:after="0" w:line="360" w:lineRule="auto"/>
        <w:ind w:firstLine="482" w:firstLineChars="200"/>
        <w:rPr>
          <w:rFonts w:hint="eastAsia" w:ascii="宋体" w:hAnsi="宋体" w:eastAsia="宋体" w:cs="宋体"/>
          <w:color w:val="auto"/>
          <w:sz w:val="24"/>
          <w:szCs w:val="24"/>
          <w:highlight w:val="none"/>
          <w:lang w:val="en-US" w:eastAsia="zh-CN"/>
        </w:rPr>
      </w:pPr>
      <w:bookmarkStart w:id="61" w:name="_Toc1779863403"/>
      <w:bookmarkStart w:id="62" w:name="_Toc29149"/>
      <w:bookmarkStart w:id="63" w:name="_Toc21059"/>
      <w:bookmarkStart w:id="64" w:name="_Toc3522"/>
      <w:r>
        <w:rPr>
          <w:rFonts w:hint="eastAsia" w:ascii="宋体" w:hAnsi="宋体" w:eastAsia="宋体" w:cs="宋体"/>
          <w:color w:val="auto"/>
          <w:sz w:val="24"/>
          <w:szCs w:val="24"/>
          <w:highlight w:val="none"/>
        </w:rPr>
        <w:t>七、付款</w:t>
      </w:r>
      <w:bookmarkEnd w:id="61"/>
      <w:bookmarkEnd w:id="62"/>
      <w:bookmarkEnd w:id="63"/>
      <w:r>
        <w:rPr>
          <w:rFonts w:hint="eastAsia" w:ascii="宋体" w:hAnsi="宋体" w:eastAsia="宋体" w:cs="宋体"/>
          <w:color w:val="auto"/>
          <w:sz w:val="24"/>
          <w:szCs w:val="24"/>
          <w:highlight w:val="none"/>
          <w:lang w:val="en-US" w:eastAsia="zh-CN"/>
        </w:rPr>
        <w:t>方式</w:t>
      </w:r>
      <w:bookmarkEnd w:id="64"/>
    </w:p>
    <w:p w14:paraId="79B1B25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1、付款条件：</w:t>
      </w:r>
      <w:r>
        <w:rPr>
          <w:rFonts w:hint="eastAsia" w:ascii="宋体" w:hAnsi="宋体" w:cs="宋体"/>
          <w:color w:val="auto"/>
          <w:sz w:val="24"/>
          <w:szCs w:val="24"/>
          <w:highlight w:val="none"/>
        </w:rPr>
        <w:t>合同签订后20个工作日内支付成交金额的</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0%，项目实施并验收</w:t>
      </w:r>
      <w:r>
        <w:rPr>
          <w:rFonts w:hint="eastAsia" w:ascii="宋体" w:hAnsi="宋体" w:cs="宋体"/>
          <w:color w:val="auto"/>
          <w:sz w:val="24"/>
          <w:szCs w:val="24"/>
          <w:highlight w:val="none"/>
          <w:lang w:val="en-US" w:eastAsia="zh-CN"/>
        </w:rPr>
        <w:t>合格</w:t>
      </w:r>
      <w:r>
        <w:rPr>
          <w:rFonts w:hint="eastAsia" w:ascii="宋体" w:hAnsi="宋体" w:cs="宋体"/>
          <w:color w:val="auto"/>
          <w:sz w:val="24"/>
          <w:szCs w:val="24"/>
          <w:highlight w:val="none"/>
        </w:rPr>
        <w:t>后20个工作日内支付成交金额的</w:t>
      </w:r>
      <w:r>
        <w:rPr>
          <w:rFonts w:hint="eastAsia" w:ascii="宋体" w:hAnsi="宋体" w:cs="宋体"/>
          <w:color w:val="auto"/>
          <w:sz w:val="24"/>
          <w:szCs w:val="24"/>
          <w:highlight w:val="none"/>
          <w:lang w:val="en-US" w:eastAsia="zh-CN"/>
        </w:rPr>
        <w:t>50</w:t>
      </w:r>
      <w:r>
        <w:rPr>
          <w:rFonts w:hint="eastAsia" w:ascii="宋体" w:hAnsi="宋体" w:cs="宋体"/>
          <w:color w:val="auto"/>
          <w:sz w:val="24"/>
          <w:szCs w:val="24"/>
          <w:highlight w:val="none"/>
        </w:rPr>
        <w:t>%。</w:t>
      </w:r>
    </w:p>
    <w:p w14:paraId="58DE218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履约保证金：成交供应商在交货时向采购人指定的账户缴纳合同总金额的3%作为履约保证金，履约保证金可采用现金缴纳或银行转账或履约保函等形式缴纳；在成交供应商提供全部货物、验收合格且质保期满后，采购人将无息退回履约保证金给成交供应商。</w:t>
      </w:r>
    </w:p>
    <w:p w14:paraId="569A282A">
      <w:pPr>
        <w:spacing w:line="360" w:lineRule="auto"/>
        <w:ind w:firstLine="480" w:firstLineChars="200"/>
        <w:rPr>
          <w:rFonts w:hint="eastAsia" w:ascii="宋体" w:hAnsi="宋体" w:cs="宋体"/>
          <w:color w:val="auto"/>
          <w:sz w:val="24"/>
          <w:szCs w:val="24"/>
          <w:highlight w:val="none"/>
        </w:rPr>
      </w:pPr>
    </w:p>
    <w:p w14:paraId="11CBFABD">
      <w:pPr>
        <w:pStyle w:val="2"/>
        <w:keepNext w:val="0"/>
        <w:keepLines w:val="0"/>
        <w:spacing w:before="0" w:after="0" w:line="360" w:lineRule="auto"/>
        <w:ind w:firstLine="482" w:firstLineChars="200"/>
        <w:rPr>
          <w:rFonts w:ascii="宋体" w:hAnsi="宋体" w:eastAsia="宋体" w:cs="宋体"/>
          <w:color w:val="auto"/>
          <w:sz w:val="24"/>
          <w:szCs w:val="24"/>
          <w:highlight w:val="none"/>
        </w:rPr>
      </w:pPr>
      <w:bookmarkStart w:id="65" w:name="_Toc25469"/>
      <w:bookmarkStart w:id="66" w:name="_Toc796731093"/>
      <w:bookmarkStart w:id="67" w:name="_Toc28764"/>
      <w:bookmarkStart w:id="68" w:name="_Toc17995"/>
      <w:r>
        <w:rPr>
          <w:rFonts w:hint="eastAsia" w:ascii="宋体" w:hAnsi="宋体" w:eastAsia="宋体" w:cs="宋体"/>
          <w:color w:val="auto"/>
          <w:sz w:val="24"/>
          <w:szCs w:val="24"/>
          <w:highlight w:val="none"/>
        </w:rPr>
        <w:t>八、资格证明文件</w:t>
      </w:r>
      <w:bookmarkEnd w:id="65"/>
      <w:bookmarkEnd w:id="66"/>
      <w:bookmarkEnd w:id="67"/>
      <w:bookmarkEnd w:id="68"/>
    </w:p>
    <w:p w14:paraId="4CA3DFEF">
      <w:pPr>
        <w:snapToGrid w:val="0"/>
        <w:spacing w:line="360" w:lineRule="auto"/>
        <w:ind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p>
    <w:p w14:paraId="030E449D">
      <w:pPr>
        <w:spacing w:line="360" w:lineRule="auto"/>
        <w:ind w:firstLine="472" w:firstLineChars="196"/>
        <w:rPr>
          <w:rFonts w:ascii="宋体" w:hAnsi="宋体" w:cs="宋体"/>
          <w:color w:val="auto"/>
          <w:sz w:val="24"/>
          <w:szCs w:val="24"/>
          <w:highlight w:val="none"/>
        </w:rPr>
      </w:pPr>
      <w:r>
        <w:rPr>
          <w:rFonts w:hint="eastAsia" w:ascii="宋体" w:hAnsi="宋体" w:cs="宋体"/>
          <w:b/>
          <w:color w:val="auto"/>
          <w:sz w:val="24"/>
          <w:szCs w:val="24"/>
          <w:highlight w:val="none"/>
        </w:rPr>
        <w:t>*2、报价人全权代表若不是单位负责人，应提供单位授权书原件，并提供被授权代表身份证复印件。</w:t>
      </w:r>
      <w:r>
        <w:rPr>
          <w:rFonts w:hint="eastAsia" w:ascii="宋体" w:hAnsi="宋体" w:cs="宋体"/>
          <w:color w:val="auto"/>
          <w:sz w:val="24"/>
          <w:szCs w:val="24"/>
          <w:highlight w:val="none"/>
        </w:rPr>
        <w:t xml:space="preserve"> </w:t>
      </w:r>
    </w:p>
    <w:p w14:paraId="0FE656CA">
      <w:pPr>
        <w:spacing w:line="360" w:lineRule="auto"/>
        <w:ind w:firstLine="470" w:firstLineChars="196"/>
        <w:rPr>
          <w:rFonts w:ascii="宋体" w:hAnsi="宋体" w:cs="宋体"/>
          <w:color w:val="auto"/>
          <w:sz w:val="24"/>
          <w:szCs w:val="24"/>
          <w:highlight w:val="none"/>
        </w:rPr>
      </w:pPr>
    </w:p>
    <w:p w14:paraId="09C45A39">
      <w:pPr>
        <w:spacing w:line="360" w:lineRule="auto"/>
        <w:ind w:firstLine="482" w:firstLineChars="200"/>
        <w:outlineLvl w:val="1"/>
        <w:rPr>
          <w:rFonts w:ascii="宋体" w:hAnsi="宋体" w:cs="宋体"/>
          <w:b/>
          <w:bCs/>
          <w:color w:val="auto"/>
          <w:sz w:val="24"/>
          <w:szCs w:val="24"/>
          <w:highlight w:val="none"/>
        </w:rPr>
      </w:pPr>
      <w:bookmarkStart w:id="69" w:name="_Toc23683"/>
      <w:bookmarkStart w:id="70" w:name="_Toc28682"/>
      <w:bookmarkStart w:id="71" w:name="_Toc96684598"/>
      <w:r>
        <w:rPr>
          <w:rFonts w:hint="eastAsia" w:ascii="宋体" w:hAnsi="宋体" w:cs="宋体"/>
          <w:b/>
          <w:bCs/>
          <w:color w:val="auto"/>
          <w:sz w:val="24"/>
          <w:szCs w:val="24"/>
          <w:highlight w:val="none"/>
        </w:rPr>
        <w:t>九、谈判相关要求</w:t>
      </w:r>
      <w:bookmarkEnd w:id="69"/>
      <w:bookmarkEnd w:id="70"/>
      <w:bookmarkEnd w:id="71"/>
    </w:p>
    <w:p w14:paraId="4ECB69B3">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1、本项目为整体采购，谈判响应供应商负责全部产品的采购、配送、安装、售后服务等。采购人不接受有选择性的谈判响应报价。</w:t>
      </w:r>
    </w:p>
    <w:p w14:paraId="62440AF1">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2、谈判响应供应商提供的产品制造标准、技术规范等必须符合国家相关标准或规范要求。</w:t>
      </w:r>
    </w:p>
    <w:p w14:paraId="0A9C664F">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3、谈判响应供应商的产品选型、所投的供货方案应能全面适应采购要求,不得降低采购产品的技术标准和档次,且需列出详细产品参数偏离表。</w:t>
      </w:r>
    </w:p>
    <w:p w14:paraId="167EA651">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4、谈判响应供应商必须详细说明谈判响应产品的品牌、产地、生产厂家、详细技术指标等，任何由于含糊不清的表示造成对谈判结果的影响均由谈判响应供应商负责。</w:t>
      </w:r>
    </w:p>
    <w:p w14:paraId="29AE2F77">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cs="宋体"/>
          <w:color w:val="auto"/>
          <w:sz w:val="24"/>
          <w:highlight w:val="none"/>
        </w:rPr>
        <w:t>谈判响应供应商所提供的产品必须是自身设计的或通过正当合法来源获得的，并对之拥有可以依法出卖或交易的相应“物权”；任何有关产品的所有权、知识产权或担保物权可能提出的异议或有关索赔责任或费用，均由谈判响应供应商自行承担</w:t>
      </w:r>
      <w:r>
        <w:rPr>
          <w:rFonts w:hint="eastAsia" w:ascii="宋体" w:hAnsi="宋体" w:cs="宋体"/>
          <w:color w:val="auto"/>
          <w:kern w:val="0"/>
          <w:sz w:val="24"/>
          <w:highlight w:val="none"/>
        </w:rPr>
        <w:t>。</w:t>
      </w:r>
    </w:p>
    <w:p w14:paraId="6BEBA38B">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6、谈判响应供应商应在谈判响应文件中承诺所投产品为环保、无毒、安全的产品，对人体安全、健康不会造成危害。</w:t>
      </w:r>
    </w:p>
    <w:p w14:paraId="0D3678E8">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7、谈判响应供应商应依据谈判文件要求及谈判响应文件所作承诺履行职责，如有违约，采购人有权根据协议、合同采取措施保证本次采购货物的顺利进行，并相应追究违约方的违约责任。</w:t>
      </w:r>
    </w:p>
    <w:p w14:paraId="74F2B59E">
      <w:pPr>
        <w:autoSpaceDE w:val="0"/>
        <w:autoSpaceDN w:val="0"/>
        <w:adjustRightInd w:val="0"/>
        <w:spacing w:line="360" w:lineRule="auto"/>
        <w:ind w:firstLine="480" w:firstLineChars="200"/>
        <w:jc w:val="left"/>
        <w:rPr>
          <w:rFonts w:ascii="宋体" w:hAnsi="宋体" w:cs="宋体"/>
          <w:color w:val="auto"/>
          <w:kern w:val="0"/>
          <w:sz w:val="24"/>
          <w:szCs w:val="21"/>
          <w:highlight w:val="none"/>
        </w:rPr>
      </w:pPr>
      <w:r>
        <w:rPr>
          <w:rFonts w:hint="eastAsia" w:ascii="宋体" w:hAnsi="宋体" w:cs="宋体"/>
          <w:color w:val="auto"/>
          <w:kern w:val="0"/>
          <w:sz w:val="24"/>
          <w:highlight w:val="none"/>
        </w:rPr>
        <w:t>8、谈判响应供应商</w:t>
      </w:r>
      <w:r>
        <w:rPr>
          <w:rFonts w:hint="eastAsia" w:ascii="宋体" w:hAnsi="宋体" w:cs="宋体"/>
          <w:color w:val="auto"/>
          <w:kern w:val="0"/>
          <w:sz w:val="24"/>
          <w:szCs w:val="21"/>
          <w:highlight w:val="none"/>
        </w:rPr>
        <w:t>必须在</w:t>
      </w:r>
      <w:r>
        <w:rPr>
          <w:rFonts w:hint="eastAsia" w:ascii="宋体" w:hAnsi="宋体" w:cs="宋体"/>
          <w:color w:val="auto"/>
          <w:kern w:val="0"/>
          <w:sz w:val="24"/>
          <w:highlight w:val="none"/>
        </w:rPr>
        <w:t>谈判响应</w:t>
      </w:r>
      <w:r>
        <w:rPr>
          <w:rFonts w:hint="eastAsia" w:ascii="宋体" w:hAnsi="宋体" w:cs="宋体"/>
          <w:color w:val="auto"/>
          <w:kern w:val="0"/>
          <w:sz w:val="24"/>
          <w:szCs w:val="21"/>
          <w:highlight w:val="none"/>
        </w:rPr>
        <w:t>文件中详细说明其供货方案、售后服务承诺和电话、传真等，并提供企业主要工作人员的联系方式。</w:t>
      </w:r>
    </w:p>
    <w:p w14:paraId="0E839DC5">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szCs w:val="21"/>
          <w:highlight w:val="none"/>
        </w:rPr>
        <w:t>9、</w:t>
      </w:r>
      <w:r>
        <w:rPr>
          <w:rFonts w:hint="eastAsia" w:ascii="宋体" w:hAnsi="宋体" w:cs="宋体"/>
          <w:color w:val="auto"/>
          <w:kern w:val="0"/>
          <w:sz w:val="24"/>
          <w:highlight w:val="none"/>
        </w:rPr>
        <w:t>谈判响应供应商应提供其参与本项目供货、售后人员名单，应将相关文件包含在谈判响应文件中。</w:t>
      </w:r>
    </w:p>
    <w:p w14:paraId="78173F6F">
      <w:pPr>
        <w:autoSpaceDE w:val="0"/>
        <w:autoSpaceDN w:val="0"/>
        <w:adjustRightInd w:val="0"/>
        <w:spacing w:line="360" w:lineRule="auto"/>
        <w:ind w:firstLine="480" w:firstLineChars="200"/>
        <w:jc w:val="left"/>
        <w:rPr>
          <w:rFonts w:ascii="宋体" w:hAnsi="宋体" w:cs="宋体"/>
          <w:color w:val="auto"/>
          <w:kern w:val="0"/>
          <w:sz w:val="24"/>
          <w:szCs w:val="21"/>
          <w:highlight w:val="none"/>
        </w:rPr>
      </w:pPr>
      <w:r>
        <w:rPr>
          <w:rFonts w:hint="eastAsia" w:ascii="宋体" w:hAnsi="宋体" w:cs="宋体"/>
          <w:color w:val="auto"/>
          <w:kern w:val="0"/>
          <w:sz w:val="24"/>
          <w:highlight w:val="none"/>
        </w:rPr>
        <w:t>10、谈判响应供应商应响应售后服务要求并在谈判响应文件中提供详细具体的服务条款及保证。</w:t>
      </w:r>
    </w:p>
    <w:p w14:paraId="746D3D42">
      <w:pPr>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11、</w:t>
      </w:r>
      <w:r>
        <w:rPr>
          <w:rFonts w:hint="eastAsia" w:ascii="宋体" w:hAnsi="宋体" w:cs="宋体"/>
          <w:color w:val="auto"/>
          <w:kern w:val="0"/>
          <w:sz w:val="24"/>
          <w:highlight w:val="none"/>
        </w:rPr>
        <w:t>谈判响应供应商</w:t>
      </w:r>
      <w:r>
        <w:rPr>
          <w:rFonts w:hint="eastAsia" w:ascii="宋体" w:hAnsi="宋体" w:cs="宋体"/>
          <w:color w:val="auto"/>
          <w:sz w:val="24"/>
          <w:highlight w:val="none"/>
        </w:rPr>
        <w:t>应准时出席本项目的谈判会议，否则由此造成的一切损失由</w:t>
      </w:r>
      <w:r>
        <w:rPr>
          <w:rFonts w:hint="eastAsia" w:ascii="宋体" w:hAnsi="宋体" w:cs="宋体"/>
          <w:bCs/>
          <w:color w:val="auto"/>
          <w:sz w:val="24"/>
          <w:highlight w:val="none"/>
        </w:rPr>
        <w:t>谈判响应供应商自行承担。</w:t>
      </w:r>
    </w:p>
    <w:p w14:paraId="2516401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12、谈判响应供应商认为有利于采购人的其它优惠条款应单独列明。</w:t>
      </w:r>
    </w:p>
    <w:p w14:paraId="1203C474">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13、谈判文件中若有要求提供证书、证明、检测报告等文件复印件的应加盖谈判响应供应商公章（原件备查），相关文件应在有效期内。</w:t>
      </w:r>
    </w:p>
    <w:bookmarkEnd w:id="55"/>
    <w:bookmarkEnd w:id="56"/>
    <w:p w14:paraId="54EE5CD5">
      <w:pPr>
        <w:spacing w:line="360" w:lineRule="auto"/>
        <w:ind w:firstLine="240" w:firstLineChars="100"/>
        <w:rPr>
          <w:rFonts w:ascii="宋体" w:hAnsi="宋体" w:cs="宋体"/>
          <w:color w:val="auto"/>
          <w:sz w:val="24"/>
          <w:szCs w:val="24"/>
          <w:highlight w:val="none"/>
        </w:rPr>
      </w:pPr>
    </w:p>
    <w:p w14:paraId="18396BF0">
      <w:pPr>
        <w:spacing w:line="360" w:lineRule="auto"/>
        <w:ind w:firstLine="240" w:firstLineChars="100"/>
        <w:rPr>
          <w:rFonts w:ascii="宋体" w:hAnsi="宋体" w:cs="宋体"/>
          <w:color w:val="auto"/>
          <w:sz w:val="24"/>
          <w:szCs w:val="24"/>
          <w:highlight w:val="none"/>
        </w:rPr>
      </w:pPr>
    </w:p>
    <w:p w14:paraId="00A9949C">
      <w:pPr>
        <w:spacing w:line="360" w:lineRule="auto"/>
        <w:ind w:firstLine="240" w:firstLineChars="100"/>
        <w:rPr>
          <w:rFonts w:ascii="宋体" w:hAnsi="宋体" w:cs="宋体"/>
          <w:color w:val="auto"/>
          <w:sz w:val="24"/>
          <w:szCs w:val="24"/>
          <w:highlight w:val="none"/>
        </w:rPr>
      </w:pPr>
    </w:p>
    <w:p w14:paraId="47873F83">
      <w:pPr>
        <w:spacing w:line="360" w:lineRule="auto"/>
        <w:ind w:firstLine="240" w:firstLineChars="100"/>
        <w:rPr>
          <w:rFonts w:ascii="宋体" w:hAnsi="宋体" w:cs="宋体"/>
          <w:color w:val="auto"/>
          <w:sz w:val="24"/>
          <w:szCs w:val="24"/>
          <w:highlight w:val="none"/>
        </w:rPr>
      </w:pPr>
    </w:p>
    <w:p w14:paraId="3FD9DF7C">
      <w:pPr>
        <w:spacing w:line="360" w:lineRule="auto"/>
        <w:ind w:firstLine="240" w:firstLineChars="100"/>
        <w:rPr>
          <w:rFonts w:ascii="宋体" w:hAnsi="宋体" w:cs="宋体"/>
          <w:color w:val="auto"/>
          <w:sz w:val="24"/>
          <w:szCs w:val="24"/>
          <w:highlight w:val="none"/>
        </w:rPr>
      </w:pPr>
    </w:p>
    <w:p w14:paraId="63C6AF0E">
      <w:pPr>
        <w:spacing w:line="360" w:lineRule="auto"/>
        <w:rPr>
          <w:rFonts w:ascii="宋体" w:hAnsi="宋体" w:cs="宋体"/>
          <w:color w:val="auto"/>
          <w:sz w:val="24"/>
          <w:szCs w:val="24"/>
          <w:highlight w:val="none"/>
        </w:rPr>
      </w:pPr>
    </w:p>
    <w:p w14:paraId="1FE1967E">
      <w:pPr>
        <w:pStyle w:val="18"/>
        <w:ind w:firstLine="240"/>
        <w:rPr>
          <w:rFonts w:ascii="宋体" w:hAnsi="宋体" w:cs="宋体"/>
          <w:color w:val="auto"/>
          <w:sz w:val="24"/>
          <w:highlight w:val="none"/>
        </w:rPr>
      </w:pPr>
    </w:p>
    <w:p w14:paraId="74DFE2D8">
      <w:pPr>
        <w:pStyle w:val="18"/>
        <w:ind w:firstLine="240"/>
        <w:rPr>
          <w:rFonts w:ascii="宋体" w:hAnsi="宋体" w:cs="宋体"/>
          <w:color w:val="auto"/>
          <w:sz w:val="24"/>
          <w:highlight w:val="none"/>
        </w:rPr>
      </w:pPr>
    </w:p>
    <w:p w14:paraId="18E3C287">
      <w:pPr>
        <w:pStyle w:val="18"/>
        <w:ind w:firstLine="240"/>
        <w:rPr>
          <w:rFonts w:ascii="宋体" w:hAnsi="宋体" w:cs="宋体"/>
          <w:color w:val="auto"/>
          <w:sz w:val="24"/>
          <w:highlight w:val="none"/>
        </w:rPr>
      </w:pPr>
    </w:p>
    <w:p w14:paraId="3CB335C9">
      <w:pPr>
        <w:pStyle w:val="18"/>
        <w:ind w:firstLine="240"/>
        <w:rPr>
          <w:rFonts w:ascii="宋体" w:hAnsi="宋体" w:cs="宋体"/>
          <w:color w:val="auto"/>
          <w:sz w:val="24"/>
          <w:highlight w:val="none"/>
        </w:rPr>
      </w:pPr>
    </w:p>
    <w:p w14:paraId="5E07C36C">
      <w:pPr>
        <w:pStyle w:val="18"/>
        <w:ind w:firstLine="240"/>
        <w:rPr>
          <w:rFonts w:ascii="宋体" w:hAnsi="宋体" w:cs="宋体"/>
          <w:color w:val="auto"/>
          <w:sz w:val="24"/>
          <w:highlight w:val="none"/>
        </w:rPr>
      </w:pPr>
    </w:p>
    <w:p w14:paraId="1A3C9D37">
      <w:pPr>
        <w:pStyle w:val="18"/>
        <w:ind w:firstLine="240"/>
        <w:rPr>
          <w:rFonts w:ascii="宋体" w:hAnsi="宋体" w:cs="宋体"/>
          <w:color w:val="auto"/>
          <w:sz w:val="24"/>
          <w:highlight w:val="none"/>
        </w:rPr>
      </w:pPr>
    </w:p>
    <w:p w14:paraId="180FB261">
      <w:pPr>
        <w:pStyle w:val="18"/>
        <w:ind w:firstLine="240"/>
        <w:rPr>
          <w:rFonts w:ascii="宋体" w:hAnsi="宋体" w:cs="宋体"/>
          <w:color w:val="auto"/>
          <w:sz w:val="24"/>
          <w:highlight w:val="none"/>
        </w:rPr>
      </w:pPr>
    </w:p>
    <w:p w14:paraId="1E2F4B39">
      <w:pPr>
        <w:pStyle w:val="18"/>
        <w:ind w:firstLine="240"/>
        <w:rPr>
          <w:rFonts w:ascii="宋体" w:hAnsi="宋体" w:cs="宋体"/>
          <w:color w:val="auto"/>
          <w:sz w:val="24"/>
          <w:highlight w:val="none"/>
        </w:rPr>
      </w:pPr>
    </w:p>
    <w:p w14:paraId="4599B643">
      <w:pPr>
        <w:pStyle w:val="18"/>
        <w:ind w:firstLine="240"/>
        <w:rPr>
          <w:rFonts w:ascii="宋体" w:hAnsi="宋体" w:cs="宋体"/>
          <w:color w:val="auto"/>
          <w:sz w:val="24"/>
          <w:highlight w:val="none"/>
        </w:rPr>
      </w:pPr>
    </w:p>
    <w:p w14:paraId="132FACE9">
      <w:pPr>
        <w:pStyle w:val="18"/>
        <w:ind w:firstLine="240"/>
        <w:rPr>
          <w:rFonts w:ascii="宋体" w:hAnsi="宋体" w:cs="宋体"/>
          <w:color w:val="auto"/>
          <w:sz w:val="24"/>
          <w:highlight w:val="none"/>
        </w:rPr>
      </w:pPr>
    </w:p>
    <w:p w14:paraId="4E6EB8CC">
      <w:pPr>
        <w:pStyle w:val="18"/>
        <w:ind w:firstLine="240"/>
        <w:rPr>
          <w:rFonts w:ascii="宋体" w:hAnsi="宋体" w:cs="宋体"/>
          <w:color w:val="auto"/>
          <w:sz w:val="24"/>
          <w:highlight w:val="none"/>
        </w:rPr>
      </w:pPr>
    </w:p>
    <w:p w14:paraId="678806AE">
      <w:pPr>
        <w:pStyle w:val="18"/>
        <w:ind w:firstLine="240"/>
        <w:rPr>
          <w:rFonts w:ascii="宋体" w:hAnsi="宋体" w:cs="宋体"/>
          <w:color w:val="auto"/>
          <w:sz w:val="24"/>
          <w:highlight w:val="none"/>
        </w:rPr>
      </w:pPr>
    </w:p>
    <w:p w14:paraId="0E3C7BCB">
      <w:pPr>
        <w:pStyle w:val="18"/>
        <w:ind w:firstLine="240"/>
        <w:rPr>
          <w:rFonts w:ascii="宋体" w:hAnsi="宋体" w:cs="宋体"/>
          <w:color w:val="auto"/>
          <w:sz w:val="24"/>
          <w:highlight w:val="none"/>
        </w:rPr>
      </w:pPr>
    </w:p>
    <w:p w14:paraId="3098AAFC">
      <w:pPr>
        <w:spacing w:line="360" w:lineRule="auto"/>
        <w:jc w:val="center"/>
        <w:outlineLvl w:val="0"/>
        <w:rPr>
          <w:rFonts w:ascii="宋体" w:hAnsi="宋体" w:cs="宋体"/>
          <w:b/>
          <w:color w:val="auto"/>
          <w:sz w:val="24"/>
          <w:szCs w:val="24"/>
          <w:highlight w:val="none"/>
        </w:rPr>
      </w:pPr>
      <w:bookmarkStart w:id="72" w:name="_Toc1110"/>
      <w:bookmarkStart w:id="73" w:name="_Toc268599010"/>
      <w:r>
        <w:rPr>
          <w:rFonts w:hint="eastAsia" w:ascii="宋体" w:hAnsi="宋体" w:cs="宋体"/>
          <w:b/>
          <w:bCs/>
          <w:color w:val="auto"/>
          <w:sz w:val="32"/>
          <w:szCs w:val="32"/>
          <w:highlight w:val="none"/>
        </w:rPr>
        <w:t xml:space="preserve">第四章  </w:t>
      </w:r>
      <w:r>
        <w:rPr>
          <w:rFonts w:hint="eastAsia" w:ascii="宋体" w:hAnsi="宋体" w:cs="宋体"/>
          <w:b/>
          <w:color w:val="auto"/>
          <w:sz w:val="32"/>
          <w:szCs w:val="32"/>
          <w:highlight w:val="none"/>
        </w:rPr>
        <w:t>采购合同（参考文本）</w:t>
      </w:r>
      <w:bookmarkEnd w:id="72"/>
    </w:p>
    <w:tbl>
      <w:tblPr>
        <w:tblStyle w:val="2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2"/>
      </w:tblGrid>
      <w:tr w14:paraId="763A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912" w:type="dxa"/>
            <w:tcBorders>
              <w:top w:val="single" w:color="auto" w:sz="4" w:space="0"/>
              <w:left w:val="single" w:color="auto" w:sz="4" w:space="0"/>
              <w:bottom w:val="single" w:color="auto" w:sz="4" w:space="0"/>
              <w:right w:val="single" w:color="auto" w:sz="4" w:space="0"/>
            </w:tcBorders>
          </w:tcPr>
          <w:p w14:paraId="55013EB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注释： </w:t>
            </w:r>
          </w:p>
          <w:p w14:paraId="626E95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但不得与采购文件、报价文件的实质性内容相背离。本合同格式主要适用于货物类项目采购代理机构可参照制定。</w:t>
            </w:r>
          </w:p>
        </w:tc>
      </w:tr>
    </w:tbl>
    <w:p w14:paraId="1EDDA164">
      <w:pPr>
        <w:wordWrap w:val="0"/>
        <w:spacing w:line="360" w:lineRule="auto"/>
        <w:jc w:val="righ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合同号：</w:t>
      </w:r>
      <w:r>
        <w:rPr>
          <w:rFonts w:hint="eastAsia" w:ascii="宋体" w:hAnsi="宋体" w:cs="宋体"/>
          <w:color w:val="auto"/>
          <w:sz w:val="24"/>
          <w:szCs w:val="24"/>
          <w:highlight w:val="none"/>
          <w:u w:val="single"/>
        </w:rPr>
        <w:t xml:space="preserve">                  .</w:t>
      </w:r>
    </w:p>
    <w:p w14:paraId="45C7C60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甲方（采购人）：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签订地点：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13E1E2A1">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乙方（成交供应商）：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签订日期： </w:t>
      </w:r>
      <w:r>
        <w:rPr>
          <w:rFonts w:hint="eastAsia" w:ascii="宋体" w:hAnsi="宋体" w:cs="宋体"/>
          <w:color w:val="auto"/>
          <w:sz w:val="24"/>
          <w:szCs w:val="24"/>
          <w:highlight w:val="none"/>
          <w:u w:val="single"/>
        </w:rPr>
        <w:t xml:space="preserve">     年   月   日</w:t>
      </w:r>
    </w:p>
    <w:p w14:paraId="41798B2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根据甲方委托</w:t>
      </w:r>
      <w:r>
        <w:rPr>
          <w:rFonts w:hint="eastAsia" w:ascii="宋体" w:hAnsi="宋体" w:cs="宋体"/>
          <w:color w:val="auto"/>
          <w:sz w:val="24"/>
          <w:szCs w:val="24"/>
          <w:highlight w:val="none"/>
          <w:u w:val="single"/>
        </w:rPr>
        <w:t>（采购代理机构）</w:t>
      </w:r>
      <w:r>
        <w:rPr>
          <w:rFonts w:hint="eastAsia" w:ascii="宋体" w:hAnsi="宋体" w:cs="宋体"/>
          <w:color w:val="auto"/>
          <w:sz w:val="24"/>
          <w:szCs w:val="24"/>
          <w:highlight w:val="none"/>
        </w:rPr>
        <w:t>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进行采购（项目编号：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）的采购结果，乙方为成交供应商，现依照采购文件、</w:t>
      </w:r>
      <w:r>
        <w:rPr>
          <w:rFonts w:hint="eastAsia" w:ascii="宋体" w:hAnsi="宋体" w:cs="宋体"/>
          <w:color w:val="auto"/>
          <w:sz w:val="24"/>
          <w:szCs w:val="24"/>
          <w:highlight w:val="none"/>
          <w:u w:val="single"/>
        </w:rPr>
        <w:t>（成交供应商）</w:t>
      </w:r>
      <w:r>
        <w:rPr>
          <w:rFonts w:hint="eastAsia" w:ascii="宋体" w:hAnsi="宋体" w:cs="宋体"/>
          <w:color w:val="auto"/>
          <w:sz w:val="24"/>
          <w:szCs w:val="24"/>
          <w:highlight w:val="none"/>
        </w:rPr>
        <w:t>报价文件及有关法律、法规、规章规定的内容，双方达成如下协议：</w:t>
      </w:r>
    </w:p>
    <w:p w14:paraId="1C38456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1.合同标物的和合同价格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668"/>
        <w:gridCol w:w="1668"/>
        <w:gridCol w:w="1148"/>
        <w:gridCol w:w="1148"/>
        <w:gridCol w:w="1148"/>
        <w:gridCol w:w="1316"/>
      </w:tblGrid>
      <w:tr w14:paraId="3B92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6340FC11">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产品名称</w:t>
            </w:r>
          </w:p>
        </w:tc>
        <w:tc>
          <w:tcPr>
            <w:tcW w:w="1668" w:type="dxa"/>
            <w:vAlign w:val="center"/>
          </w:tcPr>
          <w:p w14:paraId="66FEA694">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规格型号</w:t>
            </w:r>
          </w:p>
        </w:tc>
        <w:tc>
          <w:tcPr>
            <w:tcW w:w="1668" w:type="dxa"/>
            <w:vAlign w:val="center"/>
          </w:tcPr>
          <w:p w14:paraId="092AE9AB">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生产厂家</w:t>
            </w:r>
          </w:p>
        </w:tc>
        <w:tc>
          <w:tcPr>
            <w:tcW w:w="1148" w:type="dxa"/>
            <w:vAlign w:val="center"/>
          </w:tcPr>
          <w:p w14:paraId="0C94AF4E">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数 量</w:t>
            </w:r>
          </w:p>
        </w:tc>
        <w:tc>
          <w:tcPr>
            <w:tcW w:w="1148" w:type="dxa"/>
            <w:vAlign w:val="center"/>
          </w:tcPr>
          <w:p w14:paraId="4EAC883E">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单 价</w:t>
            </w:r>
          </w:p>
        </w:tc>
        <w:tc>
          <w:tcPr>
            <w:tcW w:w="1148" w:type="dxa"/>
            <w:vAlign w:val="center"/>
          </w:tcPr>
          <w:p w14:paraId="67544A0C">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总 价</w:t>
            </w:r>
          </w:p>
        </w:tc>
        <w:tc>
          <w:tcPr>
            <w:tcW w:w="1316" w:type="dxa"/>
            <w:vAlign w:val="center"/>
          </w:tcPr>
          <w:p w14:paraId="7CC6586C">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交货期</w:t>
            </w:r>
          </w:p>
        </w:tc>
      </w:tr>
      <w:tr w14:paraId="22D8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0DB49D63">
            <w:pPr>
              <w:spacing w:line="360" w:lineRule="auto"/>
              <w:rPr>
                <w:rFonts w:ascii="宋体" w:hAnsi="宋体" w:cs="宋体"/>
                <w:color w:val="auto"/>
                <w:sz w:val="24"/>
                <w:szCs w:val="24"/>
                <w:highlight w:val="none"/>
              </w:rPr>
            </w:pPr>
          </w:p>
        </w:tc>
        <w:tc>
          <w:tcPr>
            <w:tcW w:w="1668" w:type="dxa"/>
            <w:vAlign w:val="center"/>
          </w:tcPr>
          <w:p w14:paraId="569CED9A">
            <w:pPr>
              <w:spacing w:line="360" w:lineRule="auto"/>
              <w:rPr>
                <w:rFonts w:ascii="宋体" w:hAnsi="宋体" w:cs="宋体"/>
                <w:color w:val="auto"/>
                <w:sz w:val="24"/>
                <w:szCs w:val="24"/>
                <w:highlight w:val="none"/>
              </w:rPr>
            </w:pPr>
          </w:p>
        </w:tc>
        <w:tc>
          <w:tcPr>
            <w:tcW w:w="1668" w:type="dxa"/>
            <w:vAlign w:val="center"/>
          </w:tcPr>
          <w:p w14:paraId="40B23A30">
            <w:pPr>
              <w:spacing w:line="360" w:lineRule="auto"/>
              <w:rPr>
                <w:rFonts w:ascii="宋体" w:hAnsi="宋体" w:cs="宋体"/>
                <w:color w:val="auto"/>
                <w:sz w:val="24"/>
                <w:szCs w:val="24"/>
                <w:highlight w:val="none"/>
              </w:rPr>
            </w:pPr>
          </w:p>
        </w:tc>
        <w:tc>
          <w:tcPr>
            <w:tcW w:w="1148" w:type="dxa"/>
            <w:vAlign w:val="center"/>
          </w:tcPr>
          <w:p w14:paraId="1F262250">
            <w:pPr>
              <w:spacing w:line="360" w:lineRule="auto"/>
              <w:rPr>
                <w:rFonts w:ascii="宋体" w:hAnsi="宋体" w:cs="宋体"/>
                <w:color w:val="auto"/>
                <w:sz w:val="24"/>
                <w:szCs w:val="24"/>
                <w:highlight w:val="none"/>
              </w:rPr>
            </w:pPr>
          </w:p>
        </w:tc>
        <w:tc>
          <w:tcPr>
            <w:tcW w:w="1148" w:type="dxa"/>
            <w:vAlign w:val="center"/>
          </w:tcPr>
          <w:p w14:paraId="07A3B282">
            <w:pPr>
              <w:spacing w:line="360" w:lineRule="auto"/>
              <w:rPr>
                <w:rFonts w:ascii="宋体" w:hAnsi="宋体" w:cs="宋体"/>
                <w:color w:val="auto"/>
                <w:sz w:val="24"/>
                <w:szCs w:val="24"/>
                <w:highlight w:val="none"/>
              </w:rPr>
            </w:pPr>
          </w:p>
        </w:tc>
        <w:tc>
          <w:tcPr>
            <w:tcW w:w="1148" w:type="dxa"/>
            <w:vAlign w:val="center"/>
          </w:tcPr>
          <w:p w14:paraId="4B411229">
            <w:pPr>
              <w:spacing w:line="360" w:lineRule="auto"/>
              <w:rPr>
                <w:rFonts w:ascii="宋体" w:hAnsi="宋体" w:cs="宋体"/>
                <w:color w:val="auto"/>
                <w:sz w:val="24"/>
                <w:szCs w:val="24"/>
                <w:highlight w:val="none"/>
              </w:rPr>
            </w:pPr>
          </w:p>
        </w:tc>
        <w:tc>
          <w:tcPr>
            <w:tcW w:w="1316" w:type="dxa"/>
            <w:vAlign w:val="center"/>
          </w:tcPr>
          <w:p w14:paraId="5E6B905B">
            <w:pPr>
              <w:spacing w:line="360" w:lineRule="auto"/>
              <w:rPr>
                <w:rFonts w:ascii="宋体" w:hAnsi="宋体" w:cs="宋体"/>
                <w:color w:val="auto"/>
                <w:sz w:val="24"/>
                <w:szCs w:val="24"/>
                <w:highlight w:val="none"/>
              </w:rPr>
            </w:pPr>
          </w:p>
        </w:tc>
      </w:tr>
      <w:tr w14:paraId="5DAF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32CB3263">
            <w:pPr>
              <w:spacing w:line="360" w:lineRule="auto"/>
              <w:rPr>
                <w:rFonts w:ascii="宋体" w:hAnsi="宋体" w:cs="宋体"/>
                <w:color w:val="auto"/>
                <w:sz w:val="24"/>
                <w:szCs w:val="24"/>
                <w:highlight w:val="none"/>
              </w:rPr>
            </w:pPr>
          </w:p>
        </w:tc>
        <w:tc>
          <w:tcPr>
            <w:tcW w:w="1668" w:type="dxa"/>
            <w:vAlign w:val="center"/>
          </w:tcPr>
          <w:p w14:paraId="35B267DD">
            <w:pPr>
              <w:spacing w:line="360" w:lineRule="auto"/>
              <w:rPr>
                <w:rFonts w:ascii="宋体" w:hAnsi="宋体" w:cs="宋体"/>
                <w:color w:val="auto"/>
                <w:sz w:val="24"/>
                <w:szCs w:val="24"/>
                <w:highlight w:val="none"/>
              </w:rPr>
            </w:pPr>
          </w:p>
        </w:tc>
        <w:tc>
          <w:tcPr>
            <w:tcW w:w="1668" w:type="dxa"/>
            <w:vAlign w:val="center"/>
          </w:tcPr>
          <w:p w14:paraId="43A7C5A9">
            <w:pPr>
              <w:spacing w:line="360" w:lineRule="auto"/>
              <w:rPr>
                <w:rFonts w:ascii="宋体" w:hAnsi="宋体" w:cs="宋体"/>
                <w:color w:val="auto"/>
                <w:sz w:val="24"/>
                <w:szCs w:val="24"/>
                <w:highlight w:val="none"/>
              </w:rPr>
            </w:pPr>
          </w:p>
        </w:tc>
        <w:tc>
          <w:tcPr>
            <w:tcW w:w="1148" w:type="dxa"/>
            <w:vAlign w:val="center"/>
          </w:tcPr>
          <w:p w14:paraId="662F99B7">
            <w:pPr>
              <w:spacing w:line="360" w:lineRule="auto"/>
              <w:rPr>
                <w:rFonts w:ascii="宋体" w:hAnsi="宋体" w:cs="宋体"/>
                <w:color w:val="auto"/>
                <w:sz w:val="24"/>
                <w:szCs w:val="24"/>
                <w:highlight w:val="none"/>
              </w:rPr>
            </w:pPr>
          </w:p>
        </w:tc>
        <w:tc>
          <w:tcPr>
            <w:tcW w:w="1148" w:type="dxa"/>
            <w:vAlign w:val="center"/>
          </w:tcPr>
          <w:p w14:paraId="762FD5A5">
            <w:pPr>
              <w:spacing w:line="360" w:lineRule="auto"/>
              <w:rPr>
                <w:rFonts w:ascii="宋体" w:hAnsi="宋体" w:cs="宋体"/>
                <w:color w:val="auto"/>
                <w:sz w:val="24"/>
                <w:szCs w:val="24"/>
                <w:highlight w:val="none"/>
              </w:rPr>
            </w:pPr>
          </w:p>
        </w:tc>
        <w:tc>
          <w:tcPr>
            <w:tcW w:w="1148" w:type="dxa"/>
            <w:vAlign w:val="center"/>
          </w:tcPr>
          <w:p w14:paraId="235E31C7">
            <w:pPr>
              <w:spacing w:line="360" w:lineRule="auto"/>
              <w:rPr>
                <w:rFonts w:ascii="宋体" w:hAnsi="宋体" w:cs="宋体"/>
                <w:color w:val="auto"/>
                <w:sz w:val="24"/>
                <w:szCs w:val="24"/>
                <w:highlight w:val="none"/>
              </w:rPr>
            </w:pPr>
          </w:p>
        </w:tc>
        <w:tc>
          <w:tcPr>
            <w:tcW w:w="1316" w:type="dxa"/>
            <w:vAlign w:val="center"/>
          </w:tcPr>
          <w:p w14:paraId="638BC120">
            <w:pPr>
              <w:spacing w:line="360" w:lineRule="auto"/>
              <w:rPr>
                <w:rFonts w:ascii="宋体" w:hAnsi="宋体" w:cs="宋体"/>
                <w:color w:val="auto"/>
                <w:sz w:val="24"/>
                <w:szCs w:val="24"/>
                <w:highlight w:val="none"/>
              </w:rPr>
            </w:pPr>
          </w:p>
        </w:tc>
      </w:tr>
      <w:tr w14:paraId="263B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4A5C2611">
            <w:pPr>
              <w:spacing w:line="360" w:lineRule="auto"/>
              <w:rPr>
                <w:rFonts w:ascii="宋体" w:hAnsi="宋体" w:cs="宋体"/>
                <w:color w:val="auto"/>
                <w:sz w:val="24"/>
                <w:szCs w:val="24"/>
                <w:highlight w:val="none"/>
              </w:rPr>
            </w:pPr>
          </w:p>
        </w:tc>
        <w:tc>
          <w:tcPr>
            <w:tcW w:w="1668" w:type="dxa"/>
            <w:vAlign w:val="center"/>
          </w:tcPr>
          <w:p w14:paraId="67C8C258">
            <w:pPr>
              <w:spacing w:line="360" w:lineRule="auto"/>
              <w:rPr>
                <w:rFonts w:ascii="宋体" w:hAnsi="宋体" w:cs="宋体"/>
                <w:color w:val="auto"/>
                <w:sz w:val="24"/>
                <w:szCs w:val="24"/>
                <w:highlight w:val="none"/>
              </w:rPr>
            </w:pPr>
          </w:p>
        </w:tc>
        <w:tc>
          <w:tcPr>
            <w:tcW w:w="1668" w:type="dxa"/>
            <w:vAlign w:val="center"/>
          </w:tcPr>
          <w:p w14:paraId="44A65576">
            <w:pPr>
              <w:spacing w:line="360" w:lineRule="auto"/>
              <w:rPr>
                <w:rFonts w:ascii="宋体" w:hAnsi="宋体" w:cs="宋体"/>
                <w:color w:val="auto"/>
                <w:sz w:val="24"/>
                <w:szCs w:val="24"/>
                <w:highlight w:val="none"/>
              </w:rPr>
            </w:pPr>
          </w:p>
        </w:tc>
        <w:tc>
          <w:tcPr>
            <w:tcW w:w="1148" w:type="dxa"/>
            <w:vAlign w:val="center"/>
          </w:tcPr>
          <w:p w14:paraId="7088FBE4">
            <w:pPr>
              <w:spacing w:line="360" w:lineRule="auto"/>
              <w:rPr>
                <w:rFonts w:ascii="宋体" w:hAnsi="宋体" w:cs="宋体"/>
                <w:color w:val="auto"/>
                <w:sz w:val="24"/>
                <w:szCs w:val="24"/>
                <w:highlight w:val="none"/>
              </w:rPr>
            </w:pPr>
          </w:p>
        </w:tc>
        <w:tc>
          <w:tcPr>
            <w:tcW w:w="1148" w:type="dxa"/>
            <w:vAlign w:val="center"/>
          </w:tcPr>
          <w:p w14:paraId="36785837">
            <w:pPr>
              <w:spacing w:line="360" w:lineRule="auto"/>
              <w:rPr>
                <w:rFonts w:ascii="宋体" w:hAnsi="宋体" w:cs="宋体"/>
                <w:color w:val="auto"/>
                <w:sz w:val="24"/>
                <w:szCs w:val="24"/>
                <w:highlight w:val="none"/>
              </w:rPr>
            </w:pPr>
          </w:p>
        </w:tc>
        <w:tc>
          <w:tcPr>
            <w:tcW w:w="1148" w:type="dxa"/>
            <w:vAlign w:val="center"/>
          </w:tcPr>
          <w:p w14:paraId="0057BB0C">
            <w:pPr>
              <w:spacing w:line="360" w:lineRule="auto"/>
              <w:rPr>
                <w:rFonts w:ascii="宋体" w:hAnsi="宋体" w:cs="宋体"/>
                <w:color w:val="auto"/>
                <w:sz w:val="24"/>
                <w:szCs w:val="24"/>
                <w:highlight w:val="none"/>
              </w:rPr>
            </w:pPr>
          </w:p>
        </w:tc>
        <w:tc>
          <w:tcPr>
            <w:tcW w:w="1316" w:type="dxa"/>
            <w:vAlign w:val="center"/>
          </w:tcPr>
          <w:p w14:paraId="181F81C2">
            <w:pPr>
              <w:spacing w:line="360" w:lineRule="auto"/>
              <w:rPr>
                <w:rFonts w:ascii="宋体" w:hAnsi="宋体" w:cs="宋体"/>
                <w:color w:val="auto"/>
                <w:sz w:val="24"/>
                <w:szCs w:val="24"/>
                <w:highlight w:val="none"/>
              </w:rPr>
            </w:pPr>
          </w:p>
        </w:tc>
      </w:tr>
      <w:tr w14:paraId="2757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7B187A87">
            <w:pPr>
              <w:spacing w:line="360" w:lineRule="auto"/>
              <w:rPr>
                <w:rFonts w:ascii="宋体" w:hAnsi="宋体" w:cs="宋体"/>
                <w:color w:val="auto"/>
                <w:sz w:val="24"/>
                <w:szCs w:val="24"/>
                <w:highlight w:val="none"/>
              </w:rPr>
            </w:pPr>
          </w:p>
        </w:tc>
        <w:tc>
          <w:tcPr>
            <w:tcW w:w="1668" w:type="dxa"/>
            <w:vAlign w:val="center"/>
          </w:tcPr>
          <w:p w14:paraId="375F3F2E">
            <w:pPr>
              <w:spacing w:line="360" w:lineRule="auto"/>
              <w:rPr>
                <w:rFonts w:ascii="宋体" w:hAnsi="宋体" w:cs="宋体"/>
                <w:color w:val="auto"/>
                <w:sz w:val="24"/>
                <w:szCs w:val="24"/>
                <w:highlight w:val="none"/>
              </w:rPr>
            </w:pPr>
          </w:p>
        </w:tc>
        <w:tc>
          <w:tcPr>
            <w:tcW w:w="1668" w:type="dxa"/>
            <w:vAlign w:val="center"/>
          </w:tcPr>
          <w:p w14:paraId="01AF980B">
            <w:pPr>
              <w:spacing w:line="360" w:lineRule="auto"/>
              <w:rPr>
                <w:rFonts w:ascii="宋体" w:hAnsi="宋体" w:cs="宋体"/>
                <w:color w:val="auto"/>
                <w:sz w:val="24"/>
                <w:szCs w:val="24"/>
                <w:highlight w:val="none"/>
              </w:rPr>
            </w:pPr>
          </w:p>
        </w:tc>
        <w:tc>
          <w:tcPr>
            <w:tcW w:w="1148" w:type="dxa"/>
            <w:vAlign w:val="center"/>
          </w:tcPr>
          <w:p w14:paraId="73A4CDBF">
            <w:pPr>
              <w:spacing w:line="360" w:lineRule="auto"/>
              <w:rPr>
                <w:rFonts w:ascii="宋体" w:hAnsi="宋体" w:cs="宋体"/>
                <w:color w:val="auto"/>
                <w:sz w:val="24"/>
                <w:szCs w:val="24"/>
                <w:highlight w:val="none"/>
              </w:rPr>
            </w:pPr>
          </w:p>
        </w:tc>
        <w:tc>
          <w:tcPr>
            <w:tcW w:w="1148" w:type="dxa"/>
            <w:vAlign w:val="center"/>
          </w:tcPr>
          <w:p w14:paraId="65C4BC6A">
            <w:pPr>
              <w:spacing w:line="360" w:lineRule="auto"/>
              <w:rPr>
                <w:rFonts w:ascii="宋体" w:hAnsi="宋体" w:cs="宋体"/>
                <w:color w:val="auto"/>
                <w:sz w:val="24"/>
                <w:szCs w:val="24"/>
                <w:highlight w:val="none"/>
              </w:rPr>
            </w:pPr>
          </w:p>
        </w:tc>
        <w:tc>
          <w:tcPr>
            <w:tcW w:w="1148" w:type="dxa"/>
            <w:vAlign w:val="center"/>
          </w:tcPr>
          <w:p w14:paraId="2179F94D">
            <w:pPr>
              <w:spacing w:line="360" w:lineRule="auto"/>
              <w:rPr>
                <w:rFonts w:ascii="宋体" w:hAnsi="宋体" w:cs="宋体"/>
                <w:color w:val="auto"/>
                <w:sz w:val="24"/>
                <w:szCs w:val="24"/>
                <w:highlight w:val="none"/>
              </w:rPr>
            </w:pPr>
          </w:p>
        </w:tc>
        <w:tc>
          <w:tcPr>
            <w:tcW w:w="1316" w:type="dxa"/>
            <w:vAlign w:val="center"/>
          </w:tcPr>
          <w:p w14:paraId="6791C6FD">
            <w:pPr>
              <w:spacing w:line="360" w:lineRule="auto"/>
              <w:rPr>
                <w:rFonts w:ascii="宋体" w:hAnsi="宋体" w:cs="宋体"/>
                <w:color w:val="auto"/>
                <w:sz w:val="24"/>
                <w:szCs w:val="24"/>
                <w:highlight w:val="none"/>
              </w:rPr>
            </w:pPr>
          </w:p>
        </w:tc>
      </w:tr>
    </w:tbl>
    <w:p w14:paraId="4078D18B">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2.交货方式和交货地点</w:t>
      </w:r>
    </w:p>
    <w:p w14:paraId="4A665675">
      <w:pPr>
        <w:spacing w:line="360" w:lineRule="auto"/>
        <w:ind w:firstLine="480" w:firstLineChars="200"/>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2.1交货方式： </w:t>
      </w:r>
      <w:r>
        <w:rPr>
          <w:rFonts w:hint="eastAsia" w:ascii="宋体" w:hAnsi="宋体" w:cs="宋体"/>
          <w:color w:val="auto"/>
          <w:sz w:val="24"/>
          <w:szCs w:val="24"/>
          <w:highlight w:val="none"/>
          <w:u w:val="single"/>
        </w:rPr>
        <w:t xml:space="preserve">                   </w:t>
      </w:r>
    </w:p>
    <w:p w14:paraId="40F3D13E">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2.2交货地点：</w:t>
      </w:r>
      <w:r>
        <w:rPr>
          <w:rFonts w:hint="eastAsia" w:ascii="宋体" w:hAnsi="宋体" w:cs="宋体"/>
          <w:color w:val="auto"/>
          <w:sz w:val="24"/>
          <w:szCs w:val="24"/>
          <w:highlight w:val="none"/>
          <w:u w:val="single"/>
        </w:rPr>
        <w:t xml:space="preserve">                     </w:t>
      </w:r>
    </w:p>
    <w:p w14:paraId="40ACE924">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3.供货清单</w:t>
      </w:r>
    </w:p>
    <w:p w14:paraId="575AF7D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3.1供货清单：包括产品主机、随机备品备件、专用工具的名称及数量。（采购人对包装及运输有特别要求的，应作具体约定。）</w:t>
      </w:r>
    </w:p>
    <w:p w14:paraId="2449FA22">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4.付款方式与条件</w:t>
      </w:r>
    </w:p>
    <w:p w14:paraId="52E8F5D8">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4.1货物交货付款</w:t>
      </w:r>
    </w:p>
    <w:p w14:paraId="6BA0D2A8">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全部货物交货并经验收合格后，甲方凭收讫货物的验收凭证和货物验收合格文件等材料以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方式向乙方一次性支付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%的货物价款。（若乙方有支付履约保证金的，可在支付货款时予以扣除。）</w:t>
      </w:r>
    </w:p>
    <w:p w14:paraId="56AA3A0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现场交货条件下，乙方要求付款应提交下列单证和文件。</w:t>
      </w:r>
    </w:p>
    <w:p w14:paraId="65F8CA25">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a.金额为有关合同货物价格</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%的正式发票。</w:t>
      </w:r>
    </w:p>
    <w:p w14:paraId="6506413C">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b.制造厂家出具的货物质量合格证书。</w:t>
      </w:r>
    </w:p>
    <w:p w14:paraId="45B314C5">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c. 甲方已收讫货物的验收凭证。</w:t>
      </w:r>
    </w:p>
    <w:p w14:paraId="0078F407">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d. 甲方签发的验收合格文件。</w:t>
      </w:r>
    </w:p>
    <w:p w14:paraId="1B4BDB9F">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4.2分期支付货款的，余下的货款应于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（时间）支付。</w:t>
      </w:r>
    </w:p>
    <w:p w14:paraId="1F2998F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5.质量要求和技术标准</w:t>
      </w:r>
    </w:p>
    <w:p w14:paraId="046976E7">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质量条款可细分为产品质量、包装质量、技术资料质量等内容。</w:t>
      </w:r>
    </w:p>
    <w:p w14:paraId="7FF6A809">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（质量要求和技术标准应按采购文件要求填列。）</w:t>
      </w:r>
    </w:p>
    <w:p w14:paraId="736187E2">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6.安装调试、技术服务、人员培训及技术资料</w:t>
      </w:r>
    </w:p>
    <w:p w14:paraId="38FA6C74">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（安装调试、技术服务、人员培训及技术资料应按采购文件要求填列。）</w:t>
      </w:r>
    </w:p>
    <w:p w14:paraId="05C4C29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7.验收</w:t>
      </w:r>
    </w:p>
    <w:p w14:paraId="43D19B14">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（货物验收标准和方法应按采购文件要求填列。）验收结果经双方确认后，双方代表必须按规定的验收交接单上的项目对照本合同填好验收结果并签名盖章。</w:t>
      </w:r>
    </w:p>
    <w:p w14:paraId="033EAC54">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验收可细分为到货时的外在质量的验收，投产前的质量验收，大型设备可能还存在更多的验收步骤和验收方式，采购人可在采购文件中细化规定。</w:t>
      </w:r>
    </w:p>
    <w:p w14:paraId="2FF7E353">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8.质量保证</w:t>
      </w:r>
    </w:p>
    <w:p w14:paraId="0FB56414">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各合同包货物质保期要求均为货物经最终验收合格后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个月，在质量保证期内设备运行发生故障时，乙方在接到甲方故障通知后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小时内应委派专业技术人员到现场免费提供咨询、维修和更换零部件等服务，并及时填写维修报告（包括故障原因、处理情况及甲方意见等）报甲方备案，若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时内无法排除故障，则应先提供同档次备用机供甲方使用。其中发生一切费用由乙方承担。质量保证期内乙方有责任对设备进行不定期的巡查检修。报价人视自身能力在报价文件中提供更优、更合理的维修服务承诺。</w:t>
      </w:r>
    </w:p>
    <w:p w14:paraId="33CF1E12">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9.知识产权：</w:t>
      </w:r>
    </w:p>
    <w:p w14:paraId="7386CE06">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1A994C8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10.违约责任</w:t>
      </w:r>
    </w:p>
    <w:p w14:paraId="64D1EF59">
      <w:pPr>
        <w:spacing w:line="360" w:lineRule="auto"/>
        <w:ind w:firstLine="480" w:firstLineChars="200"/>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10.1未按期交货的违约责任：</w:t>
      </w:r>
      <w:r>
        <w:rPr>
          <w:rFonts w:hint="eastAsia" w:ascii="宋体" w:hAnsi="宋体" w:cs="宋体"/>
          <w:color w:val="auto"/>
          <w:sz w:val="24"/>
          <w:szCs w:val="24"/>
          <w:highlight w:val="none"/>
          <w:u w:val="single"/>
        </w:rPr>
        <w:t xml:space="preserve">                                                 </w:t>
      </w:r>
    </w:p>
    <w:p w14:paraId="2310FB10">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11.违约终止合同</w:t>
      </w:r>
    </w:p>
    <w:p w14:paraId="7E23DD31">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14:paraId="433B4219">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11.1.1如果乙方未能在合同规定的期限内或双方另行确定的延期交货时间内交付合同约定的货物。</w:t>
      </w:r>
    </w:p>
    <w:p w14:paraId="4F36A227">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11.1.2乙方未能履行合同项下的任何其它义务。</w:t>
      </w:r>
    </w:p>
    <w:p w14:paraId="582143DE">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12.不可抗力</w:t>
      </w:r>
    </w:p>
    <w:p w14:paraId="39AA0C42">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23728EE1">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本合同中的不可抗力指不能预见、不能避免并不能克服的客观情况。包括但不限于：自然灾害如地震、台风、洪水、火灾；政府行为、法律规定或其适用的变化或者其他任何无法预见、避免或者控制的事件。</w:t>
      </w:r>
    </w:p>
    <w:p w14:paraId="7EF8AD25">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13.合同纠纷处理方式：因本合同或与本合同有关的一切事项发生争议，由双方友好协商解决。协商不成的，选择以下其中一种方式解决：</w:t>
      </w:r>
    </w:p>
    <w:p w14:paraId="21D0B297">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  ）向（</w:t>
      </w:r>
      <w:r>
        <w:rPr>
          <w:rFonts w:hint="eastAsia" w:ascii="宋体" w:hAnsi="宋体" w:cs="宋体"/>
          <w:color w:val="auto"/>
          <w:sz w:val="24"/>
          <w:szCs w:val="24"/>
          <w:highlight w:val="none"/>
          <w:u w:val="single"/>
        </w:rPr>
        <w:t>甲方所在地）</w:t>
      </w:r>
      <w:r>
        <w:rPr>
          <w:rFonts w:hint="eastAsia" w:ascii="宋体" w:hAnsi="宋体" w:cs="宋体"/>
          <w:color w:val="auto"/>
          <w:sz w:val="24"/>
          <w:szCs w:val="24"/>
          <w:highlight w:val="none"/>
        </w:rPr>
        <w:t>仲裁委员会申请仲裁；</w:t>
      </w:r>
    </w:p>
    <w:p w14:paraId="0FF7DE72">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  ）向有管辖权的人民法院提起诉讼。</w:t>
      </w:r>
    </w:p>
    <w:p w14:paraId="3F847AAE">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14.其他约定</w:t>
      </w:r>
    </w:p>
    <w:p w14:paraId="7BCB814B">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14.1本采购项目的采购文件、成交供应商的报价文件以及相关的澄清确认函（如果有的话）均为本合同不可分割的一部分，与本合同具有同等法律效力。</w:t>
      </w:r>
    </w:p>
    <w:p w14:paraId="5FAD6575">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14.2本合同未尽事宜，双方另行补充。</w:t>
      </w:r>
    </w:p>
    <w:p w14:paraId="79A2FD02">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14.3本合同一式三份，经双方授权代表签字并加盖公章后生效。甲方、乙方各执一份，送采购代理机构备案一份，具有同等效力。</w:t>
      </w:r>
    </w:p>
    <w:p w14:paraId="103C36F3">
      <w:pPr>
        <w:spacing w:line="360" w:lineRule="auto"/>
        <w:outlineLvl w:val="9"/>
        <w:rPr>
          <w:rFonts w:ascii="宋体" w:hAnsi="宋体" w:cs="宋体"/>
          <w:color w:val="auto"/>
          <w:sz w:val="24"/>
          <w:szCs w:val="24"/>
          <w:highlight w:val="none"/>
        </w:rPr>
      </w:pPr>
    </w:p>
    <w:p w14:paraId="5B38C83E">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甲    方：                            乙    方：</w:t>
      </w:r>
    </w:p>
    <w:p w14:paraId="3A8BC34D">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单位地址：                            单位地址：</w:t>
      </w:r>
    </w:p>
    <w:p w14:paraId="2B8766CB">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19B8071F">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委托代理人：                          委托代理人：</w:t>
      </w:r>
    </w:p>
    <w:p w14:paraId="68014476">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电    话：                            电    话：</w:t>
      </w:r>
    </w:p>
    <w:p w14:paraId="3489E020">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开户银行：                            开户银行：</w:t>
      </w:r>
    </w:p>
    <w:p w14:paraId="1665E059">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账    号：                            账    号：</w:t>
      </w:r>
      <w:bookmarkEnd w:id="73"/>
      <w:bookmarkStart w:id="74" w:name="_Toc268599011"/>
    </w:p>
    <w:p w14:paraId="72DDF106">
      <w:pPr>
        <w:spacing w:line="360" w:lineRule="auto"/>
        <w:jc w:val="center"/>
        <w:outlineLvl w:val="9"/>
        <w:rPr>
          <w:rFonts w:ascii="宋体" w:hAnsi="宋体" w:cs="宋体"/>
          <w:color w:val="auto"/>
          <w:sz w:val="24"/>
          <w:szCs w:val="24"/>
          <w:highlight w:val="none"/>
        </w:rPr>
      </w:pPr>
    </w:p>
    <w:p w14:paraId="471AE0C2">
      <w:pPr>
        <w:spacing w:line="360" w:lineRule="auto"/>
        <w:jc w:val="center"/>
        <w:outlineLvl w:val="9"/>
        <w:rPr>
          <w:rFonts w:ascii="宋体" w:hAnsi="宋体" w:cs="宋体"/>
          <w:color w:val="auto"/>
          <w:sz w:val="24"/>
          <w:szCs w:val="24"/>
          <w:highlight w:val="none"/>
        </w:rPr>
      </w:pPr>
    </w:p>
    <w:p w14:paraId="088E2593">
      <w:pPr>
        <w:spacing w:line="360" w:lineRule="auto"/>
        <w:jc w:val="center"/>
        <w:outlineLvl w:val="9"/>
        <w:rPr>
          <w:rFonts w:ascii="宋体" w:hAnsi="宋体" w:cs="宋体"/>
          <w:color w:val="auto"/>
          <w:sz w:val="24"/>
          <w:szCs w:val="24"/>
          <w:highlight w:val="none"/>
        </w:rPr>
      </w:pPr>
    </w:p>
    <w:p w14:paraId="227DA223">
      <w:pPr>
        <w:spacing w:line="360" w:lineRule="auto"/>
        <w:jc w:val="center"/>
        <w:outlineLvl w:val="9"/>
        <w:rPr>
          <w:rFonts w:ascii="宋体" w:hAnsi="宋体" w:cs="宋体"/>
          <w:color w:val="auto"/>
          <w:sz w:val="24"/>
          <w:szCs w:val="24"/>
          <w:highlight w:val="none"/>
        </w:rPr>
      </w:pPr>
    </w:p>
    <w:p w14:paraId="1EA5865F">
      <w:pPr>
        <w:spacing w:line="360" w:lineRule="auto"/>
        <w:jc w:val="center"/>
        <w:outlineLvl w:val="9"/>
        <w:rPr>
          <w:rFonts w:ascii="宋体" w:hAnsi="宋体" w:cs="宋体"/>
          <w:color w:val="auto"/>
          <w:sz w:val="24"/>
          <w:szCs w:val="24"/>
          <w:highlight w:val="none"/>
        </w:rPr>
      </w:pPr>
    </w:p>
    <w:p w14:paraId="59698277">
      <w:pPr>
        <w:spacing w:line="360" w:lineRule="auto"/>
        <w:jc w:val="center"/>
        <w:outlineLvl w:val="9"/>
        <w:rPr>
          <w:rFonts w:ascii="宋体" w:hAnsi="宋体" w:cs="宋体"/>
          <w:color w:val="auto"/>
          <w:sz w:val="24"/>
          <w:szCs w:val="24"/>
          <w:highlight w:val="none"/>
        </w:rPr>
      </w:pPr>
    </w:p>
    <w:p w14:paraId="3C346C5E">
      <w:pPr>
        <w:spacing w:line="360" w:lineRule="auto"/>
        <w:jc w:val="center"/>
        <w:outlineLvl w:val="9"/>
        <w:rPr>
          <w:rFonts w:ascii="宋体" w:hAnsi="宋体" w:cs="宋体"/>
          <w:color w:val="auto"/>
          <w:sz w:val="24"/>
          <w:szCs w:val="24"/>
          <w:highlight w:val="none"/>
        </w:rPr>
      </w:pPr>
    </w:p>
    <w:p w14:paraId="6F44D83F">
      <w:pPr>
        <w:spacing w:line="360" w:lineRule="auto"/>
        <w:jc w:val="center"/>
        <w:outlineLvl w:val="9"/>
        <w:rPr>
          <w:rFonts w:ascii="宋体" w:hAnsi="宋体" w:cs="宋体"/>
          <w:color w:val="auto"/>
          <w:sz w:val="24"/>
          <w:szCs w:val="24"/>
          <w:highlight w:val="none"/>
        </w:rPr>
      </w:pPr>
    </w:p>
    <w:p w14:paraId="2F99B689">
      <w:pPr>
        <w:spacing w:line="360" w:lineRule="auto"/>
        <w:jc w:val="center"/>
        <w:outlineLvl w:val="9"/>
        <w:rPr>
          <w:rFonts w:ascii="宋体" w:hAnsi="宋体" w:cs="宋体"/>
          <w:color w:val="auto"/>
          <w:sz w:val="24"/>
          <w:szCs w:val="24"/>
          <w:highlight w:val="none"/>
        </w:rPr>
      </w:pPr>
    </w:p>
    <w:p w14:paraId="3714EA05">
      <w:pPr>
        <w:spacing w:line="360" w:lineRule="auto"/>
        <w:jc w:val="center"/>
        <w:outlineLvl w:val="9"/>
        <w:rPr>
          <w:rFonts w:ascii="宋体" w:hAnsi="宋体" w:cs="宋体"/>
          <w:color w:val="auto"/>
          <w:sz w:val="24"/>
          <w:szCs w:val="24"/>
          <w:highlight w:val="none"/>
        </w:rPr>
      </w:pPr>
    </w:p>
    <w:p w14:paraId="3CDE10AC">
      <w:pPr>
        <w:spacing w:line="360" w:lineRule="auto"/>
        <w:jc w:val="center"/>
        <w:outlineLvl w:val="9"/>
        <w:rPr>
          <w:rFonts w:ascii="宋体" w:hAnsi="宋体" w:cs="宋体"/>
          <w:color w:val="auto"/>
          <w:sz w:val="24"/>
          <w:szCs w:val="24"/>
          <w:highlight w:val="none"/>
        </w:rPr>
      </w:pPr>
    </w:p>
    <w:p w14:paraId="3A1518AB">
      <w:pPr>
        <w:spacing w:line="360" w:lineRule="auto"/>
        <w:jc w:val="center"/>
        <w:outlineLvl w:val="9"/>
        <w:rPr>
          <w:rFonts w:ascii="宋体" w:hAnsi="宋体" w:cs="宋体"/>
          <w:color w:val="auto"/>
          <w:sz w:val="24"/>
          <w:szCs w:val="24"/>
          <w:highlight w:val="none"/>
        </w:rPr>
      </w:pPr>
    </w:p>
    <w:p w14:paraId="6AA50D35">
      <w:pPr>
        <w:spacing w:line="360" w:lineRule="auto"/>
        <w:jc w:val="center"/>
        <w:outlineLvl w:val="9"/>
        <w:rPr>
          <w:rFonts w:ascii="宋体" w:hAnsi="宋体" w:cs="宋体"/>
          <w:color w:val="auto"/>
          <w:sz w:val="24"/>
          <w:szCs w:val="24"/>
          <w:highlight w:val="none"/>
        </w:rPr>
      </w:pPr>
    </w:p>
    <w:p w14:paraId="41F57607">
      <w:pPr>
        <w:spacing w:line="360" w:lineRule="auto"/>
        <w:jc w:val="center"/>
        <w:outlineLvl w:val="9"/>
        <w:rPr>
          <w:rFonts w:ascii="宋体" w:hAnsi="宋体" w:cs="宋体"/>
          <w:color w:val="auto"/>
          <w:sz w:val="24"/>
          <w:szCs w:val="24"/>
          <w:highlight w:val="none"/>
        </w:rPr>
      </w:pPr>
    </w:p>
    <w:p w14:paraId="5E92C810">
      <w:pPr>
        <w:spacing w:line="360" w:lineRule="auto"/>
        <w:jc w:val="center"/>
        <w:outlineLvl w:val="9"/>
        <w:rPr>
          <w:rFonts w:ascii="宋体" w:hAnsi="宋体" w:cs="宋体"/>
          <w:color w:val="auto"/>
          <w:sz w:val="24"/>
          <w:szCs w:val="24"/>
          <w:highlight w:val="none"/>
        </w:rPr>
      </w:pPr>
    </w:p>
    <w:p w14:paraId="0E40CD2D">
      <w:pPr>
        <w:spacing w:line="360" w:lineRule="auto"/>
        <w:jc w:val="center"/>
        <w:outlineLvl w:val="9"/>
        <w:rPr>
          <w:rFonts w:ascii="宋体" w:hAnsi="宋体" w:cs="宋体"/>
          <w:color w:val="auto"/>
          <w:sz w:val="24"/>
          <w:szCs w:val="24"/>
          <w:highlight w:val="none"/>
        </w:rPr>
      </w:pPr>
    </w:p>
    <w:p w14:paraId="170CA8A5">
      <w:pPr>
        <w:spacing w:line="360" w:lineRule="auto"/>
        <w:jc w:val="center"/>
        <w:outlineLvl w:val="9"/>
        <w:rPr>
          <w:rFonts w:ascii="宋体" w:hAnsi="宋体" w:cs="宋体"/>
          <w:color w:val="auto"/>
          <w:sz w:val="24"/>
          <w:szCs w:val="24"/>
          <w:highlight w:val="none"/>
        </w:rPr>
      </w:pPr>
    </w:p>
    <w:p w14:paraId="3510E402">
      <w:pPr>
        <w:spacing w:line="360" w:lineRule="auto"/>
        <w:jc w:val="center"/>
        <w:outlineLvl w:val="9"/>
        <w:rPr>
          <w:rFonts w:ascii="宋体" w:hAnsi="宋体" w:cs="宋体"/>
          <w:color w:val="auto"/>
          <w:sz w:val="24"/>
          <w:szCs w:val="24"/>
          <w:highlight w:val="none"/>
        </w:rPr>
      </w:pPr>
    </w:p>
    <w:p w14:paraId="24690F8C">
      <w:pPr>
        <w:spacing w:line="360" w:lineRule="auto"/>
        <w:jc w:val="center"/>
        <w:outlineLvl w:val="9"/>
        <w:rPr>
          <w:rFonts w:ascii="宋体" w:hAnsi="宋体" w:cs="宋体"/>
          <w:color w:val="auto"/>
          <w:sz w:val="24"/>
          <w:szCs w:val="24"/>
          <w:highlight w:val="none"/>
        </w:rPr>
      </w:pPr>
    </w:p>
    <w:p w14:paraId="7A5E9D22">
      <w:pPr>
        <w:spacing w:line="360" w:lineRule="auto"/>
        <w:jc w:val="center"/>
        <w:outlineLvl w:val="9"/>
        <w:rPr>
          <w:rFonts w:ascii="宋体" w:hAnsi="宋体" w:cs="宋体"/>
          <w:color w:val="auto"/>
          <w:sz w:val="24"/>
          <w:szCs w:val="24"/>
          <w:highlight w:val="none"/>
        </w:rPr>
      </w:pPr>
    </w:p>
    <w:p w14:paraId="1EE693AB">
      <w:pPr>
        <w:spacing w:line="360" w:lineRule="auto"/>
        <w:jc w:val="center"/>
        <w:outlineLvl w:val="9"/>
        <w:rPr>
          <w:rFonts w:ascii="宋体" w:hAnsi="宋体" w:cs="宋体"/>
          <w:color w:val="auto"/>
          <w:sz w:val="24"/>
          <w:szCs w:val="24"/>
          <w:highlight w:val="none"/>
        </w:rPr>
      </w:pPr>
    </w:p>
    <w:p w14:paraId="018BFE47">
      <w:pPr>
        <w:spacing w:line="360" w:lineRule="auto"/>
        <w:jc w:val="center"/>
        <w:outlineLvl w:val="9"/>
        <w:rPr>
          <w:rFonts w:ascii="宋体" w:hAnsi="宋体" w:cs="宋体"/>
          <w:color w:val="auto"/>
          <w:sz w:val="24"/>
          <w:szCs w:val="24"/>
          <w:highlight w:val="none"/>
        </w:rPr>
      </w:pPr>
    </w:p>
    <w:p w14:paraId="68BCF7C4">
      <w:pPr>
        <w:spacing w:line="360" w:lineRule="auto"/>
        <w:jc w:val="center"/>
        <w:outlineLvl w:val="9"/>
        <w:rPr>
          <w:rFonts w:ascii="宋体" w:hAnsi="宋体" w:cs="宋体"/>
          <w:color w:val="auto"/>
          <w:sz w:val="24"/>
          <w:szCs w:val="24"/>
          <w:highlight w:val="none"/>
        </w:rPr>
      </w:pPr>
    </w:p>
    <w:p w14:paraId="67B6E88B">
      <w:pPr>
        <w:spacing w:line="360" w:lineRule="auto"/>
        <w:jc w:val="both"/>
        <w:outlineLvl w:val="9"/>
        <w:rPr>
          <w:rFonts w:ascii="宋体" w:hAnsi="宋体" w:cs="宋体"/>
          <w:color w:val="auto"/>
          <w:sz w:val="24"/>
          <w:szCs w:val="24"/>
          <w:highlight w:val="none"/>
        </w:rPr>
      </w:pPr>
    </w:p>
    <w:p w14:paraId="7650BBC5">
      <w:pPr>
        <w:spacing w:line="360" w:lineRule="auto"/>
        <w:jc w:val="center"/>
        <w:outlineLvl w:val="0"/>
        <w:rPr>
          <w:rFonts w:ascii="宋体" w:hAnsi="宋体" w:cs="宋体"/>
          <w:b/>
          <w:bCs/>
          <w:color w:val="auto"/>
          <w:sz w:val="32"/>
          <w:szCs w:val="32"/>
          <w:highlight w:val="none"/>
        </w:rPr>
      </w:pPr>
      <w:bookmarkStart w:id="75" w:name="_Toc12296"/>
      <w:r>
        <w:rPr>
          <w:rFonts w:hint="eastAsia" w:ascii="宋体" w:hAnsi="宋体" w:cs="宋体"/>
          <w:b/>
          <w:bCs/>
          <w:color w:val="auto"/>
          <w:sz w:val="32"/>
          <w:szCs w:val="32"/>
          <w:highlight w:val="none"/>
        </w:rPr>
        <w:t>第五章　报价文件格式</w:t>
      </w:r>
      <w:bookmarkEnd w:id="74"/>
      <w:bookmarkEnd w:id="75"/>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E59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6ECDCE05">
            <w:pPr>
              <w:spacing w:before="120"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注释： </w:t>
            </w:r>
          </w:p>
          <w:p w14:paraId="047A2892">
            <w:pPr>
              <w:spacing w:before="120" w:line="360" w:lineRule="auto"/>
              <w:ind w:left="492" w:right="132" w:firstLine="480"/>
              <w:rPr>
                <w:rFonts w:ascii="宋体" w:hAnsi="宋体" w:cs="宋体"/>
                <w:color w:val="auto"/>
                <w:sz w:val="24"/>
                <w:szCs w:val="24"/>
                <w:highlight w:val="none"/>
              </w:rPr>
            </w:pPr>
            <w:r>
              <w:rPr>
                <w:rFonts w:hint="eastAsia" w:ascii="宋体" w:hAnsi="宋体" w:cs="宋体"/>
                <w:color w:val="auto"/>
                <w:sz w:val="24"/>
                <w:szCs w:val="24"/>
                <w:highlight w:val="none"/>
              </w:rPr>
              <w:t>《报价文件格式》是报价人的部分报价文件格式和签订合同时所需文件的格式。报价人应参照这些格式文件制作报价文件。本格式主要适用于货物类项目，服务类项目采购文件可由采购代理机构根据实际调整制定。</w:t>
            </w:r>
          </w:p>
        </w:tc>
      </w:tr>
    </w:tbl>
    <w:p w14:paraId="2487ED8F">
      <w:pPr>
        <w:spacing w:line="360" w:lineRule="auto"/>
        <w:rPr>
          <w:rFonts w:ascii="宋体" w:hAnsi="宋体" w:cs="宋体"/>
          <w:b/>
          <w:color w:val="auto"/>
          <w:sz w:val="24"/>
          <w:szCs w:val="24"/>
          <w:highlight w:val="none"/>
        </w:rPr>
      </w:pPr>
    </w:p>
    <w:p w14:paraId="4938EF4A">
      <w:pPr>
        <w:spacing w:line="360" w:lineRule="auto"/>
        <w:jc w:val="center"/>
        <w:rPr>
          <w:rFonts w:ascii="宋体" w:hAnsi="宋体" w:cs="宋体"/>
          <w:b/>
          <w:color w:val="auto"/>
          <w:sz w:val="24"/>
          <w:szCs w:val="24"/>
          <w:highlight w:val="none"/>
        </w:rPr>
      </w:pPr>
    </w:p>
    <w:p w14:paraId="7CDD58C5">
      <w:pPr>
        <w:spacing w:line="360" w:lineRule="auto"/>
        <w:jc w:val="center"/>
        <w:rPr>
          <w:rFonts w:ascii="宋体" w:hAnsi="宋体" w:cs="宋体"/>
          <w:b/>
          <w:color w:val="auto"/>
          <w:sz w:val="24"/>
          <w:szCs w:val="24"/>
          <w:highlight w:val="none"/>
        </w:rPr>
      </w:pPr>
    </w:p>
    <w:p w14:paraId="3C16860E">
      <w:pPr>
        <w:spacing w:line="360" w:lineRule="auto"/>
        <w:jc w:val="center"/>
        <w:rPr>
          <w:rFonts w:ascii="宋体" w:hAnsi="宋体" w:cs="宋体"/>
          <w:b/>
          <w:color w:val="auto"/>
          <w:sz w:val="24"/>
          <w:szCs w:val="24"/>
          <w:highlight w:val="none"/>
        </w:rPr>
      </w:pPr>
    </w:p>
    <w:p w14:paraId="3B6CCA35">
      <w:pPr>
        <w:spacing w:line="360" w:lineRule="auto"/>
        <w:jc w:val="center"/>
        <w:rPr>
          <w:rFonts w:ascii="宋体" w:hAnsi="宋体" w:cs="宋体"/>
          <w:b/>
          <w:color w:val="auto"/>
          <w:sz w:val="24"/>
          <w:szCs w:val="24"/>
          <w:highlight w:val="none"/>
        </w:rPr>
      </w:pPr>
    </w:p>
    <w:p w14:paraId="7C4A502C">
      <w:pPr>
        <w:spacing w:line="360" w:lineRule="auto"/>
        <w:jc w:val="center"/>
        <w:rPr>
          <w:rFonts w:ascii="宋体" w:hAnsi="宋体" w:cs="宋体"/>
          <w:b/>
          <w:color w:val="auto"/>
          <w:sz w:val="24"/>
          <w:szCs w:val="24"/>
          <w:highlight w:val="none"/>
        </w:rPr>
      </w:pPr>
    </w:p>
    <w:p w14:paraId="3B5402E0">
      <w:pPr>
        <w:spacing w:line="360" w:lineRule="auto"/>
        <w:jc w:val="center"/>
        <w:rPr>
          <w:rFonts w:ascii="宋体" w:hAnsi="宋体" w:cs="宋体"/>
          <w:b/>
          <w:color w:val="auto"/>
          <w:sz w:val="24"/>
          <w:szCs w:val="24"/>
          <w:highlight w:val="none"/>
        </w:rPr>
      </w:pPr>
    </w:p>
    <w:p w14:paraId="4658D4E1">
      <w:pPr>
        <w:spacing w:line="360" w:lineRule="auto"/>
        <w:jc w:val="center"/>
        <w:rPr>
          <w:rFonts w:ascii="宋体" w:hAnsi="宋体" w:cs="宋体"/>
          <w:b/>
          <w:color w:val="auto"/>
          <w:sz w:val="24"/>
          <w:szCs w:val="24"/>
          <w:highlight w:val="none"/>
        </w:rPr>
      </w:pPr>
    </w:p>
    <w:p w14:paraId="44CADA9D">
      <w:pPr>
        <w:spacing w:line="360" w:lineRule="auto"/>
        <w:jc w:val="center"/>
        <w:rPr>
          <w:rFonts w:ascii="宋体" w:hAnsi="宋体" w:cs="宋体"/>
          <w:b/>
          <w:color w:val="auto"/>
          <w:sz w:val="24"/>
          <w:szCs w:val="24"/>
          <w:highlight w:val="none"/>
        </w:rPr>
      </w:pPr>
    </w:p>
    <w:p w14:paraId="63D2AC03">
      <w:pPr>
        <w:spacing w:line="360" w:lineRule="auto"/>
        <w:jc w:val="center"/>
        <w:rPr>
          <w:rFonts w:ascii="宋体" w:hAnsi="宋体" w:cs="宋体"/>
          <w:b/>
          <w:color w:val="auto"/>
          <w:sz w:val="24"/>
          <w:szCs w:val="24"/>
          <w:highlight w:val="none"/>
        </w:rPr>
      </w:pPr>
    </w:p>
    <w:p w14:paraId="24D49B6F">
      <w:pPr>
        <w:spacing w:line="360" w:lineRule="auto"/>
        <w:jc w:val="center"/>
        <w:rPr>
          <w:rFonts w:ascii="宋体" w:hAnsi="宋体" w:cs="宋体"/>
          <w:b/>
          <w:color w:val="auto"/>
          <w:sz w:val="24"/>
          <w:szCs w:val="24"/>
          <w:highlight w:val="none"/>
        </w:rPr>
      </w:pPr>
    </w:p>
    <w:p w14:paraId="25AB54DC">
      <w:pPr>
        <w:spacing w:line="360" w:lineRule="auto"/>
        <w:jc w:val="center"/>
        <w:rPr>
          <w:rFonts w:ascii="宋体" w:hAnsi="宋体" w:cs="宋体"/>
          <w:b/>
          <w:color w:val="auto"/>
          <w:sz w:val="24"/>
          <w:szCs w:val="24"/>
          <w:highlight w:val="none"/>
        </w:rPr>
      </w:pPr>
    </w:p>
    <w:p w14:paraId="784402E1">
      <w:pPr>
        <w:spacing w:line="360" w:lineRule="auto"/>
        <w:rPr>
          <w:rFonts w:ascii="宋体" w:hAnsi="宋体" w:cs="宋体"/>
          <w:b/>
          <w:color w:val="auto"/>
          <w:sz w:val="24"/>
          <w:szCs w:val="24"/>
          <w:highlight w:val="none"/>
        </w:rPr>
      </w:pPr>
    </w:p>
    <w:p w14:paraId="57401AE4">
      <w:pPr>
        <w:spacing w:line="360" w:lineRule="auto"/>
        <w:jc w:val="center"/>
        <w:rPr>
          <w:rFonts w:ascii="宋体" w:hAnsi="宋体" w:cs="宋体"/>
          <w:b/>
          <w:color w:val="auto"/>
          <w:sz w:val="72"/>
          <w:szCs w:val="72"/>
          <w:highlight w:val="none"/>
        </w:rPr>
      </w:pPr>
    </w:p>
    <w:p w14:paraId="31F59771">
      <w:pPr>
        <w:spacing w:line="360" w:lineRule="auto"/>
        <w:jc w:val="center"/>
        <w:rPr>
          <w:rFonts w:ascii="宋体" w:hAnsi="宋体" w:cs="宋体"/>
          <w:b/>
          <w:color w:val="auto"/>
          <w:sz w:val="72"/>
          <w:szCs w:val="72"/>
          <w:highlight w:val="none"/>
        </w:rPr>
      </w:pPr>
    </w:p>
    <w:p w14:paraId="7D237D86">
      <w:pPr>
        <w:spacing w:line="360" w:lineRule="auto"/>
        <w:jc w:val="center"/>
        <w:rPr>
          <w:rFonts w:ascii="宋体" w:hAnsi="宋体" w:cs="宋体"/>
          <w:b/>
          <w:color w:val="auto"/>
          <w:sz w:val="72"/>
          <w:szCs w:val="72"/>
          <w:highlight w:val="none"/>
        </w:rPr>
      </w:pPr>
    </w:p>
    <w:p w14:paraId="362E6A88">
      <w:pPr>
        <w:spacing w:line="360" w:lineRule="auto"/>
        <w:jc w:val="center"/>
        <w:outlineLvl w:val="9"/>
        <w:rPr>
          <w:rFonts w:ascii="宋体" w:hAnsi="宋体" w:cs="宋体"/>
          <w:b/>
          <w:color w:val="auto"/>
          <w:sz w:val="72"/>
          <w:szCs w:val="72"/>
          <w:highlight w:val="none"/>
        </w:rPr>
      </w:pPr>
    </w:p>
    <w:p w14:paraId="3F1892B5">
      <w:pPr>
        <w:spacing w:line="360" w:lineRule="auto"/>
        <w:jc w:val="center"/>
        <w:outlineLvl w:val="9"/>
        <w:rPr>
          <w:rFonts w:ascii="宋体" w:hAnsi="宋体" w:cs="宋体"/>
          <w:b/>
          <w:color w:val="auto"/>
          <w:sz w:val="72"/>
          <w:szCs w:val="72"/>
          <w:highlight w:val="none"/>
        </w:rPr>
      </w:pPr>
      <w:r>
        <w:rPr>
          <w:rFonts w:hint="eastAsia" w:ascii="宋体" w:hAnsi="宋体" w:cs="宋体"/>
          <w:b/>
          <w:color w:val="auto"/>
          <w:sz w:val="72"/>
          <w:szCs w:val="72"/>
          <w:highlight w:val="none"/>
        </w:rPr>
        <w:t>采购项目</w:t>
      </w:r>
    </w:p>
    <w:p w14:paraId="404E1C8A">
      <w:pPr>
        <w:spacing w:line="360" w:lineRule="auto"/>
        <w:jc w:val="center"/>
        <w:outlineLvl w:val="9"/>
        <w:rPr>
          <w:rFonts w:ascii="宋体" w:hAnsi="宋体" w:cs="宋体"/>
          <w:b/>
          <w:color w:val="auto"/>
          <w:sz w:val="72"/>
          <w:szCs w:val="72"/>
          <w:highlight w:val="none"/>
        </w:rPr>
      </w:pPr>
      <w:r>
        <w:rPr>
          <w:rFonts w:hint="eastAsia" w:ascii="宋体" w:hAnsi="宋体" w:cs="宋体"/>
          <w:b/>
          <w:color w:val="auto"/>
          <w:sz w:val="72"/>
          <w:szCs w:val="72"/>
          <w:highlight w:val="none"/>
        </w:rPr>
        <w:t>报价文件</w:t>
      </w:r>
    </w:p>
    <w:p w14:paraId="6F466D92">
      <w:pPr>
        <w:spacing w:line="360" w:lineRule="auto"/>
        <w:outlineLvl w:val="9"/>
        <w:rPr>
          <w:rFonts w:ascii="宋体" w:hAnsi="宋体" w:cs="宋体"/>
          <w:b/>
          <w:color w:val="auto"/>
          <w:sz w:val="24"/>
          <w:szCs w:val="24"/>
          <w:highlight w:val="none"/>
        </w:rPr>
      </w:pPr>
    </w:p>
    <w:p w14:paraId="56E93ABC">
      <w:pPr>
        <w:spacing w:line="360" w:lineRule="auto"/>
        <w:jc w:val="center"/>
        <w:outlineLvl w:val="9"/>
        <w:rPr>
          <w:rFonts w:ascii="宋体" w:hAnsi="宋体" w:cs="宋体"/>
          <w:b/>
          <w:color w:val="auto"/>
          <w:sz w:val="24"/>
          <w:szCs w:val="24"/>
          <w:highlight w:val="none"/>
        </w:rPr>
      </w:pPr>
    </w:p>
    <w:p w14:paraId="1F64AB00">
      <w:pPr>
        <w:spacing w:line="360" w:lineRule="auto"/>
        <w:ind w:firstLine="1084" w:firstLineChars="300"/>
        <w:outlineLvl w:val="9"/>
        <w:rPr>
          <w:rFonts w:ascii="宋体" w:hAnsi="宋体" w:cs="宋体"/>
          <w:b/>
          <w:color w:val="auto"/>
          <w:sz w:val="36"/>
          <w:szCs w:val="36"/>
          <w:highlight w:val="none"/>
        </w:rPr>
      </w:pPr>
      <w:r>
        <w:rPr>
          <w:rFonts w:hint="eastAsia" w:ascii="宋体" w:hAnsi="宋体" w:cs="宋体"/>
          <w:b/>
          <w:color w:val="auto"/>
          <w:sz w:val="36"/>
          <w:szCs w:val="36"/>
          <w:highlight w:val="none"/>
        </w:rPr>
        <w:t>项 目 名 称：</w:t>
      </w:r>
      <w:r>
        <w:rPr>
          <w:rFonts w:hint="eastAsia" w:ascii="宋体" w:hAnsi="宋体" w:cs="宋体"/>
          <w:b/>
          <w:color w:val="auto"/>
          <w:sz w:val="36"/>
          <w:szCs w:val="36"/>
          <w:highlight w:val="none"/>
          <w:u w:val="single"/>
        </w:rPr>
        <w:t xml:space="preserve">               </w:t>
      </w:r>
    </w:p>
    <w:p w14:paraId="62A2DA45">
      <w:pPr>
        <w:spacing w:line="360" w:lineRule="auto"/>
        <w:ind w:firstLine="1247" w:firstLineChars="345"/>
        <w:outlineLvl w:val="9"/>
        <w:rPr>
          <w:rFonts w:ascii="宋体" w:hAnsi="宋体" w:cs="宋体"/>
          <w:b/>
          <w:color w:val="auto"/>
          <w:sz w:val="36"/>
          <w:szCs w:val="36"/>
          <w:highlight w:val="none"/>
        </w:rPr>
      </w:pPr>
      <w:r>
        <w:rPr>
          <w:rFonts w:hint="eastAsia" w:ascii="宋体" w:hAnsi="宋体" w:cs="宋体"/>
          <w:b/>
          <w:color w:val="auto"/>
          <w:sz w:val="36"/>
          <w:szCs w:val="36"/>
          <w:highlight w:val="none"/>
        </w:rPr>
        <w:t>项 目 编 号：</w:t>
      </w:r>
      <w:r>
        <w:rPr>
          <w:rFonts w:hint="eastAsia" w:ascii="宋体" w:hAnsi="宋体" w:cs="宋体"/>
          <w:b/>
          <w:color w:val="auto"/>
          <w:sz w:val="36"/>
          <w:szCs w:val="36"/>
          <w:highlight w:val="none"/>
          <w:u w:val="single"/>
        </w:rPr>
        <w:t xml:space="preserve">               </w:t>
      </w:r>
    </w:p>
    <w:p w14:paraId="79FCA6E9">
      <w:pPr>
        <w:spacing w:line="360" w:lineRule="auto"/>
        <w:outlineLvl w:val="9"/>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2D880C18">
      <w:pPr>
        <w:spacing w:line="360" w:lineRule="auto"/>
        <w:outlineLvl w:val="9"/>
        <w:rPr>
          <w:rFonts w:ascii="宋体" w:hAnsi="宋体" w:cs="宋体"/>
          <w:b/>
          <w:color w:val="auto"/>
          <w:sz w:val="36"/>
          <w:szCs w:val="36"/>
          <w:highlight w:val="none"/>
        </w:rPr>
      </w:pPr>
    </w:p>
    <w:p w14:paraId="326F3339">
      <w:pPr>
        <w:spacing w:line="360" w:lineRule="auto"/>
        <w:ind w:firstLine="708" w:firstLineChars="196"/>
        <w:outlineLvl w:val="9"/>
        <w:rPr>
          <w:rFonts w:ascii="宋体" w:hAnsi="宋体" w:cs="宋体"/>
          <w:b/>
          <w:color w:val="auto"/>
          <w:sz w:val="36"/>
          <w:szCs w:val="36"/>
          <w:highlight w:val="none"/>
          <w:u w:val="single"/>
        </w:rPr>
      </w:pPr>
      <w:r>
        <w:rPr>
          <w:rFonts w:hint="eastAsia" w:ascii="宋体" w:hAnsi="宋体" w:cs="宋体"/>
          <w:b/>
          <w:color w:val="auto"/>
          <w:sz w:val="36"/>
          <w:szCs w:val="36"/>
          <w:highlight w:val="none"/>
        </w:rPr>
        <w:t xml:space="preserve">   报价人名称 ：</w:t>
      </w:r>
      <w:r>
        <w:rPr>
          <w:rFonts w:hint="eastAsia" w:ascii="宋体" w:hAnsi="宋体" w:cs="宋体"/>
          <w:b/>
          <w:color w:val="auto"/>
          <w:sz w:val="36"/>
          <w:szCs w:val="36"/>
          <w:highlight w:val="none"/>
          <w:u w:val="single"/>
        </w:rPr>
        <w:t xml:space="preserve">               </w:t>
      </w:r>
    </w:p>
    <w:p w14:paraId="4478128C">
      <w:pPr>
        <w:spacing w:line="360" w:lineRule="auto"/>
        <w:outlineLvl w:val="9"/>
        <w:rPr>
          <w:rFonts w:ascii="宋体" w:hAnsi="宋体" w:cs="宋体"/>
          <w:b/>
          <w:color w:val="auto"/>
          <w:sz w:val="36"/>
          <w:szCs w:val="36"/>
          <w:highlight w:val="none"/>
        </w:rPr>
      </w:pPr>
      <w:r>
        <w:rPr>
          <w:rFonts w:hint="eastAsia" w:ascii="宋体" w:hAnsi="宋体" w:cs="宋体"/>
          <w:b/>
          <w:color w:val="auto"/>
          <w:sz w:val="36"/>
          <w:szCs w:val="36"/>
          <w:highlight w:val="none"/>
        </w:rPr>
        <w:t xml:space="preserve">       日      期 ：</w:t>
      </w:r>
      <w:r>
        <w:rPr>
          <w:rFonts w:hint="eastAsia" w:ascii="宋体" w:hAnsi="宋体" w:cs="宋体"/>
          <w:b/>
          <w:color w:val="auto"/>
          <w:sz w:val="36"/>
          <w:szCs w:val="36"/>
          <w:highlight w:val="none"/>
          <w:u w:val="single"/>
        </w:rPr>
        <w:t xml:space="preserve">               </w:t>
      </w:r>
    </w:p>
    <w:p w14:paraId="4415CD46">
      <w:pPr>
        <w:spacing w:line="360" w:lineRule="auto"/>
        <w:ind w:firstLine="2183" w:firstLineChars="906"/>
        <w:outlineLvl w:val="9"/>
        <w:rPr>
          <w:rFonts w:ascii="宋体" w:hAnsi="宋体" w:cs="宋体"/>
          <w:b/>
          <w:color w:val="auto"/>
          <w:sz w:val="24"/>
          <w:szCs w:val="24"/>
          <w:highlight w:val="none"/>
        </w:rPr>
      </w:pPr>
    </w:p>
    <w:p w14:paraId="4C215F31">
      <w:pPr>
        <w:pStyle w:val="4"/>
        <w:snapToGrid w:val="0"/>
        <w:spacing w:line="360" w:lineRule="auto"/>
        <w:ind w:firstLine="663" w:firstLineChars="275"/>
        <w:jc w:val="center"/>
        <w:outlineLvl w:val="9"/>
        <w:rPr>
          <w:rFonts w:cs="宋体"/>
          <w:b/>
          <w:bCs/>
          <w:color w:val="auto"/>
          <w:sz w:val="24"/>
          <w:szCs w:val="24"/>
          <w:highlight w:val="none"/>
        </w:rPr>
      </w:pPr>
    </w:p>
    <w:p w14:paraId="0FC1E982">
      <w:pPr>
        <w:pStyle w:val="4"/>
        <w:snapToGrid w:val="0"/>
        <w:spacing w:line="360" w:lineRule="auto"/>
        <w:ind w:firstLine="663" w:firstLineChars="275"/>
        <w:jc w:val="center"/>
        <w:outlineLvl w:val="9"/>
        <w:rPr>
          <w:rFonts w:cs="宋体"/>
          <w:b/>
          <w:bCs/>
          <w:color w:val="auto"/>
          <w:sz w:val="24"/>
          <w:szCs w:val="24"/>
          <w:highlight w:val="none"/>
        </w:rPr>
      </w:pPr>
    </w:p>
    <w:p w14:paraId="2EDDD4F5">
      <w:pPr>
        <w:pStyle w:val="4"/>
        <w:snapToGrid w:val="0"/>
        <w:spacing w:line="360" w:lineRule="auto"/>
        <w:ind w:firstLine="663" w:firstLineChars="275"/>
        <w:jc w:val="center"/>
        <w:outlineLvl w:val="9"/>
        <w:rPr>
          <w:rFonts w:cs="宋体"/>
          <w:b/>
          <w:bCs/>
          <w:color w:val="auto"/>
          <w:sz w:val="24"/>
          <w:szCs w:val="24"/>
          <w:highlight w:val="none"/>
        </w:rPr>
      </w:pPr>
    </w:p>
    <w:p w14:paraId="34144119">
      <w:pPr>
        <w:pStyle w:val="4"/>
        <w:snapToGrid w:val="0"/>
        <w:spacing w:line="360" w:lineRule="auto"/>
        <w:ind w:firstLine="663" w:firstLineChars="275"/>
        <w:jc w:val="center"/>
        <w:outlineLvl w:val="9"/>
        <w:rPr>
          <w:rFonts w:cs="宋体"/>
          <w:b/>
          <w:bCs/>
          <w:color w:val="auto"/>
          <w:sz w:val="24"/>
          <w:szCs w:val="24"/>
          <w:highlight w:val="none"/>
        </w:rPr>
      </w:pPr>
    </w:p>
    <w:p w14:paraId="03535FCC">
      <w:pPr>
        <w:pStyle w:val="4"/>
        <w:snapToGrid w:val="0"/>
        <w:spacing w:line="360" w:lineRule="auto"/>
        <w:ind w:firstLine="663" w:firstLineChars="275"/>
        <w:jc w:val="center"/>
        <w:outlineLvl w:val="9"/>
        <w:rPr>
          <w:rFonts w:cs="宋体"/>
          <w:b/>
          <w:bCs/>
          <w:color w:val="auto"/>
          <w:sz w:val="24"/>
          <w:szCs w:val="24"/>
          <w:highlight w:val="none"/>
        </w:rPr>
      </w:pPr>
    </w:p>
    <w:p w14:paraId="427AAD43">
      <w:pPr>
        <w:pStyle w:val="4"/>
        <w:snapToGrid w:val="0"/>
        <w:spacing w:line="360" w:lineRule="auto"/>
        <w:ind w:firstLine="663" w:firstLineChars="275"/>
        <w:jc w:val="center"/>
        <w:outlineLvl w:val="9"/>
        <w:rPr>
          <w:rFonts w:cs="宋体"/>
          <w:b/>
          <w:bCs/>
          <w:color w:val="auto"/>
          <w:sz w:val="24"/>
          <w:szCs w:val="24"/>
          <w:highlight w:val="none"/>
        </w:rPr>
      </w:pPr>
    </w:p>
    <w:p w14:paraId="0D8F8E50">
      <w:pPr>
        <w:pStyle w:val="4"/>
        <w:snapToGrid w:val="0"/>
        <w:spacing w:line="360" w:lineRule="auto"/>
        <w:ind w:firstLine="663" w:firstLineChars="275"/>
        <w:jc w:val="center"/>
        <w:outlineLvl w:val="9"/>
        <w:rPr>
          <w:rFonts w:cs="宋体"/>
          <w:b/>
          <w:bCs/>
          <w:color w:val="auto"/>
          <w:sz w:val="24"/>
          <w:szCs w:val="24"/>
          <w:highlight w:val="none"/>
        </w:rPr>
      </w:pPr>
    </w:p>
    <w:p w14:paraId="470F168B">
      <w:pPr>
        <w:pStyle w:val="4"/>
        <w:snapToGrid w:val="0"/>
        <w:spacing w:line="360" w:lineRule="auto"/>
        <w:ind w:firstLine="663" w:firstLineChars="275"/>
        <w:jc w:val="center"/>
        <w:outlineLvl w:val="9"/>
        <w:rPr>
          <w:rFonts w:cs="宋体"/>
          <w:b/>
          <w:bCs/>
          <w:color w:val="auto"/>
          <w:sz w:val="24"/>
          <w:szCs w:val="24"/>
          <w:highlight w:val="none"/>
        </w:rPr>
      </w:pPr>
    </w:p>
    <w:p w14:paraId="20F2A940">
      <w:pPr>
        <w:pStyle w:val="4"/>
        <w:snapToGrid w:val="0"/>
        <w:spacing w:line="360" w:lineRule="auto"/>
        <w:ind w:firstLine="663" w:firstLineChars="275"/>
        <w:jc w:val="center"/>
        <w:outlineLvl w:val="9"/>
        <w:rPr>
          <w:rFonts w:cs="宋体"/>
          <w:b/>
          <w:bCs/>
          <w:color w:val="auto"/>
          <w:sz w:val="24"/>
          <w:szCs w:val="24"/>
          <w:highlight w:val="none"/>
        </w:rPr>
      </w:pPr>
    </w:p>
    <w:p w14:paraId="0A627200">
      <w:pPr>
        <w:pStyle w:val="4"/>
        <w:snapToGrid w:val="0"/>
        <w:spacing w:line="360" w:lineRule="auto"/>
        <w:ind w:firstLine="663" w:firstLineChars="275"/>
        <w:jc w:val="center"/>
        <w:outlineLvl w:val="9"/>
        <w:rPr>
          <w:rFonts w:cs="宋体"/>
          <w:b/>
          <w:bCs/>
          <w:color w:val="auto"/>
          <w:sz w:val="24"/>
          <w:szCs w:val="24"/>
          <w:highlight w:val="none"/>
        </w:rPr>
      </w:pPr>
    </w:p>
    <w:p w14:paraId="292A93DE">
      <w:pPr>
        <w:pStyle w:val="4"/>
        <w:snapToGrid w:val="0"/>
        <w:spacing w:line="360" w:lineRule="auto"/>
        <w:ind w:firstLine="663" w:firstLineChars="275"/>
        <w:jc w:val="center"/>
        <w:outlineLvl w:val="9"/>
        <w:rPr>
          <w:rFonts w:cs="宋体"/>
          <w:b/>
          <w:bCs/>
          <w:color w:val="auto"/>
          <w:sz w:val="24"/>
          <w:szCs w:val="24"/>
          <w:highlight w:val="none"/>
        </w:rPr>
      </w:pPr>
    </w:p>
    <w:p w14:paraId="57C32452">
      <w:pPr>
        <w:pStyle w:val="4"/>
        <w:snapToGrid w:val="0"/>
        <w:spacing w:line="360" w:lineRule="auto"/>
        <w:ind w:firstLine="883" w:firstLineChars="275"/>
        <w:jc w:val="center"/>
        <w:outlineLvl w:val="9"/>
        <w:rPr>
          <w:rFonts w:cs="宋体"/>
          <w:b/>
          <w:bCs/>
          <w:color w:val="auto"/>
          <w:sz w:val="24"/>
          <w:szCs w:val="24"/>
          <w:highlight w:val="none"/>
        </w:rPr>
      </w:pPr>
      <w:r>
        <w:rPr>
          <w:rFonts w:hint="eastAsia" w:cs="宋体"/>
          <w:b/>
          <w:bCs/>
          <w:color w:val="auto"/>
          <w:sz w:val="32"/>
          <w:szCs w:val="32"/>
          <w:highlight w:val="none"/>
        </w:rPr>
        <w:t>目    录</w:t>
      </w:r>
    </w:p>
    <w:p w14:paraId="57FA461C">
      <w:pPr>
        <w:spacing w:line="360" w:lineRule="auto"/>
        <w:outlineLvl w:val="9"/>
        <w:rPr>
          <w:rFonts w:ascii="宋体" w:hAnsi="宋体" w:cs="宋体"/>
          <w:color w:val="auto"/>
          <w:sz w:val="24"/>
          <w:szCs w:val="24"/>
          <w:highlight w:val="none"/>
        </w:rPr>
      </w:pPr>
    </w:p>
    <w:p w14:paraId="4C630FFA">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1. 谈判响应声明函</w:t>
      </w:r>
    </w:p>
    <w:p w14:paraId="50B309EE">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2. 报价一览表</w:t>
      </w:r>
    </w:p>
    <w:p w14:paraId="43411413">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3. 谈判分项报价表</w:t>
      </w:r>
    </w:p>
    <w:p w14:paraId="16FC0F48">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4. 货物说明一览表</w:t>
      </w:r>
    </w:p>
    <w:p w14:paraId="5507C312">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5. 供货范围清单 </w:t>
      </w:r>
    </w:p>
    <w:p w14:paraId="13F28936">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6. 技术规格和商务偏离表</w:t>
      </w:r>
    </w:p>
    <w:p w14:paraId="0FBAC57B">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7. 报价人的资格证明文件</w:t>
      </w:r>
    </w:p>
    <w:p w14:paraId="4979A5AB">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关于资格的声明函</w:t>
      </w:r>
    </w:p>
    <w:p w14:paraId="2C3F904C">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报价人的资格声明</w:t>
      </w:r>
    </w:p>
    <w:p w14:paraId="354A919D">
      <w:pPr>
        <w:spacing w:line="360" w:lineRule="auto"/>
        <w:ind w:left="479" w:leftChars="228"/>
        <w:outlineLvl w:val="9"/>
        <w:rPr>
          <w:rFonts w:ascii="宋体" w:hAnsi="宋体" w:cs="宋体"/>
          <w:color w:val="auto"/>
          <w:sz w:val="24"/>
          <w:szCs w:val="24"/>
          <w:highlight w:val="none"/>
        </w:rPr>
      </w:pPr>
      <w:r>
        <w:rPr>
          <w:rFonts w:hint="eastAsia" w:ascii="宋体" w:hAnsi="宋体" w:cs="宋体"/>
          <w:color w:val="auto"/>
          <w:sz w:val="24"/>
          <w:szCs w:val="24"/>
          <w:highlight w:val="none"/>
        </w:rPr>
        <w:t>单位授权书</w:t>
      </w:r>
    </w:p>
    <w:p w14:paraId="5C57BC83">
      <w:pPr>
        <w:spacing w:line="360" w:lineRule="auto"/>
        <w:ind w:left="479" w:leftChars="228"/>
        <w:outlineLvl w:val="9"/>
        <w:rPr>
          <w:rFonts w:ascii="宋体" w:hAnsi="宋体" w:cs="宋体"/>
          <w:color w:val="auto"/>
          <w:sz w:val="24"/>
          <w:szCs w:val="24"/>
          <w:highlight w:val="none"/>
        </w:rPr>
      </w:pPr>
      <w:r>
        <w:rPr>
          <w:rFonts w:hint="eastAsia" w:ascii="宋体" w:hAnsi="宋体" w:cs="宋体"/>
          <w:color w:val="auto"/>
          <w:sz w:val="24"/>
          <w:szCs w:val="24"/>
          <w:highlight w:val="none"/>
        </w:rPr>
        <w:t>单位营业执照、税务登记证</w:t>
      </w:r>
    </w:p>
    <w:p w14:paraId="73D63198">
      <w:pPr>
        <w:spacing w:line="360" w:lineRule="auto"/>
        <w:ind w:left="479" w:leftChars="228"/>
        <w:outlineLvl w:val="9"/>
        <w:rPr>
          <w:rFonts w:ascii="宋体" w:hAnsi="宋体" w:cs="宋体"/>
          <w:color w:val="auto"/>
          <w:sz w:val="24"/>
          <w:szCs w:val="24"/>
          <w:highlight w:val="none"/>
        </w:rPr>
      </w:pPr>
      <w:r>
        <w:rPr>
          <w:rFonts w:hint="eastAsia" w:ascii="宋体" w:hAnsi="宋体" w:cs="宋体"/>
          <w:color w:val="auto"/>
          <w:sz w:val="24"/>
          <w:szCs w:val="24"/>
          <w:highlight w:val="none"/>
        </w:rPr>
        <w:t>（营业执照有加载统一社会信用代码的，无需提供税务登记证、组织机构代码证）</w:t>
      </w:r>
    </w:p>
    <w:p w14:paraId="55BD737E">
      <w:pPr>
        <w:spacing w:line="360" w:lineRule="auto"/>
        <w:ind w:firstLine="120" w:firstLineChars="50"/>
        <w:outlineLvl w:val="9"/>
        <w:rPr>
          <w:rFonts w:ascii="宋体" w:hAnsi="宋体" w:cs="宋体"/>
          <w:color w:val="auto"/>
          <w:sz w:val="24"/>
          <w:szCs w:val="24"/>
          <w:highlight w:val="none"/>
        </w:rPr>
      </w:pPr>
      <w:r>
        <w:rPr>
          <w:rFonts w:hint="eastAsia" w:ascii="宋体" w:hAnsi="宋体" w:cs="宋体"/>
          <w:color w:val="auto"/>
          <w:sz w:val="24"/>
          <w:szCs w:val="24"/>
          <w:highlight w:val="none"/>
        </w:rPr>
        <w:t>8. 报价人</w:t>
      </w:r>
      <w:r>
        <w:rPr>
          <w:rFonts w:hint="eastAsia" w:ascii="宋体" w:hAnsi="宋体" w:cs="宋体"/>
          <w:bCs/>
          <w:color w:val="auto"/>
          <w:sz w:val="24"/>
          <w:szCs w:val="24"/>
          <w:highlight w:val="none"/>
        </w:rPr>
        <w:t>提</w:t>
      </w:r>
      <w:r>
        <w:rPr>
          <w:rFonts w:hint="eastAsia" w:ascii="宋体" w:hAnsi="宋体" w:cs="宋体"/>
          <w:color w:val="auto"/>
          <w:sz w:val="24"/>
          <w:szCs w:val="24"/>
          <w:highlight w:val="none"/>
        </w:rPr>
        <w:t>交的其他资料</w:t>
      </w:r>
    </w:p>
    <w:p w14:paraId="1133C2C4">
      <w:pPr>
        <w:spacing w:line="360" w:lineRule="auto"/>
        <w:ind w:firstLine="120" w:firstLineChars="50"/>
        <w:outlineLvl w:val="9"/>
        <w:rPr>
          <w:rFonts w:ascii="宋体" w:hAnsi="宋体" w:cs="宋体"/>
          <w:color w:val="auto"/>
          <w:sz w:val="24"/>
          <w:szCs w:val="24"/>
          <w:highlight w:val="none"/>
        </w:rPr>
      </w:pPr>
      <w:r>
        <w:rPr>
          <w:rFonts w:hint="eastAsia" w:ascii="宋体" w:hAnsi="宋体" w:cs="宋体"/>
          <w:color w:val="auto"/>
          <w:sz w:val="24"/>
          <w:szCs w:val="24"/>
          <w:highlight w:val="none"/>
        </w:rPr>
        <w:t>9. 代理服务费承诺书</w:t>
      </w:r>
    </w:p>
    <w:p w14:paraId="568CC1EB">
      <w:pPr>
        <w:spacing w:line="360" w:lineRule="auto"/>
        <w:ind w:firstLine="2183" w:firstLineChars="906"/>
        <w:outlineLvl w:val="9"/>
        <w:rPr>
          <w:rFonts w:ascii="宋体" w:hAnsi="宋体" w:cs="宋体"/>
          <w:b/>
          <w:color w:val="auto"/>
          <w:sz w:val="24"/>
          <w:szCs w:val="24"/>
          <w:highlight w:val="none"/>
        </w:rPr>
      </w:pPr>
    </w:p>
    <w:p w14:paraId="4C68FC42">
      <w:pPr>
        <w:spacing w:line="360" w:lineRule="auto"/>
        <w:ind w:firstLine="2183" w:firstLineChars="906"/>
        <w:outlineLvl w:val="9"/>
        <w:rPr>
          <w:rFonts w:ascii="宋体" w:hAnsi="宋体" w:cs="宋体"/>
          <w:b/>
          <w:color w:val="auto"/>
          <w:sz w:val="24"/>
          <w:szCs w:val="24"/>
          <w:highlight w:val="none"/>
        </w:rPr>
      </w:pPr>
    </w:p>
    <w:p w14:paraId="067F54F1">
      <w:pPr>
        <w:spacing w:line="360" w:lineRule="auto"/>
        <w:ind w:firstLine="2183" w:firstLineChars="906"/>
        <w:outlineLvl w:val="9"/>
        <w:rPr>
          <w:rFonts w:ascii="宋体" w:hAnsi="宋体" w:cs="宋体"/>
          <w:b/>
          <w:color w:val="auto"/>
          <w:sz w:val="24"/>
          <w:szCs w:val="24"/>
          <w:highlight w:val="none"/>
        </w:rPr>
      </w:pPr>
    </w:p>
    <w:p w14:paraId="6729BF69">
      <w:pPr>
        <w:spacing w:line="360" w:lineRule="auto"/>
        <w:ind w:firstLine="2183" w:firstLineChars="906"/>
        <w:outlineLvl w:val="9"/>
        <w:rPr>
          <w:rFonts w:ascii="宋体" w:hAnsi="宋体" w:cs="宋体"/>
          <w:b/>
          <w:color w:val="auto"/>
          <w:sz w:val="24"/>
          <w:szCs w:val="24"/>
          <w:highlight w:val="none"/>
        </w:rPr>
      </w:pPr>
    </w:p>
    <w:p w14:paraId="219064A3">
      <w:pPr>
        <w:spacing w:line="360" w:lineRule="auto"/>
        <w:ind w:firstLine="2183" w:firstLineChars="906"/>
        <w:outlineLvl w:val="9"/>
        <w:rPr>
          <w:rFonts w:ascii="宋体" w:hAnsi="宋体" w:cs="宋体"/>
          <w:b/>
          <w:color w:val="auto"/>
          <w:sz w:val="24"/>
          <w:szCs w:val="24"/>
          <w:highlight w:val="none"/>
        </w:rPr>
      </w:pPr>
    </w:p>
    <w:p w14:paraId="79B55E66">
      <w:pPr>
        <w:spacing w:line="360" w:lineRule="auto"/>
        <w:ind w:firstLine="2183" w:firstLineChars="906"/>
        <w:outlineLvl w:val="9"/>
        <w:rPr>
          <w:rFonts w:ascii="宋体" w:hAnsi="宋体" w:cs="宋体"/>
          <w:b/>
          <w:color w:val="auto"/>
          <w:sz w:val="24"/>
          <w:szCs w:val="24"/>
          <w:highlight w:val="none"/>
        </w:rPr>
      </w:pPr>
    </w:p>
    <w:p w14:paraId="2DD80913">
      <w:pPr>
        <w:spacing w:line="360" w:lineRule="auto"/>
        <w:ind w:firstLine="2183" w:firstLineChars="906"/>
        <w:outlineLvl w:val="9"/>
        <w:rPr>
          <w:rFonts w:ascii="宋体" w:hAnsi="宋体" w:cs="宋体"/>
          <w:b/>
          <w:color w:val="auto"/>
          <w:sz w:val="24"/>
          <w:szCs w:val="24"/>
          <w:highlight w:val="none"/>
        </w:rPr>
      </w:pPr>
    </w:p>
    <w:p w14:paraId="0809D762">
      <w:pPr>
        <w:spacing w:line="360" w:lineRule="auto"/>
        <w:ind w:firstLine="2183" w:firstLineChars="906"/>
        <w:outlineLvl w:val="9"/>
        <w:rPr>
          <w:rFonts w:ascii="宋体" w:hAnsi="宋体" w:cs="宋体"/>
          <w:b/>
          <w:color w:val="auto"/>
          <w:sz w:val="24"/>
          <w:szCs w:val="24"/>
          <w:highlight w:val="none"/>
        </w:rPr>
      </w:pPr>
    </w:p>
    <w:p w14:paraId="35675CC2">
      <w:pPr>
        <w:spacing w:line="360" w:lineRule="auto"/>
        <w:ind w:firstLine="2183" w:firstLineChars="906"/>
        <w:outlineLvl w:val="9"/>
        <w:rPr>
          <w:rFonts w:ascii="宋体" w:hAnsi="宋体" w:cs="宋体"/>
          <w:b/>
          <w:color w:val="auto"/>
          <w:sz w:val="24"/>
          <w:szCs w:val="24"/>
          <w:highlight w:val="none"/>
        </w:rPr>
      </w:pPr>
    </w:p>
    <w:p w14:paraId="55B780B2">
      <w:pPr>
        <w:spacing w:line="360" w:lineRule="auto"/>
        <w:outlineLvl w:val="9"/>
        <w:rPr>
          <w:rFonts w:ascii="宋体" w:hAnsi="宋体" w:cs="宋体"/>
          <w:b/>
          <w:color w:val="auto"/>
          <w:sz w:val="24"/>
          <w:szCs w:val="24"/>
          <w:highlight w:val="none"/>
        </w:rPr>
      </w:pPr>
    </w:p>
    <w:p w14:paraId="60E30F79">
      <w:pPr>
        <w:spacing w:line="360" w:lineRule="auto"/>
        <w:ind w:firstLine="2891" w:firstLineChars="900"/>
        <w:outlineLvl w:val="9"/>
        <w:rPr>
          <w:rFonts w:ascii="宋体" w:hAnsi="宋体" w:cs="宋体"/>
          <w:b/>
          <w:color w:val="auto"/>
          <w:sz w:val="24"/>
          <w:szCs w:val="24"/>
          <w:highlight w:val="none"/>
        </w:rPr>
      </w:pPr>
      <w:r>
        <w:rPr>
          <w:rFonts w:hint="eastAsia" w:ascii="宋体" w:hAnsi="宋体" w:cs="宋体"/>
          <w:b/>
          <w:color w:val="auto"/>
          <w:sz w:val="32"/>
          <w:szCs w:val="32"/>
          <w:highlight w:val="none"/>
        </w:rPr>
        <w:t>谈判响应声明函</w:t>
      </w:r>
    </w:p>
    <w:p w14:paraId="06D10FF8">
      <w:pPr>
        <w:spacing w:line="360" w:lineRule="auto"/>
        <w:outlineLvl w:val="9"/>
        <w:rPr>
          <w:rFonts w:ascii="宋体" w:hAnsi="宋体" w:cs="宋体"/>
          <w:color w:val="auto"/>
          <w:sz w:val="24"/>
          <w:szCs w:val="24"/>
          <w:highlight w:val="none"/>
        </w:rPr>
      </w:pPr>
    </w:p>
    <w:p w14:paraId="5CD7A2D6">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厦门万翔招标有限公司：</w:t>
      </w:r>
    </w:p>
    <w:p w14:paraId="29C971C9">
      <w:pPr>
        <w:pStyle w:val="6"/>
        <w:spacing w:after="0" w:line="360" w:lineRule="auto"/>
        <w:ind w:firstLine="578"/>
        <w:outlineLvl w:val="9"/>
        <w:rPr>
          <w:rFonts w:ascii="宋体" w:hAnsi="宋体" w:cs="宋体"/>
          <w:bCs/>
          <w:color w:val="auto"/>
          <w:sz w:val="24"/>
          <w:highlight w:val="none"/>
        </w:rPr>
      </w:pPr>
      <w:r>
        <w:rPr>
          <w:rFonts w:hint="eastAsia" w:ascii="宋体" w:hAnsi="宋体" w:cs="宋体"/>
          <w:bCs/>
          <w:color w:val="auto"/>
          <w:sz w:val="24"/>
          <w:highlight w:val="none"/>
        </w:rPr>
        <w:t>根据贵方为</w:t>
      </w:r>
      <w:r>
        <w:rPr>
          <w:rFonts w:hint="eastAsia" w:ascii="宋体" w:hAnsi="宋体" w:cs="宋体"/>
          <w:bCs/>
          <w:color w:val="auto"/>
          <w:sz w:val="24"/>
          <w:highlight w:val="none"/>
          <w:u w:val="single"/>
        </w:rPr>
        <w:t>　　　　　　　　　</w:t>
      </w:r>
      <w:r>
        <w:rPr>
          <w:rFonts w:hint="eastAsia" w:ascii="宋体" w:hAnsi="宋体" w:cs="宋体"/>
          <w:bCs/>
          <w:color w:val="auto"/>
          <w:sz w:val="24"/>
          <w:highlight w:val="none"/>
        </w:rPr>
        <w:t>项目采购文件的谈判邀请，本签字代表</w:t>
      </w:r>
      <w:r>
        <w:rPr>
          <w:rFonts w:hint="eastAsia" w:ascii="宋体" w:hAnsi="宋体" w:cs="宋体"/>
          <w:bCs/>
          <w:color w:val="auto"/>
          <w:sz w:val="24"/>
          <w:highlight w:val="none"/>
          <w:u w:val="single"/>
        </w:rPr>
        <w:t>　　　　　（全名、职务）</w:t>
      </w:r>
      <w:r>
        <w:rPr>
          <w:rFonts w:hint="eastAsia" w:ascii="宋体" w:hAnsi="宋体" w:cs="宋体"/>
          <w:bCs/>
          <w:color w:val="auto"/>
          <w:sz w:val="24"/>
          <w:highlight w:val="none"/>
        </w:rPr>
        <w:t>经正式授权并代表报价人</w:t>
      </w:r>
      <w:r>
        <w:rPr>
          <w:rFonts w:hint="eastAsia" w:ascii="宋体" w:hAnsi="宋体" w:cs="宋体"/>
          <w:bCs/>
          <w:color w:val="auto"/>
          <w:sz w:val="24"/>
          <w:highlight w:val="none"/>
          <w:u w:val="single"/>
        </w:rPr>
        <w:t>　　　　　　　　　　（全称、地址）</w:t>
      </w:r>
      <w:r>
        <w:rPr>
          <w:rFonts w:hint="eastAsia" w:ascii="宋体" w:hAnsi="宋体" w:cs="宋体"/>
          <w:bCs/>
          <w:color w:val="auto"/>
          <w:sz w:val="24"/>
          <w:highlight w:val="none"/>
        </w:rPr>
        <w:t>提交下述文件正本一份和副本</w:t>
      </w:r>
      <w:r>
        <w:rPr>
          <w:rFonts w:hint="eastAsia" w:ascii="宋体" w:hAnsi="宋体" w:cs="宋体"/>
          <w:bCs/>
          <w:color w:val="auto"/>
          <w:sz w:val="24"/>
          <w:highlight w:val="none"/>
          <w:u w:val="single"/>
        </w:rPr>
        <w:t>四</w:t>
      </w:r>
      <w:r>
        <w:rPr>
          <w:rFonts w:hint="eastAsia" w:ascii="宋体" w:hAnsi="宋体" w:cs="宋体"/>
          <w:bCs/>
          <w:color w:val="auto"/>
          <w:sz w:val="24"/>
          <w:highlight w:val="none"/>
        </w:rPr>
        <w:t>份。</w:t>
      </w:r>
    </w:p>
    <w:p w14:paraId="1F9DBAB9">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1.报价一览表</w:t>
      </w:r>
    </w:p>
    <w:p w14:paraId="5A2505A8">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2.谈判分项报价表</w:t>
      </w:r>
    </w:p>
    <w:p w14:paraId="6F7C4939">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3.货物说明一览表</w:t>
      </w:r>
    </w:p>
    <w:p w14:paraId="0CD27C12">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4.供货范围清单</w:t>
      </w:r>
    </w:p>
    <w:p w14:paraId="2CF590BC">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技术规格和商务偏离表</w:t>
      </w:r>
    </w:p>
    <w:p w14:paraId="41EFCF09">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6.报价人资格证明文件</w:t>
      </w:r>
    </w:p>
    <w:p w14:paraId="5F9BA5E2">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7.报价人提交的其他资料</w:t>
      </w:r>
    </w:p>
    <w:p w14:paraId="61FC751A">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8.代理服务费承诺书</w:t>
      </w:r>
    </w:p>
    <w:p w14:paraId="644DA2B3">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9.以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方式提供的金额为人民币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元的谈判保证金。</w:t>
      </w:r>
    </w:p>
    <w:p w14:paraId="55106D69">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3B70E854">
      <w:pPr>
        <w:spacing w:line="360" w:lineRule="auto"/>
        <w:ind w:firstLine="480" w:firstLineChars="200"/>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color w:val="auto"/>
          <w:sz w:val="24"/>
          <w:szCs w:val="24"/>
          <w:highlight w:val="none"/>
        </w:rPr>
        <w:t xml:space="preserve">所附详细报价表中规定的应提供和交付的货物及服务报价总价（国内现场交货价）为人民币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，即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（中文表述）。</w:t>
      </w:r>
    </w:p>
    <w:p w14:paraId="01E1D43A">
      <w:pPr>
        <w:spacing w:line="360" w:lineRule="auto"/>
        <w:ind w:firstLine="480" w:firstLineChars="200"/>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14:paraId="2F73E530">
      <w:pPr>
        <w:spacing w:line="360" w:lineRule="auto"/>
        <w:ind w:firstLine="480" w:firstLineChars="200"/>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（3）报价人将按采购文件的规定履行合同责任和义务;在被确定为</w:t>
      </w:r>
      <w:r>
        <w:rPr>
          <w:rFonts w:hint="eastAsia" w:ascii="宋体" w:hAnsi="宋体" w:cs="宋体"/>
          <w:color w:val="auto"/>
          <w:sz w:val="24"/>
          <w:szCs w:val="24"/>
          <w:highlight w:val="none"/>
        </w:rPr>
        <w:t>成交供应商</w:t>
      </w:r>
      <w:r>
        <w:rPr>
          <w:rFonts w:hint="eastAsia" w:ascii="宋体" w:hAnsi="宋体" w:cs="宋体"/>
          <w:bCs/>
          <w:color w:val="auto"/>
          <w:sz w:val="24"/>
          <w:szCs w:val="24"/>
          <w:highlight w:val="none"/>
        </w:rPr>
        <w:t>后即向贵司缴纳代理服务费，并以贵司发出的成交通知书上规定的时间内签订采购合同。</w:t>
      </w:r>
    </w:p>
    <w:p w14:paraId="4694D53E">
      <w:pPr>
        <w:spacing w:line="360" w:lineRule="auto"/>
        <w:ind w:firstLine="480" w:firstLineChars="200"/>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（4）</w:t>
      </w:r>
      <w:r>
        <w:rPr>
          <w:rFonts w:hint="eastAsia" w:ascii="宋体" w:hAnsi="宋体" w:cs="宋体"/>
          <w:color w:val="auto"/>
          <w:sz w:val="24"/>
          <w:szCs w:val="24"/>
          <w:highlight w:val="none"/>
        </w:rPr>
        <w:t>报价人将按采购文件的规定履行合同责任和义务。</w:t>
      </w:r>
    </w:p>
    <w:p w14:paraId="108E7DF3">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（5）本报价文件报价有效期：在采购文件报价人须知前附表所规定的期限内保持有效。</w:t>
      </w:r>
    </w:p>
    <w:p w14:paraId="1FA7ACFA">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（6）如果发生采购文件第二章报价人须知第12条所述情况，则同意采购代理机构不予退还谈判保证金。</w:t>
      </w:r>
    </w:p>
    <w:p w14:paraId="54648E40">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（7）报价人同意按照采购单位要求提供与其谈判响应有关的一切数据或资料，完全理解贵方不一定要接受最低的报价或收到的任何谈判响应。</w:t>
      </w:r>
    </w:p>
    <w:p w14:paraId="738F358F">
      <w:pPr>
        <w:spacing w:line="360" w:lineRule="auto"/>
        <w:ind w:firstLine="600" w:firstLineChars="250"/>
        <w:outlineLvl w:val="9"/>
        <w:rPr>
          <w:rFonts w:ascii="宋体" w:hAnsi="宋体" w:cs="宋体"/>
          <w:bCs/>
          <w:color w:val="auto"/>
          <w:sz w:val="24"/>
          <w:szCs w:val="24"/>
          <w:highlight w:val="none"/>
        </w:rPr>
      </w:pPr>
      <w:r>
        <w:rPr>
          <w:rFonts w:hint="eastAsia" w:ascii="宋体" w:hAnsi="宋体" w:cs="宋体"/>
          <w:color w:val="auto"/>
          <w:sz w:val="24"/>
          <w:szCs w:val="24"/>
          <w:highlight w:val="none"/>
        </w:rPr>
        <w:t>8. 与本谈判响应有关的一切正式往来通讯请寄：</w:t>
      </w:r>
    </w:p>
    <w:p w14:paraId="15873394">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地址：</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邮编：</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0DB44235">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电话：</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传真：</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4CB9658F">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电子信箱：</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05846E21">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报价人代表签字：</w:t>
      </w:r>
      <w:r>
        <w:rPr>
          <w:rFonts w:hint="eastAsia" w:ascii="宋体" w:hAnsi="宋体" w:cs="宋体"/>
          <w:bCs/>
          <w:color w:val="auto"/>
          <w:sz w:val="24"/>
          <w:szCs w:val="24"/>
          <w:highlight w:val="none"/>
          <w:u w:val="single"/>
        </w:rPr>
        <w:t>　　　　　　　　　　　　</w:t>
      </w:r>
    </w:p>
    <w:p w14:paraId="409A71D8">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报价人名称（全称并加盖公章）：</w:t>
      </w:r>
      <w:r>
        <w:rPr>
          <w:rFonts w:hint="eastAsia" w:ascii="宋体" w:hAnsi="宋体" w:cs="宋体"/>
          <w:bCs/>
          <w:color w:val="auto"/>
          <w:sz w:val="24"/>
          <w:szCs w:val="24"/>
          <w:highlight w:val="none"/>
          <w:u w:val="single"/>
        </w:rPr>
        <w:t>　　　　　　　　　　　　　</w:t>
      </w:r>
      <w:r>
        <w:rPr>
          <w:rFonts w:hint="eastAsia" w:ascii="宋体" w:hAnsi="宋体" w:cs="宋体"/>
          <w:bCs/>
          <w:color w:val="auto"/>
          <w:sz w:val="24"/>
          <w:szCs w:val="24"/>
          <w:highlight w:val="none"/>
        </w:rPr>
        <w:t xml:space="preserve"> </w:t>
      </w:r>
    </w:p>
    <w:p w14:paraId="477CBF09">
      <w:pPr>
        <w:spacing w:line="360" w:lineRule="auto"/>
        <w:outlineLvl w:val="9"/>
        <w:rPr>
          <w:rFonts w:ascii="宋体" w:hAnsi="宋体" w:cs="宋体"/>
          <w:bCs/>
          <w:color w:val="auto"/>
          <w:sz w:val="24"/>
          <w:szCs w:val="24"/>
          <w:highlight w:val="none"/>
          <w:u w:val="single"/>
        </w:rPr>
      </w:pPr>
      <w:r>
        <w:rPr>
          <w:rFonts w:hint="eastAsia" w:ascii="宋体" w:hAnsi="宋体" w:cs="宋体"/>
          <w:bCs/>
          <w:color w:val="auto"/>
          <w:sz w:val="24"/>
          <w:szCs w:val="24"/>
          <w:highlight w:val="none"/>
        </w:rPr>
        <w:t>日      期：</w:t>
      </w:r>
      <w:r>
        <w:rPr>
          <w:rFonts w:hint="eastAsia" w:ascii="宋体" w:hAnsi="宋体" w:cs="宋体"/>
          <w:bCs/>
          <w:color w:val="auto"/>
          <w:sz w:val="24"/>
          <w:szCs w:val="24"/>
          <w:highlight w:val="none"/>
          <w:u w:val="single"/>
        </w:rPr>
        <w:t>　　年　　月　　日</w:t>
      </w:r>
    </w:p>
    <w:p w14:paraId="22CCE2C9">
      <w:pPr>
        <w:spacing w:line="360" w:lineRule="auto"/>
        <w:outlineLvl w:val="9"/>
        <w:rPr>
          <w:rFonts w:ascii="宋体" w:hAnsi="宋体" w:cs="宋体"/>
          <w:bCs/>
          <w:color w:val="auto"/>
          <w:sz w:val="24"/>
          <w:szCs w:val="24"/>
          <w:highlight w:val="none"/>
          <w:u w:val="single"/>
        </w:rPr>
      </w:pPr>
    </w:p>
    <w:p w14:paraId="53B900D8">
      <w:pPr>
        <w:spacing w:line="360" w:lineRule="auto"/>
        <w:outlineLvl w:val="9"/>
        <w:rPr>
          <w:rFonts w:ascii="宋体" w:hAnsi="宋体" w:cs="宋体"/>
          <w:bCs/>
          <w:color w:val="auto"/>
          <w:sz w:val="24"/>
          <w:szCs w:val="24"/>
          <w:highlight w:val="none"/>
          <w:u w:val="single"/>
        </w:rPr>
      </w:pPr>
    </w:p>
    <w:p w14:paraId="7E12DA57">
      <w:pPr>
        <w:spacing w:line="360" w:lineRule="auto"/>
        <w:outlineLvl w:val="9"/>
        <w:rPr>
          <w:rFonts w:ascii="宋体" w:hAnsi="宋体" w:cs="宋体"/>
          <w:b/>
          <w:color w:val="auto"/>
          <w:sz w:val="24"/>
          <w:szCs w:val="24"/>
          <w:highlight w:val="none"/>
        </w:rPr>
      </w:pPr>
    </w:p>
    <w:p w14:paraId="4C2C782C">
      <w:pPr>
        <w:spacing w:line="360" w:lineRule="auto"/>
        <w:outlineLvl w:val="9"/>
        <w:rPr>
          <w:rFonts w:ascii="宋体" w:hAnsi="宋体" w:cs="宋体"/>
          <w:b/>
          <w:color w:val="auto"/>
          <w:sz w:val="24"/>
          <w:szCs w:val="24"/>
          <w:highlight w:val="none"/>
        </w:rPr>
      </w:pPr>
    </w:p>
    <w:p w14:paraId="4EE90273">
      <w:pPr>
        <w:spacing w:line="360" w:lineRule="auto"/>
        <w:outlineLvl w:val="9"/>
        <w:rPr>
          <w:rFonts w:ascii="宋体" w:hAnsi="宋体" w:cs="宋体"/>
          <w:b/>
          <w:color w:val="auto"/>
          <w:sz w:val="24"/>
          <w:szCs w:val="24"/>
          <w:highlight w:val="none"/>
        </w:rPr>
      </w:pPr>
    </w:p>
    <w:p w14:paraId="796244FC">
      <w:pPr>
        <w:spacing w:line="360" w:lineRule="auto"/>
        <w:outlineLvl w:val="9"/>
        <w:rPr>
          <w:rFonts w:ascii="宋体" w:hAnsi="宋体" w:cs="宋体"/>
          <w:b/>
          <w:color w:val="auto"/>
          <w:sz w:val="24"/>
          <w:szCs w:val="24"/>
          <w:highlight w:val="none"/>
        </w:rPr>
      </w:pPr>
    </w:p>
    <w:p w14:paraId="794E98F0">
      <w:pPr>
        <w:spacing w:line="360" w:lineRule="auto"/>
        <w:outlineLvl w:val="9"/>
        <w:rPr>
          <w:rFonts w:ascii="宋体" w:hAnsi="宋体" w:cs="宋体"/>
          <w:b/>
          <w:color w:val="auto"/>
          <w:sz w:val="24"/>
          <w:szCs w:val="24"/>
          <w:highlight w:val="none"/>
        </w:rPr>
      </w:pPr>
    </w:p>
    <w:p w14:paraId="4C7AB58F">
      <w:pPr>
        <w:spacing w:line="360" w:lineRule="auto"/>
        <w:outlineLvl w:val="9"/>
        <w:rPr>
          <w:rFonts w:ascii="宋体" w:hAnsi="宋体" w:cs="宋体"/>
          <w:b/>
          <w:color w:val="auto"/>
          <w:sz w:val="24"/>
          <w:szCs w:val="24"/>
          <w:highlight w:val="none"/>
        </w:rPr>
      </w:pPr>
    </w:p>
    <w:p w14:paraId="62F5D09E">
      <w:pPr>
        <w:spacing w:line="360" w:lineRule="auto"/>
        <w:outlineLvl w:val="9"/>
        <w:rPr>
          <w:rFonts w:ascii="宋体" w:hAnsi="宋体" w:cs="宋体"/>
          <w:b/>
          <w:color w:val="auto"/>
          <w:sz w:val="24"/>
          <w:szCs w:val="24"/>
          <w:highlight w:val="none"/>
        </w:rPr>
      </w:pPr>
    </w:p>
    <w:p w14:paraId="09C6BE34">
      <w:pPr>
        <w:spacing w:line="360" w:lineRule="auto"/>
        <w:outlineLvl w:val="9"/>
        <w:rPr>
          <w:rFonts w:ascii="宋体" w:hAnsi="宋体" w:cs="宋体"/>
          <w:b/>
          <w:color w:val="auto"/>
          <w:sz w:val="24"/>
          <w:szCs w:val="24"/>
          <w:highlight w:val="none"/>
        </w:rPr>
      </w:pPr>
    </w:p>
    <w:p w14:paraId="2D44F79D">
      <w:pPr>
        <w:pStyle w:val="51"/>
        <w:spacing w:line="360" w:lineRule="auto"/>
        <w:jc w:val="left"/>
        <w:outlineLvl w:val="9"/>
        <w:rPr>
          <w:rFonts w:hAnsi="宋体" w:cs="宋体"/>
          <w:color w:val="auto"/>
          <w:sz w:val="24"/>
          <w:szCs w:val="24"/>
          <w:highlight w:val="none"/>
        </w:rPr>
        <w:sectPr>
          <w:headerReference r:id="rId7" w:type="default"/>
          <w:footerReference r:id="rId8" w:type="default"/>
          <w:pgSz w:w="11906" w:h="16838"/>
          <w:pgMar w:top="1440" w:right="1797" w:bottom="1440" w:left="1797" w:header="851" w:footer="992" w:gutter="0"/>
          <w:cols w:space="720" w:num="1"/>
          <w:docGrid w:linePitch="312" w:charSpace="0"/>
        </w:sectPr>
      </w:pPr>
    </w:p>
    <w:p w14:paraId="73AAA466">
      <w:pPr>
        <w:pStyle w:val="51"/>
        <w:spacing w:line="360" w:lineRule="auto"/>
        <w:jc w:val="center"/>
        <w:outlineLvl w:val="9"/>
        <w:rPr>
          <w:rFonts w:hAnsi="宋体" w:cs="宋体"/>
          <w:b/>
          <w:color w:val="auto"/>
          <w:sz w:val="32"/>
          <w:szCs w:val="32"/>
          <w:highlight w:val="none"/>
        </w:rPr>
      </w:pPr>
      <w:r>
        <w:rPr>
          <w:rFonts w:hint="eastAsia" w:hAnsi="宋体" w:cs="宋体"/>
          <w:b/>
          <w:color w:val="auto"/>
          <w:sz w:val="32"/>
          <w:szCs w:val="32"/>
          <w:highlight w:val="none"/>
        </w:rPr>
        <w:t>报价一览表</w:t>
      </w:r>
    </w:p>
    <w:p w14:paraId="421727A3">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报价人（全称并加盖公章）：              采购项目编号∶                     货币单位：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1011"/>
        <w:gridCol w:w="2522"/>
        <w:gridCol w:w="2060"/>
        <w:gridCol w:w="1854"/>
        <w:gridCol w:w="2678"/>
      </w:tblGrid>
      <w:tr w14:paraId="359A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72214115">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合同包</w:t>
            </w:r>
          </w:p>
        </w:tc>
        <w:tc>
          <w:tcPr>
            <w:tcW w:w="2700" w:type="dxa"/>
            <w:tcBorders>
              <w:top w:val="single" w:color="auto" w:sz="4" w:space="0"/>
              <w:left w:val="single" w:color="auto" w:sz="4" w:space="0"/>
              <w:bottom w:val="single" w:color="auto" w:sz="4" w:space="0"/>
              <w:right w:val="single" w:color="auto" w:sz="4" w:space="0"/>
            </w:tcBorders>
            <w:vAlign w:val="center"/>
          </w:tcPr>
          <w:p w14:paraId="77986862">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货物名称规格</w:t>
            </w:r>
          </w:p>
        </w:tc>
        <w:tc>
          <w:tcPr>
            <w:tcW w:w="1011" w:type="dxa"/>
            <w:tcBorders>
              <w:top w:val="single" w:color="auto" w:sz="4" w:space="0"/>
              <w:left w:val="single" w:color="auto" w:sz="4" w:space="0"/>
              <w:bottom w:val="single" w:color="auto" w:sz="4" w:space="0"/>
              <w:right w:val="single" w:color="auto" w:sz="4" w:space="0"/>
            </w:tcBorders>
            <w:vAlign w:val="center"/>
          </w:tcPr>
          <w:p w14:paraId="343AC832">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2522" w:type="dxa"/>
            <w:tcBorders>
              <w:top w:val="single" w:color="auto" w:sz="4" w:space="0"/>
              <w:left w:val="single" w:color="auto" w:sz="4" w:space="0"/>
              <w:bottom w:val="single" w:color="auto" w:sz="4" w:space="0"/>
              <w:right w:val="single" w:color="auto" w:sz="4" w:space="0"/>
            </w:tcBorders>
            <w:vAlign w:val="center"/>
          </w:tcPr>
          <w:p w14:paraId="7CB42825">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报价(现场交货价)</w:t>
            </w:r>
          </w:p>
        </w:tc>
        <w:tc>
          <w:tcPr>
            <w:tcW w:w="2060" w:type="dxa"/>
            <w:tcBorders>
              <w:top w:val="single" w:color="auto" w:sz="4" w:space="0"/>
              <w:left w:val="single" w:color="auto" w:sz="4" w:space="0"/>
              <w:bottom w:val="single" w:color="auto" w:sz="4" w:space="0"/>
              <w:right w:val="single" w:color="auto" w:sz="4" w:space="0"/>
            </w:tcBorders>
            <w:vAlign w:val="center"/>
          </w:tcPr>
          <w:p w14:paraId="1758D1C9">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交货期</w:t>
            </w:r>
          </w:p>
        </w:tc>
        <w:tc>
          <w:tcPr>
            <w:tcW w:w="1854" w:type="dxa"/>
            <w:tcBorders>
              <w:top w:val="single" w:color="auto" w:sz="4" w:space="0"/>
              <w:left w:val="single" w:color="auto" w:sz="4" w:space="0"/>
              <w:bottom w:val="single" w:color="auto" w:sz="4" w:space="0"/>
              <w:right w:val="single" w:color="auto" w:sz="4" w:space="0"/>
            </w:tcBorders>
            <w:vAlign w:val="center"/>
          </w:tcPr>
          <w:p w14:paraId="1C986313">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谈判保证金</w:t>
            </w:r>
          </w:p>
        </w:tc>
        <w:tc>
          <w:tcPr>
            <w:tcW w:w="2678" w:type="dxa"/>
            <w:tcBorders>
              <w:top w:val="single" w:color="auto" w:sz="4" w:space="0"/>
              <w:left w:val="single" w:color="auto" w:sz="4" w:space="0"/>
              <w:bottom w:val="single" w:color="auto" w:sz="4" w:space="0"/>
              <w:right w:val="single" w:color="auto" w:sz="4" w:space="0"/>
            </w:tcBorders>
            <w:vAlign w:val="center"/>
          </w:tcPr>
          <w:p w14:paraId="212EE492">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05F8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19EA5F32">
            <w:pPr>
              <w:spacing w:line="360" w:lineRule="auto"/>
              <w:outlineLvl w:val="9"/>
              <w:rPr>
                <w:rFonts w:ascii="宋体" w:hAnsi="宋体" w:cs="宋体"/>
                <w:color w:val="auto"/>
                <w:sz w:val="24"/>
                <w:szCs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78ABD541">
            <w:pPr>
              <w:spacing w:line="360" w:lineRule="auto"/>
              <w:outlineLvl w:val="9"/>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14:paraId="130B25B2">
            <w:pPr>
              <w:spacing w:line="360" w:lineRule="auto"/>
              <w:outlineLvl w:val="9"/>
              <w:rPr>
                <w:rFonts w:ascii="宋体" w:hAnsi="宋体" w:cs="宋体"/>
                <w:color w:val="auto"/>
                <w:sz w:val="24"/>
                <w:szCs w:val="24"/>
                <w:highlight w:val="none"/>
              </w:rPr>
            </w:pPr>
          </w:p>
        </w:tc>
        <w:tc>
          <w:tcPr>
            <w:tcW w:w="2522" w:type="dxa"/>
            <w:tcBorders>
              <w:top w:val="single" w:color="auto" w:sz="4" w:space="0"/>
              <w:left w:val="single" w:color="auto" w:sz="4" w:space="0"/>
              <w:bottom w:val="single" w:color="auto" w:sz="4" w:space="0"/>
              <w:right w:val="single" w:color="auto" w:sz="4" w:space="0"/>
            </w:tcBorders>
            <w:vAlign w:val="center"/>
          </w:tcPr>
          <w:p w14:paraId="4414BB64">
            <w:pPr>
              <w:spacing w:line="360" w:lineRule="auto"/>
              <w:outlineLvl w:val="9"/>
              <w:rPr>
                <w:rFonts w:ascii="宋体" w:hAnsi="宋体" w:cs="宋体"/>
                <w:color w:val="auto"/>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14:paraId="1D748A3D">
            <w:pPr>
              <w:spacing w:line="360" w:lineRule="auto"/>
              <w:outlineLvl w:val="9"/>
              <w:rPr>
                <w:rFonts w:ascii="宋体" w:hAnsi="宋体" w:cs="宋体"/>
                <w:color w:val="auto"/>
                <w:sz w:val="24"/>
                <w:szCs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14:paraId="584371F1">
            <w:pPr>
              <w:spacing w:line="360" w:lineRule="auto"/>
              <w:outlineLvl w:val="9"/>
              <w:rPr>
                <w:rFonts w:ascii="宋体" w:hAnsi="宋体" w:cs="宋体"/>
                <w:color w:val="auto"/>
                <w:sz w:val="24"/>
                <w:szCs w:val="24"/>
                <w:highlight w:val="none"/>
              </w:rPr>
            </w:pPr>
          </w:p>
        </w:tc>
        <w:tc>
          <w:tcPr>
            <w:tcW w:w="2678" w:type="dxa"/>
            <w:tcBorders>
              <w:top w:val="single" w:color="auto" w:sz="4" w:space="0"/>
              <w:left w:val="single" w:color="auto" w:sz="4" w:space="0"/>
              <w:bottom w:val="single" w:color="auto" w:sz="4" w:space="0"/>
              <w:right w:val="single" w:color="auto" w:sz="4" w:space="0"/>
            </w:tcBorders>
            <w:vAlign w:val="center"/>
          </w:tcPr>
          <w:p w14:paraId="5DAF8BDE">
            <w:pPr>
              <w:spacing w:line="360" w:lineRule="auto"/>
              <w:outlineLvl w:val="9"/>
              <w:rPr>
                <w:rFonts w:ascii="宋体" w:hAnsi="宋体" w:cs="宋体"/>
                <w:color w:val="auto"/>
                <w:sz w:val="24"/>
                <w:szCs w:val="24"/>
                <w:highlight w:val="none"/>
              </w:rPr>
            </w:pPr>
          </w:p>
        </w:tc>
      </w:tr>
      <w:tr w14:paraId="500A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1C00F818">
            <w:pPr>
              <w:spacing w:line="360" w:lineRule="auto"/>
              <w:outlineLvl w:val="9"/>
              <w:rPr>
                <w:rFonts w:ascii="宋体" w:hAnsi="宋体" w:cs="宋体"/>
                <w:color w:val="auto"/>
                <w:sz w:val="24"/>
                <w:szCs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44531A60">
            <w:pPr>
              <w:spacing w:line="360" w:lineRule="auto"/>
              <w:outlineLvl w:val="9"/>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14:paraId="36F0B40D">
            <w:pPr>
              <w:spacing w:line="360" w:lineRule="auto"/>
              <w:outlineLvl w:val="9"/>
              <w:rPr>
                <w:rFonts w:ascii="宋体" w:hAnsi="宋体" w:cs="宋体"/>
                <w:color w:val="auto"/>
                <w:sz w:val="24"/>
                <w:szCs w:val="24"/>
                <w:highlight w:val="none"/>
              </w:rPr>
            </w:pPr>
          </w:p>
        </w:tc>
        <w:tc>
          <w:tcPr>
            <w:tcW w:w="2522" w:type="dxa"/>
            <w:tcBorders>
              <w:top w:val="single" w:color="auto" w:sz="4" w:space="0"/>
              <w:left w:val="single" w:color="auto" w:sz="4" w:space="0"/>
              <w:bottom w:val="single" w:color="auto" w:sz="4" w:space="0"/>
              <w:right w:val="single" w:color="auto" w:sz="4" w:space="0"/>
            </w:tcBorders>
            <w:vAlign w:val="center"/>
          </w:tcPr>
          <w:p w14:paraId="403CAB3D">
            <w:pPr>
              <w:spacing w:line="360" w:lineRule="auto"/>
              <w:outlineLvl w:val="9"/>
              <w:rPr>
                <w:rFonts w:ascii="宋体" w:hAnsi="宋体" w:cs="宋体"/>
                <w:color w:val="auto"/>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14:paraId="174F989D">
            <w:pPr>
              <w:spacing w:line="360" w:lineRule="auto"/>
              <w:outlineLvl w:val="9"/>
              <w:rPr>
                <w:rFonts w:ascii="宋体" w:hAnsi="宋体" w:cs="宋体"/>
                <w:color w:val="auto"/>
                <w:sz w:val="24"/>
                <w:szCs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14:paraId="5D3648CB">
            <w:pPr>
              <w:spacing w:line="360" w:lineRule="auto"/>
              <w:outlineLvl w:val="9"/>
              <w:rPr>
                <w:rFonts w:ascii="宋体" w:hAnsi="宋体" w:cs="宋体"/>
                <w:color w:val="auto"/>
                <w:sz w:val="24"/>
                <w:szCs w:val="24"/>
                <w:highlight w:val="none"/>
              </w:rPr>
            </w:pPr>
          </w:p>
        </w:tc>
        <w:tc>
          <w:tcPr>
            <w:tcW w:w="2678" w:type="dxa"/>
            <w:tcBorders>
              <w:top w:val="single" w:color="auto" w:sz="4" w:space="0"/>
              <w:left w:val="single" w:color="auto" w:sz="4" w:space="0"/>
              <w:bottom w:val="single" w:color="auto" w:sz="4" w:space="0"/>
              <w:right w:val="single" w:color="auto" w:sz="4" w:space="0"/>
            </w:tcBorders>
            <w:vAlign w:val="center"/>
          </w:tcPr>
          <w:p w14:paraId="50BEEEA4">
            <w:pPr>
              <w:spacing w:line="360" w:lineRule="auto"/>
              <w:outlineLvl w:val="9"/>
              <w:rPr>
                <w:rFonts w:ascii="宋体" w:hAnsi="宋体" w:cs="宋体"/>
                <w:color w:val="auto"/>
                <w:sz w:val="24"/>
                <w:szCs w:val="24"/>
                <w:highlight w:val="none"/>
              </w:rPr>
            </w:pPr>
          </w:p>
        </w:tc>
      </w:tr>
      <w:tr w14:paraId="11BB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4ECC8DC0">
            <w:pPr>
              <w:spacing w:line="360" w:lineRule="auto"/>
              <w:outlineLvl w:val="9"/>
              <w:rPr>
                <w:rFonts w:ascii="宋体" w:hAnsi="宋体" w:cs="宋体"/>
                <w:color w:val="auto"/>
                <w:sz w:val="24"/>
                <w:szCs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72F698B4">
            <w:pPr>
              <w:spacing w:line="360" w:lineRule="auto"/>
              <w:outlineLvl w:val="9"/>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14:paraId="646D62ED">
            <w:pPr>
              <w:spacing w:line="360" w:lineRule="auto"/>
              <w:outlineLvl w:val="9"/>
              <w:rPr>
                <w:rFonts w:ascii="宋体" w:hAnsi="宋体" w:cs="宋体"/>
                <w:color w:val="auto"/>
                <w:sz w:val="24"/>
                <w:szCs w:val="24"/>
                <w:highlight w:val="none"/>
              </w:rPr>
            </w:pPr>
          </w:p>
        </w:tc>
        <w:tc>
          <w:tcPr>
            <w:tcW w:w="2522" w:type="dxa"/>
            <w:tcBorders>
              <w:top w:val="single" w:color="auto" w:sz="4" w:space="0"/>
              <w:left w:val="single" w:color="auto" w:sz="4" w:space="0"/>
              <w:bottom w:val="single" w:color="auto" w:sz="4" w:space="0"/>
              <w:right w:val="single" w:color="auto" w:sz="4" w:space="0"/>
            </w:tcBorders>
            <w:vAlign w:val="center"/>
          </w:tcPr>
          <w:p w14:paraId="69F3558E">
            <w:pPr>
              <w:spacing w:line="360" w:lineRule="auto"/>
              <w:outlineLvl w:val="9"/>
              <w:rPr>
                <w:rFonts w:ascii="宋体" w:hAnsi="宋体" w:cs="宋体"/>
                <w:color w:val="auto"/>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14:paraId="27B054E0">
            <w:pPr>
              <w:spacing w:line="360" w:lineRule="auto"/>
              <w:outlineLvl w:val="9"/>
              <w:rPr>
                <w:rFonts w:ascii="宋体" w:hAnsi="宋体" w:cs="宋体"/>
                <w:color w:val="auto"/>
                <w:sz w:val="24"/>
                <w:szCs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14:paraId="35A5EE1A">
            <w:pPr>
              <w:spacing w:line="360" w:lineRule="auto"/>
              <w:outlineLvl w:val="9"/>
              <w:rPr>
                <w:rFonts w:ascii="宋体" w:hAnsi="宋体" w:cs="宋体"/>
                <w:color w:val="auto"/>
                <w:sz w:val="24"/>
                <w:szCs w:val="24"/>
                <w:highlight w:val="none"/>
              </w:rPr>
            </w:pPr>
          </w:p>
        </w:tc>
        <w:tc>
          <w:tcPr>
            <w:tcW w:w="2678" w:type="dxa"/>
            <w:tcBorders>
              <w:top w:val="single" w:color="auto" w:sz="4" w:space="0"/>
              <w:left w:val="single" w:color="auto" w:sz="4" w:space="0"/>
              <w:bottom w:val="single" w:color="auto" w:sz="4" w:space="0"/>
              <w:right w:val="single" w:color="auto" w:sz="4" w:space="0"/>
            </w:tcBorders>
            <w:vAlign w:val="center"/>
          </w:tcPr>
          <w:p w14:paraId="0A22A9F1">
            <w:pPr>
              <w:spacing w:line="360" w:lineRule="auto"/>
              <w:outlineLvl w:val="9"/>
              <w:rPr>
                <w:rFonts w:ascii="宋体" w:hAnsi="宋体" w:cs="宋体"/>
                <w:color w:val="auto"/>
                <w:sz w:val="24"/>
                <w:szCs w:val="24"/>
                <w:highlight w:val="none"/>
              </w:rPr>
            </w:pPr>
          </w:p>
        </w:tc>
      </w:tr>
      <w:tr w14:paraId="4D7A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tcBorders>
              <w:top w:val="single" w:color="auto" w:sz="4" w:space="0"/>
              <w:left w:val="single" w:color="auto" w:sz="4" w:space="0"/>
              <w:bottom w:val="single" w:color="auto" w:sz="4" w:space="0"/>
              <w:right w:val="single" w:color="auto" w:sz="4" w:space="0"/>
            </w:tcBorders>
            <w:vAlign w:val="center"/>
          </w:tcPr>
          <w:p w14:paraId="5A760513">
            <w:pPr>
              <w:spacing w:line="360" w:lineRule="auto"/>
              <w:outlineLvl w:val="9"/>
              <w:rPr>
                <w:rFonts w:ascii="宋体" w:hAnsi="宋体" w:cs="宋体"/>
                <w:color w:val="auto"/>
                <w:sz w:val="24"/>
                <w:szCs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34F839CD">
            <w:pPr>
              <w:spacing w:line="360" w:lineRule="auto"/>
              <w:outlineLvl w:val="9"/>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14:paraId="3C53B4A5">
            <w:pPr>
              <w:spacing w:line="360" w:lineRule="auto"/>
              <w:outlineLvl w:val="9"/>
              <w:rPr>
                <w:rFonts w:ascii="宋体" w:hAnsi="宋体" w:cs="宋体"/>
                <w:color w:val="auto"/>
                <w:sz w:val="24"/>
                <w:szCs w:val="24"/>
                <w:highlight w:val="none"/>
              </w:rPr>
            </w:pPr>
          </w:p>
        </w:tc>
        <w:tc>
          <w:tcPr>
            <w:tcW w:w="2522" w:type="dxa"/>
            <w:tcBorders>
              <w:top w:val="single" w:color="auto" w:sz="4" w:space="0"/>
              <w:left w:val="single" w:color="auto" w:sz="4" w:space="0"/>
              <w:bottom w:val="single" w:color="auto" w:sz="4" w:space="0"/>
              <w:right w:val="single" w:color="auto" w:sz="4" w:space="0"/>
            </w:tcBorders>
            <w:vAlign w:val="center"/>
          </w:tcPr>
          <w:p w14:paraId="60DA4676">
            <w:pPr>
              <w:spacing w:line="360" w:lineRule="auto"/>
              <w:outlineLvl w:val="9"/>
              <w:rPr>
                <w:rFonts w:ascii="宋体" w:hAnsi="宋体" w:cs="宋体"/>
                <w:color w:val="auto"/>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14:paraId="55A42EDB">
            <w:pPr>
              <w:spacing w:line="360" w:lineRule="auto"/>
              <w:outlineLvl w:val="9"/>
              <w:rPr>
                <w:rFonts w:ascii="宋体" w:hAnsi="宋体" w:cs="宋体"/>
                <w:color w:val="auto"/>
                <w:sz w:val="24"/>
                <w:szCs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14:paraId="28E7F213">
            <w:pPr>
              <w:spacing w:line="360" w:lineRule="auto"/>
              <w:outlineLvl w:val="9"/>
              <w:rPr>
                <w:rFonts w:ascii="宋体" w:hAnsi="宋体" w:cs="宋体"/>
                <w:color w:val="auto"/>
                <w:sz w:val="24"/>
                <w:szCs w:val="24"/>
                <w:highlight w:val="none"/>
              </w:rPr>
            </w:pPr>
          </w:p>
        </w:tc>
        <w:tc>
          <w:tcPr>
            <w:tcW w:w="2678" w:type="dxa"/>
            <w:tcBorders>
              <w:top w:val="single" w:color="auto" w:sz="4" w:space="0"/>
              <w:left w:val="single" w:color="auto" w:sz="4" w:space="0"/>
              <w:bottom w:val="single" w:color="auto" w:sz="4" w:space="0"/>
              <w:right w:val="single" w:color="auto" w:sz="4" w:space="0"/>
            </w:tcBorders>
            <w:vAlign w:val="center"/>
          </w:tcPr>
          <w:p w14:paraId="22CDF456">
            <w:pPr>
              <w:spacing w:line="360" w:lineRule="auto"/>
              <w:outlineLvl w:val="9"/>
              <w:rPr>
                <w:rFonts w:ascii="宋体" w:hAnsi="宋体" w:cs="宋体"/>
                <w:color w:val="auto"/>
                <w:sz w:val="24"/>
                <w:szCs w:val="24"/>
                <w:highlight w:val="none"/>
              </w:rPr>
            </w:pPr>
          </w:p>
        </w:tc>
      </w:tr>
      <w:tr w14:paraId="60E9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7B4F8FC4">
            <w:pPr>
              <w:spacing w:line="360" w:lineRule="auto"/>
              <w:outlineLvl w:val="9"/>
              <w:rPr>
                <w:rFonts w:ascii="宋体" w:hAnsi="宋体" w:cs="宋体"/>
                <w:color w:val="auto"/>
                <w:sz w:val="24"/>
                <w:szCs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1C69557D">
            <w:pPr>
              <w:spacing w:line="360" w:lineRule="auto"/>
              <w:outlineLvl w:val="9"/>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14:paraId="344FF61B">
            <w:pPr>
              <w:spacing w:line="360" w:lineRule="auto"/>
              <w:outlineLvl w:val="9"/>
              <w:rPr>
                <w:rFonts w:ascii="宋体" w:hAnsi="宋体" w:cs="宋体"/>
                <w:color w:val="auto"/>
                <w:sz w:val="24"/>
                <w:szCs w:val="24"/>
                <w:highlight w:val="none"/>
              </w:rPr>
            </w:pPr>
          </w:p>
        </w:tc>
        <w:tc>
          <w:tcPr>
            <w:tcW w:w="2522" w:type="dxa"/>
            <w:tcBorders>
              <w:top w:val="single" w:color="auto" w:sz="4" w:space="0"/>
              <w:left w:val="single" w:color="auto" w:sz="4" w:space="0"/>
              <w:bottom w:val="single" w:color="auto" w:sz="4" w:space="0"/>
              <w:right w:val="single" w:color="auto" w:sz="4" w:space="0"/>
            </w:tcBorders>
            <w:vAlign w:val="center"/>
          </w:tcPr>
          <w:p w14:paraId="2A9A90FD">
            <w:pPr>
              <w:spacing w:line="360" w:lineRule="auto"/>
              <w:outlineLvl w:val="9"/>
              <w:rPr>
                <w:rFonts w:ascii="宋体" w:hAnsi="宋体" w:cs="宋体"/>
                <w:color w:val="auto"/>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14:paraId="60B76FFE">
            <w:pPr>
              <w:spacing w:line="360" w:lineRule="auto"/>
              <w:outlineLvl w:val="9"/>
              <w:rPr>
                <w:rFonts w:ascii="宋体" w:hAnsi="宋体" w:cs="宋体"/>
                <w:color w:val="auto"/>
                <w:sz w:val="24"/>
                <w:szCs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14:paraId="6A2989D8">
            <w:pPr>
              <w:spacing w:line="360" w:lineRule="auto"/>
              <w:outlineLvl w:val="9"/>
              <w:rPr>
                <w:rFonts w:ascii="宋体" w:hAnsi="宋体" w:cs="宋体"/>
                <w:color w:val="auto"/>
                <w:sz w:val="24"/>
                <w:szCs w:val="24"/>
                <w:highlight w:val="none"/>
              </w:rPr>
            </w:pPr>
          </w:p>
        </w:tc>
        <w:tc>
          <w:tcPr>
            <w:tcW w:w="2678" w:type="dxa"/>
            <w:tcBorders>
              <w:top w:val="single" w:color="auto" w:sz="4" w:space="0"/>
              <w:left w:val="single" w:color="auto" w:sz="4" w:space="0"/>
              <w:bottom w:val="single" w:color="auto" w:sz="4" w:space="0"/>
              <w:right w:val="single" w:color="auto" w:sz="4" w:space="0"/>
            </w:tcBorders>
            <w:vAlign w:val="center"/>
          </w:tcPr>
          <w:p w14:paraId="70873C56">
            <w:pPr>
              <w:spacing w:line="360" w:lineRule="auto"/>
              <w:outlineLvl w:val="9"/>
              <w:rPr>
                <w:rFonts w:ascii="宋体" w:hAnsi="宋体" w:cs="宋体"/>
                <w:color w:val="auto"/>
                <w:sz w:val="24"/>
                <w:szCs w:val="24"/>
                <w:highlight w:val="none"/>
              </w:rPr>
            </w:pPr>
          </w:p>
        </w:tc>
      </w:tr>
      <w:tr w14:paraId="7341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4521CC8">
            <w:pPr>
              <w:spacing w:line="360" w:lineRule="auto"/>
              <w:outlineLvl w:val="9"/>
              <w:rPr>
                <w:rFonts w:ascii="宋体" w:hAnsi="宋体" w:cs="宋体"/>
                <w:color w:val="auto"/>
                <w:sz w:val="24"/>
                <w:szCs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5FEE0A4C">
            <w:pPr>
              <w:spacing w:line="360" w:lineRule="auto"/>
              <w:outlineLvl w:val="9"/>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14:paraId="6675241E">
            <w:pPr>
              <w:spacing w:line="360" w:lineRule="auto"/>
              <w:outlineLvl w:val="9"/>
              <w:rPr>
                <w:rFonts w:ascii="宋体" w:hAnsi="宋体" w:cs="宋体"/>
                <w:color w:val="auto"/>
                <w:sz w:val="24"/>
                <w:szCs w:val="24"/>
                <w:highlight w:val="none"/>
              </w:rPr>
            </w:pPr>
          </w:p>
        </w:tc>
        <w:tc>
          <w:tcPr>
            <w:tcW w:w="2522" w:type="dxa"/>
            <w:tcBorders>
              <w:top w:val="single" w:color="auto" w:sz="4" w:space="0"/>
              <w:left w:val="single" w:color="auto" w:sz="4" w:space="0"/>
              <w:bottom w:val="single" w:color="auto" w:sz="4" w:space="0"/>
              <w:right w:val="single" w:color="auto" w:sz="4" w:space="0"/>
            </w:tcBorders>
            <w:vAlign w:val="center"/>
          </w:tcPr>
          <w:p w14:paraId="48097131">
            <w:pPr>
              <w:spacing w:line="360" w:lineRule="auto"/>
              <w:outlineLvl w:val="9"/>
              <w:rPr>
                <w:rFonts w:ascii="宋体" w:hAnsi="宋体" w:cs="宋体"/>
                <w:color w:val="auto"/>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14:paraId="75BDB14A">
            <w:pPr>
              <w:spacing w:line="360" w:lineRule="auto"/>
              <w:outlineLvl w:val="9"/>
              <w:rPr>
                <w:rFonts w:ascii="宋体" w:hAnsi="宋体" w:cs="宋体"/>
                <w:color w:val="auto"/>
                <w:sz w:val="24"/>
                <w:szCs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14:paraId="7ABB313B">
            <w:pPr>
              <w:spacing w:line="360" w:lineRule="auto"/>
              <w:outlineLvl w:val="9"/>
              <w:rPr>
                <w:rFonts w:ascii="宋体" w:hAnsi="宋体" w:cs="宋体"/>
                <w:color w:val="auto"/>
                <w:sz w:val="24"/>
                <w:szCs w:val="24"/>
                <w:highlight w:val="none"/>
              </w:rPr>
            </w:pPr>
          </w:p>
        </w:tc>
        <w:tc>
          <w:tcPr>
            <w:tcW w:w="2678" w:type="dxa"/>
            <w:tcBorders>
              <w:top w:val="single" w:color="auto" w:sz="4" w:space="0"/>
              <w:left w:val="single" w:color="auto" w:sz="4" w:space="0"/>
              <w:bottom w:val="single" w:color="auto" w:sz="4" w:space="0"/>
              <w:right w:val="single" w:color="auto" w:sz="4" w:space="0"/>
            </w:tcBorders>
            <w:vAlign w:val="center"/>
          </w:tcPr>
          <w:p w14:paraId="54DAD842">
            <w:pPr>
              <w:spacing w:line="360" w:lineRule="auto"/>
              <w:outlineLvl w:val="9"/>
              <w:rPr>
                <w:rFonts w:ascii="宋体" w:hAnsi="宋体" w:cs="宋体"/>
                <w:color w:val="auto"/>
                <w:sz w:val="24"/>
                <w:szCs w:val="24"/>
                <w:highlight w:val="none"/>
              </w:rPr>
            </w:pPr>
          </w:p>
        </w:tc>
      </w:tr>
      <w:tr w14:paraId="3E77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14:paraId="03A8692C">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报价总价</w:t>
            </w:r>
          </w:p>
        </w:tc>
        <w:tc>
          <w:tcPr>
            <w:tcW w:w="10125" w:type="dxa"/>
            <w:gridSpan w:val="5"/>
            <w:tcBorders>
              <w:top w:val="single" w:color="auto" w:sz="4" w:space="0"/>
              <w:left w:val="single" w:color="auto" w:sz="4" w:space="0"/>
              <w:bottom w:val="single" w:color="auto" w:sz="4" w:space="0"/>
              <w:right w:val="single" w:color="auto" w:sz="4" w:space="0"/>
            </w:tcBorders>
            <w:vAlign w:val="center"/>
          </w:tcPr>
          <w:p w14:paraId="06447783">
            <w:pPr>
              <w:spacing w:line="360" w:lineRule="auto"/>
              <w:outlineLvl w:val="9"/>
              <w:rPr>
                <w:rFonts w:ascii="宋体" w:hAnsi="宋体" w:cs="宋体"/>
                <w:color w:val="auto"/>
                <w:sz w:val="24"/>
                <w:szCs w:val="24"/>
                <w:highlight w:val="none"/>
              </w:rPr>
            </w:pPr>
          </w:p>
        </w:tc>
      </w:tr>
    </w:tbl>
    <w:p w14:paraId="041201A8">
      <w:pPr>
        <w:tabs>
          <w:tab w:val="left" w:pos="13000"/>
        </w:tabs>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注：1.此表正本与报价文件正本和谈判保证金凭证复印件一同装在一单独的信封内密封。</w:t>
      </w:r>
    </w:p>
    <w:p w14:paraId="05928D63">
      <w:pPr>
        <w:spacing w:line="360" w:lineRule="auto"/>
        <w:ind w:firstLine="465"/>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2.详细报价清单应另纸详列，且标明所报各种货物的数量、品牌和金额。       </w:t>
      </w:r>
    </w:p>
    <w:p w14:paraId="5A337AAC">
      <w:pPr>
        <w:spacing w:line="360" w:lineRule="auto"/>
        <w:ind w:firstLine="465"/>
        <w:outlineLvl w:val="9"/>
        <w:rPr>
          <w:rFonts w:ascii="宋体" w:hAnsi="宋体" w:cs="宋体"/>
          <w:b/>
          <w:color w:val="auto"/>
          <w:sz w:val="24"/>
          <w:szCs w:val="24"/>
          <w:highlight w:val="none"/>
        </w:rPr>
        <w:sectPr>
          <w:footerReference r:id="rId9" w:type="default"/>
          <w:pgSz w:w="16838" w:h="11906" w:orient="landscape"/>
          <w:pgMar w:top="1797" w:right="1440" w:bottom="1797" w:left="1440" w:header="851" w:footer="992" w:gutter="0"/>
          <w:cols w:space="720" w:num="1"/>
          <w:docGrid w:linePitch="312" w:charSpace="0"/>
        </w:sectPr>
      </w:pPr>
      <w:r>
        <w:rPr>
          <w:rFonts w:hint="eastAsia" w:ascii="宋体" w:hAnsi="宋体" w:cs="宋体"/>
          <w:color w:val="auto"/>
          <w:sz w:val="24"/>
          <w:szCs w:val="24"/>
          <w:highlight w:val="none"/>
        </w:rPr>
        <w:t>3.当一个合同包有多个品目号时，报价人应计算出该合同包的合计价。      报价人代表签字</w:t>
      </w:r>
      <w:r>
        <w:rPr>
          <w:rFonts w:hint="eastAsia" w:ascii="宋体" w:hAnsi="宋体" w:cs="宋体"/>
          <w:color w:val="auto"/>
          <w:sz w:val="24"/>
          <w:szCs w:val="24"/>
          <w:highlight w:val="none"/>
          <w:u w:val="single"/>
        </w:rPr>
        <w:t xml:space="preserve">：               </w:t>
      </w:r>
    </w:p>
    <w:p w14:paraId="199B0612">
      <w:pPr>
        <w:spacing w:line="360" w:lineRule="auto"/>
        <w:ind w:firstLine="2891" w:firstLineChars="900"/>
        <w:outlineLvl w:val="9"/>
        <w:rPr>
          <w:rFonts w:ascii="宋体" w:hAnsi="宋体" w:cs="宋体"/>
          <w:b/>
          <w:color w:val="auto"/>
          <w:sz w:val="24"/>
          <w:szCs w:val="24"/>
          <w:highlight w:val="none"/>
        </w:rPr>
      </w:pPr>
      <w:r>
        <w:rPr>
          <w:rFonts w:hint="eastAsia" w:ascii="宋体" w:hAnsi="宋体" w:cs="宋体"/>
          <w:b/>
          <w:color w:val="auto"/>
          <w:sz w:val="32"/>
          <w:szCs w:val="32"/>
          <w:highlight w:val="none"/>
        </w:rPr>
        <w:t>谈判分项报价表（格式）</w:t>
      </w:r>
    </w:p>
    <w:p w14:paraId="6556621F">
      <w:pPr>
        <w:pStyle w:val="9"/>
        <w:spacing w:line="360" w:lineRule="auto"/>
        <w:jc w:val="left"/>
        <w:outlineLvl w:val="9"/>
        <w:rPr>
          <w:rFonts w:hAnsi="宋体" w:cs="宋体"/>
          <w:color w:val="auto"/>
          <w:sz w:val="24"/>
          <w:szCs w:val="24"/>
          <w:highlight w:val="none"/>
        </w:rPr>
      </w:pPr>
    </w:p>
    <w:p w14:paraId="28F4ABCF">
      <w:pPr>
        <w:pStyle w:val="9"/>
        <w:spacing w:line="360" w:lineRule="auto"/>
        <w:jc w:val="left"/>
        <w:outlineLvl w:val="9"/>
        <w:rPr>
          <w:rFonts w:hAnsi="宋体" w:cs="宋体"/>
          <w:b/>
          <w:color w:val="auto"/>
          <w:sz w:val="24"/>
          <w:szCs w:val="24"/>
          <w:highlight w:val="none"/>
        </w:rPr>
      </w:pPr>
      <w:r>
        <w:rPr>
          <w:rFonts w:hint="eastAsia" w:hAnsi="宋体" w:cs="宋体"/>
          <w:bCs/>
          <w:color w:val="auto"/>
          <w:sz w:val="24"/>
          <w:szCs w:val="24"/>
          <w:highlight w:val="none"/>
        </w:rPr>
        <w:t>报价人名称：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项目编号：</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货币单位：</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14:paraId="39E6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tcPr>
          <w:p w14:paraId="4CE0A0E4">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1902" w:type="dxa"/>
          </w:tcPr>
          <w:p w14:paraId="7FBF542A">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货物合同包</w:t>
            </w:r>
          </w:p>
        </w:tc>
        <w:tc>
          <w:tcPr>
            <w:tcW w:w="2076" w:type="dxa"/>
          </w:tcPr>
          <w:p w14:paraId="51ED4EB2">
            <w:pPr>
              <w:spacing w:line="360" w:lineRule="auto"/>
              <w:outlineLvl w:val="9"/>
              <w:rPr>
                <w:rFonts w:ascii="宋体" w:hAnsi="宋体" w:cs="宋体"/>
                <w:bCs/>
                <w:color w:val="auto"/>
                <w:sz w:val="24"/>
                <w:szCs w:val="24"/>
                <w:highlight w:val="none"/>
              </w:rPr>
            </w:pPr>
          </w:p>
        </w:tc>
        <w:tc>
          <w:tcPr>
            <w:tcW w:w="1561" w:type="dxa"/>
          </w:tcPr>
          <w:p w14:paraId="3536D03C">
            <w:pPr>
              <w:spacing w:line="360" w:lineRule="auto"/>
              <w:outlineLvl w:val="9"/>
              <w:rPr>
                <w:rFonts w:ascii="宋体" w:hAnsi="宋体" w:cs="宋体"/>
                <w:bCs/>
                <w:color w:val="auto"/>
                <w:sz w:val="24"/>
                <w:szCs w:val="24"/>
                <w:highlight w:val="none"/>
              </w:rPr>
            </w:pPr>
          </w:p>
        </w:tc>
        <w:tc>
          <w:tcPr>
            <w:tcW w:w="1560" w:type="dxa"/>
          </w:tcPr>
          <w:p w14:paraId="5EE37681">
            <w:pPr>
              <w:spacing w:line="360" w:lineRule="auto"/>
              <w:outlineLvl w:val="9"/>
              <w:rPr>
                <w:rFonts w:ascii="宋体" w:hAnsi="宋体" w:cs="宋体"/>
                <w:bCs/>
                <w:color w:val="auto"/>
                <w:sz w:val="24"/>
                <w:szCs w:val="24"/>
                <w:highlight w:val="none"/>
              </w:rPr>
            </w:pPr>
          </w:p>
        </w:tc>
        <w:tc>
          <w:tcPr>
            <w:tcW w:w="1463" w:type="dxa"/>
          </w:tcPr>
          <w:p w14:paraId="71136BA2">
            <w:pPr>
              <w:spacing w:line="360" w:lineRule="auto"/>
              <w:outlineLvl w:val="9"/>
              <w:rPr>
                <w:rFonts w:ascii="宋体" w:hAnsi="宋体" w:cs="宋体"/>
                <w:bCs/>
                <w:color w:val="auto"/>
                <w:sz w:val="24"/>
                <w:szCs w:val="24"/>
                <w:highlight w:val="none"/>
              </w:rPr>
            </w:pPr>
          </w:p>
        </w:tc>
      </w:tr>
      <w:tr w14:paraId="52CA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tcPr>
          <w:p w14:paraId="7A0F503D">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1902" w:type="dxa"/>
          </w:tcPr>
          <w:p w14:paraId="2521758C">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货物名称</w:t>
            </w:r>
          </w:p>
          <w:p w14:paraId="5464B5D5">
            <w:pPr>
              <w:spacing w:line="360" w:lineRule="auto"/>
              <w:outlineLvl w:val="9"/>
              <w:rPr>
                <w:rFonts w:ascii="宋体" w:hAnsi="宋体" w:cs="宋体"/>
                <w:bCs/>
                <w:color w:val="auto"/>
                <w:sz w:val="24"/>
                <w:szCs w:val="24"/>
                <w:highlight w:val="none"/>
              </w:rPr>
            </w:pPr>
          </w:p>
        </w:tc>
        <w:tc>
          <w:tcPr>
            <w:tcW w:w="2076" w:type="dxa"/>
          </w:tcPr>
          <w:p w14:paraId="488400B6">
            <w:pPr>
              <w:spacing w:line="360" w:lineRule="auto"/>
              <w:outlineLvl w:val="9"/>
              <w:rPr>
                <w:rFonts w:ascii="宋体" w:hAnsi="宋体" w:cs="宋体"/>
                <w:bCs/>
                <w:color w:val="auto"/>
                <w:sz w:val="24"/>
                <w:szCs w:val="24"/>
                <w:highlight w:val="none"/>
              </w:rPr>
            </w:pPr>
          </w:p>
        </w:tc>
        <w:tc>
          <w:tcPr>
            <w:tcW w:w="1561" w:type="dxa"/>
          </w:tcPr>
          <w:p w14:paraId="5705A5EC">
            <w:pPr>
              <w:spacing w:line="360" w:lineRule="auto"/>
              <w:outlineLvl w:val="9"/>
              <w:rPr>
                <w:rFonts w:ascii="宋体" w:hAnsi="宋体" w:cs="宋体"/>
                <w:bCs/>
                <w:color w:val="auto"/>
                <w:sz w:val="24"/>
                <w:szCs w:val="24"/>
                <w:highlight w:val="none"/>
              </w:rPr>
            </w:pPr>
          </w:p>
        </w:tc>
        <w:tc>
          <w:tcPr>
            <w:tcW w:w="1560" w:type="dxa"/>
          </w:tcPr>
          <w:p w14:paraId="04EA0DC5">
            <w:pPr>
              <w:spacing w:line="360" w:lineRule="auto"/>
              <w:outlineLvl w:val="9"/>
              <w:rPr>
                <w:rFonts w:ascii="宋体" w:hAnsi="宋体" w:cs="宋体"/>
                <w:bCs/>
                <w:color w:val="auto"/>
                <w:sz w:val="24"/>
                <w:szCs w:val="24"/>
                <w:highlight w:val="none"/>
              </w:rPr>
            </w:pPr>
          </w:p>
        </w:tc>
        <w:tc>
          <w:tcPr>
            <w:tcW w:w="1463" w:type="dxa"/>
          </w:tcPr>
          <w:p w14:paraId="7A6BA427">
            <w:pPr>
              <w:spacing w:line="360" w:lineRule="auto"/>
              <w:outlineLvl w:val="9"/>
              <w:rPr>
                <w:rFonts w:ascii="宋体" w:hAnsi="宋体" w:cs="宋体"/>
                <w:bCs/>
                <w:color w:val="auto"/>
                <w:sz w:val="24"/>
                <w:szCs w:val="24"/>
                <w:highlight w:val="none"/>
              </w:rPr>
            </w:pPr>
          </w:p>
        </w:tc>
      </w:tr>
      <w:tr w14:paraId="2939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6C67C45E">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1902" w:type="dxa"/>
          </w:tcPr>
          <w:p w14:paraId="6260D37B">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原产地/制造商(全称)</w:t>
            </w:r>
          </w:p>
        </w:tc>
        <w:tc>
          <w:tcPr>
            <w:tcW w:w="2076" w:type="dxa"/>
          </w:tcPr>
          <w:p w14:paraId="5381C40C">
            <w:pPr>
              <w:spacing w:line="360" w:lineRule="auto"/>
              <w:outlineLvl w:val="9"/>
              <w:rPr>
                <w:rFonts w:ascii="宋体" w:hAnsi="宋体" w:cs="宋体"/>
                <w:bCs/>
                <w:color w:val="auto"/>
                <w:sz w:val="24"/>
                <w:szCs w:val="24"/>
                <w:highlight w:val="none"/>
              </w:rPr>
            </w:pPr>
          </w:p>
        </w:tc>
        <w:tc>
          <w:tcPr>
            <w:tcW w:w="1561" w:type="dxa"/>
          </w:tcPr>
          <w:p w14:paraId="2C06075B">
            <w:pPr>
              <w:spacing w:line="360" w:lineRule="auto"/>
              <w:outlineLvl w:val="9"/>
              <w:rPr>
                <w:rFonts w:ascii="宋体" w:hAnsi="宋体" w:cs="宋体"/>
                <w:bCs/>
                <w:color w:val="auto"/>
                <w:sz w:val="24"/>
                <w:szCs w:val="24"/>
                <w:highlight w:val="none"/>
              </w:rPr>
            </w:pPr>
          </w:p>
        </w:tc>
        <w:tc>
          <w:tcPr>
            <w:tcW w:w="1560" w:type="dxa"/>
          </w:tcPr>
          <w:p w14:paraId="3A1A3CA2">
            <w:pPr>
              <w:spacing w:line="360" w:lineRule="auto"/>
              <w:outlineLvl w:val="9"/>
              <w:rPr>
                <w:rFonts w:ascii="宋体" w:hAnsi="宋体" w:cs="宋体"/>
                <w:bCs/>
                <w:color w:val="auto"/>
                <w:sz w:val="24"/>
                <w:szCs w:val="24"/>
                <w:highlight w:val="none"/>
              </w:rPr>
            </w:pPr>
          </w:p>
        </w:tc>
        <w:tc>
          <w:tcPr>
            <w:tcW w:w="1463" w:type="dxa"/>
          </w:tcPr>
          <w:p w14:paraId="2CF8289A">
            <w:pPr>
              <w:spacing w:line="360" w:lineRule="auto"/>
              <w:outlineLvl w:val="9"/>
              <w:rPr>
                <w:rFonts w:ascii="宋体" w:hAnsi="宋体" w:cs="宋体"/>
                <w:bCs/>
                <w:color w:val="auto"/>
                <w:sz w:val="24"/>
                <w:szCs w:val="24"/>
                <w:highlight w:val="none"/>
              </w:rPr>
            </w:pPr>
          </w:p>
        </w:tc>
      </w:tr>
      <w:tr w14:paraId="2778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5CAC1C51">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4</w:t>
            </w:r>
          </w:p>
        </w:tc>
        <w:tc>
          <w:tcPr>
            <w:tcW w:w="1902" w:type="dxa"/>
          </w:tcPr>
          <w:p w14:paraId="20D5CA62">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数量、型号、规格</w:t>
            </w:r>
          </w:p>
        </w:tc>
        <w:tc>
          <w:tcPr>
            <w:tcW w:w="2076" w:type="dxa"/>
          </w:tcPr>
          <w:p w14:paraId="692D0469">
            <w:pPr>
              <w:spacing w:line="360" w:lineRule="auto"/>
              <w:outlineLvl w:val="9"/>
              <w:rPr>
                <w:rFonts w:ascii="宋体" w:hAnsi="宋体" w:cs="宋体"/>
                <w:bCs/>
                <w:color w:val="auto"/>
                <w:sz w:val="24"/>
                <w:szCs w:val="24"/>
                <w:highlight w:val="none"/>
              </w:rPr>
            </w:pPr>
          </w:p>
        </w:tc>
        <w:tc>
          <w:tcPr>
            <w:tcW w:w="1561" w:type="dxa"/>
          </w:tcPr>
          <w:p w14:paraId="42A10DB3">
            <w:pPr>
              <w:spacing w:line="360" w:lineRule="auto"/>
              <w:outlineLvl w:val="9"/>
              <w:rPr>
                <w:rFonts w:ascii="宋体" w:hAnsi="宋体" w:cs="宋体"/>
                <w:bCs/>
                <w:color w:val="auto"/>
                <w:sz w:val="24"/>
                <w:szCs w:val="24"/>
                <w:highlight w:val="none"/>
              </w:rPr>
            </w:pPr>
          </w:p>
        </w:tc>
        <w:tc>
          <w:tcPr>
            <w:tcW w:w="1560" w:type="dxa"/>
          </w:tcPr>
          <w:p w14:paraId="50F74488">
            <w:pPr>
              <w:spacing w:line="360" w:lineRule="auto"/>
              <w:outlineLvl w:val="9"/>
              <w:rPr>
                <w:rFonts w:ascii="宋体" w:hAnsi="宋体" w:cs="宋体"/>
                <w:bCs/>
                <w:color w:val="auto"/>
                <w:sz w:val="24"/>
                <w:szCs w:val="24"/>
                <w:highlight w:val="none"/>
              </w:rPr>
            </w:pPr>
          </w:p>
        </w:tc>
        <w:tc>
          <w:tcPr>
            <w:tcW w:w="1463" w:type="dxa"/>
          </w:tcPr>
          <w:p w14:paraId="5629E785">
            <w:pPr>
              <w:spacing w:line="360" w:lineRule="auto"/>
              <w:outlineLvl w:val="9"/>
              <w:rPr>
                <w:rFonts w:ascii="宋体" w:hAnsi="宋体" w:cs="宋体"/>
                <w:bCs/>
                <w:color w:val="auto"/>
                <w:sz w:val="24"/>
                <w:szCs w:val="24"/>
                <w:highlight w:val="none"/>
              </w:rPr>
            </w:pPr>
          </w:p>
        </w:tc>
      </w:tr>
      <w:tr w14:paraId="6547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45EECD04">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5</w:t>
            </w:r>
          </w:p>
        </w:tc>
        <w:tc>
          <w:tcPr>
            <w:tcW w:w="1902" w:type="dxa"/>
          </w:tcPr>
          <w:p w14:paraId="686D9432">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主机和标准附件单价</w:t>
            </w:r>
          </w:p>
        </w:tc>
        <w:tc>
          <w:tcPr>
            <w:tcW w:w="2076" w:type="dxa"/>
          </w:tcPr>
          <w:p w14:paraId="20309D81">
            <w:pPr>
              <w:spacing w:line="360" w:lineRule="auto"/>
              <w:outlineLvl w:val="9"/>
              <w:rPr>
                <w:rFonts w:ascii="宋体" w:hAnsi="宋体" w:cs="宋体"/>
                <w:bCs/>
                <w:color w:val="auto"/>
                <w:sz w:val="24"/>
                <w:szCs w:val="24"/>
                <w:highlight w:val="none"/>
              </w:rPr>
            </w:pPr>
          </w:p>
        </w:tc>
        <w:tc>
          <w:tcPr>
            <w:tcW w:w="1561" w:type="dxa"/>
          </w:tcPr>
          <w:p w14:paraId="7D3A7AB1">
            <w:pPr>
              <w:spacing w:line="360" w:lineRule="auto"/>
              <w:outlineLvl w:val="9"/>
              <w:rPr>
                <w:rFonts w:ascii="宋体" w:hAnsi="宋体" w:cs="宋体"/>
                <w:bCs/>
                <w:color w:val="auto"/>
                <w:sz w:val="24"/>
                <w:szCs w:val="24"/>
                <w:highlight w:val="none"/>
              </w:rPr>
            </w:pPr>
          </w:p>
        </w:tc>
        <w:tc>
          <w:tcPr>
            <w:tcW w:w="1560" w:type="dxa"/>
          </w:tcPr>
          <w:p w14:paraId="07EABFE4">
            <w:pPr>
              <w:spacing w:line="360" w:lineRule="auto"/>
              <w:outlineLvl w:val="9"/>
              <w:rPr>
                <w:rFonts w:ascii="宋体" w:hAnsi="宋体" w:cs="宋体"/>
                <w:bCs/>
                <w:color w:val="auto"/>
                <w:sz w:val="24"/>
                <w:szCs w:val="24"/>
                <w:highlight w:val="none"/>
              </w:rPr>
            </w:pPr>
          </w:p>
        </w:tc>
        <w:tc>
          <w:tcPr>
            <w:tcW w:w="1463" w:type="dxa"/>
          </w:tcPr>
          <w:p w14:paraId="697F944F">
            <w:pPr>
              <w:spacing w:line="360" w:lineRule="auto"/>
              <w:outlineLvl w:val="9"/>
              <w:rPr>
                <w:rFonts w:ascii="宋体" w:hAnsi="宋体" w:cs="宋体"/>
                <w:bCs/>
                <w:color w:val="auto"/>
                <w:sz w:val="24"/>
                <w:szCs w:val="24"/>
                <w:highlight w:val="none"/>
              </w:rPr>
            </w:pPr>
          </w:p>
        </w:tc>
      </w:tr>
      <w:tr w14:paraId="7232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701C95FA">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6</w:t>
            </w:r>
          </w:p>
        </w:tc>
        <w:tc>
          <w:tcPr>
            <w:tcW w:w="1902" w:type="dxa"/>
          </w:tcPr>
          <w:p w14:paraId="046DC252">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备品备件价</w:t>
            </w:r>
          </w:p>
        </w:tc>
        <w:tc>
          <w:tcPr>
            <w:tcW w:w="2076" w:type="dxa"/>
          </w:tcPr>
          <w:p w14:paraId="2B2F74A0">
            <w:pPr>
              <w:spacing w:line="360" w:lineRule="auto"/>
              <w:outlineLvl w:val="9"/>
              <w:rPr>
                <w:rFonts w:ascii="宋体" w:hAnsi="宋体" w:cs="宋体"/>
                <w:bCs/>
                <w:color w:val="auto"/>
                <w:sz w:val="24"/>
                <w:szCs w:val="24"/>
                <w:highlight w:val="none"/>
              </w:rPr>
            </w:pPr>
          </w:p>
        </w:tc>
        <w:tc>
          <w:tcPr>
            <w:tcW w:w="1561" w:type="dxa"/>
          </w:tcPr>
          <w:p w14:paraId="5CA5B59F">
            <w:pPr>
              <w:spacing w:line="360" w:lineRule="auto"/>
              <w:outlineLvl w:val="9"/>
              <w:rPr>
                <w:rFonts w:ascii="宋体" w:hAnsi="宋体" w:cs="宋体"/>
                <w:bCs/>
                <w:color w:val="auto"/>
                <w:sz w:val="24"/>
                <w:szCs w:val="24"/>
                <w:highlight w:val="none"/>
              </w:rPr>
            </w:pPr>
          </w:p>
        </w:tc>
        <w:tc>
          <w:tcPr>
            <w:tcW w:w="1560" w:type="dxa"/>
          </w:tcPr>
          <w:p w14:paraId="251CD4F0">
            <w:pPr>
              <w:spacing w:line="360" w:lineRule="auto"/>
              <w:outlineLvl w:val="9"/>
              <w:rPr>
                <w:rFonts w:ascii="宋体" w:hAnsi="宋体" w:cs="宋体"/>
                <w:bCs/>
                <w:color w:val="auto"/>
                <w:sz w:val="24"/>
                <w:szCs w:val="24"/>
                <w:highlight w:val="none"/>
              </w:rPr>
            </w:pPr>
          </w:p>
        </w:tc>
        <w:tc>
          <w:tcPr>
            <w:tcW w:w="1463" w:type="dxa"/>
          </w:tcPr>
          <w:p w14:paraId="084EA960">
            <w:pPr>
              <w:spacing w:line="360" w:lineRule="auto"/>
              <w:outlineLvl w:val="9"/>
              <w:rPr>
                <w:rFonts w:ascii="宋体" w:hAnsi="宋体" w:cs="宋体"/>
                <w:bCs/>
                <w:color w:val="auto"/>
                <w:sz w:val="24"/>
                <w:szCs w:val="24"/>
                <w:highlight w:val="none"/>
              </w:rPr>
            </w:pPr>
          </w:p>
        </w:tc>
      </w:tr>
      <w:tr w14:paraId="20E5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6B8BFCA7">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7</w:t>
            </w:r>
          </w:p>
        </w:tc>
        <w:tc>
          <w:tcPr>
            <w:tcW w:w="1902" w:type="dxa"/>
          </w:tcPr>
          <w:p w14:paraId="482E6A31">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易损件价</w:t>
            </w:r>
          </w:p>
        </w:tc>
        <w:tc>
          <w:tcPr>
            <w:tcW w:w="2076" w:type="dxa"/>
          </w:tcPr>
          <w:p w14:paraId="3B51BD1F">
            <w:pPr>
              <w:spacing w:line="360" w:lineRule="auto"/>
              <w:outlineLvl w:val="9"/>
              <w:rPr>
                <w:rFonts w:ascii="宋体" w:hAnsi="宋体" w:cs="宋体"/>
                <w:bCs/>
                <w:color w:val="auto"/>
                <w:sz w:val="24"/>
                <w:szCs w:val="24"/>
                <w:highlight w:val="none"/>
              </w:rPr>
            </w:pPr>
          </w:p>
        </w:tc>
        <w:tc>
          <w:tcPr>
            <w:tcW w:w="1561" w:type="dxa"/>
          </w:tcPr>
          <w:p w14:paraId="372B718F">
            <w:pPr>
              <w:spacing w:line="360" w:lineRule="auto"/>
              <w:outlineLvl w:val="9"/>
              <w:rPr>
                <w:rFonts w:ascii="宋体" w:hAnsi="宋体" w:cs="宋体"/>
                <w:bCs/>
                <w:color w:val="auto"/>
                <w:sz w:val="24"/>
                <w:szCs w:val="24"/>
                <w:highlight w:val="none"/>
              </w:rPr>
            </w:pPr>
          </w:p>
        </w:tc>
        <w:tc>
          <w:tcPr>
            <w:tcW w:w="1560" w:type="dxa"/>
          </w:tcPr>
          <w:p w14:paraId="6465A70C">
            <w:pPr>
              <w:spacing w:line="360" w:lineRule="auto"/>
              <w:outlineLvl w:val="9"/>
              <w:rPr>
                <w:rFonts w:ascii="宋体" w:hAnsi="宋体" w:cs="宋体"/>
                <w:bCs/>
                <w:color w:val="auto"/>
                <w:sz w:val="24"/>
                <w:szCs w:val="24"/>
                <w:highlight w:val="none"/>
              </w:rPr>
            </w:pPr>
          </w:p>
        </w:tc>
        <w:tc>
          <w:tcPr>
            <w:tcW w:w="1463" w:type="dxa"/>
          </w:tcPr>
          <w:p w14:paraId="6F3EF071">
            <w:pPr>
              <w:spacing w:line="360" w:lineRule="auto"/>
              <w:outlineLvl w:val="9"/>
              <w:rPr>
                <w:rFonts w:ascii="宋体" w:hAnsi="宋体" w:cs="宋体"/>
                <w:bCs/>
                <w:color w:val="auto"/>
                <w:sz w:val="24"/>
                <w:szCs w:val="24"/>
                <w:highlight w:val="none"/>
              </w:rPr>
            </w:pPr>
          </w:p>
        </w:tc>
      </w:tr>
      <w:tr w14:paraId="2663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6FD3F263">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8</w:t>
            </w:r>
          </w:p>
        </w:tc>
        <w:tc>
          <w:tcPr>
            <w:tcW w:w="1902" w:type="dxa"/>
          </w:tcPr>
          <w:p w14:paraId="28603B2D">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专用工具价</w:t>
            </w:r>
          </w:p>
        </w:tc>
        <w:tc>
          <w:tcPr>
            <w:tcW w:w="2076" w:type="dxa"/>
          </w:tcPr>
          <w:p w14:paraId="7AE8B18D">
            <w:pPr>
              <w:spacing w:line="360" w:lineRule="auto"/>
              <w:outlineLvl w:val="9"/>
              <w:rPr>
                <w:rFonts w:ascii="宋体" w:hAnsi="宋体" w:cs="宋体"/>
                <w:bCs/>
                <w:color w:val="auto"/>
                <w:sz w:val="24"/>
                <w:szCs w:val="24"/>
                <w:highlight w:val="none"/>
              </w:rPr>
            </w:pPr>
          </w:p>
        </w:tc>
        <w:tc>
          <w:tcPr>
            <w:tcW w:w="1561" w:type="dxa"/>
          </w:tcPr>
          <w:p w14:paraId="68EE169A">
            <w:pPr>
              <w:spacing w:line="360" w:lineRule="auto"/>
              <w:outlineLvl w:val="9"/>
              <w:rPr>
                <w:rFonts w:ascii="宋体" w:hAnsi="宋体" w:cs="宋体"/>
                <w:bCs/>
                <w:color w:val="auto"/>
                <w:sz w:val="24"/>
                <w:szCs w:val="24"/>
                <w:highlight w:val="none"/>
              </w:rPr>
            </w:pPr>
          </w:p>
        </w:tc>
        <w:tc>
          <w:tcPr>
            <w:tcW w:w="1560" w:type="dxa"/>
          </w:tcPr>
          <w:p w14:paraId="3BC905FB">
            <w:pPr>
              <w:spacing w:line="360" w:lineRule="auto"/>
              <w:outlineLvl w:val="9"/>
              <w:rPr>
                <w:rFonts w:ascii="宋体" w:hAnsi="宋体" w:cs="宋体"/>
                <w:bCs/>
                <w:color w:val="auto"/>
                <w:sz w:val="24"/>
                <w:szCs w:val="24"/>
                <w:highlight w:val="none"/>
              </w:rPr>
            </w:pPr>
          </w:p>
        </w:tc>
        <w:tc>
          <w:tcPr>
            <w:tcW w:w="1463" w:type="dxa"/>
          </w:tcPr>
          <w:p w14:paraId="76896603">
            <w:pPr>
              <w:spacing w:line="360" w:lineRule="auto"/>
              <w:outlineLvl w:val="9"/>
              <w:rPr>
                <w:rFonts w:ascii="宋体" w:hAnsi="宋体" w:cs="宋体"/>
                <w:bCs/>
                <w:color w:val="auto"/>
                <w:sz w:val="24"/>
                <w:szCs w:val="24"/>
                <w:highlight w:val="none"/>
              </w:rPr>
            </w:pPr>
          </w:p>
        </w:tc>
      </w:tr>
      <w:tr w14:paraId="4A7F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4C0B7C31">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9</w:t>
            </w:r>
          </w:p>
        </w:tc>
        <w:tc>
          <w:tcPr>
            <w:tcW w:w="1902" w:type="dxa"/>
          </w:tcPr>
          <w:p w14:paraId="659D0F72">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技术服务费</w:t>
            </w:r>
          </w:p>
        </w:tc>
        <w:tc>
          <w:tcPr>
            <w:tcW w:w="2076" w:type="dxa"/>
          </w:tcPr>
          <w:p w14:paraId="5E57EEC1">
            <w:pPr>
              <w:spacing w:line="360" w:lineRule="auto"/>
              <w:outlineLvl w:val="9"/>
              <w:rPr>
                <w:rFonts w:ascii="宋体" w:hAnsi="宋体" w:cs="宋体"/>
                <w:bCs/>
                <w:color w:val="auto"/>
                <w:sz w:val="24"/>
                <w:szCs w:val="24"/>
                <w:highlight w:val="none"/>
              </w:rPr>
            </w:pPr>
          </w:p>
        </w:tc>
        <w:tc>
          <w:tcPr>
            <w:tcW w:w="1561" w:type="dxa"/>
          </w:tcPr>
          <w:p w14:paraId="6F30C682">
            <w:pPr>
              <w:spacing w:line="360" w:lineRule="auto"/>
              <w:outlineLvl w:val="9"/>
              <w:rPr>
                <w:rFonts w:ascii="宋体" w:hAnsi="宋体" w:cs="宋体"/>
                <w:bCs/>
                <w:color w:val="auto"/>
                <w:sz w:val="24"/>
                <w:szCs w:val="24"/>
                <w:highlight w:val="none"/>
              </w:rPr>
            </w:pPr>
          </w:p>
        </w:tc>
        <w:tc>
          <w:tcPr>
            <w:tcW w:w="1560" w:type="dxa"/>
          </w:tcPr>
          <w:p w14:paraId="4B1A3882">
            <w:pPr>
              <w:spacing w:line="360" w:lineRule="auto"/>
              <w:outlineLvl w:val="9"/>
              <w:rPr>
                <w:rFonts w:ascii="宋体" w:hAnsi="宋体" w:cs="宋体"/>
                <w:bCs/>
                <w:color w:val="auto"/>
                <w:sz w:val="24"/>
                <w:szCs w:val="24"/>
                <w:highlight w:val="none"/>
              </w:rPr>
            </w:pPr>
          </w:p>
        </w:tc>
        <w:tc>
          <w:tcPr>
            <w:tcW w:w="1463" w:type="dxa"/>
          </w:tcPr>
          <w:p w14:paraId="7EE601EC">
            <w:pPr>
              <w:spacing w:line="360" w:lineRule="auto"/>
              <w:outlineLvl w:val="9"/>
              <w:rPr>
                <w:rFonts w:ascii="宋体" w:hAnsi="宋体" w:cs="宋体"/>
                <w:bCs/>
                <w:color w:val="auto"/>
                <w:sz w:val="24"/>
                <w:szCs w:val="24"/>
                <w:highlight w:val="none"/>
              </w:rPr>
            </w:pPr>
          </w:p>
        </w:tc>
      </w:tr>
      <w:tr w14:paraId="63CA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06172075">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10</w:t>
            </w:r>
          </w:p>
        </w:tc>
        <w:tc>
          <w:tcPr>
            <w:tcW w:w="1902" w:type="dxa"/>
          </w:tcPr>
          <w:p w14:paraId="59D8BFCC">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安装调试费</w:t>
            </w:r>
          </w:p>
        </w:tc>
        <w:tc>
          <w:tcPr>
            <w:tcW w:w="2076" w:type="dxa"/>
          </w:tcPr>
          <w:p w14:paraId="69F07295">
            <w:pPr>
              <w:spacing w:line="360" w:lineRule="auto"/>
              <w:outlineLvl w:val="9"/>
              <w:rPr>
                <w:rFonts w:ascii="宋体" w:hAnsi="宋体" w:cs="宋体"/>
                <w:bCs/>
                <w:color w:val="auto"/>
                <w:sz w:val="24"/>
                <w:szCs w:val="24"/>
                <w:highlight w:val="none"/>
              </w:rPr>
            </w:pPr>
          </w:p>
        </w:tc>
        <w:tc>
          <w:tcPr>
            <w:tcW w:w="1561" w:type="dxa"/>
          </w:tcPr>
          <w:p w14:paraId="6D57A52C">
            <w:pPr>
              <w:spacing w:line="360" w:lineRule="auto"/>
              <w:outlineLvl w:val="9"/>
              <w:rPr>
                <w:rFonts w:ascii="宋体" w:hAnsi="宋体" w:cs="宋体"/>
                <w:bCs/>
                <w:color w:val="auto"/>
                <w:sz w:val="24"/>
                <w:szCs w:val="24"/>
                <w:highlight w:val="none"/>
              </w:rPr>
            </w:pPr>
          </w:p>
        </w:tc>
        <w:tc>
          <w:tcPr>
            <w:tcW w:w="1560" w:type="dxa"/>
          </w:tcPr>
          <w:p w14:paraId="56C99CFB">
            <w:pPr>
              <w:spacing w:line="360" w:lineRule="auto"/>
              <w:outlineLvl w:val="9"/>
              <w:rPr>
                <w:rFonts w:ascii="宋体" w:hAnsi="宋体" w:cs="宋体"/>
                <w:bCs/>
                <w:color w:val="auto"/>
                <w:sz w:val="24"/>
                <w:szCs w:val="24"/>
                <w:highlight w:val="none"/>
              </w:rPr>
            </w:pPr>
          </w:p>
        </w:tc>
        <w:tc>
          <w:tcPr>
            <w:tcW w:w="1463" w:type="dxa"/>
          </w:tcPr>
          <w:p w14:paraId="13ADC6A0">
            <w:pPr>
              <w:spacing w:line="360" w:lineRule="auto"/>
              <w:outlineLvl w:val="9"/>
              <w:rPr>
                <w:rFonts w:ascii="宋体" w:hAnsi="宋体" w:cs="宋体"/>
                <w:bCs/>
                <w:color w:val="auto"/>
                <w:sz w:val="24"/>
                <w:szCs w:val="24"/>
                <w:highlight w:val="none"/>
              </w:rPr>
            </w:pPr>
          </w:p>
        </w:tc>
      </w:tr>
      <w:tr w14:paraId="6391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2742EC83">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11</w:t>
            </w:r>
          </w:p>
        </w:tc>
        <w:tc>
          <w:tcPr>
            <w:tcW w:w="1902" w:type="dxa"/>
          </w:tcPr>
          <w:p w14:paraId="36EE6A30">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检验培训费</w:t>
            </w:r>
          </w:p>
        </w:tc>
        <w:tc>
          <w:tcPr>
            <w:tcW w:w="2076" w:type="dxa"/>
          </w:tcPr>
          <w:p w14:paraId="34D58C9B">
            <w:pPr>
              <w:spacing w:line="360" w:lineRule="auto"/>
              <w:outlineLvl w:val="9"/>
              <w:rPr>
                <w:rFonts w:ascii="宋体" w:hAnsi="宋体" w:cs="宋体"/>
                <w:bCs/>
                <w:color w:val="auto"/>
                <w:sz w:val="24"/>
                <w:szCs w:val="24"/>
                <w:highlight w:val="none"/>
              </w:rPr>
            </w:pPr>
          </w:p>
        </w:tc>
        <w:tc>
          <w:tcPr>
            <w:tcW w:w="1561" w:type="dxa"/>
          </w:tcPr>
          <w:p w14:paraId="19B2B56E">
            <w:pPr>
              <w:spacing w:line="360" w:lineRule="auto"/>
              <w:outlineLvl w:val="9"/>
              <w:rPr>
                <w:rFonts w:ascii="宋体" w:hAnsi="宋体" w:cs="宋体"/>
                <w:bCs/>
                <w:color w:val="auto"/>
                <w:sz w:val="24"/>
                <w:szCs w:val="24"/>
                <w:highlight w:val="none"/>
              </w:rPr>
            </w:pPr>
          </w:p>
        </w:tc>
        <w:tc>
          <w:tcPr>
            <w:tcW w:w="1560" w:type="dxa"/>
          </w:tcPr>
          <w:p w14:paraId="093A79BB">
            <w:pPr>
              <w:spacing w:line="360" w:lineRule="auto"/>
              <w:outlineLvl w:val="9"/>
              <w:rPr>
                <w:rFonts w:ascii="宋体" w:hAnsi="宋体" w:cs="宋体"/>
                <w:bCs/>
                <w:color w:val="auto"/>
                <w:sz w:val="24"/>
                <w:szCs w:val="24"/>
                <w:highlight w:val="none"/>
              </w:rPr>
            </w:pPr>
          </w:p>
        </w:tc>
        <w:tc>
          <w:tcPr>
            <w:tcW w:w="1463" w:type="dxa"/>
          </w:tcPr>
          <w:p w14:paraId="558BB2BB">
            <w:pPr>
              <w:spacing w:line="360" w:lineRule="auto"/>
              <w:outlineLvl w:val="9"/>
              <w:rPr>
                <w:rFonts w:ascii="宋体" w:hAnsi="宋体" w:cs="宋体"/>
                <w:bCs/>
                <w:color w:val="auto"/>
                <w:sz w:val="24"/>
                <w:szCs w:val="24"/>
                <w:highlight w:val="none"/>
              </w:rPr>
            </w:pPr>
          </w:p>
        </w:tc>
      </w:tr>
      <w:tr w14:paraId="08B2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025BC3E4">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12</w:t>
            </w:r>
          </w:p>
        </w:tc>
        <w:tc>
          <w:tcPr>
            <w:tcW w:w="1902" w:type="dxa"/>
          </w:tcPr>
          <w:p w14:paraId="1DA1723A">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运输（至目的港或目的地）</w:t>
            </w:r>
          </w:p>
        </w:tc>
        <w:tc>
          <w:tcPr>
            <w:tcW w:w="2076" w:type="dxa"/>
          </w:tcPr>
          <w:p w14:paraId="1D6EE050">
            <w:pPr>
              <w:spacing w:line="360" w:lineRule="auto"/>
              <w:outlineLvl w:val="9"/>
              <w:rPr>
                <w:rFonts w:ascii="宋体" w:hAnsi="宋体" w:cs="宋体"/>
                <w:bCs/>
                <w:color w:val="auto"/>
                <w:sz w:val="24"/>
                <w:szCs w:val="24"/>
                <w:highlight w:val="none"/>
              </w:rPr>
            </w:pPr>
          </w:p>
        </w:tc>
        <w:tc>
          <w:tcPr>
            <w:tcW w:w="1561" w:type="dxa"/>
          </w:tcPr>
          <w:p w14:paraId="3723762A">
            <w:pPr>
              <w:spacing w:line="360" w:lineRule="auto"/>
              <w:outlineLvl w:val="9"/>
              <w:rPr>
                <w:rFonts w:ascii="宋体" w:hAnsi="宋体" w:cs="宋体"/>
                <w:bCs/>
                <w:color w:val="auto"/>
                <w:sz w:val="24"/>
                <w:szCs w:val="24"/>
                <w:highlight w:val="none"/>
              </w:rPr>
            </w:pPr>
          </w:p>
        </w:tc>
        <w:tc>
          <w:tcPr>
            <w:tcW w:w="1560" w:type="dxa"/>
          </w:tcPr>
          <w:p w14:paraId="61920853">
            <w:pPr>
              <w:spacing w:line="360" w:lineRule="auto"/>
              <w:outlineLvl w:val="9"/>
              <w:rPr>
                <w:rFonts w:ascii="宋体" w:hAnsi="宋体" w:cs="宋体"/>
                <w:bCs/>
                <w:color w:val="auto"/>
                <w:sz w:val="24"/>
                <w:szCs w:val="24"/>
                <w:highlight w:val="none"/>
              </w:rPr>
            </w:pPr>
          </w:p>
        </w:tc>
        <w:tc>
          <w:tcPr>
            <w:tcW w:w="1463" w:type="dxa"/>
          </w:tcPr>
          <w:p w14:paraId="6D123419">
            <w:pPr>
              <w:spacing w:line="360" w:lineRule="auto"/>
              <w:outlineLvl w:val="9"/>
              <w:rPr>
                <w:rFonts w:ascii="宋体" w:hAnsi="宋体" w:cs="宋体"/>
                <w:bCs/>
                <w:color w:val="auto"/>
                <w:sz w:val="24"/>
                <w:szCs w:val="24"/>
                <w:highlight w:val="none"/>
              </w:rPr>
            </w:pPr>
          </w:p>
        </w:tc>
      </w:tr>
      <w:tr w14:paraId="6D8A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38270306">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13</w:t>
            </w:r>
          </w:p>
        </w:tc>
        <w:tc>
          <w:tcPr>
            <w:tcW w:w="1902" w:type="dxa"/>
          </w:tcPr>
          <w:p w14:paraId="0FB1FAA2">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保险</w:t>
            </w:r>
          </w:p>
        </w:tc>
        <w:tc>
          <w:tcPr>
            <w:tcW w:w="2076" w:type="dxa"/>
          </w:tcPr>
          <w:p w14:paraId="2AE11360">
            <w:pPr>
              <w:spacing w:line="360" w:lineRule="auto"/>
              <w:outlineLvl w:val="9"/>
              <w:rPr>
                <w:rFonts w:ascii="宋体" w:hAnsi="宋体" w:cs="宋体"/>
                <w:bCs/>
                <w:color w:val="auto"/>
                <w:sz w:val="24"/>
                <w:szCs w:val="24"/>
                <w:highlight w:val="none"/>
              </w:rPr>
            </w:pPr>
          </w:p>
        </w:tc>
        <w:tc>
          <w:tcPr>
            <w:tcW w:w="1561" w:type="dxa"/>
          </w:tcPr>
          <w:p w14:paraId="4722CD36">
            <w:pPr>
              <w:spacing w:line="360" w:lineRule="auto"/>
              <w:outlineLvl w:val="9"/>
              <w:rPr>
                <w:rFonts w:ascii="宋体" w:hAnsi="宋体" w:cs="宋体"/>
                <w:bCs/>
                <w:color w:val="auto"/>
                <w:sz w:val="24"/>
                <w:szCs w:val="24"/>
                <w:highlight w:val="none"/>
              </w:rPr>
            </w:pPr>
          </w:p>
        </w:tc>
        <w:tc>
          <w:tcPr>
            <w:tcW w:w="1560" w:type="dxa"/>
          </w:tcPr>
          <w:p w14:paraId="163A31FD">
            <w:pPr>
              <w:spacing w:line="360" w:lineRule="auto"/>
              <w:outlineLvl w:val="9"/>
              <w:rPr>
                <w:rFonts w:ascii="宋体" w:hAnsi="宋体" w:cs="宋体"/>
                <w:bCs/>
                <w:color w:val="auto"/>
                <w:sz w:val="24"/>
                <w:szCs w:val="24"/>
                <w:highlight w:val="none"/>
              </w:rPr>
            </w:pPr>
          </w:p>
        </w:tc>
        <w:tc>
          <w:tcPr>
            <w:tcW w:w="1463" w:type="dxa"/>
          </w:tcPr>
          <w:p w14:paraId="488538DD">
            <w:pPr>
              <w:spacing w:line="360" w:lineRule="auto"/>
              <w:outlineLvl w:val="9"/>
              <w:rPr>
                <w:rFonts w:ascii="宋体" w:hAnsi="宋体" w:cs="宋体"/>
                <w:bCs/>
                <w:color w:val="auto"/>
                <w:sz w:val="24"/>
                <w:szCs w:val="24"/>
                <w:highlight w:val="none"/>
              </w:rPr>
            </w:pPr>
          </w:p>
        </w:tc>
      </w:tr>
      <w:tr w14:paraId="6153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6D88F3DC">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14</w:t>
            </w:r>
          </w:p>
        </w:tc>
        <w:tc>
          <w:tcPr>
            <w:tcW w:w="1902" w:type="dxa"/>
          </w:tcPr>
          <w:p w14:paraId="52242314">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其它</w:t>
            </w:r>
          </w:p>
        </w:tc>
        <w:tc>
          <w:tcPr>
            <w:tcW w:w="2076" w:type="dxa"/>
          </w:tcPr>
          <w:p w14:paraId="734AE71A">
            <w:pPr>
              <w:spacing w:line="360" w:lineRule="auto"/>
              <w:outlineLvl w:val="9"/>
              <w:rPr>
                <w:rFonts w:ascii="宋体" w:hAnsi="宋体" w:cs="宋体"/>
                <w:bCs/>
                <w:color w:val="auto"/>
                <w:sz w:val="24"/>
                <w:szCs w:val="24"/>
                <w:highlight w:val="none"/>
              </w:rPr>
            </w:pPr>
          </w:p>
        </w:tc>
        <w:tc>
          <w:tcPr>
            <w:tcW w:w="1561" w:type="dxa"/>
          </w:tcPr>
          <w:p w14:paraId="542EE209">
            <w:pPr>
              <w:spacing w:line="360" w:lineRule="auto"/>
              <w:outlineLvl w:val="9"/>
              <w:rPr>
                <w:rFonts w:ascii="宋体" w:hAnsi="宋体" w:cs="宋体"/>
                <w:bCs/>
                <w:color w:val="auto"/>
                <w:sz w:val="24"/>
                <w:szCs w:val="24"/>
                <w:highlight w:val="none"/>
              </w:rPr>
            </w:pPr>
          </w:p>
        </w:tc>
        <w:tc>
          <w:tcPr>
            <w:tcW w:w="1560" w:type="dxa"/>
          </w:tcPr>
          <w:p w14:paraId="03B1D2D0">
            <w:pPr>
              <w:spacing w:line="360" w:lineRule="auto"/>
              <w:outlineLvl w:val="9"/>
              <w:rPr>
                <w:rFonts w:ascii="宋体" w:hAnsi="宋体" w:cs="宋体"/>
                <w:bCs/>
                <w:color w:val="auto"/>
                <w:sz w:val="24"/>
                <w:szCs w:val="24"/>
                <w:highlight w:val="none"/>
              </w:rPr>
            </w:pPr>
          </w:p>
        </w:tc>
        <w:tc>
          <w:tcPr>
            <w:tcW w:w="1463" w:type="dxa"/>
          </w:tcPr>
          <w:p w14:paraId="608B2D02">
            <w:pPr>
              <w:spacing w:line="360" w:lineRule="auto"/>
              <w:outlineLvl w:val="9"/>
              <w:rPr>
                <w:rFonts w:ascii="宋体" w:hAnsi="宋体" w:cs="宋体"/>
                <w:bCs/>
                <w:color w:val="auto"/>
                <w:sz w:val="24"/>
                <w:szCs w:val="24"/>
                <w:highlight w:val="none"/>
              </w:rPr>
            </w:pPr>
          </w:p>
        </w:tc>
      </w:tr>
      <w:tr w14:paraId="134E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vAlign w:val="center"/>
          </w:tcPr>
          <w:p w14:paraId="4976B8C5">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15</w:t>
            </w:r>
          </w:p>
        </w:tc>
        <w:tc>
          <w:tcPr>
            <w:tcW w:w="1902" w:type="dxa"/>
            <w:vAlign w:val="center"/>
          </w:tcPr>
          <w:p w14:paraId="04F658B6">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报价总价</w:t>
            </w:r>
          </w:p>
        </w:tc>
        <w:tc>
          <w:tcPr>
            <w:tcW w:w="2076" w:type="dxa"/>
            <w:vAlign w:val="center"/>
          </w:tcPr>
          <w:p w14:paraId="05878EA0">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到达目的地价</w:t>
            </w:r>
          </w:p>
        </w:tc>
        <w:tc>
          <w:tcPr>
            <w:tcW w:w="1561" w:type="dxa"/>
            <w:vAlign w:val="center"/>
          </w:tcPr>
          <w:p w14:paraId="055C7E02">
            <w:pPr>
              <w:spacing w:line="360" w:lineRule="auto"/>
              <w:outlineLvl w:val="9"/>
              <w:rPr>
                <w:rFonts w:ascii="宋体" w:hAnsi="宋体" w:cs="宋体"/>
                <w:bCs/>
                <w:color w:val="auto"/>
                <w:sz w:val="24"/>
                <w:szCs w:val="24"/>
                <w:highlight w:val="none"/>
              </w:rPr>
            </w:pPr>
          </w:p>
        </w:tc>
        <w:tc>
          <w:tcPr>
            <w:tcW w:w="1560" w:type="dxa"/>
            <w:vAlign w:val="center"/>
          </w:tcPr>
          <w:p w14:paraId="194DF222">
            <w:pPr>
              <w:spacing w:line="360" w:lineRule="auto"/>
              <w:outlineLvl w:val="9"/>
              <w:rPr>
                <w:rFonts w:ascii="宋体" w:hAnsi="宋体" w:cs="宋体"/>
                <w:bCs/>
                <w:color w:val="auto"/>
                <w:sz w:val="24"/>
                <w:szCs w:val="24"/>
                <w:highlight w:val="none"/>
              </w:rPr>
            </w:pPr>
          </w:p>
        </w:tc>
        <w:tc>
          <w:tcPr>
            <w:tcW w:w="1463" w:type="dxa"/>
            <w:vAlign w:val="center"/>
          </w:tcPr>
          <w:p w14:paraId="3622E30F">
            <w:pPr>
              <w:spacing w:line="360" w:lineRule="auto"/>
              <w:outlineLvl w:val="9"/>
              <w:rPr>
                <w:rFonts w:ascii="宋体" w:hAnsi="宋体" w:cs="宋体"/>
                <w:bCs/>
                <w:color w:val="auto"/>
                <w:sz w:val="24"/>
                <w:szCs w:val="24"/>
                <w:highlight w:val="none"/>
              </w:rPr>
            </w:pPr>
          </w:p>
        </w:tc>
      </w:tr>
      <w:tr w14:paraId="0C3C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tcBorders>
              <w:bottom w:val="single" w:color="auto" w:sz="4" w:space="0"/>
            </w:tcBorders>
            <w:vAlign w:val="center"/>
          </w:tcPr>
          <w:p w14:paraId="6D332BDA">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16</w:t>
            </w:r>
          </w:p>
        </w:tc>
        <w:tc>
          <w:tcPr>
            <w:tcW w:w="1902" w:type="dxa"/>
            <w:tcBorders>
              <w:bottom w:val="single" w:color="auto" w:sz="4" w:space="0"/>
            </w:tcBorders>
            <w:vAlign w:val="center"/>
          </w:tcPr>
          <w:p w14:paraId="6298E9FF">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交付使用期</w:t>
            </w:r>
          </w:p>
        </w:tc>
        <w:tc>
          <w:tcPr>
            <w:tcW w:w="6660" w:type="dxa"/>
            <w:gridSpan w:val="4"/>
            <w:tcBorders>
              <w:bottom w:val="single" w:color="auto" w:sz="4" w:space="0"/>
            </w:tcBorders>
            <w:vAlign w:val="center"/>
          </w:tcPr>
          <w:p w14:paraId="705571D4">
            <w:pPr>
              <w:spacing w:line="360" w:lineRule="auto"/>
              <w:outlineLvl w:val="9"/>
              <w:rPr>
                <w:rFonts w:ascii="宋体" w:hAnsi="宋体" w:cs="宋体"/>
                <w:bCs/>
                <w:color w:val="auto"/>
                <w:sz w:val="24"/>
                <w:szCs w:val="24"/>
                <w:highlight w:val="none"/>
              </w:rPr>
            </w:pPr>
          </w:p>
        </w:tc>
      </w:tr>
    </w:tbl>
    <w:p w14:paraId="4873F30A">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注：1.第1栏货物合同包/品目号号系指“采购货物一览表”中该货物的合同包/品目号。</w:t>
      </w:r>
    </w:p>
    <w:p w14:paraId="20C38BDC">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2.报价总价＝（栏目5+6+7+8）X数量+栏9至14的各项费用。</w:t>
      </w:r>
    </w:p>
    <w:p w14:paraId="1F51230E">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3.选购件价不包括在本报价表内，应另附纸分项单报。</w:t>
      </w:r>
    </w:p>
    <w:p w14:paraId="09C542C8">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4.此表第15项报价总价若与报价一览表有出入，以报价一览表报价价格为准。</w:t>
      </w:r>
    </w:p>
    <w:p w14:paraId="679C111D">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5.若未详细分项报价将被视为没有实质性响应采购文件。</w:t>
      </w:r>
    </w:p>
    <w:p w14:paraId="42B85FD5">
      <w:pPr>
        <w:pStyle w:val="51"/>
        <w:spacing w:line="360" w:lineRule="auto"/>
        <w:outlineLvl w:val="9"/>
        <w:rPr>
          <w:rFonts w:hAnsi="宋体" w:cs="宋体"/>
          <w:bCs/>
          <w:color w:val="auto"/>
          <w:sz w:val="24"/>
          <w:szCs w:val="24"/>
          <w:highlight w:val="none"/>
          <w:u w:val="single"/>
        </w:rPr>
      </w:pPr>
      <w:r>
        <w:rPr>
          <w:rFonts w:hint="eastAsia" w:hAnsi="宋体" w:cs="宋体"/>
          <w:bCs/>
          <w:color w:val="auto"/>
          <w:sz w:val="24"/>
          <w:szCs w:val="24"/>
          <w:highlight w:val="none"/>
        </w:rPr>
        <w:t>报价人代表签名：</w:t>
      </w:r>
      <w:r>
        <w:rPr>
          <w:rFonts w:hint="eastAsia" w:hAnsi="宋体" w:cs="宋体"/>
          <w:bCs/>
          <w:color w:val="auto"/>
          <w:sz w:val="24"/>
          <w:szCs w:val="24"/>
          <w:highlight w:val="none"/>
          <w:u w:val="single"/>
        </w:rPr>
        <w:t xml:space="preserve">                      </w:t>
      </w:r>
    </w:p>
    <w:p w14:paraId="4D6D370E">
      <w:pPr>
        <w:spacing w:line="360" w:lineRule="auto"/>
        <w:jc w:val="center"/>
        <w:outlineLvl w:val="9"/>
        <w:rPr>
          <w:rFonts w:ascii="宋体" w:hAnsi="宋体" w:cs="宋体"/>
          <w:bCs/>
          <w:color w:val="auto"/>
          <w:sz w:val="24"/>
          <w:szCs w:val="24"/>
          <w:highlight w:val="none"/>
        </w:rPr>
        <w:sectPr>
          <w:footerReference r:id="rId10" w:type="default"/>
          <w:pgSz w:w="11906" w:h="16838"/>
          <w:pgMar w:top="1440" w:right="1797" w:bottom="1440" w:left="1797" w:header="851" w:footer="992" w:gutter="0"/>
          <w:cols w:space="720" w:num="1"/>
          <w:docGrid w:linePitch="312" w:charSpace="0"/>
        </w:sectPr>
      </w:pPr>
    </w:p>
    <w:p w14:paraId="365673F3">
      <w:pPr>
        <w:spacing w:line="360" w:lineRule="auto"/>
        <w:jc w:val="center"/>
        <w:outlineLvl w:val="9"/>
        <w:rPr>
          <w:rFonts w:ascii="宋体" w:hAnsi="宋体" w:cs="宋体"/>
          <w:color w:val="auto"/>
          <w:sz w:val="32"/>
          <w:szCs w:val="32"/>
          <w:highlight w:val="none"/>
        </w:rPr>
      </w:pPr>
      <w:r>
        <w:rPr>
          <w:rFonts w:hint="eastAsia" w:ascii="宋体" w:hAnsi="宋体" w:cs="宋体"/>
          <w:b/>
          <w:color w:val="auto"/>
          <w:sz w:val="32"/>
          <w:szCs w:val="32"/>
          <w:highlight w:val="none"/>
        </w:rPr>
        <w:t>货物说明一览表</w:t>
      </w:r>
    </w:p>
    <w:p w14:paraId="64259995">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（按货物合同包下品目号类别分别填写）</w:t>
      </w:r>
    </w:p>
    <w:p w14:paraId="326B4E59">
      <w:pPr>
        <w:spacing w:line="360" w:lineRule="auto"/>
        <w:outlineLvl w:val="9"/>
        <w:rPr>
          <w:rFonts w:ascii="宋体" w:hAnsi="宋体" w:cs="宋体"/>
          <w:color w:val="auto"/>
          <w:sz w:val="24"/>
          <w:szCs w:val="24"/>
          <w:highlight w:val="none"/>
        </w:rPr>
      </w:pPr>
    </w:p>
    <w:p w14:paraId="25A9F3E9">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报价人名称:                                    采购项目编号∶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7CD5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14:paraId="3A46F98C">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vAlign w:val="center"/>
          </w:tcPr>
          <w:p w14:paraId="62513FFF">
            <w:pPr>
              <w:spacing w:line="360" w:lineRule="auto"/>
              <w:outlineLvl w:val="9"/>
              <w:rPr>
                <w:rFonts w:ascii="宋体" w:hAnsi="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34F5EA12">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货物名称</w:t>
            </w:r>
          </w:p>
        </w:tc>
        <w:tc>
          <w:tcPr>
            <w:tcW w:w="4017" w:type="dxa"/>
            <w:tcBorders>
              <w:top w:val="single" w:color="auto" w:sz="4" w:space="0"/>
              <w:left w:val="single" w:color="auto" w:sz="4" w:space="0"/>
              <w:bottom w:val="single" w:color="auto" w:sz="4" w:space="0"/>
              <w:right w:val="single" w:color="auto" w:sz="4" w:space="0"/>
            </w:tcBorders>
            <w:vAlign w:val="center"/>
          </w:tcPr>
          <w:p w14:paraId="6E7B0EF6">
            <w:pPr>
              <w:spacing w:line="360" w:lineRule="auto"/>
              <w:outlineLvl w:val="9"/>
              <w:rPr>
                <w:rFonts w:ascii="宋体" w:hAnsi="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14:paraId="3AE4C057">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型号规格</w:t>
            </w:r>
          </w:p>
        </w:tc>
        <w:tc>
          <w:tcPr>
            <w:tcW w:w="2678" w:type="dxa"/>
            <w:tcBorders>
              <w:top w:val="single" w:color="auto" w:sz="4" w:space="0"/>
              <w:left w:val="single" w:color="auto" w:sz="4" w:space="0"/>
              <w:bottom w:val="single" w:color="auto" w:sz="4" w:space="0"/>
              <w:right w:val="single" w:color="auto" w:sz="4" w:space="0"/>
            </w:tcBorders>
            <w:vAlign w:val="center"/>
          </w:tcPr>
          <w:p w14:paraId="15301AA9">
            <w:pPr>
              <w:spacing w:line="360" w:lineRule="auto"/>
              <w:outlineLvl w:val="9"/>
              <w:rPr>
                <w:rFonts w:ascii="宋体" w:hAnsi="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vAlign w:val="center"/>
          </w:tcPr>
          <w:p w14:paraId="2CCC1BFD">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tcPr>
          <w:p w14:paraId="4F4261F5">
            <w:pPr>
              <w:spacing w:line="360" w:lineRule="auto"/>
              <w:outlineLvl w:val="9"/>
              <w:rPr>
                <w:rFonts w:ascii="宋体" w:hAnsi="宋体" w:cs="宋体"/>
                <w:color w:val="auto"/>
                <w:sz w:val="24"/>
                <w:szCs w:val="24"/>
                <w:highlight w:val="none"/>
              </w:rPr>
            </w:pPr>
          </w:p>
        </w:tc>
      </w:tr>
      <w:tr w14:paraId="3AB3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tcPr>
          <w:p w14:paraId="76F9F09D">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详细性能说明</w:t>
            </w:r>
          </w:p>
        </w:tc>
      </w:tr>
    </w:tbl>
    <w:p w14:paraId="50592963">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p>
    <w:p w14:paraId="6263369D">
      <w:pPr>
        <w:spacing w:line="360" w:lineRule="auto"/>
        <w:outlineLvl w:val="9"/>
        <w:rPr>
          <w:rFonts w:ascii="宋体" w:hAnsi="宋体" w:cs="宋体"/>
          <w:color w:val="auto"/>
          <w:sz w:val="24"/>
          <w:szCs w:val="24"/>
          <w:highlight w:val="none"/>
        </w:rPr>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797" w:right="1440" w:bottom="1797" w:left="1440" w:header="851" w:footer="992" w:gutter="0"/>
          <w:cols w:space="720" w:num="1"/>
          <w:docGrid w:linePitch="312" w:charSpace="0"/>
        </w:sectPr>
      </w:pPr>
    </w:p>
    <w:p w14:paraId="1FAE20B7">
      <w:pPr>
        <w:spacing w:line="360" w:lineRule="auto"/>
        <w:jc w:val="center"/>
        <w:outlineLvl w:val="9"/>
        <w:rPr>
          <w:rFonts w:ascii="宋体" w:hAnsi="宋体" w:cs="宋体"/>
          <w:b/>
          <w:color w:val="auto"/>
          <w:sz w:val="24"/>
          <w:szCs w:val="24"/>
          <w:highlight w:val="none"/>
        </w:rPr>
      </w:pPr>
      <w:r>
        <w:rPr>
          <w:rFonts w:hint="eastAsia" w:ascii="宋体" w:hAnsi="宋体" w:cs="宋体"/>
          <w:b/>
          <w:color w:val="auto"/>
          <w:sz w:val="32"/>
          <w:szCs w:val="32"/>
          <w:highlight w:val="none"/>
        </w:rPr>
        <w:t>供货范围清单</w:t>
      </w:r>
    </w:p>
    <w:p w14:paraId="36891AA3">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0278B667">
      <w:pPr>
        <w:spacing w:line="360" w:lineRule="auto"/>
        <w:ind w:firstLine="660"/>
        <w:outlineLvl w:val="9"/>
        <w:rPr>
          <w:rFonts w:ascii="宋体" w:hAnsi="宋体" w:cs="宋体"/>
          <w:color w:val="auto"/>
          <w:sz w:val="24"/>
          <w:szCs w:val="24"/>
          <w:highlight w:val="none"/>
        </w:rPr>
      </w:pPr>
      <w:r>
        <w:rPr>
          <w:rFonts w:hint="eastAsia" w:ascii="宋体" w:hAnsi="宋体" w:cs="宋体"/>
          <w:color w:val="auto"/>
          <w:sz w:val="24"/>
          <w:szCs w:val="24"/>
          <w:highlight w:val="none"/>
        </w:rPr>
        <w:t>本清单应列明组成货物的主要件和关键件的名称、数量、原产地及单价；</w:t>
      </w:r>
    </w:p>
    <w:p w14:paraId="1D39A72C">
      <w:pPr>
        <w:spacing w:line="360" w:lineRule="auto"/>
        <w:ind w:firstLine="660"/>
        <w:outlineLvl w:val="9"/>
        <w:rPr>
          <w:rFonts w:ascii="宋体" w:hAnsi="宋体" w:cs="宋体"/>
          <w:color w:val="auto"/>
          <w:sz w:val="24"/>
          <w:szCs w:val="24"/>
          <w:highlight w:val="none"/>
        </w:rPr>
      </w:pPr>
      <w:r>
        <w:rPr>
          <w:rFonts w:hint="eastAsia" w:ascii="宋体" w:hAnsi="宋体" w:cs="宋体"/>
          <w:color w:val="auto"/>
          <w:sz w:val="24"/>
          <w:szCs w:val="24"/>
          <w:highlight w:val="none"/>
        </w:rPr>
        <w:t>本清单应列明专用工具的名称、数量、原产地及单价（如果有的话）；</w:t>
      </w:r>
    </w:p>
    <w:p w14:paraId="1A9A4664">
      <w:pPr>
        <w:spacing w:line="360" w:lineRule="auto"/>
        <w:ind w:firstLine="660"/>
        <w:outlineLvl w:val="9"/>
        <w:rPr>
          <w:rFonts w:ascii="宋体" w:hAnsi="宋体" w:cs="宋体"/>
          <w:color w:val="auto"/>
          <w:sz w:val="24"/>
          <w:szCs w:val="24"/>
          <w:highlight w:val="none"/>
        </w:rPr>
      </w:pPr>
      <w:r>
        <w:rPr>
          <w:rFonts w:hint="eastAsia" w:ascii="宋体" w:hAnsi="宋体" w:cs="宋体"/>
          <w:color w:val="auto"/>
          <w:sz w:val="24"/>
          <w:szCs w:val="24"/>
          <w:highlight w:val="none"/>
        </w:rPr>
        <w:t>本清单应列明备用品备件的名称、数量、原产地及单价（如果有的话）。</w:t>
      </w:r>
    </w:p>
    <w:p w14:paraId="5CA12F87">
      <w:pPr>
        <w:spacing w:line="360" w:lineRule="auto"/>
        <w:ind w:firstLine="660"/>
        <w:outlineLvl w:val="9"/>
        <w:rPr>
          <w:rFonts w:ascii="宋体" w:hAnsi="宋体" w:cs="宋体"/>
          <w:b/>
          <w:color w:val="auto"/>
          <w:sz w:val="24"/>
          <w:szCs w:val="24"/>
          <w:highlight w:val="none"/>
        </w:rPr>
      </w:pPr>
    </w:p>
    <w:p w14:paraId="781429BE">
      <w:pPr>
        <w:spacing w:line="360" w:lineRule="auto"/>
        <w:jc w:val="center"/>
        <w:outlineLvl w:val="9"/>
        <w:rPr>
          <w:rFonts w:ascii="宋体" w:hAnsi="宋体" w:cs="宋体"/>
          <w:b/>
          <w:color w:val="auto"/>
          <w:sz w:val="24"/>
          <w:szCs w:val="24"/>
          <w:highlight w:val="none"/>
        </w:rPr>
      </w:pPr>
    </w:p>
    <w:p w14:paraId="2EC3842D">
      <w:pPr>
        <w:spacing w:line="360" w:lineRule="auto"/>
        <w:jc w:val="center"/>
        <w:outlineLvl w:val="9"/>
        <w:rPr>
          <w:rFonts w:ascii="宋体" w:hAnsi="宋体" w:cs="宋体"/>
          <w:b/>
          <w:color w:val="auto"/>
          <w:sz w:val="24"/>
          <w:szCs w:val="24"/>
          <w:highlight w:val="none"/>
        </w:rPr>
      </w:pPr>
    </w:p>
    <w:p w14:paraId="5C731DCF">
      <w:pPr>
        <w:spacing w:line="360" w:lineRule="auto"/>
        <w:jc w:val="center"/>
        <w:outlineLvl w:val="9"/>
        <w:rPr>
          <w:rFonts w:ascii="宋体" w:hAnsi="宋体" w:cs="宋体"/>
          <w:b/>
          <w:color w:val="auto"/>
          <w:sz w:val="24"/>
          <w:szCs w:val="24"/>
          <w:highlight w:val="none"/>
        </w:rPr>
      </w:pPr>
    </w:p>
    <w:p w14:paraId="40F1757F">
      <w:pPr>
        <w:spacing w:line="360" w:lineRule="auto"/>
        <w:jc w:val="center"/>
        <w:outlineLvl w:val="9"/>
        <w:rPr>
          <w:rFonts w:ascii="宋体" w:hAnsi="宋体" w:cs="宋体"/>
          <w:b/>
          <w:color w:val="auto"/>
          <w:sz w:val="24"/>
          <w:szCs w:val="24"/>
          <w:highlight w:val="none"/>
        </w:rPr>
      </w:pPr>
    </w:p>
    <w:p w14:paraId="10B6DB9D">
      <w:pPr>
        <w:spacing w:line="360" w:lineRule="auto"/>
        <w:jc w:val="center"/>
        <w:outlineLvl w:val="9"/>
        <w:rPr>
          <w:rFonts w:ascii="宋体" w:hAnsi="宋体" w:cs="宋体"/>
          <w:b/>
          <w:color w:val="auto"/>
          <w:sz w:val="24"/>
          <w:szCs w:val="24"/>
          <w:highlight w:val="none"/>
        </w:rPr>
      </w:pPr>
    </w:p>
    <w:p w14:paraId="34725738">
      <w:pPr>
        <w:spacing w:line="360" w:lineRule="auto"/>
        <w:jc w:val="center"/>
        <w:outlineLvl w:val="9"/>
        <w:rPr>
          <w:rFonts w:ascii="宋体" w:hAnsi="宋体" w:cs="宋体"/>
          <w:b/>
          <w:color w:val="auto"/>
          <w:sz w:val="24"/>
          <w:szCs w:val="24"/>
          <w:highlight w:val="none"/>
        </w:rPr>
      </w:pPr>
    </w:p>
    <w:p w14:paraId="7CF472F2">
      <w:pPr>
        <w:spacing w:line="360" w:lineRule="auto"/>
        <w:jc w:val="center"/>
        <w:outlineLvl w:val="9"/>
        <w:rPr>
          <w:rFonts w:ascii="宋体" w:hAnsi="宋体" w:cs="宋体"/>
          <w:b/>
          <w:color w:val="auto"/>
          <w:sz w:val="24"/>
          <w:szCs w:val="24"/>
          <w:highlight w:val="none"/>
        </w:rPr>
      </w:pPr>
    </w:p>
    <w:p w14:paraId="3CC22A34">
      <w:pPr>
        <w:spacing w:line="360" w:lineRule="auto"/>
        <w:jc w:val="center"/>
        <w:outlineLvl w:val="9"/>
        <w:rPr>
          <w:rFonts w:ascii="宋体" w:hAnsi="宋体" w:cs="宋体"/>
          <w:b/>
          <w:color w:val="auto"/>
          <w:sz w:val="24"/>
          <w:szCs w:val="24"/>
          <w:highlight w:val="none"/>
        </w:rPr>
      </w:pPr>
    </w:p>
    <w:p w14:paraId="62341C3B">
      <w:pPr>
        <w:spacing w:line="360" w:lineRule="auto"/>
        <w:jc w:val="center"/>
        <w:outlineLvl w:val="9"/>
        <w:rPr>
          <w:rFonts w:ascii="宋体" w:hAnsi="宋体" w:cs="宋体"/>
          <w:b/>
          <w:color w:val="auto"/>
          <w:sz w:val="24"/>
          <w:szCs w:val="24"/>
          <w:highlight w:val="none"/>
        </w:rPr>
      </w:pPr>
    </w:p>
    <w:p w14:paraId="17E0193D">
      <w:pPr>
        <w:spacing w:line="360" w:lineRule="auto"/>
        <w:jc w:val="center"/>
        <w:outlineLvl w:val="9"/>
        <w:rPr>
          <w:rFonts w:ascii="宋体" w:hAnsi="宋体" w:cs="宋体"/>
          <w:b/>
          <w:color w:val="auto"/>
          <w:sz w:val="24"/>
          <w:szCs w:val="24"/>
          <w:highlight w:val="none"/>
        </w:rPr>
      </w:pPr>
    </w:p>
    <w:p w14:paraId="7961293C">
      <w:pPr>
        <w:spacing w:line="360" w:lineRule="auto"/>
        <w:jc w:val="center"/>
        <w:outlineLvl w:val="9"/>
        <w:rPr>
          <w:rFonts w:ascii="宋体" w:hAnsi="宋体" w:cs="宋体"/>
          <w:b/>
          <w:color w:val="auto"/>
          <w:sz w:val="24"/>
          <w:szCs w:val="24"/>
          <w:highlight w:val="none"/>
        </w:rPr>
      </w:pPr>
    </w:p>
    <w:p w14:paraId="082D79C0">
      <w:pPr>
        <w:spacing w:line="360" w:lineRule="auto"/>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p>
    <w:p w14:paraId="6CCE81A4">
      <w:pPr>
        <w:spacing w:line="360" w:lineRule="auto"/>
        <w:outlineLvl w:val="9"/>
        <w:rPr>
          <w:rFonts w:ascii="宋体" w:hAnsi="宋体" w:cs="宋体"/>
          <w:b/>
          <w:color w:val="auto"/>
          <w:sz w:val="24"/>
          <w:szCs w:val="24"/>
          <w:highlight w:val="none"/>
        </w:rPr>
      </w:pPr>
    </w:p>
    <w:p w14:paraId="5C4D6CB2">
      <w:pPr>
        <w:spacing w:line="360" w:lineRule="auto"/>
        <w:outlineLvl w:val="9"/>
        <w:rPr>
          <w:rFonts w:ascii="宋体" w:hAnsi="宋体" w:cs="宋体"/>
          <w:b/>
          <w:color w:val="auto"/>
          <w:sz w:val="24"/>
          <w:szCs w:val="24"/>
          <w:highlight w:val="none"/>
        </w:rPr>
      </w:pPr>
    </w:p>
    <w:p w14:paraId="16C2CB3D">
      <w:pPr>
        <w:spacing w:line="360" w:lineRule="auto"/>
        <w:jc w:val="center"/>
        <w:outlineLvl w:val="9"/>
        <w:rPr>
          <w:rFonts w:ascii="宋体" w:hAnsi="宋体" w:cs="宋体"/>
          <w:b/>
          <w:color w:val="auto"/>
          <w:sz w:val="24"/>
          <w:szCs w:val="24"/>
          <w:highlight w:val="none"/>
        </w:rPr>
        <w:sectPr>
          <w:pgSz w:w="11906" w:h="16838"/>
          <w:pgMar w:top="1440" w:right="1797" w:bottom="1440" w:left="1797" w:header="851" w:footer="992" w:gutter="0"/>
          <w:cols w:space="720" w:num="1"/>
          <w:docGrid w:linePitch="312" w:charSpace="0"/>
        </w:sectPr>
      </w:pPr>
    </w:p>
    <w:p w14:paraId="7D309A93">
      <w:pPr>
        <w:spacing w:line="360" w:lineRule="auto"/>
        <w:jc w:val="center"/>
        <w:outlineLvl w:val="9"/>
        <w:rPr>
          <w:rFonts w:ascii="宋体" w:hAnsi="宋体" w:cs="宋体"/>
          <w:b/>
          <w:color w:val="auto"/>
          <w:sz w:val="24"/>
          <w:szCs w:val="24"/>
          <w:highlight w:val="none"/>
        </w:rPr>
      </w:pPr>
      <w:r>
        <w:rPr>
          <w:rFonts w:hint="eastAsia" w:ascii="宋体" w:hAnsi="宋体" w:cs="宋体"/>
          <w:b/>
          <w:color w:val="auto"/>
          <w:sz w:val="32"/>
          <w:szCs w:val="32"/>
          <w:highlight w:val="none"/>
        </w:rPr>
        <w:t>技术规格和商务偏离表</w:t>
      </w:r>
    </w:p>
    <w:p w14:paraId="46E9C6EE">
      <w:pPr>
        <w:spacing w:line="360" w:lineRule="auto"/>
        <w:outlineLvl w:val="9"/>
        <w:rPr>
          <w:rFonts w:ascii="宋体" w:hAnsi="宋体" w:cs="宋体"/>
          <w:bCs/>
          <w:color w:val="auto"/>
          <w:sz w:val="24"/>
          <w:szCs w:val="24"/>
          <w:highlight w:val="none"/>
          <w:u w:val="single"/>
        </w:rPr>
      </w:pPr>
      <w:r>
        <w:rPr>
          <w:rFonts w:hint="eastAsia" w:ascii="宋体" w:hAnsi="宋体" w:cs="宋体"/>
          <w:bCs/>
          <w:color w:val="auto"/>
          <w:sz w:val="24"/>
          <w:szCs w:val="24"/>
          <w:highlight w:val="none"/>
        </w:rPr>
        <w:t>报价人名称（全程并加盖公章）：</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项目编号：</w:t>
      </w:r>
      <w:r>
        <w:rPr>
          <w:rFonts w:hint="eastAsia" w:ascii="宋体" w:hAnsi="宋体" w:cs="宋体"/>
          <w:bCs/>
          <w:color w:val="auto"/>
          <w:sz w:val="24"/>
          <w:szCs w:val="24"/>
          <w:highlight w:val="none"/>
          <w:u w:val="single"/>
        </w:rPr>
        <w:t xml:space="preserve">      </w:t>
      </w:r>
    </w:p>
    <w:tbl>
      <w:tblPr>
        <w:tblStyle w:val="20"/>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1119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vAlign w:val="center"/>
          </w:tcPr>
          <w:p w14:paraId="4FB18771">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vAlign w:val="center"/>
          </w:tcPr>
          <w:p w14:paraId="63A7F62E">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谈判响应</w:t>
            </w:r>
          </w:p>
        </w:tc>
      </w:tr>
      <w:tr w14:paraId="2895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vAlign w:val="center"/>
          </w:tcPr>
          <w:p w14:paraId="410A3A5B">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vAlign w:val="center"/>
          </w:tcPr>
          <w:p w14:paraId="404E00C1">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货物名称</w:t>
            </w:r>
          </w:p>
        </w:tc>
        <w:tc>
          <w:tcPr>
            <w:tcW w:w="1800" w:type="dxa"/>
            <w:tcBorders>
              <w:top w:val="single" w:color="auto" w:sz="4" w:space="0"/>
              <w:left w:val="single" w:color="auto" w:sz="4" w:space="0"/>
              <w:bottom w:val="single" w:color="auto" w:sz="4" w:space="0"/>
              <w:right w:val="single" w:color="auto" w:sz="4" w:space="0"/>
            </w:tcBorders>
            <w:vAlign w:val="center"/>
          </w:tcPr>
          <w:p w14:paraId="72A748C4">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vAlign w:val="center"/>
          </w:tcPr>
          <w:p w14:paraId="711F8A32">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vAlign w:val="center"/>
          </w:tcPr>
          <w:p w14:paraId="2D2CCAA7">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谈判响应情况</w:t>
            </w:r>
          </w:p>
        </w:tc>
        <w:tc>
          <w:tcPr>
            <w:tcW w:w="1386" w:type="dxa"/>
            <w:tcBorders>
              <w:top w:val="single" w:color="auto" w:sz="4" w:space="0"/>
              <w:left w:val="single" w:color="auto" w:sz="4" w:space="0"/>
              <w:bottom w:val="single" w:color="auto" w:sz="4" w:space="0"/>
              <w:right w:val="single" w:color="auto" w:sz="4" w:space="0"/>
            </w:tcBorders>
            <w:vAlign w:val="center"/>
          </w:tcPr>
          <w:p w14:paraId="162516FD">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谈判响应对应的页码</w:t>
            </w:r>
          </w:p>
        </w:tc>
        <w:tc>
          <w:tcPr>
            <w:tcW w:w="3834" w:type="dxa"/>
            <w:tcBorders>
              <w:top w:val="single" w:color="auto" w:sz="4" w:space="0"/>
              <w:left w:val="single" w:color="auto" w:sz="4" w:space="0"/>
              <w:bottom w:val="single" w:color="auto" w:sz="4" w:space="0"/>
              <w:right w:val="single" w:color="auto" w:sz="4" w:space="0"/>
            </w:tcBorders>
            <w:vAlign w:val="center"/>
          </w:tcPr>
          <w:p w14:paraId="19C53FE3">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2629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0098D2BC">
            <w:pPr>
              <w:spacing w:line="360" w:lineRule="auto"/>
              <w:outlineLvl w:val="9"/>
              <w:rPr>
                <w:rFonts w:ascii="宋体" w:hAnsi="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15EA568A">
            <w:pPr>
              <w:spacing w:line="360" w:lineRule="auto"/>
              <w:outlineLvl w:val="9"/>
              <w:rPr>
                <w:rFonts w:ascii="宋体" w:hAnsi="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5F881B97">
            <w:pPr>
              <w:spacing w:line="360" w:lineRule="auto"/>
              <w:outlineLvl w:val="9"/>
              <w:rPr>
                <w:rFonts w:ascii="宋体" w:hAnsi="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197FEC31">
            <w:pPr>
              <w:spacing w:line="360" w:lineRule="auto"/>
              <w:outlineLvl w:val="9"/>
              <w:rPr>
                <w:rFonts w:ascii="宋体" w:hAnsi="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tcPr>
          <w:p w14:paraId="7E6982DD">
            <w:pPr>
              <w:spacing w:line="360" w:lineRule="auto"/>
              <w:outlineLvl w:val="9"/>
              <w:rPr>
                <w:rFonts w:ascii="宋体" w:hAnsi="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41B247CD">
            <w:pPr>
              <w:spacing w:line="360" w:lineRule="auto"/>
              <w:outlineLvl w:val="9"/>
              <w:rPr>
                <w:rFonts w:ascii="宋体" w:hAnsi="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tcPr>
          <w:p w14:paraId="2A030ED2">
            <w:pPr>
              <w:spacing w:line="360" w:lineRule="auto"/>
              <w:outlineLvl w:val="9"/>
              <w:rPr>
                <w:rFonts w:ascii="宋体" w:hAnsi="宋体" w:cs="宋体"/>
                <w:color w:val="auto"/>
                <w:sz w:val="24"/>
                <w:szCs w:val="24"/>
                <w:highlight w:val="none"/>
              </w:rPr>
            </w:pPr>
          </w:p>
        </w:tc>
      </w:tr>
      <w:tr w14:paraId="12BB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6D8D438F">
            <w:pPr>
              <w:spacing w:line="360" w:lineRule="auto"/>
              <w:outlineLvl w:val="9"/>
              <w:rPr>
                <w:rFonts w:ascii="宋体" w:hAnsi="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33F38B1B">
            <w:pPr>
              <w:spacing w:line="360" w:lineRule="auto"/>
              <w:outlineLvl w:val="9"/>
              <w:rPr>
                <w:rFonts w:ascii="宋体" w:hAnsi="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312D00D2">
            <w:pPr>
              <w:spacing w:line="360" w:lineRule="auto"/>
              <w:outlineLvl w:val="9"/>
              <w:rPr>
                <w:rFonts w:ascii="宋体" w:hAnsi="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4A5457D5">
            <w:pPr>
              <w:spacing w:line="360" w:lineRule="auto"/>
              <w:outlineLvl w:val="9"/>
              <w:rPr>
                <w:rFonts w:ascii="宋体" w:hAnsi="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tcPr>
          <w:p w14:paraId="7D8070D2">
            <w:pPr>
              <w:spacing w:line="360" w:lineRule="auto"/>
              <w:outlineLvl w:val="9"/>
              <w:rPr>
                <w:rFonts w:ascii="宋体" w:hAnsi="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1D988464">
            <w:pPr>
              <w:spacing w:line="360" w:lineRule="auto"/>
              <w:outlineLvl w:val="9"/>
              <w:rPr>
                <w:rFonts w:ascii="宋体" w:hAnsi="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tcPr>
          <w:p w14:paraId="6502ADC1">
            <w:pPr>
              <w:spacing w:line="360" w:lineRule="auto"/>
              <w:outlineLvl w:val="9"/>
              <w:rPr>
                <w:rFonts w:ascii="宋体" w:hAnsi="宋体" w:cs="宋体"/>
                <w:color w:val="auto"/>
                <w:sz w:val="24"/>
                <w:szCs w:val="24"/>
                <w:highlight w:val="none"/>
              </w:rPr>
            </w:pPr>
          </w:p>
        </w:tc>
      </w:tr>
      <w:tr w14:paraId="644F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16AD5921">
            <w:pPr>
              <w:spacing w:line="360" w:lineRule="auto"/>
              <w:outlineLvl w:val="9"/>
              <w:rPr>
                <w:rFonts w:ascii="宋体" w:hAnsi="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3FBFF7A4">
            <w:pPr>
              <w:spacing w:line="360" w:lineRule="auto"/>
              <w:outlineLvl w:val="9"/>
              <w:rPr>
                <w:rFonts w:ascii="宋体" w:hAnsi="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B0802C9">
            <w:pPr>
              <w:spacing w:line="360" w:lineRule="auto"/>
              <w:outlineLvl w:val="9"/>
              <w:rPr>
                <w:rFonts w:ascii="宋体" w:hAnsi="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23116BDB">
            <w:pPr>
              <w:spacing w:line="360" w:lineRule="auto"/>
              <w:outlineLvl w:val="9"/>
              <w:rPr>
                <w:rFonts w:ascii="宋体" w:hAnsi="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tcPr>
          <w:p w14:paraId="1296EF39">
            <w:pPr>
              <w:spacing w:line="360" w:lineRule="auto"/>
              <w:outlineLvl w:val="9"/>
              <w:rPr>
                <w:rFonts w:ascii="宋体" w:hAnsi="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tcPr>
          <w:p w14:paraId="6F16F676">
            <w:pPr>
              <w:spacing w:line="360" w:lineRule="auto"/>
              <w:outlineLvl w:val="9"/>
              <w:rPr>
                <w:rFonts w:ascii="宋体" w:hAnsi="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tcPr>
          <w:p w14:paraId="5B539B00">
            <w:pPr>
              <w:spacing w:line="360" w:lineRule="auto"/>
              <w:outlineLvl w:val="9"/>
              <w:rPr>
                <w:rFonts w:ascii="宋体" w:hAnsi="宋体" w:cs="宋体"/>
                <w:color w:val="auto"/>
                <w:sz w:val="24"/>
                <w:szCs w:val="24"/>
                <w:highlight w:val="none"/>
              </w:rPr>
            </w:pPr>
          </w:p>
        </w:tc>
      </w:tr>
    </w:tbl>
    <w:p w14:paraId="16408FD8">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注：1.报价人根据采购要求逐条说明谈判响应情况。</w:t>
      </w:r>
    </w:p>
    <w:p w14:paraId="4FEB507E">
      <w:pPr>
        <w:spacing w:line="360" w:lineRule="auto"/>
        <w:ind w:firstLine="480" w:firstLineChars="200"/>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 xml:space="preserve"> 报价</w:t>
      </w:r>
      <w:r>
        <w:rPr>
          <w:rFonts w:hint="eastAsia" w:ascii="宋体" w:hAnsi="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cs="宋体"/>
          <w:bCs/>
          <w:color w:val="auto"/>
          <w:sz w:val="24"/>
          <w:szCs w:val="24"/>
          <w:highlight w:val="none"/>
        </w:rPr>
        <w:t>。报价人存在弄虚作假行为的，将依法承担响应的法律责任。</w:t>
      </w:r>
    </w:p>
    <w:p w14:paraId="228A49BA">
      <w:pPr>
        <w:spacing w:line="360" w:lineRule="auto"/>
        <w:jc w:val="center"/>
        <w:outlineLvl w:val="9"/>
        <w:rPr>
          <w:rFonts w:ascii="宋体" w:hAnsi="宋体" w:cs="宋体"/>
          <w:bCs/>
          <w:color w:val="auto"/>
          <w:sz w:val="24"/>
          <w:szCs w:val="24"/>
          <w:highlight w:val="none"/>
        </w:rPr>
      </w:pPr>
    </w:p>
    <w:p w14:paraId="26B47D5B">
      <w:pPr>
        <w:spacing w:line="360" w:lineRule="auto"/>
        <w:outlineLvl w:val="9"/>
        <w:rPr>
          <w:rFonts w:ascii="宋体" w:hAnsi="宋体" w:cs="宋体"/>
          <w:color w:val="auto"/>
          <w:sz w:val="24"/>
          <w:szCs w:val="24"/>
          <w:highlight w:val="none"/>
        </w:rPr>
      </w:pPr>
      <w:r>
        <w:rPr>
          <w:rFonts w:hint="eastAsia" w:ascii="宋体" w:hAnsi="宋体" w:cs="宋体"/>
          <w:bCs/>
          <w:color w:val="auto"/>
          <w:sz w:val="24"/>
          <w:szCs w:val="24"/>
          <w:highlight w:val="none"/>
        </w:rPr>
        <w:t xml:space="preserve"> 报价人代表签字：</w:t>
      </w:r>
      <w:r>
        <w:rPr>
          <w:rFonts w:hint="eastAsia" w:ascii="宋体" w:hAnsi="宋体" w:cs="宋体"/>
          <w:bCs/>
          <w:color w:val="auto"/>
          <w:sz w:val="24"/>
          <w:szCs w:val="24"/>
          <w:highlight w:val="none"/>
          <w:u w:val="single"/>
        </w:rPr>
        <w:t xml:space="preserve">           </w:t>
      </w:r>
    </w:p>
    <w:p w14:paraId="0ED83806">
      <w:pPr>
        <w:spacing w:line="360" w:lineRule="auto"/>
        <w:ind w:right="-122" w:rightChars="-58"/>
        <w:outlineLvl w:val="9"/>
        <w:rPr>
          <w:rFonts w:ascii="宋体" w:hAnsi="宋体" w:cs="宋体"/>
          <w:color w:val="auto"/>
          <w:sz w:val="24"/>
          <w:szCs w:val="24"/>
          <w:highlight w:val="none"/>
        </w:rPr>
        <w:sectPr>
          <w:footerReference r:id="rId17" w:type="default"/>
          <w:pgSz w:w="16838" w:h="11906" w:orient="landscape"/>
          <w:pgMar w:top="1797" w:right="1440" w:bottom="1797" w:left="1440" w:header="851" w:footer="992" w:gutter="0"/>
          <w:cols w:space="720" w:num="1"/>
          <w:docGrid w:linePitch="312" w:charSpace="0"/>
        </w:sectPr>
      </w:pPr>
    </w:p>
    <w:p w14:paraId="5EB92A05">
      <w:pPr>
        <w:spacing w:line="360" w:lineRule="auto"/>
        <w:jc w:val="center"/>
        <w:outlineLvl w:val="9"/>
        <w:rPr>
          <w:rFonts w:ascii="宋体" w:hAnsi="宋体" w:cs="宋体"/>
          <w:bCs/>
          <w:color w:val="auto"/>
          <w:sz w:val="32"/>
          <w:szCs w:val="32"/>
          <w:highlight w:val="none"/>
        </w:rPr>
      </w:pPr>
      <w:r>
        <w:rPr>
          <w:rFonts w:hint="eastAsia" w:ascii="宋体" w:hAnsi="宋体" w:cs="宋体"/>
          <w:bCs/>
          <w:color w:val="auto"/>
          <w:sz w:val="32"/>
          <w:szCs w:val="32"/>
          <w:highlight w:val="none"/>
        </w:rPr>
        <w:t>报价人的资格证明文件</w:t>
      </w:r>
    </w:p>
    <w:p w14:paraId="27C1C220">
      <w:pPr>
        <w:spacing w:line="360" w:lineRule="auto"/>
        <w:jc w:val="center"/>
        <w:outlineLvl w:val="9"/>
        <w:rPr>
          <w:rFonts w:ascii="宋体" w:hAnsi="宋体" w:cs="宋体"/>
          <w:bCs/>
          <w:color w:val="auto"/>
          <w:sz w:val="24"/>
          <w:szCs w:val="24"/>
          <w:highlight w:val="none"/>
        </w:rPr>
      </w:pPr>
      <w:r>
        <w:rPr>
          <w:rFonts w:hint="eastAsia" w:ascii="宋体" w:hAnsi="宋体" w:cs="宋体"/>
          <w:bCs/>
          <w:color w:val="auto"/>
          <w:sz w:val="32"/>
          <w:szCs w:val="32"/>
          <w:highlight w:val="none"/>
        </w:rPr>
        <w:t>关于资格的声明函</w:t>
      </w:r>
    </w:p>
    <w:p w14:paraId="09BA4281">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p>
    <w:p w14:paraId="5EAF108E">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关于贵方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（项目编号）谈判邀请，本签字人愿意参加谈判，提供采购文件“采购货物及要求”中规定的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（合同包/品目号）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（货物名称），并证明提交的下列文件和说明是准确的和真实的。</w:t>
      </w:r>
    </w:p>
    <w:p w14:paraId="25AB8786">
      <w:pPr>
        <w:spacing w:line="360" w:lineRule="auto"/>
        <w:ind w:firstLine="480" w:firstLineChars="200"/>
        <w:outlineLvl w:val="9"/>
        <w:rPr>
          <w:rFonts w:ascii="宋体" w:hAnsi="宋体" w:cs="宋体"/>
          <w:color w:val="auto"/>
          <w:sz w:val="24"/>
          <w:szCs w:val="24"/>
          <w:highlight w:val="none"/>
        </w:rPr>
      </w:pPr>
    </w:p>
    <w:p w14:paraId="739E1A33">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1．本签字人确认资格文件中的说明以及报价文件中所有提交的文件和材料是真实的、准确的。</w:t>
      </w:r>
    </w:p>
    <w:p w14:paraId="0C39F6CE">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2．我方的资格声明正本一份，副本</w:t>
      </w:r>
      <w:r>
        <w:rPr>
          <w:rFonts w:hint="eastAsia" w:ascii="宋体" w:hAnsi="宋体" w:cs="宋体"/>
          <w:color w:val="auto"/>
          <w:sz w:val="24"/>
          <w:szCs w:val="24"/>
          <w:highlight w:val="none"/>
          <w:u w:val="single"/>
        </w:rPr>
        <w:t xml:space="preserve"> 四  </w:t>
      </w:r>
      <w:r>
        <w:rPr>
          <w:rFonts w:hint="eastAsia" w:ascii="宋体" w:hAnsi="宋体" w:cs="宋体"/>
          <w:color w:val="auto"/>
          <w:sz w:val="24"/>
          <w:szCs w:val="24"/>
          <w:highlight w:val="none"/>
        </w:rPr>
        <w:t>份，随报价文件一同递交。</w:t>
      </w:r>
    </w:p>
    <w:p w14:paraId="40A3E704">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ACB76E2">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33E165D">
      <w:pPr>
        <w:spacing w:line="360" w:lineRule="auto"/>
        <w:outlineLvl w:val="9"/>
        <w:rPr>
          <w:rFonts w:ascii="宋体" w:hAnsi="宋体" w:cs="宋体"/>
          <w:color w:val="auto"/>
          <w:sz w:val="24"/>
          <w:szCs w:val="24"/>
          <w:highlight w:val="none"/>
        </w:rPr>
      </w:pPr>
    </w:p>
    <w:p w14:paraId="13FD359A">
      <w:pPr>
        <w:spacing w:line="360" w:lineRule="auto"/>
        <w:outlineLvl w:val="9"/>
        <w:rPr>
          <w:rFonts w:ascii="宋体" w:hAnsi="宋体" w:cs="宋体"/>
          <w:color w:val="auto"/>
          <w:sz w:val="24"/>
          <w:szCs w:val="24"/>
          <w:highlight w:val="none"/>
        </w:rPr>
      </w:pPr>
    </w:p>
    <w:p w14:paraId="79AB75F7">
      <w:pPr>
        <w:spacing w:line="360" w:lineRule="auto"/>
        <w:outlineLvl w:val="9"/>
        <w:rPr>
          <w:rFonts w:ascii="宋体" w:hAnsi="宋体" w:cs="宋体"/>
          <w:color w:val="auto"/>
          <w:sz w:val="24"/>
          <w:szCs w:val="24"/>
          <w:highlight w:val="none"/>
        </w:rPr>
      </w:pPr>
    </w:p>
    <w:p w14:paraId="3E4EE31E">
      <w:pPr>
        <w:spacing w:line="360" w:lineRule="auto"/>
        <w:outlineLvl w:val="9"/>
        <w:rPr>
          <w:rFonts w:ascii="宋体" w:hAnsi="宋体" w:cs="宋体"/>
          <w:color w:val="auto"/>
          <w:sz w:val="24"/>
          <w:szCs w:val="24"/>
          <w:highlight w:val="none"/>
        </w:rPr>
      </w:pPr>
    </w:p>
    <w:p w14:paraId="5D91406B">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报价人（全称并加盖公章）：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30B23C1">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p>
    <w:p w14:paraId="1F6632E3">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邮     编：</w:t>
      </w:r>
      <w:r>
        <w:rPr>
          <w:rFonts w:hint="eastAsia" w:ascii="宋体" w:hAnsi="宋体" w:cs="宋体"/>
          <w:color w:val="auto"/>
          <w:sz w:val="24"/>
          <w:szCs w:val="24"/>
          <w:highlight w:val="none"/>
          <w:u w:val="single"/>
        </w:rPr>
        <w:t xml:space="preserve">                         </w:t>
      </w:r>
    </w:p>
    <w:p w14:paraId="29F81A81">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电 话/传 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电子信箱：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B4910EF">
      <w:pPr>
        <w:spacing w:line="360" w:lineRule="auto"/>
        <w:outlineLvl w:val="9"/>
        <w:rPr>
          <w:rFonts w:ascii="宋体" w:hAnsi="宋体" w:cs="宋体"/>
          <w:b/>
          <w:bCs/>
          <w:color w:val="auto"/>
          <w:sz w:val="24"/>
          <w:szCs w:val="24"/>
          <w:highlight w:val="none"/>
          <w:u w:val="single"/>
        </w:rPr>
      </w:pPr>
      <w:r>
        <w:rPr>
          <w:rFonts w:hint="eastAsia" w:ascii="宋体" w:hAnsi="宋体" w:cs="宋体"/>
          <w:color w:val="auto"/>
          <w:sz w:val="24"/>
          <w:szCs w:val="24"/>
          <w:highlight w:val="none"/>
        </w:rPr>
        <w:t xml:space="preserve">报价人代表签字：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E046B32">
      <w:pPr>
        <w:spacing w:line="360" w:lineRule="auto"/>
        <w:jc w:val="center"/>
        <w:outlineLvl w:val="9"/>
        <w:rPr>
          <w:rFonts w:ascii="宋体" w:hAnsi="宋体" w:cs="宋体"/>
          <w:bCs/>
          <w:color w:val="auto"/>
          <w:sz w:val="24"/>
          <w:szCs w:val="24"/>
          <w:highlight w:val="none"/>
        </w:rPr>
      </w:pPr>
    </w:p>
    <w:p w14:paraId="34604D8A">
      <w:pPr>
        <w:spacing w:line="360" w:lineRule="auto"/>
        <w:jc w:val="center"/>
        <w:outlineLvl w:val="9"/>
        <w:rPr>
          <w:rFonts w:ascii="宋体" w:hAnsi="宋体" w:cs="宋体"/>
          <w:b/>
          <w:color w:val="auto"/>
          <w:sz w:val="24"/>
          <w:szCs w:val="24"/>
          <w:highlight w:val="none"/>
        </w:rPr>
      </w:pPr>
    </w:p>
    <w:p w14:paraId="09F9B225">
      <w:pPr>
        <w:spacing w:line="360" w:lineRule="auto"/>
        <w:jc w:val="center"/>
        <w:outlineLvl w:val="9"/>
        <w:rPr>
          <w:rFonts w:ascii="宋体" w:hAnsi="宋体" w:cs="宋体"/>
          <w:b/>
          <w:color w:val="auto"/>
          <w:sz w:val="24"/>
          <w:szCs w:val="24"/>
          <w:highlight w:val="none"/>
        </w:rPr>
      </w:pPr>
    </w:p>
    <w:p w14:paraId="6618FC42">
      <w:pPr>
        <w:spacing w:line="360" w:lineRule="auto"/>
        <w:jc w:val="center"/>
        <w:outlineLvl w:val="9"/>
        <w:rPr>
          <w:rFonts w:ascii="宋体" w:hAnsi="宋体" w:cs="宋体"/>
          <w:b/>
          <w:color w:val="auto"/>
          <w:sz w:val="24"/>
          <w:szCs w:val="24"/>
          <w:highlight w:val="none"/>
        </w:rPr>
      </w:pPr>
    </w:p>
    <w:p w14:paraId="17E9E664">
      <w:pPr>
        <w:spacing w:line="360" w:lineRule="auto"/>
        <w:jc w:val="center"/>
        <w:outlineLvl w:val="9"/>
        <w:rPr>
          <w:rFonts w:ascii="宋体" w:hAnsi="宋体" w:cs="宋体"/>
          <w:b/>
          <w:color w:val="auto"/>
          <w:sz w:val="24"/>
          <w:szCs w:val="24"/>
          <w:highlight w:val="none"/>
        </w:rPr>
      </w:pPr>
    </w:p>
    <w:p w14:paraId="140C7A60">
      <w:pPr>
        <w:spacing w:line="360" w:lineRule="auto"/>
        <w:jc w:val="center"/>
        <w:outlineLvl w:val="9"/>
        <w:rPr>
          <w:rFonts w:ascii="宋体" w:hAnsi="宋体" w:cs="宋体"/>
          <w:b/>
          <w:color w:val="auto"/>
          <w:sz w:val="24"/>
          <w:szCs w:val="24"/>
          <w:highlight w:val="none"/>
        </w:rPr>
      </w:pPr>
    </w:p>
    <w:p w14:paraId="3246AA8E">
      <w:pPr>
        <w:spacing w:line="360" w:lineRule="auto"/>
        <w:jc w:val="center"/>
        <w:outlineLvl w:val="9"/>
        <w:rPr>
          <w:rFonts w:ascii="宋体" w:hAnsi="宋体" w:cs="宋体"/>
          <w:b/>
          <w:color w:val="auto"/>
          <w:sz w:val="24"/>
          <w:szCs w:val="24"/>
          <w:highlight w:val="none"/>
        </w:rPr>
      </w:pPr>
    </w:p>
    <w:p w14:paraId="4C0C7D98">
      <w:pPr>
        <w:spacing w:line="360" w:lineRule="auto"/>
        <w:jc w:val="center"/>
        <w:outlineLvl w:val="9"/>
        <w:rPr>
          <w:rFonts w:ascii="宋体" w:hAnsi="宋体" w:cs="宋体"/>
          <w:b/>
          <w:color w:val="auto"/>
          <w:sz w:val="24"/>
          <w:szCs w:val="24"/>
          <w:highlight w:val="none"/>
        </w:rPr>
      </w:pPr>
    </w:p>
    <w:p w14:paraId="2407E0B2">
      <w:pPr>
        <w:spacing w:line="360" w:lineRule="auto"/>
        <w:jc w:val="center"/>
        <w:outlineLvl w:val="9"/>
        <w:rPr>
          <w:rFonts w:ascii="宋体" w:hAnsi="宋体" w:cs="宋体"/>
          <w:b/>
          <w:color w:val="auto"/>
          <w:sz w:val="24"/>
          <w:szCs w:val="24"/>
          <w:highlight w:val="none"/>
        </w:rPr>
      </w:pPr>
    </w:p>
    <w:p w14:paraId="46EF3C9F">
      <w:pPr>
        <w:spacing w:line="360" w:lineRule="auto"/>
        <w:jc w:val="left"/>
        <w:outlineLvl w:val="9"/>
        <w:rPr>
          <w:rFonts w:ascii="宋体" w:hAnsi="宋体" w:cs="宋体"/>
          <w:b/>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
          <w:color w:val="auto"/>
          <w:sz w:val="32"/>
          <w:szCs w:val="32"/>
          <w:highlight w:val="none"/>
        </w:rPr>
        <w:t>报价人的资格声明</w:t>
      </w:r>
    </w:p>
    <w:p w14:paraId="48D2E745">
      <w:pPr>
        <w:spacing w:line="360" w:lineRule="auto"/>
        <w:jc w:val="center"/>
        <w:outlineLvl w:val="9"/>
        <w:rPr>
          <w:rFonts w:ascii="宋体" w:hAnsi="宋体" w:cs="宋体"/>
          <w:color w:val="auto"/>
          <w:sz w:val="24"/>
          <w:szCs w:val="24"/>
          <w:highlight w:val="none"/>
        </w:rPr>
      </w:pPr>
    </w:p>
    <w:p w14:paraId="6E89D311">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1.报价人概况：                                   </w:t>
      </w:r>
    </w:p>
    <w:p w14:paraId="36327614">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Ａ．报价人名称：</w:t>
      </w:r>
      <w:r>
        <w:rPr>
          <w:rFonts w:hint="eastAsia" w:ascii="宋体" w:hAnsi="宋体" w:cs="宋体"/>
          <w:color w:val="auto"/>
          <w:sz w:val="24"/>
          <w:szCs w:val="24"/>
          <w:highlight w:val="none"/>
          <w:u w:val="single"/>
        </w:rPr>
        <w:t xml:space="preserve">                               </w:t>
      </w:r>
    </w:p>
    <w:p w14:paraId="59B20382">
      <w:pPr>
        <w:spacing w:line="360" w:lineRule="auto"/>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Ｂ．注册地址：</w:t>
      </w:r>
      <w:r>
        <w:rPr>
          <w:rFonts w:hint="eastAsia" w:ascii="宋体" w:hAnsi="宋体" w:cs="宋体"/>
          <w:color w:val="auto"/>
          <w:sz w:val="24"/>
          <w:szCs w:val="24"/>
          <w:highlight w:val="none"/>
          <w:u w:val="single"/>
        </w:rPr>
        <w:t xml:space="preserve">                                 </w:t>
      </w:r>
    </w:p>
    <w:p w14:paraId="3305E3DF">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传真：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邮编：</w:t>
      </w:r>
      <w:r>
        <w:rPr>
          <w:rFonts w:hint="eastAsia" w:ascii="宋体" w:hAnsi="宋体" w:cs="宋体"/>
          <w:color w:val="auto"/>
          <w:sz w:val="24"/>
          <w:szCs w:val="24"/>
          <w:highlight w:val="none"/>
          <w:u w:val="single"/>
        </w:rPr>
        <w:t xml:space="preserve">         </w:t>
      </w:r>
    </w:p>
    <w:p w14:paraId="0E7FA4AF">
      <w:pPr>
        <w:spacing w:line="360" w:lineRule="auto"/>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Ｃ．成立或注册日期：</w:t>
      </w:r>
      <w:r>
        <w:rPr>
          <w:rFonts w:hint="eastAsia" w:ascii="宋体" w:hAnsi="宋体" w:cs="宋体"/>
          <w:color w:val="auto"/>
          <w:sz w:val="24"/>
          <w:szCs w:val="24"/>
          <w:highlight w:val="none"/>
          <w:u w:val="single"/>
        </w:rPr>
        <w:t xml:space="preserve">                      </w:t>
      </w:r>
    </w:p>
    <w:p w14:paraId="30AFCFFC">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Ｄ．法定代表人：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（姓名、职务）</w:t>
      </w:r>
    </w:p>
    <w:p w14:paraId="1F885A94">
      <w:pPr>
        <w:spacing w:line="360" w:lineRule="auto"/>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实收资本：</w:t>
      </w:r>
      <w:r>
        <w:rPr>
          <w:rFonts w:hint="eastAsia" w:ascii="宋体" w:hAnsi="宋体" w:cs="宋体"/>
          <w:color w:val="auto"/>
          <w:sz w:val="24"/>
          <w:szCs w:val="24"/>
          <w:highlight w:val="none"/>
          <w:u w:val="single"/>
        </w:rPr>
        <w:t xml:space="preserve">                    </w:t>
      </w:r>
    </w:p>
    <w:p w14:paraId="398E87AE">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其中 国家资本：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单位资本：</w:t>
      </w:r>
      <w:r>
        <w:rPr>
          <w:rFonts w:hint="eastAsia" w:ascii="宋体" w:hAnsi="宋体" w:cs="宋体"/>
          <w:color w:val="auto"/>
          <w:sz w:val="24"/>
          <w:szCs w:val="24"/>
          <w:highlight w:val="none"/>
          <w:u w:val="single"/>
        </w:rPr>
        <w:t xml:space="preserve">           </w:t>
      </w:r>
    </w:p>
    <w:p w14:paraId="7B310764">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个人资本：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外商资本：</w:t>
      </w:r>
      <w:r>
        <w:rPr>
          <w:rFonts w:hint="eastAsia" w:ascii="宋体" w:hAnsi="宋体" w:cs="宋体"/>
          <w:color w:val="auto"/>
          <w:sz w:val="24"/>
          <w:szCs w:val="24"/>
          <w:highlight w:val="none"/>
          <w:u w:val="single"/>
        </w:rPr>
        <w:t xml:space="preserve">           </w:t>
      </w:r>
    </w:p>
    <w:p w14:paraId="5A104B14">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Ｅ．最近资产负债表（到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日为止）。</w:t>
      </w:r>
    </w:p>
    <w:p w14:paraId="703089D1">
      <w:pPr>
        <w:spacing w:line="360" w:lineRule="auto"/>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(1)固定资产合计:</w:t>
      </w:r>
      <w:r>
        <w:rPr>
          <w:rFonts w:hint="eastAsia" w:ascii="宋体" w:hAnsi="宋体" w:cs="宋体"/>
          <w:color w:val="auto"/>
          <w:sz w:val="24"/>
          <w:szCs w:val="24"/>
          <w:highlight w:val="none"/>
          <w:u w:val="single"/>
        </w:rPr>
        <w:t xml:space="preserve">                   </w:t>
      </w:r>
    </w:p>
    <w:p w14:paraId="16EC8393">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(2)流动资产合计:</w:t>
      </w:r>
      <w:r>
        <w:rPr>
          <w:rFonts w:hint="eastAsia" w:ascii="宋体" w:hAnsi="宋体" w:cs="宋体"/>
          <w:color w:val="auto"/>
          <w:sz w:val="24"/>
          <w:szCs w:val="24"/>
          <w:highlight w:val="none"/>
          <w:u w:val="single"/>
        </w:rPr>
        <w:t xml:space="preserve">                   </w:t>
      </w:r>
    </w:p>
    <w:p w14:paraId="1DCDBB8C">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(3)长期负债合计:</w:t>
      </w:r>
      <w:r>
        <w:rPr>
          <w:rFonts w:hint="eastAsia" w:ascii="宋体" w:hAnsi="宋体" w:cs="宋体"/>
          <w:color w:val="auto"/>
          <w:sz w:val="24"/>
          <w:szCs w:val="24"/>
          <w:highlight w:val="none"/>
          <w:u w:val="single"/>
        </w:rPr>
        <w:t xml:space="preserve">                   </w:t>
      </w:r>
    </w:p>
    <w:p w14:paraId="058C741C">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(4)流动负债合计:</w:t>
      </w:r>
      <w:r>
        <w:rPr>
          <w:rFonts w:hint="eastAsia" w:ascii="宋体" w:hAnsi="宋体" w:cs="宋体"/>
          <w:color w:val="auto"/>
          <w:sz w:val="24"/>
          <w:szCs w:val="24"/>
          <w:highlight w:val="none"/>
          <w:u w:val="single"/>
        </w:rPr>
        <w:t xml:space="preserve">                   </w:t>
      </w:r>
    </w:p>
    <w:p w14:paraId="64396510">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Ｆ．最近损益表（到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日为止）。</w:t>
      </w:r>
    </w:p>
    <w:p w14:paraId="5B8D9AC9">
      <w:pPr>
        <w:spacing w:line="360" w:lineRule="auto"/>
        <w:ind w:firstLine="840" w:firstLineChars="350"/>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(1)本年（期）利润总额累计：</w:t>
      </w:r>
      <w:r>
        <w:rPr>
          <w:rFonts w:hint="eastAsia" w:ascii="宋体" w:hAnsi="宋体" w:cs="宋体"/>
          <w:color w:val="auto"/>
          <w:sz w:val="24"/>
          <w:szCs w:val="24"/>
          <w:highlight w:val="none"/>
          <w:u w:val="single"/>
        </w:rPr>
        <w:t xml:space="preserve">            </w:t>
      </w:r>
    </w:p>
    <w:p w14:paraId="4A78C5EE">
      <w:pPr>
        <w:spacing w:line="360" w:lineRule="auto"/>
        <w:ind w:firstLine="840" w:firstLineChars="350"/>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(2)本年（期）净利润累计： </w:t>
      </w:r>
      <w:r>
        <w:rPr>
          <w:rFonts w:hint="eastAsia" w:ascii="宋体" w:hAnsi="宋体" w:cs="宋体"/>
          <w:color w:val="auto"/>
          <w:sz w:val="24"/>
          <w:szCs w:val="24"/>
          <w:highlight w:val="none"/>
          <w:u w:val="single"/>
        </w:rPr>
        <w:t xml:space="preserve">             </w:t>
      </w:r>
    </w:p>
    <w:p w14:paraId="72BA0171">
      <w:pPr>
        <w:spacing w:line="360" w:lineRule="auto"/>
        <w:ind w:firstLine="840" w:firstLineChars="350"/>
        <w:outlineLvl w:val="9"/>
        <w:rPr>
          <w:rFonts w:ascii="宋体" w:hAnsi="宋体" w:cs="宋体"/>
          <w:color w:val="auto"/>
          <w:sz w:val="24"/>
          <w:szCs w:val="24"/>
          <w:highlight w:val="none"/>
        </w:rPr>
      </w:pPr>
    </w:p>
    <w:p w14:paraId="0595FA51">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2.我方在此声明，我方具备并满足下列各项条款的规定。本声明如有虚假或不实之处，我方将失去合格报价人资格且我方的谈判保证金将不予退还。</w:t>
      </w:r>
    </w:p>
    <w:p w14:paraId="312B5614">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（1）具有独立承担民事责任的能力； </w:t>
      </w:r>
    </w:p>
    <w:p w14:paraId="5569C7F7">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（2）具有良好的商业信誉和健全的财务会计制度； </w:t>
      </w:r>
    </w:p>
    <w:p w14:paraId="2B8EB740">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（3）具有履行合同所必需的设备和专业技术能力； </w:t>
      </w:r>
    </w:p>
    <w:p w14:paraId="49608361">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（4）有依法缴纳税收和社会保障资金的良好记录； </w:t>
      </w:r>
    </w:p>
    <w:p w14:paraId="5191862D">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（5）近三年内，在经营活动中没有重大违法记录。</w:t>
      </w:r>
    </w:p>
    <w:p w14:paraId="0EDD678A">
      <w:pPr>
        <w:spacing w:line="360" w:lineRule="auto"/>
        <w:ind w:firstLine="480" w:firstLineChars="200"/>
        <w:outlineLvl w:val="9"/>
        <w:rPr>
          <w:rFonts w:ascii="宋体" w:hAnsi="宋体" w:cs="宋体"/>
          <w:color w:val="auto"/>
          <w:sz w:val="24"/>
          <w:szCs w:val="24"/>
          <w:highlight w:val="none"/>
        </w:rPr>
      </w:pPr>
    </w:p>
    <w:p w14:paraId="2EDEF432">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3.最近三年响应货物在国内主要用户的名称和地址：</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4B51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312CE79B">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tcPr>
          <w:p w14:paraId="7BE1ADAC">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销售货物名称、规格</w:t>
            </w:r>
          </w:p>
        </w:tc>
        <w:tc>
          <w:tcPr>
            <w:tcW w:w="1045" w:type="dxa"/>
            <w:tcBorders>
              <w:top w:val="single" w:color="auto" w:sz="4" w:space="0"/>
              <w:left w:val="single" w:color="auto" w:sz="4" w:space="0"/>
              <w:bottom w:val="single" w:color="auto" w:sz="4" w:space="0"/>
              <w:right w:val="single" w:color="auto" w:sz="4" w:space="0"/>
            </w:tcBorders>
          </w:tcPr>
          <w:p w14:paraId="78859207">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tcPr>
          <w:p w14:paraId="0AF30A83">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交货日期</w:t>
            </w:r>
          </w:p>
        </w:tc>
        <w:tc>
          <w:tcPr>
            <w:tcW w:w="1404" w:type="dxa"/>
            <w:tcBorders>
              <w:top w:val="single" w:color="auto" w:sz="4" w:space="0"/>
              <w:left w:val="single" w:color="auto" w:sz="4" w:space="0"/>
              <w:bottom w:val="single" w:color="auto" w:sz="4" w:space="0"/>
              <w:right w:val="single" w:color="auto" w:sz="4" w:space="0"/>
            </w:tcBorders>
          </w:tcPr>
          <w:p w14:paraId="2F0046B8">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运行状况</w:t>
            </w:r>
          </w:p>
        </w:tc>
      </w:tr>
      <w:tr w14:paraId="4052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7157B227">
            <w:pPr>
              <w:spacing w:line="360" w:lineRule="auto"/>
              <w:outlineLvl w:val="9"/>
              <w:rPr>
                <w:rFonts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53EA1491">
            <w:pPr>
              <w:spacing w:line="360" w:lineRule="auto"/>
              <w:outlineLvl w:val="9"/>
              <w:rPr>
                <w:rFonts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47CD3F3D">
            <w:pPr>
              <w:spacing w:line="360" w:lineRule="auto"/>
              <w:outlineLvl w:val="9"/>
              <w:rPr>
                <w:rFonts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11227DD1">
            <w:pPr>
              <w:spacing w:line="360" w:lineRule="auto"/>
              <w:outlineLvl w:val="9"/>
              <w:rPr>
                <w:rFonts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56309905">
            <w:pPr>
              <w:spacing w:line="360" w:lineRule="auto"/>
              <w:outlineLvl w:val="9"/>
              <w:rPr>
                <w:rFonts w:ascii="宋体" w:hAnsi="宋体" w:cs="宋体"/>
                <w:color w:val="auto"/>
                <w:sz w:val="24"/>
                <w:szCs w:val="24"/>
                <w:highlight w:val="none"/>
              </w:rPr>
            </w:pPr>
          </w:p>
        </w:tc>
      </w:tr>
      <w:tr w14:paraId="6F20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1A8D5CC2">
            <w:pPr>
              <w:spacing w:line="360" w:lineRule="auto"/>
              <w:outlineLvl w:val="9"/>
              <w:rPr>
                <w:rFonts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751FC791">
            <w:pPr>
              <w:spacing w:line="360" w:lineRule="auto"/>
              <w:outlineLvl w:val="9"/>
              <w:rPr>
                <w:rFonts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1BCF95E4">
            <w:pPr>
              <w:spacing w:line="360" w:lineRule="auto"/>
              <w:outlineLvl w:val="9"/>
              <w:rPr>
                <w:rFonts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1E05443C">
            <w:pPr>
              <w:spacing w:line="360" w:lineRule="auto"/>
              <w:outlineLvl w:val="9"/>
              <w:rPr>
                <w:rFonts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7BA12EA5">
            <w:pPr>
              <w:spacing w:line="360" w:lineRule="auto"/>
              <w:outlineLvl w:val="9"/>
              <w:rPr>
                <w:rFonts w:ascii="宋体" w:hAnsi="宋体" w:cs="宋体"/>
                <w:color w:val="auto"/>
                <w:sz w:val="24"/>
                <w:szCs w:val="24"/>
                <w:highlight w:val="none"/>
              </w:rPr>
            </w:pPr>
          </w:p>
        </w:tc>
      </w:tr>
      <w:tr w14:paraId="4E4D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72FFAAF5">
            <w:pPr>
              <w:spacing w:line="360" w:lineRule="auto"/>
              <w:outlineLvl w:val="9"/>
              <w:rPr>
                <w:rFonts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4C2EDA2E">
            <w:pPr>
              <w:spacing w:line="360" w:lineRule="auto"/>
              <w:outlineLvl w:val="9"/>
              <w:rPr>
                <w:rFonts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2C68DE7B">
            <w:pPr>
              <w:spacing w:line="360" w:lineRule="auto"/>
              <w:outlineLvl w:val="9"/>
              <w:rPr>
                <w:rFonts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725E30A1">
            <w:pPr>
              <w:spacing w:line="360" w:lineRule="auto"/>
              <w:outlineLvl w:val="9"/>
              <w:rPr>
                <w:rFonts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4B51D4D3">
            <w:pPr>
              <w:spacing w:line="360" w:lineRule="auto"/>
              <w:outlineLvl w:val="9"/>
              <w:rPr>
                <w:rFonts w:ascii="宋体" w:hAnsi="宋体" w:cs="宋体"/>
                <w:color w:val="auto"/>
                <w:sz w:val="24"/>
                <w:szCs w:val="24"/>
                <w:highlight w:val="none"/>
              </w:rPr>
            </w:pPr>
          </w:p>
        </w:tc>
      </w:tr>
      <w:tr w14:paraId="3B5D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5631B2DB">
            <w:pPr>
              <w:spacing w:line="360" w:lineRule="auto"/>
              <w:outlineLvl w:val="9"/>
              <w:rPr>
                <w:rFonts w:ascii="宋体" w:hAnsi="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tcPr>
          <w:p w14:paraId="6CC975BE">
            <w:pPr>
              <w:spacing w:line="360" w:lineRule="auto"/>
              <w:outlineLvl w:val="9"/>
              <w:rPr>
                <w:rFonts w:ascii="宋体" w:hAnsi="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14:paraId="2DBD6117">
            <w:pPr>
              <w:spacing w:line="360" w:lineRule="auto"/>
              <w:outlineLvl w:val="9"/>
              <w:rPr>
                <w:rFonts w:ascii="宋体" w:hAnsi="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tcPr>
          <w:p w14:paraId="4CDD0246">
            <w:pPr>
              <w:spacing w:line="360" w:lineRule="auto"/>
              <w:outlineLvl w:val="9"/>
              <w:rPr>
                <w:rFonts w:ascii="宋体" w:hAnsi="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tcPr>
          <w:p w14:paraId="06306610">
            <w:pPr>
              <w:spacing w:line="360" w:lineRule="auto"/>
              <w:outlineLvl w:val="9"/>
              <w:rPr>
                <w:rFonts w:ascii="宋体" w:hAnsi="宋体" w:cs="宋体"/>
                <w:color w:val="auto"/>
                <w:sz w:val="24"/>
                <w:szCs w:val="24"/>
                <w:highlight w:val="none"/>
              </w:rPr>
            </w:pPr>
          </w:p>
        </w:tc>
      </w:tr>
    </w:tbl>
    <w:p w14:paraId="1AD027EA">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4.单位营业执照、税务登记证见附件</w:t>
      </w:r>
    </w:p>
    <w:p w14:paraId="56CD4DDC">
      <w:pPr>
        <w:spacing w:line="360" w:lineRule="auto"/>
        <w:outlineLvl w:val="9"/>
        <w:rPr>
          <w:rFonts w:ascii="宋体" w:hAnsi="宋体" w:cs="宋体"/>
          <w:bCs/>
          <w:color w:val="auto"/>
          <w:sz w:val="24"/>
          <w:szCs w:val="24"/>
          <w:highlight w:val="none"/>
        </w:rPr>
      </w:pPr>
      <w:r>
        <w:rPr>
          <w:rFonts w:hint="eastAsia" w:ascii="宋体" w:hAnsi="宋体" w:cs="宋体"/>
          <w:color w:val="auto"/>
          <w:sz w:val="24"/>
          <w:szCs w:val="24"/>
          <w:highlight w:val="none"/>
        </w:rPr>
        <w:t>（营业执照有加载统一社会信用代码的，无需提供税务登记证、组织机构代码证）</w:t>
      </w:r>
    </w:p>
    <w:p w14:paraId="621BC7F6">
      <w:pPr>
        <w:spacing w:line="360" w:lineRule="auto"/>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就我方全部所知，兹证明上诉声明是真实、正确的，并已提供了全部现有资料和数据，我方同意根据贵方要求出示文件予以证实。</w:t>
      </w:r>
    </w:p>
    <w:p w14:paraId="673F2100">
      <w:pPr>
        <w:spacing w:line="360" w:lineRule="auto"/>
        <w:outlineLvl w:val="9"/>
        <w:rPr>
          <w:rFonts w:ascii="宋体" w:hAnsi="宋体" w:cs="宋体"/>
          <w:b/>
          <w:bCs/>
          <w:color w:val="auto"/>
          <w:sz w:val="24"/>
          <w:szCs w:val="24"/>
          <w:highlight w:val="none"/>
        </w:rPr>
      </w:pPr>
      <w:r>
        <w:rPr>
          <w:rFonts w:hint="eastAsia" w:ascii="宋体" w:hAnsi="宋体" w:cs="宋体"/>
          <w:bCs/>
          <w:color w:val="auto"/>
          <w:sz w:val="24"/>
          <w:szCs w:val="24"/>
          <w:highlight w:val="none"/>
        </w:rPr>
        <w:t>报价人（全称并加盖公章）：</w:t>
      </w:r>
      <w:r>
        <w:rPr>
          <w:rFonts w:hint="eastAsia" w:ascii="宋体" w:hAnsi="宋体" w:cs="宋体"/>
          <w:bCs/>
          <w:color w:val="auto"/>
          <w:sz w:val="24"/>
          <w:szCs w:val="24"/>
          <w:highlight w:val="none"/>
          <w:u w:val="single"/>
        </w:rPr>
        <w:t xml:space="preserve">                </w:t>
      </w:r>
      <w:r>
        <w:rPr>
          <w:rFonts w:hint="eastAsia" w:ascii="宋体" w:hAnsi="宋体" w:cs="宋体"/>
          <w:b/>
          <w:bCs/>
          <w:color w:val="auto"/>
          <w:sz w:val="24"/>
          <w:szCs w:val="24"/>
          <w:highlight w:val="none"/>
        </w:rPr>
        <w:t xml:space="preserve"> </w:t>
      </w:r>
    </w:p>
    <w:p w14:paraId="4729784C">
      <w:pPr>
        <w:spacing w:line="360" w:lineRule="auto"/>
        <w:outlineLvl w:val="9"/>
        <w:rPr>
          <w:rFonts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 报价人代表签字：</w:t>
      </w:r>
      <w:r>
        <w:rPr>
          <w:rFonts w:hint="eastAsia" w:ascii="宋体" w:hAnsi="宋体" w:cs="宋体"/>
          <w:bCs/>
          <w:color w:val="auto"/>
          <w:sz w:val="24"/>
          <w:szCs w:val="24"/>
          <w:highlight w:val="none"/>
          <w:u w:val="single"/>
        </w:rPr>
        <w:t xml:space="preserve">                        </w:t>
      </w:r>
    </w:p>
    <w:p w14:paraId="6484C79E">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03946A7A">
      <w:pPr>
        <w:spacing w:line="360" w:lineRule="auto"/>
        <w:ind w:firstLine="240" w:firstLineChars="100"/>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电      传：</w:t>
      </w:r>
      <w:r>
        <w:rPr>
          <w:rFonts w:hint="eastAsia" w:ascii="宋体" w:hAnsi="宋体" w:cs="宋体"/>
          <w:color w:val="auto"/>
          <w:sz w:val="24"/>
          <w:szCs w:val="24"/>
          <w:highlight w:val="none"/>
          <w:u w:val="single"/>
        </w:rPr>
        <w:t xml:space="preserve">                </w:t>
      </w:r>
    </w:p>
    <w:p w14:paraId="791615C3">
      <w:pPr>
        <w:spacing w:line="360" w:lineRule="auto"/>
        <w:ind w:firstLine="240" w:firstLineChars="100"/>
        <w:outlineLvl w:val="9"/>
        <w:rPr>
          <w:rFonts w:ascii="宋体" w:hAnsi="宋体" w:cs="宋体"/>
          <w:color w:val="auto"/>
          <w:sz w:val="24"/>
          <w:szCs w:val="24"/>
          <w:highlight w:val="non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 xml:space="preserve">                </w:t>
      </w:r>
    </w:p>
    <w:p w14:paraId="42902E06">
      <w:pPr>
        <w:spacing w:line="360" w:lineRule="auto"/>
        <w:ind w:firstLine="240" w:firstLineChars="100"/>
        <w:outlineLvl w:val="9"/>
        <w:rPr>
          <w:rFonts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p>
    <w:p w14:paraId="69DCD694">
      <w:pPr>
        <w:spacing w:line="360" w:lineRule="auto"/>
        <w:jc w:val="center"/>
        <w:outlineLvl w:val="9"/>
        <w:rPr>
          <w:rFonts w:ascii="宋体" w:hAnsi="宋体" w:cs="宋体"/>
          <w:b/>
          <w:bCs/>
          <w:color w:val="auto"/>
          <w:sz w:val="32"/>
          <w:szCs w:val="32"/>
          <w:highlight w:val="none"/>
        </w:rPr>
      </w:pPr>
    </w:p>
    <w:p w14:paraId="4FAECE0A">
      <w:pPr>
        <w:spacing w:line="360" w:lineRule="auto"/>
        <w:jc w:val="center"/>
        <w:outlineLvl w:val="9"/>
        <w:rPr>
          <w:rFonts w:ascii="宋体" w:hAnsi="宋体" w:cs="宋体"/>
          <w:b/>
          <w:bCs/>
          <w:color w:val="auto"/>
          <w:sz w:val="32"/>
          <w:szCs w:val="32"/>
          <w:highlight w:val="none"/>
        </w:rPr>
      </w:pPr>
    </w:p>
    <w:p w14:paraId="53A4FE2F">
      <w:pPr>
        <w:spacing w:line="360" w:lineRule="auto"/>
        <w:jc w:val="center"/>
        <w:outlineLvl w:val="9"/>
        <w:rPr>
          <w:rFonts w:ascii="宋体" w:hAnsi="宋体" w:cs="宋体"/>
          <w:b/>
          <w:bCs/>
          <w:color w:val="auto"/>
          <w:sz w:val="32"/>
          <w:szCs w:val="32"/>
          <w:highlight w:val="none"/>
        </w:rPr>
      </w:pPr>
    </w:p>
    <w:p w14:paraId="1160E416">
      <w:pPr>
        <w:spacing w:line="360" w:lineRule="auto"/>
        <w:jc w:val="center"/>
        <w:outlineLvl w:val="9"/>
        <w:rPr>
          <w:rFonts w:ascii="宋体" w:hAnsi="宋体" w:cs="宋体"/>
          <w:b/>
          <w:bCs/>
          <w:color w:val="auto"/>
          <w:sz w:val="32"/>
          <w:szCs w:val="32"/>
          <w:highlight w:val="none"/>
        </w:rPr>
      </w:pPr>
    </w:p>
    <w:p w14:paraId="2FB2C1EB">
      <w:pPr>
        <w:spacing w:line="360" w:lineRule="auto"/>
        <w:jc w:val="center"/>
        <w:outlineLvl w:val="9"/>
        <w:rPr>
          <w:rFonts w:ascii="宋体" w:hAnsi="宋体" w:cs="宋体"/>
          <w:b/>
          <w:bCs/>
          <w:color w:val="auto"/>
          <w:sz w:val="32"/>
          <w:szCs w:val="32"/>
          <w:highlight w:val="none"/>
        </w:rPr>
      </w:pPr>
    </w:p>
    <w:p w14:paraId="7AE79DBB">
      <w:pPr>
        <w:spacing w:line="360" w:lineRule="auto"/>
        <w:jc w:val="center"/>
        <w:outlineLvl w:val="9"/>
        <w:rPr>
          <w:rFonts w:ascii="宋体" w:hAnsi="宋体" w:cs="宋体"/>
          <w:b/>
          <w:bCs/>
          <w:color w:val="auto"/>
          <w:sz w:val="32"/>
          <w:szCs w:val="32"/>
          <w:highlight w:val="none"/>
        </w:rPr>
      </w:pPr>
    </w:p>
    <w:p w14:paraId="78E1F652">
      <w:pPr>
        <w:spacing w:line="360" w:lineRule="auto"/>
        <w:jc w:val="center"/>
        <w:outlineLvl w:val="9"/>
        <w:rPr>
          <w:rFonts w:ascii="宋体" w:hAnsi="宋体" w:cs="宋体"/>
          <w:b/>
          <w:bCs/>
          <w:color w:val="auto"/>
          <w:sz w:val="32"/>
          <w:szCs w:val="32"/>
          <w:highlight w:val="none"/>
        </w:rPr>
      </w:pPr>
    </w:p>
    <w:p w14:paraId="5B514AFC">
      <w:pPr>
        <w:spacing w:line="360" w:lineRule="auto"/>
        <w:jc w:val="center"/>
        <w:outlineLvl w:val="9"/>
        <w:rPr>
          <w:rFonts w:ascii="宋体" w:hAnsi="宋体" w:cs="宋体"/>
          <w:b/>
          <w:bCs/>
          <w:color w:val="auto"/>
          <w:sz w:val="32"/>
          <w:szCs w:val="32"/>
          <w:highlight w:val="none"/>
        </w:rPr>
      </w:pPr>
    </w:p>
    <w:p w14:paraId="0ACEFB2A">
      <w:pPr>
        <w:spacing w:line="360" w:lineRule="auto"/>
        <w:jc w:val="center"/>
        <w:outlineLvl w:val="9"/>
        <w:rPr>
          <w:rFonts w:ascii="宋体" w:hAnsi="宋体" w:cs="宋体"/>
          <w:b/>
          <w:bCs/>
          <w:color w:val="auto"/>
          <w:sz w:val="32"/>
          <w:szCs w:val="32"/>
          <w:highlight w:val="none"/>
        </w:rPr>
      </w:pPr>
    </w:p>
    <w:p w14:paraId="51EEE9F5">
      <w:pPr>
        <w:spacing w:line="360" w:lineRule="auto"/>
        <w:jc w:val="center"/>
        <w:outlineLvl w:val="9"/>
        <w:rPr>
          <w:rFonts w:ascii="宋体" w:hAnsi="宋体" w:cs="宋体"/>
          <w:b/>
          <w:bCs/>
          <w:color w:val="auto"/>
          <w:sz w:val="32"/>
          <w:szCs w:val="32"/>
          <w:highlight w:val="none"/>
        </w:rPr>
      </w:pPr>
    </w:p>
    <w:p w14:paraId="77B67EDE">
      <w:pPr>
        <w:spacing w:line="360" w:lineRule="auto"/>
        <w:jc w:val="center"/>
        <w:outlineLvl w:val="9"/>
        <w:rPr>
          <w:rFonts w:ascii="宋体" w:hAnsi="宋体" w:cs="宋体"/>
          <w:b/>
          <w:bCs/>
          <w:color w:val="auto"/>
          <w:sz w:val="32"/>
          <w:szCs w:val="32"/>
          <w:highlight w:val="none"/>
        </w:rPr>
      </w:pPr>
    </w:p>
    <w:p w14:paraId="239AE29C">
      <w:pPr>
        <w:spacing w:line="360" w:lineRule="auto"/>
        <w:jc w:val="center"/>
        <w:outlineLvl w:val="9"/>
        <w:rPr>
          <w:rFonts w:ascii="宋体" w:hAnsi="宋体" w:cs="宋体"/>
          <w:b/>
          <w:bCs/>
          <w:color w:val="auto"/>
          <w:sz w:val="32"/>
          <w:szCs w:val="32"/>
          <w:highlight w:val="none"/>
        </w:rPr>
      </w:pPr>
    </w:p>
    <w:p w14:paraId="3D60E4E1">
      <w:pPr>
        <w:spacing w:line="360" w:lineRule="auto"/>
        <w:jc w:val="center"/>
        <w:outlineLvl w:val="9"/>
        <w:rPr>
          <w:rFonts w:ascii="宋体" w:hAnsi="宋体" w:cs="宋体"/>
          <w:b/>
          <w:bCs/>
          <w:color w:val="auto"/>
          <w:sz w:val="32"/>
          <w:szCs w:val="32"/>
          <w:highlight w:val="none"/>
        </w:rPr>
      </w:pPr>
      <w:r>
        <w:rPr>
          <w:rFonts w:hint="eastAsia" w:ascii="宋体" w:hAnsi="宋体" w:cs="宋体"/>
          <w:b/>
          <w:bCs/>
          <w:color w:val="auto"/>
          <w:sz w:val="32"/>
          <w:szCs w:val="32"/>
          <w:highlight w:val="none"/>
        </w:rPr>
        <w:t>单位授权书</w:t>
      </w:r>
    </w:p>
    <w:p w14:paraId="4ED87F09">
      <w:pPr>
        <w:spacing w:line="360" w:lineRule="auto"/>
        <w:jc w:val="center"/>
        <w:outlineLvl w:val="9"/>
        <w:rPr>
          <w:rFonts w:ascii="宋体" w:hAnsi="宋体" w:cs="宋体"/>
          <w:bCs/>
          <w:color w:val="auto"/>
          <w:sz w:val="24"/>
          <w:szCs w:val="24"/>
          <w:highlight w:val="none"/>
        </w:rPr>
      </w:pPr>
    </w:p>
    <w:p w14:paraId="794C05BF">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（采购代理机构）   </w:t>
      </w:r>
      <w:r>
        <w:rPr>
          <w:rFonts w:hint="eastAsia" w:ascii="宋体" w:hAnsi="宋体" w:cs="宋体"/>
          <w:color w:val="auto"/>
          <w:sz w:val="24"/>
          <w:szCs w:val="24"/>
          <w:highlight w:val="none"/>
        </w:rPr>
        <w:t>：</w:t>
      </w:r>
    </w:p>
    <w:p w14:paraId="0A9B60BB">
      <w:pPr>
        <w:pStyle w:val="9"/>
        <w:snapToGrid w:val="0"/>
        <w:spacing w:line="360" w:lineRule="auto"/>
        <w:ind w:firstLine="480" w:firstLineChars="200"/>
        <w:jc w:val="left"/>
        <w:outlineLvl w:val="9"/>
        <w:rPr>
          <w:rFonts w:hAnsi="宋体" w:cs="宋体"/>
          <w:color w:val="auto"/>
          <w:sz w:val="24"/>
          <w:szCs w:val="24"/>
          <w:highlight w:val="none"/>
        </w:rPr>
      </w:pPr>
      <w:r>
        <w:rPr>
          <w:rFonts w:hint="eastAsia" w:hAnsi="宋体" w:cs="宋体"/>
          <w:color w:val="auto"/>
          <w:sz w:val="24"/>
          <w:szCs w:val="24"/>
          <w:highlight w:val="none"/>
          <w:u w:val="single"/>
        </w:rPr>
        <w:t xml:space="preserve">（报价人全称）        </w:t>
      </w:r>
      <w:r>
        <w:rPr>
          <w:rFonts w:hint="eastAsia" w:hAnsi="宋体" w:cs="宋体"/>
          <w:color w:val="auto"/>
          <w:sz w:val="24"/>
          <w:szCs w:val="24"/>
          <w:highlight w:val="none"/>
        </w:rPr>
        <w:t xml:space="preserve"> 授权</w:t>
      </w:r>
      <w:r>
        <w:rPr>
          <w:rFonts w:hint="eastAsia" w:hAnsi="宋体" w:cs="宋体"/>
          <w:color w:val="auto"/>
          <w:sz w:val="24"/>
          <w:szCs w:val="24"/>
          <w:highlight w:val="none"/>
          <w:u w:val="single"/>
        </w:rPr>
        <w:t xml:space="preserve">  （报价人代表姓名）</w:t>
      </w:r>
      <w:r>
        <w:rPr>
          <w:rFonts w:hint="eastAsia" w:hAnsi="宋体" w:cs="宋体"/>
          <w:color w:val="auto"/>
          <w:sz w:val="24"/>
          <w:szCs w:val="24"/>
          <w:highlight w:val="none"/>
        </w:rPr>
        <w:t>为报价人代表，代表本公司参加贵司组织的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采购活动，全权代表本公司处理谈判响应过程的一切事宜，包括但不限于：（1）签署、澄清、补正、修改、撤回、提交报价文件；（2）签署并重新提交报价文件及报价；（3）退出谈判；（4）签订合同和处理有关事宜。报价人代表在采购过程中所签署的一切文件和处理与之有关的一切事务，本公司均予以认可并对此承担责任。报价人代表无转委托权。特此授权。</w:t>
      </w:r>
    </w:p>
    <w:p w14:paraId="3B100A2D">
      <w:pPr>
        <w:pStyle w:val="9"/>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本授权书自出具之日起生效。</w:t>
      </w:r>
    </w:p>
    <w:p w14:paraId="667933E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报价人代表：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single"/>
        </w:rPr>
        <w:t xml:space="preserve">                  </w:t>
      </w:r>
    </w:p>
    <w:p w14:paraId="6E2834F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部门：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职务：</w:t>
      </w:r>
      <w:r>
        <w:rPr>
          <w:rFonts w:hint="eastAsia" w:ascii="宋体" w:hAnsi="宋体" w:cs="宋体"/>
          <w:color w:val="auto"/>
          <w:sz w:val="24"/>
          <w:szCs w:val="24"/>
          <w:highlight w:val="none"/>
          <w:u w:val="single"/>
        </w:rPr>
        <w:t xml:space="preserve">                  </w:t>
      </w:r>
    </w:p>
    <w:p w14:paraId="3231D159">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详细通讯地址：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电话：</w:t>
      </w:r>
      <w:r>
        <w:rPr>
          <w:rFonts w:hint="eastAsia" w:ascii="宋体" w:hAnsi="宋体" w:cs="宋体"/>
          <w:color w:val="auto"/>
          <w:sz w:val="24"/>
          <w:szCs w:val="24"/>
          <w:highlight w:val="none"/>
          <w:u w:val="single"/>
        </w:rPr>
        <w:t xml:space="preserve">              </w:t>
      </w:r>
    </w:p>
    <w:p w14:paraId="05EC81E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u w:val="single"/>
        </w:rPr>
        <w:t xml:space="preserve">              </w:t>
      </w:r>
    </w:p>
    <w:p w14:paraId="1290D5C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附：被授权人身份证件</w:t>
      </w:r>
    </w:p>
    <w:p w14:paraId="1EEB6DB8">
      <w:pPr>
        <w:spacing w:line="360" w:lineRule="auto"/>
        <w:ind w:firstLine="4080" w:firstLineChars="1700"/>
        <w:rPr>
          <w:rFonts w:ascii="宋体" w:hAnsi="宋体" w:cs="宋体"/>
          <w:color w:val="auto"/>
          <w:sz w:val="24"/>
          <w:szCs w:val="24"/>
          <w:highlight w:val="none"/>
        </w:rPr>
      </w:pPr>
      <w:r>
        <w:rPr>
          <w:rFonts w:hint="eastAsia" w:ascii="宋体" w:hAnsi="宋体" w:cs="宋体"/>
          <w:color w:val="auto"/>
          <w:sz w:val="24"/>
          <w:szCs w:val="24"/>
          <w:highlight w:val="none"/>
        </w:rPr>
        <w:t>授权方</w:t>
      </w:r>
    </w:p>
    <w:p w14:paraId="07C52742">
      <w:pPr>
        <w:spacing w:line="360" w:lineRule="auto"/>
        <w:ind w:firstLine="3960" w:firstLineChars="1650"/>
        <w:rPr>
          <w:rFonts w:ascii="宋体" w:hAnsi="宋体" w:cs="宋体"/>
          <w:color w:val="auto"/>
          <w:sz w:val="24"/>
          <w:szCs w:val="24"/>
          <w:highlight w:val="none"/>
        </w:rPr>
      </w:pPr>
      <w:r>
        <w:rPr>
          <w:rFonts w:hint="eastAsia" w:ascii="宋体" w:hAnsi="宋体" w:cs="宋体"/>
          <w:color w:val="auto"/>
          <w:sz w:val="24"/>
          <w:szCs w:val="24"/>
          <w:highlight w:val="none"/>
        </w:rPr>
        <w:t>报价人（全称并加盖公章）：</w:t>
      </w:r>
      <w:r>
        <w:rPr>
          <w:rFonts w:hint="eastAsia" w:ascii="宋体" w:hAnsi="宋体" w:cs="宋体"/>
          <w:color w:val="auto"/>
          <w:sz w:val="24"/>
          <w:szCs w:val="24"/>
          <w:highlight w:val="none"/>
          <w:u w:val="single"/>
        </w:rPr>
        <w:t xml:space="preserve">                    </w:t>
      </w:r>
    </w:p>
    <w:p w14:paraId="2E4B55BF">
      <w:pPr>
        <w:spacing w:line="360" w:lineRule="auto"/>
        <w:ind w:firstLine="4800" w:firstLineChars="2000"/>
        <w:rPr>
          <w:rFonts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39C15913">
      <w:pPr>
        <w:spacing w:line="360" w:lineRule="auto"/>
        <w:rPr>
          <w:rFonts w:ascii="宋体" w:hAnsi="宋体" w:cs="宋体"/>
          <w:color w:val="auto"/>
          <w:sz w:val="24"/>
          <w:szCs w:val="24"/>
          <w:highlight w:val="none"/>
        </w:rPr>
      </w:pPr>
    </w:p>
    <w:p w14:paraId="3435D2B9">
      <w:pPr>
        <w:spacing w:line="360" w:lineRule="auto"/>
        <w:ind w:firstLine="4800" w:firstLineChars="2000"/>
        <w:rPr>
          <w:rFonts w:ascii="宋体" w:hAnsi="宋体" w:cs="宋体"/>
          <w:color w:val="auto"/>
          <w:sz w:val="24"/>
          <w:szCs w:val="24"/>
          <w:highlight w:val="none"/>
        </w:rPr>
      </w:pPr>
      <w:r>
        <w:rPr>
          <w:rFonts w:hint="eastAsia" w:ascii="宋体" w:hAnsi="宋体" w:cs="宋体"/>
          <w:color w:val="auto"/>
          <w:sz w:val="24"/>
          <w:szCs w:val="24"/>
          <w:highlight w:val="none"/>
        </w:rPr>
        <w:t>接受授权方</w:t>
      </w:r>
    </w:p>
    <w:p w14:paraId="404277A8">
      <w:pPr>
        <w:spacing w:line="360" w:lineRule="auto"/>
        <w:ind w:firstLine="4800" w:firstLineChars="2000"/>
        <w:rPr>
          <w:rFonts w:ascii="宋体" w:hAnsi="宋体" w:cs="宋体"/>
          <w:color w:val="auto"/>
          <w:sz w:val="24"/>
          <w:szCs w:val="24"/>
          <w:highlight w:val="none"/>
        </w:rPr>
      </w:pPr>
      <w:r>
        <w:rPr>
          <w:rFonts w:hint="eastAsia" w:ascii="宋体" w:hAnsi="宋体" w:cs="宋体"/>
          <w:color w:val="auto"/>
          <w:sz w:val="24"/>
          <w:szCs w:val="24"/>
          <w:highlight w:val="none"/>
        </w:rPr>
        <w:t>报价人代表签字：</w:t>
      </w:r>
      <w:r>
        <w:rPr>
          <w:rFonts w:hint="eastAsia" w:ascii="宋体" w:hAnsi="宋体" w:cs="宋体"/>
          <w:color w:val="auto"/>
          <w:sz w:val="24"/>
          <w:szCs w:val="24"/>
          <w:highlight w:val="none"/>
          <w:u w:val="single"/>
        </w:rPr>
        <w:t xml:space="preserve">                </w:t>
      </w:r>
    </w:p>
    <w:p w14:paraId="17EE57B2">
      <w:pPr>
        <w:spacing w:line="360" w:lineRule="auto"/>
        <w:ind w:firstLine="4800" w:firstLineChars="2000"/>
        <w:rPr>
          <w:rFonts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602BB2D5">
      <w:pPr>
        <w:spacing w:line="360" w:lineRule="auto"/>
        <w:rPr>
          <w:rFonts w:ascii="宋体" w:hAnsi="宋体" w:cs="宋体"/>
          <w:bCs/>
          <w:color w:val="auto"/>
          <w:sz w:val="24"/>
          <w:szCs w:val="24"/>
          <w:highlight w:val="none"/>
        </w:rPr>
      </w:pPr>
    </w:p>
    <w:p w14:paraId="175CB407">
      <w:pPr>
        <w:pStyle w:val="51"/>
        <w:spacing w:line="360" w:lineRule="auto"/>
        <w:jc w:val="center"/>
        <w:outlineLvl w:val="9"/>
        <w:rPr>
          <w:rFonts w:hAnsi="宋体" w:cs="宋体"/>
          <w:b/>
          <w:color w:val="auto"/>
          <w:sz w:val="24"/>
          <w:szCs w:val="24"/>
          <w:highlight w:val="none"/>
        </w:rPr>
      </w:pPr>
    </w:p>
    <w:p w14:paraId="36F294D2">
      <w:pPr>
        <w:pStyle w:val="51"/>
        <w:spacing w:line="360" w:lineRule="auto"/>
        <w:ind w:firstLine="2570" w:firstLineChars="800"/>
        <w:outlineLvl w:val="9"/>
        <w:rPr>
          <w:rFonts w:hAnsi="宋体" w:cs="宋体"/>
          <w:b/>
          <w:color w:val="auto"/>
          <w:sz w:val="32"/>
          <w:szCs w:val="32"/>
          <w:highlight w:val="none"/>
        </w:rPr>
      </w:pPr>
    </w:p>
    <w:p w14:paraId="122ED71B">
      <w:pPr>
        <w:pStyle w:val="51"/>
        <w:spacing w:line="360" w:lineRule="auto"/>
        <w:ind w:firstLine="2570" w:firstLineChars="800"/>
        <w:outlineLvl w:val="9"/>
        <w:rPr>
          <w:rFonts w:hAnsi="宋体" w:cs="宋体"/>
          <w:b/>
          <w:color w:val="auto"/>
          <w:sz w:val="32"/>
          <w:szCs w:val="32"/>
          <w:highlight w:val="none"/>
        </w:rPr>
      </w:pPr>
    </w:p>
    <w:p w14:paraId="0999C2BF">
      <w:pPr>
        <w:pStyle w:val="51"/>
        <w:spacing w:line="360" w:lineRule="auto"/>
        <w:ind w:firstLine="2570" w:firstLineChars="800"/>
        <w:outlineLvl w:val="9"/>
        <w:rPr>
          <w:rFonts w:hAnsi="宋体" w:cs="宋体"/>
          <w:b/>
          <w:color w:val="auto"/>
          <w:sz w:val="32"/>
          <w:szCs w:val="32"/>
          <w:highlight w:val="none"/>
        </w:rPr>
      </w:pPr>
    </w:p>
    <w:p w14:paraId="24A8FA02">
      <w:pPr>
        <w:pStyle w:val="51"/>
        <w:spacing w:line="360" w:lineRule="auto"/>
        <w:ind w:firstLine="2570" w:firstLineChars="800"/>
        <w:outlineLvl w:val="9"/>
        <w:rPr>
          <w:rFonts w:hAnsi="宋体" w:cs="宋体"/>
          <w:b/>
          <w:color w:val="auto"/>
          <w:sz w:val="32"/>
          <w:szCs w:val="32"/>
          <w:highlight w:val="none"/>
        </w:rPr>
      </w:pPr>
    </w:p>
    <w:p w14:paraId="706C23BB">
      <w:pPr>
        <w:pStyle w:val="51"/>
        <w:spacing w:line="360" w:lineRule="auto"/>
        <w:ind w:firstLine="2570" w:firstLineChars="800"/>
        <w:outlineLvl w:val="9"/>
        <w:rPr>
          <w:rFonts w:hAnsi="宋体" w:cs="宋体"/>
          <w:b/>
          <w:color w:val="auto"/>
          <w:sz w:val="32"/>
          <w:szCs w:val="32"/>
          <w:highlight w:val="none"/>
        </w:rPr>
      </w:pPr>
    </w:p>
    <w:p w14:paraId="35BDB4F3">
      <w:pPr>
        <w:pStyle w:val="51"/>
        <w:spacing w:line="360" w:lineRule="auto"/>
        <w:ind w:firstLine="2570" w:firstLineChars="800"/>
        <w:outlineLvl w:val="9"/>
        <w:rPr>
          <w:rFonts w:hAnsi="宋体" w:cs="宋体"/>
          <w:color w:val="auto"/>
          <w:sz w:val="24"/>
          <w:szCs w:val="24"/>
          <w:highlight w:val="none"/>
        </w:rPr>
      </w:pPr>
      <w:r>
        <w:rPr>
          <w:rFonts w:hint="eastAsia" w:hAnsi="宋体" w:cs="宋体"/>
          <w:b/>
          <w:color w:val="auto"/>
          <w:sz w:val="32"/>
          <w:szCs w:val="32"/>
          <w:highlight w:val="none"/>
        </w:rPr>
        <w:t>单位营业执照、税务登记证</w:t>
      </w:r>
    </w:p>
    <w:p w14:paraId="12300981">
      <w:pPr>
        <w:spacing w:line="360" w:lineRule="auto"/>
        <w:outlineLvl w:val="9"/>
        <w:rPr>
          <w:rFonts w:ascii="宋体" w:hAnsi="宋体" w:cs="宋体"/>
          <w:color w:val="auto"/>
          <w:sz w:val="24"/>
          <w:szCs w:val="24"/>
          <w:highlight w:val="none"/>
        </w:rPr>
      </w:pPr>
    </w:p>
    <w:p w14:paraId="4FC988D2">
      <w:pPr>
        <w:spacing w:line="360" w:lineRule="auto"/>
        <w:outlineLvl w:val="9"/>
        <w:rPr>
          <w:rFonts w:ascii="宋体" w:hAnsi="宋体" w:cs="宋体"/>
          <w:color w:val="auto"/>
          <w:sz w:val="24"/>
          <w:szCs w:val="24"/>
          <w:highlight w:val="none"/>
        </w:rPr>
      </w:pPr>
    </w:p>
    <w:p w14:paraId="3CA4C290">
      <w:pPr>
        <w:spacing w:line="360" w:lineRule="auto"/>
        <w:outlineLvl w:val="9"/>
        <w:rPr>
          <w:rFonts w:ascii="宋体" w:hAnsi="宋体" w:cs="宋体"/>
          <w:color w:val="auto"/>
          <w:sz w:val="24"/>
          <w:szCs w:val="24"/>
          <w:highlight w:val="none"/>
        </w:rPr>
      </w:pPr>
    </w:p>
    <w:p w14:paraId="5992FFA6">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964B6B9">
      <w:pPr>
        <w:spacing w:line="360" w:lineRule="auto"/>
        <w:outlineLvl w:val="9"/>
        <w:rPr>
          <w:rFonts w:ascii="宋体" w:hAnsi="宋体" w:cs="宋体"/>
          <w:color w:val="auto"/>
          <w:sz w:val="24"/>
          <w:szCs w:val="24"/>
          <w:highlight w:val="none"/>
        </w:rPr>
      </w:pPr>
    </w:p>
    <w:p w14:paraId="6555D975">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现附上由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（签发机关名称）签发的我方单位营业执照副本复印件，该执照业，真实有效。</w:t>
      </w:r>
    </w:p>
    <w:p w14:paraId="09EE3596">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现附上由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（签发机关名称）签发的我方税务登记证副本复印件，该证件真实有效。</w:t>
      </w:r>
    </w:p>
    <w:p w14:paraId="4837133C">
      <w:pPr>
        <w:spacing w:line="360" w:lineRule="auto"/>
        <w:outlineLvl w:val="9"/>
        <w:rPr>
          <w:rFonts w:ascii="宋体" w:hAnsi="宋体" w:cs="宋体"/>
          <w:color w:val="auto"/>
          <w:sz w:val="24"/>
          <w:szCs w:val="24"/>
          <w:highlight w:val="none"/>
        </w:rPr>
      </w:pPr>
    </w:p>
    <w:p w14:paraId="2B34F189">
      <w:pPr>
        <w:pStyle w:val="6"/>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（注：1.单位营业执照、税务登记证提供复印件，由企业加盖公章并注明复印件与原件一致。</w:t>
      </w:r>
    </w:p>
    <w:p w14:paraId="074DA1E1">
      <w:pPr>
        <w:pStyle w:val="6"/>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 营业执照有加载统一社会信用代码的，无需提供税务登记证、组织机构代码证。）</w:t>
      </w:r>
    </w:p>
    <w:p w14:paraId="15C33818">
      <w:pPr>
        <w:spacing w:line="360" w:lineRule="auto"/>
        <w:outlineLvl w:val="9"/>
        <w:rPr>
          <w:rFonts w:ascii="宋体" w:hAnsi="宋体" w:cs="宋体"/>
          <w:color w:val="auto"/>
          <w:sz w:val="24"/>
          <w:szCs w:val="24"/>
          <w:highlight w:val="none"/>
        </w:rPr>
      </w:pPr>
    </w:p>
    <w:p w14:paraId="62AB3AA4">
      <w:pPr>
        <w:spacing w:line="360" w:lineRule="auto"/>
        <w:outlineLvl w:val="9"/>
        <w:rPr>
          <w:rFonts w:ascii="宋体" w:hAnsi="宋体" w:cs="宋体"/>
          <w:color w:val="auto"/>
          <w:sz w:val="24"/>
          <w:szCs w:val="24"/>
          <w:highlight w:val="none"/>
        </w:rPr>
      </w:pPr>
    </w:p>
    <w:p w14:paraId="308B3D2A">
      <w:pPr>
        <w:spacing w:line="360" w:lineRule="auto"/>
        <w:outlineLvl w:val="9"/>
        <w:rPr>
          <w:rFonts w:ascii="宋体" w:hAnsi="宋体" w:cs="宋体"/>
          <w:color w:val="auto"/>
          <w:sz w:val="24"/>
          <w:szCs w:val="24"/>
          <w:highlight w:val="none"/>
        </w:rPr>
      </w:pPr>
    </w:p>
    <w:p w14:paraId="13AFB141">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报价人（全称并加盖公章）：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6486699">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r>
        <w:rPr>
          <w:rFonts w:hint="eastAsia" w:ascii="宋体" w:hAnsi="宋体" w:cs="宋体"/>
          <w:color w:val="auto"/>
          <w:sz w:val="24"/>
          <w:szCs w:val="24"/>
          <w:highlight w:val="none"/>
          <w:u w:val="single"/>
        </w:rPr>
        <w:t xml:space="preserve">                         </w:t>
      </w:r>
    </w:p>
    <w:p w14:paraId="5C78289C">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p>
    <w:p w14:paraId="178FF839">
      <w:pPr>
        <w:spacing w:line="360" w:lineRule="auto"/>
        <w:outlineLvl w:val="9"/>
        <w:rPr>
          <w:rFonts w:ascii="宋体" w:hAnsi="宋体" w:cs="宋体"/>
          <w:color w:val="auto"/>
          <w:sz w:val="24"/>
          <w:szCs w:val="24"/>
          <w:highlight w:val="none"/>
        </w:rPr>
      </w:pPr>
    </w:p>
    <w:p w14:paraId="02CC8217">
      <w:pPr>
        <w:spacing w:line="360" w:lineRule="auto"/>
        <w:outlineLvl w:val="9"/>
        <w:rPr>
          <w:rFonts w:ascii="宋体" w:hAnsi="宋体" w:cs="宋体"/>
          <w:color w:val="auto"/>
          <w:sz w:val="24"/>
          <w:szCs w:val="24"/>
          <w:highlight w:val="none"/>
        </w:rPr>
      </w:pPr>
    </w:p>
    <w:p w14:paraId="6ED54BFC">
      <w:pPr>
        <w:tabs>
          <w:tab w:val="left" w:pos="2100"/>
          <w:tab w:val="center" w:pos="4201"/>
        </w:tabs>
        <w:spacing w:line="360" w:lineRule="auto"/>
        <w:ind w:firstLine="5783" w:firstLineChars="1800"/>
        <w:jc w:val="left"/>
        <w:outlineLvl w:val="9"/>
        <w:rPr>
          <w:rFonts w:ascii="宋体" w:hAnsi="宋体" w:cs="宋体"/>
          <w:b/>
          <w:color w:val="auto"/>
          <w:sz w:val="32"/>
          <w:szCs w:val="32"/>
          <w:highlight w:val="none"/>
        </w:rPr>
      </w:pPr>
    </w:p>
    <w:p w14:paraId="25666791">
      <w:pPr>
        <w:tabs>
          <w:tab w:val="left" w:pos="2100"/>
          <w:tab w:val="center" w:pos="4201"/>
        </w:tabs>
        <w:spacing w:line="360" w:lineRule="auto"/>
        <w:ind w:firstLine="5783" w:firstLineChars="1800"/>
        <w:jc w:val="left"/>
        <w:outlineLvl w:val="9"/>
        <w:rPr>
          <w:rFonts w:ascii="宋体" w:hAnsi="宋体" w:cs="宋体"/>
          <w:b/>
          <w:color w:val="auto"/>
          <w:sz w:val="32"/>
          <w:szCs w:val="32"/>
          <w:highlight w:val="none"/>
        </w:rPr>
      </w:pPr>
    </w:p>
    <w:p w14:paraId="0987FACE">
      <w:pPr>
        <w:tabs>
          <w:tab w:val="left" w:pos="2100"/>
          <w:tab w:val="center" w:pos="4201"/>
        </w:tabs>
        <w:spacing w:line="360" w:lineRule="auto"/>
        <w:ind w:firstLine="5783" w:firstLineChars="1800"/>
        <w:jc w:val="left"/>
        <w:outlineLvl w:val="9"/>
        <w:rPr>
          <w:rFonts w:ascii="宋体" w:hAnsi="宋体" w:cs="宋体"/>
          <w:b/>
          <w:color w:val="auto"/>
          <w:sz w:val="32"/>
          <w:szCs w:val="32"/>
          <w:highlight w:val="none"/>
        </w:rPr>
      </w:pPr>
    </w:p>
    <w:p w14:paraId="5A55ADDC">
      <w:pPr>
        <w:tabs>
          <w:tab w:val="left" w:pos="2100"/>
          <w:tab w:val="center" w:pos="4201"/>
        </w:tabs>
        <w:spacing w:line="360" w:lineRule="auto"/>
        <w:ind w:firstLine="5783" w:firstLineChars="1800"/>
        <w:jc w:val="left"/>
        <w:outlineLvl w:val="9"/>
        <w:rPr>
          <w:rFonts w:ascii="宋体" w:hAnsi="宋体" w:cs="宋体"/>
          <w:b/>
          <w:color w:val="auto"/>
          <w:sz w:val="32"/>
          <w:szCs w:val="32"/>
          <w:highlight w:val="none"/>
        </w:rPr>
      </w:pPr>
    </w:p>
    <w:p w14:paraId="4ECC74F0">
      <w:pPr>
        <w:tabs>
          <w:tab w:val="left" w:pos="2100"/>
          <w:tab w:val="center" w:pos="4201"/>
        </w:tabs>
        <w:spacing w:line="360" w:lineRule="auto"/>
        <w:ind w:firstLine="5783" w:firstLineChars="1800"/>
        <w:jc w:val="left"/>
        <w:outlineLvl w:val="9"/>
        <w:rPr>
          <w:rFonts w:ascii="宋体" w:hAnsi="宋体" w:cs="宋体"/>
          <w:b/>
          <w:color w:val="auto"/>
          <w:sz w:val="32"/>
          <w:szCs w:val="32"/>
          <w:highlight w:val="none"/>
        </w:rPr>
      </w:pPr>
    </w:p>
    <w:p w14:paraId="7F2A26D9">
      <w:pPr>
        <w:tabs>
          <w:tab w:val="left" w:pos="2100"/>
          <w:tab w:val="center" w:pos="4201"/>
        </w:tabs>
        <w:spacing w:line="360" w:lineRule="auto"/>
        <w:ind w:firstLine="5783" w:firstLineChars="1800"/>
        <w:jc w:val="left"/>
        <w:outlineLvl w:val="9"/>
        <w:rPr>
          <w:rFonts w:ascii="宋体" w:hAnsi="宋体" w:cs="宋体"/>
          <w:b/>
          <w:color w:val="auto"/>
          <w:sz w:val="32"/>
          <w:szCs w:val="32"/>
          <w:highlight w:val="none"/>
        </w:rPr>
      </w:pPr>
    </w:p>
    <w:p w14:paraId="543738A5">
      <w:pPr>
        <w:tabs>
          <w:tab w:val="left" w:pos="2100"/>
          <w:tab w:val="center" w:pos="4201"/>
        </w:tabs>
        <w:spacing w:line="360" w:lineRule="auto"/>
        <w:ind w:firstLine="3534" w:firstLineChars="1100"/>
        <w:jc w:val="left"/>
        <w:outlineLvl w:val="9"/>
        <w:rPr>
          <w:rFonts w:ascii="宋体" w:hAnsi="宋体" w:cs="宋体"/>
          <w:b/>
          <w:color w:val="auto"/>
          <w:sz w:val="24"/>
          <w:szCs w:val="24"/>
          <w:highlight w:val="none"/>
        </w:rPr>
      </w:pPr>
      <w:r>
        <w:rPr>
          <w:rFonts w:hint="eastAsia" w:ascii="宋体" w:hAnsi="宋体" w:cs="宋体"/>
          <w:b/>
          <w:color w:val="auto"/>
          <w:sz w:val="32"/>
          <w:szCs w:val="32"/>
          <w:highlight w:val="none"/>
        </w:rPr>
        <w:t>报价人提交的其他资料</w:t>
      </w:r>
    </w:p>
    <w:p w14:paraId="112094EF">
      <w:pPr>
        <w:spacing w:line="360" w:lineRule="auto"/>
        <w:outlineLvl w:val="9"/>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参加政府采购活动前3年内在经营活动中没有重大违法记录的书面声明；报价人自行对其有无行贿犯罪情形进行书面说明或书面承诺。</w:t>
      </w:r>
    </w:p>
    <w:p w14:paraId="36D2006C">
      <w:pPr>
        <w:spacing w:line="360" w:lineRule="auto"/>
        <w:ind w:firstLine="480" w:firstLineChars="200"/>
        <w:outlineLvl w:val="9"/>
        <w:rPr>
          <w:rFonts w:ascii="宋体" w:hAnsi="宋体" w:cs="宋体"/>
          <w:b/>
          <w:bCs/>
          <w:color w:val="auto"/>
          <w:sz w:val="24"/>
          <w:szCs w:val="24"/>
          <w:highlight w:val="none"/>
        </w:rPr>
      </w:pPr>
      <w:r>
        <w:rPr>
          <w:rFonts w:hint="eastAsia" w:ascii="宋体" w:hAnsi="宋体" w:cs="宋体"/>
          <w:color w:val="auto"/>
          <w:sz w:val="24"/>
          <w:szCs w:val="24"/>
          <w:highlight w:val="none"/>
        </w:rPr>
        <w:t>报价人认为应提交的其他材料, 可在此附件中提交。</w:t>
      </w:r>
    </w:p>
    <w:p w14:paraId="1961960D">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3C46C89">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8A7379E">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A84CA80">
      <w:pPr>
        <w:pStyle w:val="9"/>
        <w:snapToGrid w:val="0"/>
        <w:spacing w:line="360" w:lineRule="auto"/>
        <w:jc w:val="left"/>
        <w:outlineLvl w:val="9"/>
        <w:rPr>
          <w:rFonts w:hAnsi="宋体" w:cs="宋体"/>
          <w:color w:val="auto"/>
          <w:sz w:val="24"/>
          <w:szCs w:val="24"/>
          <w:highlight w:val="none"/>
        </w:rPr>
      </w:pPr>
    </w:p>
    <w:p w14:paraId="3DF72A2C">
      <w:pPr>
        <w:pStyle w:val="9"/>
        <w:snapToGrid w:val="0"/>
        <w:spacing w:line="360" w:lineRule="auto"/>
        <w:jc w:val="left"/>
        <w:outlineLvl w:val="9"/>
        <w:rPr>
          <w:rFonts w:hAnsi="宋体" w:cs="宋体"/>
          <w:color w:val="auto"/>
          <w:sz w:val="24"/>
          <w:szCs w:val="24"/>
          <w:highlight w:val="none"/>
        </w:rPr>
      </w:pPr>
    </w:p>
    <w:p w14:paraId="4AC74A49">
      <w:pPr>
        <w:pStyle w:val="9"/>
        <w:snapToGrid w:val="0"/>
        <w:spacing w:line="360" w:lineRule="auto"/>
        <w:jc w:val="left"/>
        <w:outlineLvl w:val="9"/>
        <w:rPr>
          <w:rFonts w:hAnsi="宋体" w:cs="宋体"/>
          <w:color w:val="auto"/>
          <w:sz w:val="24"/>
          <w:szCs w:val="24"/>
          <w:highlight w:val="none"/>
        </w:rPr>
      </w:pPr>
    </w:p>
    <w:p w14:paraId="2C8A99B7">
      <w:pPr>
        <w:pStyle w:val="51"/>
        <w:spacing w:line="360" w:lineRule="auto"/>
        <w:outlineLvl w:val="9"/>
        <w:rPr>
          <w:rFonts w:hAnsi="宋体" w:cs="宋体"/>
          <w:color w:val="auto"/>
          <w:sz w:val="24"/>
          <w:szCs w:val="24"/>
          <w:highlight w:val="none"/>
        </w:rPr>
      </w:pPr>
      <w:r>
        <w:rPr>
          <w:rFonts w:hint="eastAsia" w:hAnsi="宋体" w:cs="宋体"/>
          <w:color w:val="auto"/>
          <w:sz w:val="24"/>
          <w:szCs w:val="24"/>
          <w:highlight w:val="none"/>
        </w:rPr>
        <w:t xml:space="preserve">  </w:t>
      </w:r>
    </w:p>
    <w:p w14:paraId="79C575A4">
      <w:pPr>
        <w:spacing w:line="360" w:lineRule="auto"/>
        <w:outlineLvl w:val="9"/>
        <w:rPr>
          <w:rFonts w:ascii="宋体" w:hAnsi="宋体" w:cs="宋体"/>
          <w:color w:val="auto"/>
          <w:sz w:val="24"/>
          <w:szCs w:val="24"/>
          <w:highlight w:val="none"/>
        </w:rPr>
      </w:pPr>
    </w:p>
    <w:p w14:paraId="752B6A12">
      <w:pPr>
        <w:spacing w:line="360" w:lineRule="auto"/>
        <w:outlineLvl w:val="9"/>
        <w:rPr>
          <w:rFonts w:ascii="宋体" w:hAnsi="宋体" w:cs="宋体"/>
          <w:color w:val="auto"/>
          <w:sz w:val="24"/>
          <w:szCs w:val="24"/>
          <w:highlight w:val="none"/>
        </w:rPr>
      </w:pPr>
    </w:p>
    <w:p w14:paraId="64FB04A8">
      <w:pPr>
        <w:spacing w:line="360" w:lineRule="auto"/>
        <w:outlineLvl w:val="9"/>
        <w:rPr>
          <w:rFonts w:ascii="宋体" w:hAnsi="宋体" w:cs="宋体"/>
          <w:color w:val="auto"/>
          <w:sz w:val="24"/>
          <w:szCs w:val="24"/>
          <w:highlight w:val="none"/>
        </w:rPr>
      </w:pPr>
    </w:p>
    <w:p w14:paraId="5169D23F">
      <w:pPr>
        <w:spacing w:line="360" w:lineRule="auto"/>
        <w:outlineLvl w:val="9"/>
        <w:rPr>
          <w:rFonts w:ascii="宋体" w:hAnsi="宋体" w:cs="宋体"/>
          <w:color w:val="auto"/>
          <w:sz w:val="24"/>
          <w:szCs w:val="24"/>
          <w:highlight w:val="none"/>
        </w:rPr>
      </w:pPr>
    </w:p>
    <w:p w14:paraId="4D65E940">
      <w:pPr>
        <w:spacing w:line="360" w:lineRule="auto"/>
        <w:outlineLvl w:val="9"/>
        <w:rPr>
          <w:rFonts w:ascii="宋体" w:hAnsi="宋体" w:cs="宋体"/>
          <w:color w:val="auto"/>
          <w:sz w:val="24"/>
          <w:szCs w:val="24"/>
          <w:highlight w:val="none"/>
        </w:rPr>
      </w:pPr>
    </w:p>
    <w:p w14:paraId="5ABD490E">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r>
        <w:rPr>
          <w:rFonts w:hint="eastAsia" w:ascii="宋体" w:hAnsi="宋体" w:cs="宋体"/>
          <w:color w:val="auto"/>
          <w:sz w:val="24"/>
          <w:szCs w:val="24"/>
          <w:highlight w:val="none"/>
          <w:u w:val="single"/>
        </w:rPr>
        <w:t xml:space="preserve">                         </w:t>
      </w:r>
    </w:p>
    <w:p w14:paraId="1A2C10A8">
      <w:pPr>
        <w:spacing w:line="360" w:lineRule="auto"/>
        <w:outlineLvl w:val="9"/>
        <w:rPr>
          <w:rFonts w:ascii="宋体" w:hAnsi="宋体" w:cs="宋体"/>
          <w:color w:val="auto"/>
          <w:sz w:val="24"/>
          <w:szCs w:val="24"/>
          <w:highlight w:val="none"/>
        </w:rPr>
      </w:pPr>
    </w:p>
    <w:p w14:paraId="78D3843E">
      <w:pPr>
        <w:spacing w:line="360" w:lineRule="auto"/>
        <w:jc w:val="center"/>
        <w:outlineLvl w:val="9"/>
        <w:rPr>
          <w:rFonts w:ascii="宋体" w:hAnsi="宋体" w:cs="宋体"/>
          <w:b/>
          <w:bCs/>
          <w:color w:val="auto"/>
          <w:sz w:val="24"/>
          <w:szCs w:val="24"/>
          <w:highlight w:val="none"/>
        </w:rPr>
      </w:pPr>
    </w:p>
    <w:p w14:paraId="5069999F">
      <w:pPr>
        <w:spacing w:line="360" w:lineRule="auto"/>
        <w:jc w:val="center"/>
        <w:outlineLvl w:val="9"/>
        <w:rPr>
          <w:rFonts w:ascii="宋体" w:hAnsi="宋体" w:cs="宋体"/>
          <w:b/>
          <w:bCs/>
          <w:color w:val="auto"/>
          <w:sz w:val="24"/>
          <w:szCs w:val="24"/>
          <w:highlight w:val="none"/>
        </w:rPr>
      </w:pPr>
    </w:p>
    <w:p w14:paraId="0B8D31D0">
      <w:pPr>
        <w:spacing w:line="360" w:lineRule="auto"/>
        <w:jc w:val="center"/>
        <w:outlineLvl w:val="9"/>
        <w:rPr>
          <w:rFonts w:ascii="宋体" w:hAnsi="宋体" w:cs="宋体"/>
          <w:b/>
          <w:bCs/>
          <w:color w:val="auto"/>
          <w:sz w:val="24"/>
          <w:szCs w:val="24"/>
          <w:highlight w:val="none"/>
        </w:rPr>
      </w:pPr>
    </w:p>
    <w:p w14:paraId="5BF0C50C">
      <w:pPr>
        <w:spacing w:line="360" w:lineRule="auto"/>
        <w:outlineLvl w:val="9"/>
        <w:rPr>
          <w:rFonts w:ascii="宋体" w:hAnsi="宋体" w:cs="宋体"/>
          <w:b/>
          <w:bCs/>
          <w:color w:val="auto"/>
          <w:sz w:val="24"/>
          <w:szCs w:val="24"/>
          <w:highlight w:val="none"/>
        </w:rPr>
      </w:pPr>
    </w:p>
    <w:p w14:paraId="5FE8AD95">
      <w:pPr>
        <w:spacing w:line="360" w:lineRule="auto"/>
        <w:outlineLvl w:val="9"/>
        <w:rPr>
          <w:rFonts w:ascii="宋体" w:hAnsi="宋体" w:cs="宋体"/>
          <w:b/>
          <w:bCs/>
          <w:color w:val="auto"/>
          <w:sz w:val="24"/>
          <w:szCs w:val="24"/>
          <w:highlight w:val="none"/>
        </w:rPr>
      </w:pPr>
    </w:p>
    <w:p w14:paraId="770E5276">
      <w:pPr>
        <w:spacing w:line="360" w:lineRule="auto"/>
        <w:outlineLvl w:val="9"/>
        <w:rPr>
          <w:rFonts w:ascii="宋体" w:hAnsi="宋体" w:cs="宋体"/>
          <w:b/>
          <w:bCs/>
          <w:color w:val="auto"/>
          <w:sz w:val="24"/>
          <w:szCs w:val="24"/>
          <w:highlight w:val="none"/>
        </w:rPr>
      </w:pPr>
    </w:p>
    <w:p w14:paraId="43A4CE8D">
      <w:pPr>
        <w:spacing w:line="360" w:lineRule="auto"/>
        <w:ind w:firstLine="2891" w:firstLineChars="900"/>
        <w:outlineLvl w:val="9"/>
        <w:rPr>
          <w:rFonts w:ascii="宋体" w:hAnsi="宋体" w:cs="宋体"/>
          <w:b/>
          <w:bCs/>
          <w:color w:val="auto"/>
          <w:sz w:val="32"/>
          <w:szCs w:val="32"/>
          <w:highlight w:val="none"/>
        </w:rPr>
      </w:pPr>
    </w:p>
    <w:p w14:paraId="6100FC36">
      <w:pPr>
        <w:spacing w:line="360" w:lineRule="auto"/>
        <w:ind w:firstLine="2891" w:firstLineChars="900"/>
        <w:outlineLvl w:val="9"/>
        <w:rPr>
          <w:rFonts w:ascii="宋体" w:hAnsi="宋体" w:cs="宋体"/>
          <w:b/>
          <w:bCs/>
          <w:color w:val="auto"/>
          <w:sz w:val="32"/>
          <w:szCs w:val="32"/>
          <w:highlight w:val="none"/>
        </w:rPr>
      </w:pPr>
    </w:p>
    <w:p w14:paraId="1D757241">
      <w:pPr>
        <w:spacing w:line="360" w:lineRule="auto"/>
        <w:ind w:firstLine="2891" w:firstLineChars="900"/>
        <w:outlineLvl w:val="9"/>
        <w:rPr>
          <w:rFonts w:ascii="宋体" w:hAnsi="宋体" w:cs="宋体"/>
          <w:b/>
          <w:bCs/>
          <w:color w:val="auto"/>
          <w:sz w:val="32"/>
          <w:szCs w:val="32"/>
          <w:highlight w:val="none"/>
        </w:rPr>
      </w:pPr>
    </w:p>
    <w:p w14:paraId="51AB704A">
      <w:pPr>
        <w:spacing w:line="360" w:lineRule="auto"/>
        <w:ind w:firstLine="2891" w:firstLineChars="900"/>
        <w:outlineLvl w:val="9"/>
        <w:rPr>
          <w:rFonts w:ascii="宋体" w:hAnsi="宋体" w:cs="宋体"/>
          <w:b/>
          <w:bCs/>
          <w:color w:val="auto"/>
          <w:sz w:val="32"/>
          <w:szCs w:val="32"/>
          <w:highlight w:val="none"/>
        </w:rPr>
      </w:pPr>
    </w:p>
    <w:p w14:paraId="601C9459">
      <w:pPr>
        <w:spacing w:line="360" w:lineRule="auto"/>
        <w:ind w:firstLine="2891" w:firstLineChars="900"/>
        <w:outlineLvl w:val="9"/>
        <w:rPr>
          <w:rFonts w:ascii="宋体" w:hAnsi="宋体" w:cs="宋体"/>
          <w:b/>
          <w:bCs/>
          <w:color w:val="auto"/>
          <w:sz w:val="32"/>
          <w:szCs w:val="32"/>
          <w:highlight w:val="none"/>
        </w:rPr>
      </w:pPr>
    </w:p>
    <w:p w14:paraId="67F6E27A">
      <w:pPr>
        <w:spacing w:line="360" w:lineRule="auto"/>
        <w:ind w:firstLine="3855" w:firstLineChars="1200"/>
        <w:outlineLvl w:val="9"/>
        <w:rPr>
          <w:rFonts w:ascii="宋体" w:hAnsi="宋体" w:cs="宋体"/>
          <w:color w:val="auto"/>
          <w:sz w:val="24"/>
          <w:szCs w:val="24"/>
          <w:highlight w:val="none"/>
        </w:rPr>
      </w:pPr>
      <w:r>
        <w:rPr>
          <w:rFonts w:hint="eastAsia" w:ascii="宋体" w:hAnsi="宋体" w:cs="宋体"/>
          <w:b/>
          <w:bCs/>
          <w:color w:val="auto"/>
          <w:sz w:val="32"/>
          <w:szCs w:val="32"/>
          <w:highlight w:val="none"/>
        </w:rPr>
        <w:t>代理服务费承诺书</w:t>
      </w:r>
    </w:p>
    <w:p w14:paraId="40D3D9CA">
      <w:pPr>
        <w:pStyle w:val="51"/>
        <w:spacing w:line="360" w:lineRule="auto"/>
        <w:jc w:val="center"/>
        <w:outlineLvl w:val="9"/>
        <w:rPr>
          <w:rFonts w:hAnsi="宋体" w:cs="宋体"/>
          <w:color w:val="auto"/>
          <w:sz w:val="24"/>
          <w:szCs w:val="24"/>
          <w:highlight w:val="none"/>
        </w:rPr>
      </w:pPr>
      <w:r>
        <w:rPr>
          <w:rFonts w:hint="eastAsia" w:hAnsi="宋体" w:cs="宋体"/>
          <w:color w:val="auto"/>
          <w:sz w:val="24"/>
          <w:szCs w:val="24"/>
          <w:highlight w:val="none"/>
        </w:rPr>
        <w:cr/>
      </w:r>
      <w:r>
        <w:rPr>
          <w:rFonts w:hint="eastAsia" w:hAnsi="宋体" w:cs="宋体"/>
          <w:color w:val="auto"/>
          <w:sz w:val="24"/>
          <w:szCs w:val="24"/>
          <w:highlight w:val="none"/>
        </w:rPr>
        <w:t xml:space="preserve">                                </w:t>
      </w:r>
    </w:p>
    <w:p w14:paraId="2B564037">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6004F55">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我司在贵司组织的</w:t>
      </w:r>
      <w:r>
        <w:rPr>
          <w:rFonts w:hint="eastAsia" w:ascii="宋体" w:hAnsi="宋体" w:cs="宋体"/>
          <w:color w:val="auto"/>
          <w:sz w:val="24"/>
          <w:szCs w:val="24"/>
          <w:highlight w:val="none"/>
          <w:u w:val="single"/>
        </w:rPr>
        <w:t xml:space="preserve">         采购谈判</w:t>
      </w:r>
      <w:r>
        <w:rPr>
          <w:rFonts w:hint="eastAsia" w:ascii="宋体" w:hAnsi="宋体" w:cs="宋体"/>
          <w:color w:val="auto"/>
          <w:sz w:val="24"/>
          <w:szCs w:val="24"/>
          <w:highlight w:val="none"/>
        </w:rPr>
        <w:t>项目中报价（项目编号：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），如获成交，我们保证按采购文件的规定，以支票、汇票、电汇、现金或经贵公司认可的其他付款方式向贵司缴交代理服务费。</w:t>
      </w:r>
    </w:p>
    <w:p w14:paraId="7A9951DD">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我司一旦成交，承诺凭成交通知书原件按采购文件的规定签订合同，并最迟应于合同签订前缴交代理服务费，否则，我司同意贵司在厦门招投标网上对我司“不按规定缴交代理服务费的行为”进行公示。若自公示之日起3个工作日内，我司仍未缴交代理服务费的，我司同意按每日1%计取违约金。</w:t>
      </w:r>
    </w:p>
    <w:p w14:paraId="4B76E106">
      <w:pPr>
        <w:spacing w:line="360" w:lineRule="auto"/>
        <w:outlineLvl w:val="9"/>
        <w:rPr>
          <w:rFonts w:ascii="宋体" w:hAnsi="宋体" w:cs="宋体"/>
          <w:color w:val="auto"/>
          <w:sz w:val="24"/>
          <w:szCs w:val="24"/>
          <w:highlight w:val="none"/>
        </w:rPr>
      </w:pPr>
    </w:p>
    <w:p w14:paraId="5375401D">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7CEA0E6C">
      <w:pPr>
        <w:spacing w:line="360" w:lineRule="auto"/>
        <w:outlineLvl w:val="9"/>
        <w:rPr>
          <w:rFonts w:ascii="宋体" w:hAnsi="宋体" w:cs="宋体"/>
          <w:color w:val="auto"/>
          <w:sz w:val="24"/>
          <w:szCs w:val="24"/>
          <w:highlight w:val="none"/>
        </w:rPr>
      </w:pPr>
    </w:p>
    <w:p w14:paraId="4992DE7D">
      <w:pPr>
        <w:spacing w:line="360" w:lineRule="auto"/>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报价人（全称并加盖公章）： </w:t>
      </w:r>
      <w:r>
        <w:rPr>
          <w:rFonts w:hint="eastAsia" w:ascii="宋体" w:hAnsi="宋体" w:cs="宋体"/>
          <w:color w:val="auto"/>
          <w:sz w:val="24"/>
          <w:szCs w:val="24"/>
          <w:highlight w:val="none"/>
          <w:u w:val="single"/>
        </w:rPr>
        <w:t xml:space="preserve">                          </w:t>
      </w:r>
    </w:p>
    <w:p w14:paraId="35251782">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r>
        <w:rPr>
          <w:rFonts w:hint="eastAsia" w:ascii="宋体" w:hAnsi="宋体" w:cs="宋体"/>
          <w:color w:val="auto"/>
          <w:sz w:val="24"/>
          <w:szCs w:val="24"/>
          <w:highlight w:val="none"/>
          <w:u w:val="single"/>
        </w:rPr>
        <w:t xml:space="preserve">                         </w:t>
      </w:r>
    </w:p>
    <w:p w14:paraId="26D394D4">
      <w:pPr>
        <w:spacing w:line="360" w:lineRule="auto"/>
        <w:ind w:firstLine="3360" w:firstLineChars="1400"/>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邮 编：</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p>
    <w:p w14:paraId="68958EA3">
      <w:pPr>
        <w:spacing w:line="360" w:lineRule="auto"/>
        <w:ind w:firstLine="4320" w:firstLineChars="1800"/>
        <w:outlineLvl w:val="9"/>
        <w:rPr>
          <w:rFonts w:ascii="宋体" w:hAnsi="宋体" w:cs="宋体"/>
          <w:color w:val="auto"/>
          <w:sz w:val="24"/>
          <w:szCs w:val="24"/>
          <w:highlight w:val="none"/>
        </w:rPr>
      </w:pPr>
      <w:r>
        <w:rPr>
          <w:rFonts w:hint="eastAsia" w:ascii="宋体" w:hAnsi="宋体" w:cs="宋体"/>
          <w:color w:val="auto"/>
          <w:sz w:val="24"/>
          <w:szCs w:val="24"/>
          <w:highlight w:val="none"/>
        </w:rPr>
        <w:t>传 真：           日 期：</w:t>
      </w:r>
    </w:p>
    <w:p w14:paraId="2BE32E3A">
      <w:pPr>
        <w:spacing w:line="360" w:lineRule="auto"/>
        <w:outlineLvl w:val="9"/>
        <w:rPr>
          <w:rFonts w:ascii="宋体" w:hAnsi="宋体" w:cs="宋体"/>
          <w:b/>
          <w:color w:val="auto"/>
          <w:sz w:val="24"/>
          <w:szCs w:val="24"/>
          <w:highlight w:val="none"/>
        </w:rPr>
      </w:pPr>
    </w:p>
    <w:p w14:paraId="2D3FD4BE">
      <w:pPr>
        <w:spacing w:line="360" w:lineRule="auto"/>
        <w:outlineLvl w:val="9"/>
        <w:rPr>
          <w:rFonts w:ascii="宋体" w:hAnsi="宋体" w:cs="宋体"/>
          <w:bCs/>
          <w:color w:val="auto"/>
          <w:sz w:val="24"/>
          <w:szCs w:val="24"/>
          <w:highlight w:val="none"/>
        </w:rPr>
      </w:pPr>
    </w:p>
    <w:p w14:paraId="32F1F981">
      <w:pPr>
        <w:spacing w:line="360" w:lineRule="auto"/>
        <w:outlineLvl w:val="9"/>
        <w:rPr>
          <w:rFonts w:ascii="宋体" w:hAnsi="宋体" w:cs="宋体"/>
          <w:bCs/>
          <w:color w:val="auto"/>
          <w:sz w:val="24"/>
          <w:szCs w:val="24"/>
          <w:highlight w:val="none"/>
        </w:rPr>
      </w:pPr>
    </w:p>
    <w:p w14:paraId="17133EB8">
      <w:pPr>
        <w:spacing w:line="360" w:lineRule="auto"/>
        <w:outlineLvl w:val="9"/>
        <w:rPr>
          <w:rFonts w:ascii="宋体" w:hAnsi="宋体" w:cs="宋体"/>
          <w:bCs/>
          <w:color w:val="auto"/>
          <w:sz w:val="24"/>
          <w:szCs w:val="24"/>
          <w:highlight w:val="none"/>
        </w:rPr>
      </w:pPr>
    </w:p>
    <w:p w14:paraId="1ECFE485">
      <w:pPr>
        <w:spacing w:line="360" w:lineRule="auto"/>
        <w:outlineLvl w:val="9"/>
        <w:rPr>
          <w:rFonts w:ascii="宋体" w:hAnsi="宋体" w:cs="宋体"/>
          <w:bCs/>
          <w:color w:val="auto"/>
          <w:sz w:val="24"/>
          <w:szCs w:val="24"/>
          <w:highlight w:val="none"/>
        </w:rPr>
      </w:pPr>
    </w:p>
    <w:p w14:paraId="32012F0F">
      <w:pPr>
        <w:spacing w:line="360" w:lineRule="auto"/>
        <w:outlineLvl w:val="9"/>
        <w:rPr>
          <w:rFonts w:ascii="宋体" w:hAnsi="宋体" w:cs="宋体"/>
          <w:bCs/>
          <w:color w:val="auto"/>
          <w:sz w:val="24"/>
          <w:szCs w:val="24"/>
          <w:highlight w:val="none"/>
        </w:rPr>
      </w:pPr>
    </w:p>
    <w:p w14:paraId="7685CFB6">
      <w:pPr>
        <w:spacing w:line="360" w:lineRule="auto"/>
        <w:outlineLvl w:val="9"/>
        <w:rPr>
          <w:rFonts w:ascii="宋体" w:hAnsi="宋体" w:cs="宋体"/>
          <w:bCs/>
          <w:color w:val="auto"/>
          <w:sz w:val="24"/>
          <w:szCs w:val="24"/>
          <w:highlight w:val="none"/>
        </w:rPr>
      </w:pPr>
    </w:p>
    <w:p w14:paraId="4BB54352">
      <w:pPr>
        <w:spacing w:line="360" w:lineRule="auto"/>
        <w:outlineLvl w:val="9"/>
        <w:rPr>
          <w:rFonts w:ascii="宋体" w:hAnsi="宋体" w:cs="宋体"/>
          <w:bCs/>
          <w:color w:val="auto"/>
          <w:sz w:val="24"/>
          <w:szCs w:val="24"/>
          <w:highlight w:val="none"/>
        </w:rPr>
      </w:pPr>
    </w:p>
    <w:p w14:paraId="4A7F35C4">
      <w:pPr>
        <w:spacing w:line="360" w:lineRule="auto"/>
        <w:outlineLvl w:val="9"/>
        <w:rPr>
          <w:rFonts w:ascii="宋体" w:hAnsi="宋体" w:cs="宋体"/>
          <w:bCs/>
          <w:color w:val="auto"/>
          <w:sz w:val="24"/>
          <w:szCs w:val="24"/>
          <w:highlight w:val="none"/>
        </w:rPr>
      </w:pPr>
    </w:p>
    <w:p w14:paraId="2D18CD9C">
      <w:pPr>
        <w:spacing w:line="360" w:lineRule="auto"/>
        <w:outlineLvl w:val="9"/>
        <w:rPr>
          <w:rFonts w:ascii="宋体" w:hAnsi="宋体" w:cs="宋体"/>
          <w:bCs/>
          <w:color w:val="auto"/>
          <w:sz w:val="24"/>
          <w:szCs w:val="24"/>
          <w:highlight w:val="none"/>
        </w:rPr>
      </w:pPr>
    </w:p>
    <w:p w14:paraId="6D964840">
      <w:pPr>
        <w:spacing w:line="360" w:lineRule="auto"/>
        <w:outlineLvl w:val="9"/>
        <w:rPr>
          <w:rFonts w:ascii="宋体" w:hAnsi="宋体" w:cs="宋体"/>
          <w:bCs/>
          <w:color w:val="auto"/>
          <w:sz w:val="24"/>
          <w:szCs w:val="24"/>
          <w:highlight w:val="none"/>
        </w:rPr>
      </w:pPr>
    </w:p>
    <w:p w14:paraId="11F25C43">
      <w:pPr>
        <w:spacing w:line="360" w:lineRule="auto"/>
        <w:outlineLvl w:val="9"/>
        <w:rPr>
          <w:rFonts w:ascii="宋体" w:hAnsi="宋体" w:cs="宋体"/>
          <w:bCs/>
          <w:color w:val="auto"/>
          <w:sz w:val="24"/>
          <w:szCs w:val="24"/>
          <w:highlight w:val="none"/>
        </w:rPr>
      </w:pPr>
    </w:p>
    <w:p w14:paraId="39068B00">
      <w:pPr>
        <w:spacing w:line="360" w:lineRule="auto"/>
        <w:outlineLvl w:val="9"/>
        <w:rPr>
          <w:rFonts w:ascii="宋体" w:hAnsi="宋体" w:cs="宋体"/>
          <w:bCs/>
          <w:color w:val="auto"/>
          <w:sz w:val="32"/>
          <w:szCs w:val="32"/>
          <w:highlight w:val="none"/>
        </w:rPr>
      </w:pPr>
      <w:r>
        <w:rPr>
          <w:rFonts w:hint="eastAsia" w:ascii="宋体" w:hAnsi="宋体" w:cs="宋体"/>
          <w:bCs/>
          <w:color w:val="auto"/>
          <w:sz w:val="32"/>
          <w:szCs w:val="32"/>
          <w:highlight w:val="none"/>
        </w:rPr>
        <w:t>附：廉洁承诺书</w:t>
      </w:r>
    </w:p>
    <w:p w14:paraId="0EF1ED06">
      <w:pPr>
        <w:widowControl/>
        <w:spacing w:line="360" w:lineRule="auto"/>
        <w:ind w:left="69"/>
        <w:jc w:val="center"/>
        <w:outlineLvl w:val="9"/>
        <w:rPr>
          <w:rFonts w:ascii="宋体" w:hAnsi="宋体" w:cs="宋体"/>
          <w:b/>
          <w:color w:val="auto"/>
          <w:sz w:val="24"/>
          <w:szCs w:val="24"/>
          <w:highlight w:val="none"/>
        </w:rPr>
      </w:pPr>
      <w:r>
        <w:rPr>
          <w:rFonts w:hint="eastAsia" w:ascii="宋体" w:hAnsi="宋体" w:cs="宋体"/>
          <w:b/>
          <w:color w:val="auto"/>
          <w:sz w:val="32"/>
          <w:szCs w:val="32"/>
          <w:highlight w:val="none"/>
        </w:rPr>
        <w:t>廉洁承诺书</w:t>
      </w:r>
    </w:p>
    <w:p w14:paraId="11AB0ED0">
      <w:pPr>
        <w:widowControl/>
        <w:spacing w:line="360" w:lineRule="auto"/>
        <w:ind w:left="69"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74232DD3">
      <w:pPr>
        <w:widowControl/>
        <w:spacing w:line="360" w:lineRule="auto"/>
        <w:ind w:left="69" w:firstLine="482" w:firstLineChars="201"/>
        <w:outlineLvl w:val="9"/>
        <w:rPr>
          <w:rFonts w:ascii="宋体" w:hAnsi="宋体" w:cs="宋体"/>
          <w:color w:val="auto"/>
          <w:sz w:val="24"/>
          <w:szCs w:val="24"/>
          <w:highlight w:val="none"/>
        </w:rPr>
      </w:pPr>
      <w:r>
        <w:rPr>
          <w:rFonts w:hint="eastAsia" w:ascii="宋体" w:hAnsi="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1F24473D">
      <w:pPr>
        <w:widowControl/>
        <w:spacing w:line="360" w:lineRule="auto"/>
        <w:ind w:left="69" w:firstLine="482" w:firstLineChars="201"/>
        <w:outlineLvl w:val="9"/>
        <w:rPr>
          <w:rFonts w:ascii="宋体" w:hAnsi="宋体" w:cs="宋体"/>
          <w:color w:val="auto"/>
          <w:sz w:val="24"/>
          <w:szCs w:val="24"/>
          <w:highlight w:val="none"/>
        </w:rPr>
      </w:pPr>
      <w:r>
        <w:rPr>
          <w:rFonts w:hint="eastAsia" w:ascii="宋体" w:hAnsi="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60F9FF68">
      <w:pPr>
        <w:widowControl/>
        <w:spacing w:line="360" w:lineRule="auto"/>
        <w:ind w:left="69" w:firstLine="482" w:firstLineChars="201"/>
        <w:outlineLvl w:val="9"/>
        <w:rPr>
          <w:rFonts w:ascii="宋体" w:hAnsi="宋体" w:cs="宋体"/>
          <w:color w:val="auto"/>
          <w:sz w:val="24"/>
          <w:szCs w:val="24"/>
          <w:highlight w:val="none"/>
        </w:rPr>
      </w:pPr>
      <w:r>
        <w:rPr>
          <w:rFonts w:hint="eastAsia" w:ascii="宋体" w:hAnsi="宋体" w:cs="宋体"/>
          <w:color w:val="auto"/>
          <w:sz w:val="24"/>
          <w:szCs w:val="24"/>
          <w:highlight w:val="none"/>
        </w:rPr>
        <w:t>三、不与其他经营者串通报价，不排挤其他经营者的公平竞争，损害其他经营者的合法权益；不在工程建设的预决算编制工作中弄虚作假、高估冒算。</w:t>
      </w:r>
    </w:p>
    <w:p w14:paraId="0E4898C0">
      <w:pPr>
        <w:spacing w:line="360" w:lineRule="auto"/>
        <w:ind w:left="69"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四、发现厦门万翔招标有限公司的工作人员有受贿行为或索贿要求、徇私舞弊、滥用职权时，将予以举报并提供证据。举报电话：5705656或5701606；举报邮箱：</w:t>
      </w:r>
      <w:r>
        <w:rPr>
          <w:color w:val="auto"/>
          <w:highlight w:val="none"/>
        </w:rPr>
        <w:fldChar w:fldCharType="begin"/>
      </w:r>
      <w:r>
        <w:rPr>
          <w:color w:val="auto"/>
          <w:highlight w:val="none"/>
        </w:rPr>
        <w:instrText xml:space="preserve"> HYPERLINK "mailto:zpk@iport.com.cn" </w:instrText>
      </w:r>
      <w:r>
        <w:rPr>
          <w:color w:val="auto"/>
          <w:highlight w:val="none"/>
        </w:rPr>
        <w:fldChar w:fldCharType="separate"/>
      </w:r>
      <w:r>
        <w:rPr>
          <w:rStyle w:val="25"/>
          <w:rFonts w:hint="eastAsia" w:ascii="宋体" w:hAnsi="宋体" w:cs="宋体"/>
          <w:color w:val="auto"/>
          <w:sz w:val="24"/>
          <w:szCs w:val="24"/>
          <w:highlight w:val="none"/>
        </w:rPr>
        <w:t>zpk@iport.com.cn</w:t>
      </w:r>
      <w:r>
        <w:rPr>
          <w:rStyle w:val="25"/>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；举报信件：厦门市湖里区机场北路476号四楼厦门万翔招标有限公司 ，总经理收。</w:t>
      </w:r>
    </w:p>
    <w:p w14:paraId="3BFF4040">
      <w:pPr>
        <w:spacing w:line="360" w:lineRule="auto"/>
        <w:ind w:left="69"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cs="宋体"/>
          <w:color w:val="auto"/>
          <w:sz w:val="24"/>
          <w:szCs w:val="24"/>
          <w:highlight w:val="none"/>
          <w:u w:val="single"/>
        </w:rPr>
        <w:t xml:space="preserve">  5  </w:t>
      </w:r>
      <w:r>
        <w:rPr>
          <w:rFonts w:hint="eastAsia" w:ascii="宋体" w:hAnsi="宋体" w:cs="宋体"/>
          <w:color w:val="auto"/>
          <w:sz w:val="24"/>
          <w:szCs w:val="24"/>
          <w:highlight w:val="none"/>
        </w:rPr>
        <w:t>万元人民币违约金。</w:t>
      </w:r>
    </w:p>
    <w:p w14:paraId="2807EBB9">
      <w:pPr>
        <w:spacing w:line="360" w:lineRule="auto"/>
        <w:ind w:left="69"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6E92B3AB">
      <w:pPr>
        <w:spacing w:line="360" w:lineRule="auto"/>
        <w:ind w:left="69" w:firstLine="460" w:firstLineChars="192"/>
        <w:outlineLvl w:val="9"/>
        <w:rPr>
          <w:rFonts w:ascii="宋体" w:hAnsi="宋体" w:cs="宋体"/>
          <w:color w:val="auto"/>
          <w:sz w:val="24"/>
          <w:szCs w:val="24"/>
          <w:highlight w:val="none"/>
        </w:rPr>
      </w:pPr>
      <w:r>
        <w:rPr>
          <w:rFonts w:hint="eastAsia" w:ascii="宋体" w:hAnsi="宋体" w:cs="宋体"/>
          <w:color w:val="auto"/>
          <w:sz w:val="24"/>
          <w:szCs w:val="24"/>
          <w:highlight w:val="none"/>
        </w:rPr>
        <w:t>报价人名称（盖章）：</w:t>
      </w:r>
    </w:p>
    <w:p w14:paraId="103EFE54">
      <w:pPr>
        <w:spacing w:line="360" w:lineRule="auto"/>
        <w:ind w:left="69" w:firstLine="460" w:firstLineChars="192"/>
        <w:outlineLvl w:val="9"/>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w:t>
      </w:r>
    </w:p>
    <w:p w14:paraId="4A73437E">
      <w:pPr>
        <w:spacing w:line="360" w:lineRule="auto"/>
        <w:ind w:left="69" w:firstLine="460" w:firstLineChars="192"/>
        <w:outlineLvl w:val="9"/>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682D6D77">
      <w:pPr>
        <w:spacing w:line="360" w:lineRule="auto"/>
        <w:ind w:left="69" w:firstLine="460" w:firstLineChars="192"/>
        <w:outlineLvl w:val="9"/>
        <w:rPr>
          <w:rFonts w:ascii="宋体" w:hAnsi="宋体" w:cs="宋体"/>
          <w:b/>
          <w:color w:val="auto"/>
          <w:sz w:val="24"/>
          <w:szCs w:val="24"/>
          <w:highlight w:val="none"/>
        </w:rPr>
      </w:pPr>
      <w:r>
        <w:rPr>
          <w:rFonts w:hint="eastAsia" w:ascii="宋体" w:hAnsi="宋体" w:cs="宋体"/>
          <w:color w:val="auto"/>
          <w:sz w:val="24"/>
          <w:szCs w:val="24"/>
          <w:highlight w:val="none"/>
        </w:rPr>
        <w:t>日期：</w:t>
      </w:r>
    </w:p>
    <w:p w14:paraId="3114F77B">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附件</w:t>
      </w:r>
    </w:p>
    <w:p w14:paraId="721F7EA2">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32"/>
          <w:szCs w:val="32"/>
          <w:highlight w:val="none"/>
        </w:rPr>
        <w:t>资格承诺函</w:t>
      </w:r>
    </w:p>
    <w:p w14:paraId="23427A2D">
      <w:pPr>
        <w:spacing w:line="360" w:lineRule="auto"/>
        <w:outlineLvl w:val="9"/>
        <w:rPr>
          <w:rFonts w:ascii="宋体" w:hAnsi="宋体" w:cs="宋体"/>
          <w:color w:val="auto"/>
          <w:sz w:val="24"/>
          <w:szCs w:val="24"/>
          <w:highlight w:val="none"/>
        </w:rPr>
      </w:pPr>
    </w:p>
    <w:p w14:paraId="515DDC23">
      <w:pPr>
        <w:spacing w:line="360" w:lineRule="auto"/>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i/>
          <w:color w:val="auto"/>
          <w:sz w:val="24"/>
          <w:szCs w:val="24"/>
          <w:highlight w:val="none"/>
          <w:u w:val="single"/>
        </w:rPr>
        <w:t>（采购人、采购代理机构）</w:t>
      </w:r>
      <w:r>
        <w:rPr>
          <w:rFonts w:hint="eastAsia" w:ascii="宋体" w:hAnsi="宋体" w:cs="宋体"/>
          <w:color w:val="auto"/>
          <w:sz w:val="24"/>
          <w:szCs w:val="24"/>
          <w:highlight w:val="none"/>
          <w:u w:val="single"/>
        </w:rPr>
        <w:t xml:space="preserve">    </w:t>
      </w:r>
    </w:p>
    <w:p w14:paraId="21DED57E">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我单位参与</w:t>
      </w:r>
      <w:r>
        <w:rPr>
          <w:rFonts w:hint="eastAsia" w:ascii="宋体" w:hAnsi="宋体" w:cs="宋体"/>
          <w:color w:val="auto"/>
          <w:sz w:val="24"/>
          <w:szCs w:val="24"/>
          <w:highlight w:val="none"/>
          <w:u w:val="single"/>
        </w:rPr>
        <w:t xml:space="preserve">  （</w:t>
      </w:r>
      <w:r>
        <w:rPr>
          <w:rFonts w:hint="eastAsia" w:ascii="宋体" w:hAnsi="宋体" w:cs="宋体"/>
          <w:i/>
          <w:color w:val="auto"/>
          <w:sz w:val="24"/>
          <w:szCs w:val="24"/>
          <w:highlight w:val="none"/>
          <w:u w:val="single"/>
        </w:rPr>
        <w:t>项目名称</w:t>
      </w:r>
      <w:r>
        <w:rPr>
          <w:rFonts w:hint="eastAsia" w:ascii="宋体" w:hAnsi="宋体" w:cs="宋体"/>
          <w:color w:val="auto"/>
          <w:sz w:val="24"/>
          <w:szCs w:val="24"/>
          <w:highlight w:val="none"/>
          <w:u w:val="single"/>
        </w:rPr>
        <w:t>）  （项目编号：    ）</w:t>
      </w:r>
      <w:r>
        <w:rPr>
          <w:rFonts w:hint="eastAsia" w:ascii="宋体" w:hAnsi="宋体" w:cs="宋体"/>
          <w:color w:val="auto"/>
          <w:sz w:val="24"/>
          <w:szCs w:val="24"/>
          <w:highlight w:val="none"/>
        </w:rPr>
        <w:t>项目的政府采购活动，现承诺如下：</w:t>
      </w:r>
    </w:p>
    <w:p w14:paraId="548231D4">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1.我单位具有符合采购文件资格要求的财务状况报告。</w:t>
      </w:r>
    </w:p>
    <w:p w14:paraId="08B7B1CF">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2.我单位具有符合采购文件资格要求的依法缴纳税收的相关证明材料。</w:t>
      </w:r>
    </w:p>
    <w:p w14:paraId="53E61CA8">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3.我单位具有符合采购文件资格要求的依法缴纳社会保障资金的相关证明材料。</w:t>
      </w:r>
    </w:p>
    <w:p w14:paraId="5908A122">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若我单位承诺不实，自愿承担提供虚假材料谋取中标、成交的法律责任。</w:t>
      </w:r>
    </w:p>
    <w:p w14:paraId="7F52E930">
      <w:pPr>
        <w:spacing w:line="360" w:lineRule="auto"/>
        <w:ind w:firstLine="480" w:firstLineChars="200"/>
        <w:outlineLvl w:val="9"/>
        <w:rPr>
          <w:rFonts w:ascii="宋体" w:hAnsi="宋体" w:cs="宋体"/>
          <w:color w:val="auto"/>
          <w:sz w:val="24"/>
          <w:szCs w:val="24"/>
          <w:highlight w:val="none"/>
        </w:rPr>
      </w:pPr>
    </w:p>
    <w:p w14:paraId="5ECEAB10">
      <w:pPr>
        <w:spacing w:line="360" w:lineRule="auto"/>
        <w:ind w:firstLine="480" w:firstLineChars="200"/>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承诺报价人（全称并加盖公章）：</w:t>
      </w:r>
      <w:r>
        <w:rPr>
          <w:rFonts w:hint="eastAsia" w:ascii="宋体" w:hAnsi="宋体" w:cs="宋体"/>
          <w:color w:val="auto"/>
          <w:sz w:val="24"/>
          <w:szCs w:val="24"/>
          <w:highlight w:val="none"/>
          <w:u w:val="single"/>
        </w:rPr>
        <w:t xml:space="preserve">              </w:t>
      </w:r>
    </w:p>
    <w:p w14:paraId="62407746">
      <w:pPr>
        <w:spacing w:line="360" w:lineRule="auto"/>
        <w:ind w:firstLine="480" w:firstLineChars="200"/>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单位负责人或授权代表（签字）：</w:t>
      </w:r>
      <w:r>
        <w:rPr>
          <w:rFonts w:hint="eastAsia" w:ascii="宋体" w:hAnsi="宋体" w:cs="宋体"/>
          <w:color w:val="auto"/>
          <w:sz w:val="24"/>
          <w:szCs w:val="24"/>
          <w:highlight w:val="none"/>
          <w:u w:val="single"/>
        </w:rPr>
        <w:t xml:space="preserve">              </w:t>
      </w:r>
    </w:p>
    <w:p w14:paraId="67D11346">
      <w:pPr>
        <w:spacing w:line="360" w:lineRule="auto"/>
        <w:ind w:firstLine="480" w:firstLineChars="200"/>
        <w:outlineLvl w:val="9"/>
        <w:rPr>
          <w:rFonts w:ascii="宋体" w:hAnsi="宋体" w:cs="宋体"/>
          <w:color w:val="auto"/>
          <w:sz w:val="24"/>
          <w:szCs w:val="24"/>
          <w:highlight w:val="none"/>
          <w:u w:val="singl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p>
    <w:p w14:paraId="478E50EE">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w:t>
      </w:r>
    </w:p>
    <w:p w14:paraId="7644A792">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说明：1. 报价人可自行选择是否提供本承诺函，若不提供本承诺函的，应按采购文件要求提供相应的证明材料。</w:t>
      </w:r>
    </w:p>
    <w:p w14:paraId="17186B22">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2. 报价人可删减承诺事项，如删去承诺第1项的，则应按采购文件要求提供财务状况报告。</w:t>
      </w:r>
    </w:p>
    <w:p w14:paraId="278AC090">
      <w:pPr>
        <w:spacing w:line="360" w:lineRule="auto"/>
        <w:outlineLvl w:val="9"/>
        <w:rPr>
          <w:rFonts w:ascii="宋体" w:hAnsi="宋体" w:cs="宋体"/>
          <w:color w:val="auto"/>
          <w:sz w:val="24"/>
          <w:szCs w:val="24"/>
          <w:highlight w:val="none"/>
        </w:rPr>
      </w:pPr>
    </w:p>
    <w:p w14:paraId="78E1CC3F">
      <w:pPr>
        <w:spacing w:line="360" w:lineRule="auto"/>
        <w:outlineLvl w:val="9"/>
        <w:rPr>
          <w:rFonts w:ascii="宋体" w:hAnsi="宋体" w:cs="宋体"/>
          <w:color w:val="auto"/>
          <w:sz w:val="24"/>
          <w:szCs w:val="24"/>
          <w:highlight w:val="none"/>
        </w:rPr>
      </w:pPr>
    </w:p>
    <w:p w14:paraId="4E57CED7">
      <w:pPr>
        <w:spacing w:line="360" w:lineRule="auto"/>
        <w:outlineLvl w:val="9"/>
        <w:rPr>
          <w:rFonts w:ascii="宋体" w:hAnsi="宋体" w:cs="宋体"/>
          <w:color w:val="auto"/>
          <w:sz w:val="24"/>
          <w:szCs w:val="24"/>
          <w:highlight w:val="none"/>
        </w:rPr>
      </w:pPr>
    </w:p>
    <w:p w14:paraId="44F98C77">
      <w:pPr>
        <w:spacing w:line="360" w:lineRule="auto"/>
        <w:outlineLvl w:val="9"/>
        <w:rPr>
          <w:rFonts w:ascii="宋体" w:hAnsi="宋体" w:cs="宋体"/>
          <w:color w:val="auto"/>
          <w:sz w:val="24"/>
          <w:szCs w:val="24"/>
          <w:highlight w:val="none"/>
        </w:rPr>
      </w:pPr>
    </w:p>
    <w:p w14:paraId="6A73476F">
      <w:pPr>
        <w:spacing w:line="360" w:lineRule="auto"/>
        <w:outlineLvl w:val="9"/>
        <w:rPr>
          <w:rFonts w:ascii="宋体" w:hAnsi="宋体" w:cs="宋体"/>
          <w:color w:val="auto"/>
          <w:sz w:val="24"/>
          <w:szCs w:val="24"/>
          <w:highlight w:val="none"/>
        </w:rPr>
      </w:pPr>
    </w:p>
    <w:p w14:paraId="481BD2F1">
      <w:pPr>
        <w:spacing w:line="360" w:lineRule="auto"/>
        <w:outlineLvl w:val="9"/>
        <w:rPr>
          <w:rFonts w:ascii="宋体" w:hAnsi="宋体" w:cs="宋体"/>
          <w:color w:val="auto"/>
          <w:sz w:val="24"/>
          <w:szCs w:val="24"/>
          <w:highlight w:val="none"/>
        </w:rPr>
      </w:pPr>
    </w:p>
    <w:p w14:paraId="7FC3D4CA">
      <w:pPr>
        <w:spacing w:line="360" w:lineRule="auto"/>
        <w:ind w:firstLine="2560" w:firstLineChars="800"/>
        <w:outlineLvl w:val="9"/>
        <w:rPr>
          <w:rFonts w:ascii="宋体" w:hAnsi="宋体" w:cs="宋体"/>
          <w:color w:val="auto"/>
          <w:sz w:val="32"/>
          <w:szCs w:val="32"/>
          <w:highlight w:val="none"/>
        </w:rPr>
      </w:pPr>
    </w:p>
    <w:p w14:paraId="29B6EC11">
      <w:pPr>
        <w:spacing w:line="360" w:lineRule="auto"/>
        <w:ind w:firstLine="2560" w:firstLineChars="800"/>
        <w:outlineLvl w:val="9"/>
        <w:rPr>
          <w:rFonts w:ascii="宋体" w:hAnsi="宋体" w:cs="宋体"/>
          <w:color w:val="auto"/>
          <w:sz w:val="32"/>
          <w:szCs w:val="32"/>
          <w:highlight w:val="none"/>
        </w:rPr>
      </w:pPr>
    </w:p>
    <w:p w14:paraId="4633C658">
      <w:pPr>
        <w:spacing w:line="360" w:lineRule="auto"/>
        <w:ind w:firstLine="2560" w:firstLineChars="800"/>
        <w:outlineLvl w:val="9"/>
        <w:rPr>
          <w:rFonts w:ascii="宋体" w:hAnsi="宋体" w:cs="宋体"/>
          <w:color w:val="auto"/>
          <w:sz w:val="32"/>
          <w:szCs w:val="32"/>
          <w:highlight w:val="none"/>
        </w:rPr>
      </w:pPr>
    </w:p>
    <w:p w14:paraId="2531A54C">
      <w:pPr>
        <w:spacing w:line="360" w:lineRule="auto"/>
        <w:ind w:firstLine="2560" w:firstLineChars="800"/>
        <w:outlineLvl w:val="9"/>
        <w:rPr>
          <w:rFonts w:ascii="宋体" w:hAnsi="宋体" w:cs="宋体"/>
          <w:color w:val="auto"/>
          <w:sz w:val="32"/>
          <w:szCs w:val="32"/>
          <w:highlight w:val="none"/>
        </w:rPr>
      </w:pPr>
    </w:p>
    <w:p w14:paraId="01345D6C">
      <w:pPr>
        <w:spacing w:line="360" w:lineRule="auto"/>
        <w:ind w:firstLine="2560" w:firstLineChars="800"/>
        <w:outlineLvl w:val="9"/>
        <w:rPr>
          <w:rFonts w:ascii="宋体" w:hAnsi="宋体" w:cs="宋体"/>
          <w:color w:val="auto"/>
          <w:sz w:val="32"/>
          <w:szCs w:val="32"/>
          <w:highlight w:val="none"/>
        </w:rPr>
      </w:pPr>
    </w:p>
    <w:p w14:paraId="7E3F32B0">
      <w:pPr>
        <w:spacing w:line="360" w:lineRule="auto"/>
        <w:ind w:firstLine="3213" w:firstLineChars="1000"/>
        <w:outlineLvl w:val="9"/>
        <w:rPr>
          <w:rFonts w:ascii="宋体" w:hAnsi="宋体" w:cs="宋体"/>
          <w:b/>
          <w:bCs/>
          <w:color w:val="auto"/>
          <w:sz w:val="24"/>
          <w:szCs w:val="24"/>
          <w:highlight w:val="none"/>
        </w:rPr>
      </w:pPr>
      <w:r>
        <w:rPr>
          <w:rFonts w:hint="eastAsia" w:ascii="宋体" w:hAnsi="宋体" w:cs="宋体"/>
          <w:b/>
          <w:bCs/>
          <w:color w:val="auto"/>
          <w:sz w:val="32"/>
          <w:szCs w:val="32"/>
          <w:highlight w:val="none"/>
        </w:rPr>
        <w:t>退还谈判保证金申请表</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5812"/>
      </w:tblGrid>
      <w:tr w14:paraId="622EF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4E2F09F5">
            <w:pPr>
              <w:spacing w:line="360" w:lineRule="auto"/>
              <w:ind w:left="69"/>
              <w:outlineLvl w:val="9"/>
              <w:rPr>
                <w:rFonts w:ascii="宋体" w:hAnsi="宋体" w:cs="宋体"/>
                <w:color w:val="auto"/>
                <w:sz w:val="24"/>
                <w:szCs w:val="24"/>
                <w:highlight w:val="none"/>
              </w:rPr>
            </w:pPr>
            <w:r>
              <w:rPr>
                <w:rFonts w:hint="eastAsia" w:ascii="宋体" w:hAnsi="宋体" w:cs="宋体"/>
                <w:color w:val="auto"/>
                <w:sz w:val="24"/>
                <w:szCs w:val="24"/>
                <w:highlight w:val="none"/>
              </w:rPr>
              <w:t>报价人名称</w:t>
            </w:r>
          </w:p>
        </w:tc>
        <w:tc>
          <w:tcPr>
            <w:tcW w:w="5812" w:type="dxa"/>
          </w:tcPr>
          <w:p w14:paraId="7E7353E6">
            <w:pPr>
              <w:keepNext/>
              <w:keepLines/>
              <w:spacing w:line="360" w:lineRule="auto"/>
              <w:ind w:left="69"/>
              <w:outlineLvl w:val="9"/>
              <w:rPr>
                <w:rFonts w:ascii="宋体" w:hAnsi="宋体" w:cs="宋体"/>
                <w:color w:val="auto"/>
                <w:sz w:val="24"/>
                <w:szCs w:val="24"/>
                <w:highlight w:val="none"/>
              </w:rPr>
            </w:pPr>
          </w:p>
        </w:tc>
      </w:tr>
      <w:tr w14:paraId="25B87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45C46240">
            <w:pPr>
              <w:spacing w:line="360" w:lineRule="auto"/>
              <w:ind w:left="69"/>
              <w:outlineLvl w:val="9"/>
              <w:rPr>
                <w:rFonts w:ascii="宋体" w:hAnsi="宋体" w:cs="宋体"/>
                <w:color w:val="auto"/>
                <w:sz w:val="24"/>
                <w:szCs w:val="24"/>
                <w:highlight w:val="none"/>
              </w:rPr>
            </w:pPr>
            <w:r>
              <w:rPr>
                <w:rFonts w:hint="eastAsia" w:ascii="宋体" w:hAnsi="宋体" w:cs="宋体"/>
                <w:color w:val="auto"/>
                <w:sz w:val="24"/>
                <w:szCs w:val="24"/>
                <w:highlight w:val="none"/>
              </w:rPr>
              <w:t>组织机构代码证</w:t>
            </w:r>
          </w:p>
        </w:tc>
        <w:tc>
          <w:tcPr>
            <w:tcW w:w="5812" w:type="dxa"/>
          </w:tcPr>
          <w:p w14:paraId="1DEDC536">
            <w:pPr>
              <w:keepNext/>
              <w:keepLines/>
              <w:spacing w:line="360" w:lineRule="auto"/>
              <w:ind w:left="69"/>
              <w:outlineLvl w:val="9"/>
              <w:rPr>
                <w:rFonts w:ascii="宋体" w:hAnsi="宋体" w:cs="宋体"/>
                <w:color w:val="auto"/>
                <w:sz w:val="24"/>
                <w:szCs w:val="24"/>
                <w:highlight w:val="none"/>
              </w:rPr>
            </w:pPr>
          </w:p>
        </w:tc>
      </w:tr>
      <w:tr w14:paraId="05017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3764D487">
            <w:pPr>
              <w:spacing w:line="360" w:lineRule="auto"/>
              <w:ind w:left="69"/>
              <w:outlineLvl w:val="9"/>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5812" w:type="dxa"/>
          </w:tcPr>
          <w:p w14:paraId="6E536348">
            <w:pPr>
              <w:keepNext/>
              <w:keepLines/>
              <w:spacing w:line="360" w:lineRule="auto"/>
              <w:ind w:left="69"/>
              <w:outlineLvl w:val="9"/>
              <w:rPr>
                <w:rFonts w:ascii="宋体" w:hAnsi="宋体" w:cs="宋体"/>
                <w:color w:val="auto"/>
                <w:sz w:val="24"/>
                <w:szCs w:val="24"/>
                <w:highlight w:val="none"/>
              </w:rPr>
            </w:pPr>
          </w:p>
        </w:tc>
      </w:tr>
      <w:tr w14:paraId="515B6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0600345B">
            <w:pPr>
              <w:spacing w:line="360" w:lineRule="auto"/>
              <w:ind w:left="69"/>
              <w:outlineLvl w:val="9"/>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5812" w:type="dxa"/>
          </w:tcPr>
          <w:p w14:paraId="15640DEF">
            <w:pPr>
              <w:keepNext/>
              <w:keepLines/>
              <w:spacing w:line="360" w:lineRule="auto"/>
              <w:ind w:left="69"/>
              <w:outlineLvl w:val="9"/>
              <w:rPr>
                <w:rFonts w:ascii="宋体" w:hAnsi="宋体" w:cs="宋体"/>
                <w:color w:val="auto"/>
                <w:sz w:val="24"/>
                <w:szCs w:val="24"/>
                <w:highlight w:val="none"/>
              </w:rPr>
            </w:pPr>
          </w:p>
        </w:tc>
      </w:tr>
      <w:tr w14:paraId="4E523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396B5ED">
            <w:pPr>
              <w:spacing w:line="360" w:lineRule="auto"/>
              <w:ind w:left="69"/>
              <w:outlineLvl w:val="9"/>
              <w:rPr>
                <w:rFonts w:ascii="宋体" w:hAnsi="宋体" w:cs="宋体"/>
                <w:color w:val="auto"/>
                <w:sz w:val="24"/>
                <w:szCs w:val="24"/>
                <w:highlight w:val="none"/>
              </w:rPr>
            </w:pPr>
            <w:r>
              <w:rPr>
                <w:rFonts w:hint="eastAsia" w:ascii="宋体" w:hAnsi="宋体" w:cs="宋体"/>
                <w:color w:val="auto"/>
                <w:sz w:val="24"/>
                <w:szCs w:val="24"/>
                <w:highlight w:val="none"/>
              </w:rPr>
              <w:t>谈判保证金金额</w:t>
            </w:r>
          </w:p>
        </w:tc>
        <w:tc>
          <w:tcPr>
            <w:tcW w:w="5812" w:type="dxa"/>
          </w:tcPr>
          <w:p w14:paraId="34963667">
            <w:pPr>
              <w:keepNext/>
              <w:keepLines/>
              <w:spacing w:line="360" w:lineRule="auto"/>
              <w:ind w:left="69"/>
              <w:outlineLvl w:val="9"/>
              <w:rPr>
                <w:rFonts w:ascii="宋体" w:hAnsi="宋体" w:cs="宋体"/>
                <w:color w:val="auto"/>
                <w:sz w:val="24"/>
                <w:szCs w:val="24"/>
                <w:highlight w:val="none"/>
              </w:rPr>
            </w:pPr>
          </w:p>
        </w:tc>
      </w:tr>
      <w:tr w14:paraId="335D6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A11F05F">
            <w:pPr>
              <w:spacing w:line="360" w:lineRule="auto"/>
              <w:ind w:left="69"/>
              <w:outlineLvl w:val="9"/>
              <w:rPr>
                <w:rFonts w:ascii="宋体" w:hAnsi="宋体" w:cs="宋体"/>
                <w:color w:val="auto"/>
                <w:sz w:val="24"/>
                <w:szCs w:val="24"/>
                <w:highlight w:val="none"/>
              </w:rPr>
            </w:pPr>
            <w:r>
              <w:rPr>
                <w:rFonts w:hint="eastAsia" w:ascii="宋体" w:hAnsi="宋体" w:cs="宋体"/>
                <w:color w:val="auto"/>
                <w:sz w:val="24"/>
                <w:szCs w:val="24"/>
                <w:highlight w:val="none"/>
              </w:rPr>
              <w:t>收款单位名称</w:t>
            </w:r>
          </w:p>
        </w:tc>
        <w:tc>
          <w:tcPr>
            <w:tcW w:w="5812" w:type="dxa"/>
          </w:tcPr>
          <w:p w14:paraId="55AEB536">
            <w:pPr>
              <w:keepNext/>
              <w:keepLines/>
              <w:spacing w:line="360" w:lineRule="auto"/>
              <w:ind w:left="69"/>
              <w:outlineLvl w:val="9"/>
              <w:rPr>
                <w:rFonts w:ascii="宋体" w:hAnsi="宋体" w:cs="宋体"/>
                <w:color w:val="auto"/>
                <w:sz w:val="24"/>
                <w:szCs w:val="24"/>
                <w:highlight w:val="none"/>
              </w:rPr>
            </w:pPr>
          </w:p>
        </w:tc>
      </w:tr>
      <w:tr w14:paraId="32585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0F5CA44E">
            <w:pPr>
              <w:spacing w:line="360" w:lineRule="auto"/>
              <w:ind w:left="69"/>
              <w:outlineLvl w:val="9"/>
              <w:rPr>
                <w:rFonts w:ascii="宋体" w:hAnsi="宋体" w:cs="宋体"/>
                <w:color w:val="auto"/>
                <w:sz w:val="24"/>
                <w:szCs w:val="24"/>
                <w:highlight w:val="none"/>
              </w:rPr>
            </w:pPr>
            <w:r>
              <w:rPr>
                <w:rFonts w:hint="eastAsia" w:ascii="宋体" w:hAnsi="宋体" w:cs="宋体"/>
                <w:color w:val="auto"/>
                <w:sz w:val="24"/>
                <w:szCs w:val="24"/>
                <w:highlight w:val="none"/>
              </w:rPr>
              <w:t>开户银行（需填写完整）</w:t>
            </w:r>
          </w:p>
        </w:tc>
        <w:tc>
          <w:tcPr>
            <w:tcW w:w="5812" w:type="dxa"/>
          </w:tcPr>
          <w:p w14:paraId="718AF9DF">
            <w:pPr>
              <w:keepNext/>
              <w:keepLines/>
              <w:spacing w:line="360" w:lineRule="auto"/>
              <w:ind w:left="69"/>
              <w:outlineLvl w:val="9"/>
              <w:rPr>
                <w:rFonts w:ascii="宋体" w:hAnsi="宋体" w:cs="宋体"/>
                <w:color w:val="auto"/>
                <w:sz w:val="24"/>
                <w:szCs w:val="24"/>
                <w:highlight w:val="none"/>
              </w:rPr>
            </w:pPr>
          </w:p>
        </w:tc>
      </w:tr>
      <w:tr w14:paraId="1ABB6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1812AABD">
            <w:pPr>
              <w:spacing w:line="360" w:lineRule="auto"/>
              <w:ind w:left="69"/>
              <w:outlineLvl w:val="9"/>
              <w:rPr>
                <w:rFonts w:ascii="宋体" w:hAnsi="宋体" w:cs="宋体"/>
                <w:color w:val="auto"/>
                <w:sz w:val="24"/>
                <w:szCs w:val="24"/>
                <w:highlight w:val="none"/>
              </w:rPr>
            </w:pPr>
            <w:r>
              <w:rPr>
                <w:rFonts w:hint="eastAsia" w:ascii="宋体" w:hAnsi="宋体" w:cs="宋体"/>
                <w:color w:val="auto"/>
                <w:sz w:val="24"/>
                <w:szCs w:val="24"/>
                <w:highlight w:val="none"/>
              </w:rPr>
              <w:t>开户行账号（原来转谈判保证金账号）</w:t>
            </w:r>
          </w:p>
        </w:tc>
        <w:tc>
          <w:tcPr>
            <w:tcW w:w="5812" w:type="dxa"/>
          </w:tcPr>
          <w:p w14:paraId="4E1056C1">
            <w:pPr>
              <w:keepNext/>
              <w:keepLines/>
              <w:spacing w:line="360" w:lineRule="auto"/>
              <w:ind w:left="69"/>
              <w:outlineLvl w:val="9"/>
              <w:rPr>
                <w:rFonts w:ascii="宋体" w:hAnsi="宋体" w:cs="宋体"/>
                <w:color w:val="auto"/>
                <w:sz w:val="24"/>
                <w:szCs w:val="24"/>
                <w:highlight w:val="none"/>
              </w:rPr>
            </w:pPr>
          </w:p>
        </w:tc>
      </w:tr>
      <w:tr w14:paraId="01B63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585615BE">
            <w:pPr>
              <w:spacing w:line="360" w:lineRule="auto"/>
              <w:ind w:left="69"/>
              <w:outlineLvl w:val="9"/>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5812" w:type="dxa"/>
          </w:tcPr>
          <w:p w14:paraId="5678FF86">
            <w:pPr>
              <w:keepNext/>
              <w:keepLines/>
              <w:spacing w:line="360" w:lineRule="auto"/>
              <w:ind w:left="69"/>
              <w:outlineLvl w:val="9"/>
              <w:rPr>
                <w:rFonts w:ascii="宋体" w:hAnsi="宋体" w:cs="宋体"/>
                <w:color w:val="auto"/>
                <w:sz w:val="24"/>
                <w:szCs w:val="24"/>
                <w:highlight w:val="none"/>
              </w:rPr>
            </w:pPr>
          </w:p>
        </w:tc>
      </w:tr>
      <w:tr w14:paraId="6C182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14:paraId="4403A833">
            <w:pPr>
              <w:spacing w:line="360" w:lineRule="auto"/>
              <w:ind w:left="69"/>
              <w:outlineLvl w:val="9"/>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5812" w:type="dxa"/>
          </w:tcPr>
          <w:p w14:paraId="04578442">
            <w:pPr>
              <w:keepNext/>
              <w:keepLines/>
              <w:spacing w:line="360" w:lineRule="auto"/>
              <w:ind w:left="69"/>
              <w:outlineLvl w:val="9"/>
              <w:rPr>
                <w:rFonts w:ascii="宋体" w:hAnsi="宋体" w:cs="宋体"/>
                <w:color w:val="auto"/>
                <w:sz w:val="24"/>
                <w:szCs w:val="24"/>
                <w:highlight w:val="none"/>
              </w:rPr>
            </w:pPr>
          </w:p>
        </w:tc>
      </w:tr>
    </w:tbl>
    <w:p w14:paraId="493C5044">
      <w:pPr>
        <w:spacing w:line="360" w:lineRule="auto"/>
        <w:ind w:left="68"/>
        <w:outlineLvl w:val="9"/>
        <w:rPr>
          <w:rFonts w:ascii="宋体" w:hAnsi="宋体" w:cs="宋体"/>
          <w:color w:val="auto"/>
          <w:sz w:val="24"/>
          <w:szCs w:val="24"/>
          <w:highlight w:val="none"/>
        </w:rPr>
      </w:pPr>
      <w:r>
        <w:rPr>
          <w:rFonts w:hint="eastAsia" w:ascii="宋体" w:hAnsi="宋体" w:cs="宋体"/>
          <w:color w:val="auto"/>
          <w:sz w:val="24"/>
          <w:szCs w:val="24"/>
          <w:highlight w:val="none"/>
        </w:rPr>
        <w:t>备注：成交供应商在接到厦门万翔招标有限公司 发出的成交结果通知书后，需尽快缴交完代理服务费并签订合同，再将合同复印件传真至厦门万翔招标有限公司 （邮箱：wxwcn1@iport.com.cn；联系人及电话陈小姐0592-5703367），厦门万翔招标有限公司 再依据上述申请表信息安排退谈判保证金。由于以上信息错误导致谈判保证金无法及时退还的责任由报价人自行负责。</w:t>
      </w:r>
    </w:p>
    <w:p w14:paraId="1CE8ABE6">
      <w:pPr>
        <w:spacing w:line="360" w:lineRule="auto"/>
        <w:ind w:left="69"/>
        <w:outlineLvl w:val="9"/>
        <w:rPr>
          <w:rFonts w:ascii="宋体" w:hAnsi="宋体" w:cs="宋体"/>
          <w:color w:val="auto"/>
          <w:sz w:val="24"/>
          <w:szCs w:val="24"/>
          <w:highlight w:val="none"/>
        </w:rPr>
      </w:pPr>
    </w:p>
    <w:p w14:paraId="45B7F02F">
      <w:pPr>
        <w:spacing w:line="360" w:lineRule="auto"/>
        <w:ind w:left="69"/>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（报价人名称，加盖公章）</w:t>
      </w:r>
    </w:p>
    <w:p w14:paraId="2EB24F1B">
      <w:pPr>
        <w:spacing w:line="360" w:lineRule="auto"/>
        <w:ind w:left="69"/>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559ED3A8">
      <w:pPr>
        <w:spacing w:line="360" w:lineRule="auto"/>
        <w:outlineLvl w:val="9"/>
        <w:rPr>
          <w:rFonts w:ascii="宋体" w:hAnsi="宋体" w:cs="宋体"/>
          <w:color w:val="auto"/>
          <w:sz w:val="24"/>
          <w:szCs w:val="24"/>
          <w:highlight w:val="none"/>
        </w:rPr>
      </w:pPr>
    </w:p>
    <w:p w14:paraId="3DC262CA">
      <w:pPr>
        <w:spacing w:line="360" w:lineRule="auto"/>
        <w:outlineLvl w:val="9"/>
        <w:rPr>
          <w:rFonts w:ascii="宋体" w:hAnsi="宋体" w:cs="宋体"/>
          <w:color w:val="auto"/>
          <w:sz w:val="24"/>
          <w:szCs w:val="24"/>
          <w:highlight w:val="none"/>
        </w:rPr>
        <w:sectPr>
          <w:headerReference r:id="rId18" w:type="default"/>
          <w:footerReference r:id="rId19" w:type="default"/>
          <w:footerReference r:id="rId20" w:type="even"/>
          <w:pgSz w:w="11906" w:h="16838"/>
          <w:pgMar w:top="1134" w:right="1134" w:bottom="1134" w:left="1134" w:header="851" w:footer="992" w:gutter="0"/>
          <w:cols w:space="720" w:num="1"/>
          <w:docGrid w:type="lines" w:linePitch="312" w:charSpace="0"/>
        </w:sectPr>
      </w:pPr>
    </w:p>
    <w:p w14:paraId="40168CBA">
      <w:pPr>
        <w:spacing w:line="360" w:lineRule="auto"/>
        <w:outlineLvl w:val="9"/>
        <w:rPr>
          <w:rFonts w:ascii="宋体" w:hAnsi="宋体" w:cs="宋体"/>
          <w:color w:val="auto"/>
          <w:sz w:val="32"/>
          <w:szCs w:val="32"/>
          <w:highlight w:val="none"/>
        </w:rPr>
      </w:pPr>
      <w:r>
        <w:rPr>
          <w:rFonts w:hint="eastAsia" w:ascii="宋体" w:hAnsi="宋体" w:cs="宋体"/>
          <w:color w:val="auto"/>
          <w:sz w:val="32"/>
          <w:szCs w:val="32"/>
          <w:highlight w:val="none"/>
        </w:rPr>
        <w:t>附件：格式四表一注及资信证明</w:t>
      </w:r>
    </w:p>
    <w:p w14:paraId="2E067ED8">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附件1财务审计(会计)报告中的四表</w:t>
      </w:r>
      <w:bookmarkStart w:id="76" w:name="_Hlt448395086"/>
      <w:bookmarkStart w:id="77" w:name="_Hlt448395085"/>
      <w:r>
        <w:rPr>
          <w:rFonts w:hint="eastAsia" w:ascii="宋体" w:hAnsi="宋体" w:cs="宋体"/>
          <w:color w:val="auto"/>
          <w:sz w:val="24"/>
          <w:szCs w:val="24"/>
          <w:highlight w:val="none"/>
        </w:rPr>
        <w:t>一</w:t>
      </w:r>
      <w:bookmarkEnd w:id="76"/>
      <w:bookmarkEnd w:id="77"/>
      <w:r>
        <w:rPr>
          <w:rFonts w:hint="eastAsia" w:ascii="宋体" w:hAnsi="宋体" w:cs="宋体"/>
          <w:color w:val="auto"/>
          <w:sz w:val="24"/>
          <w:szCs w:val="24"/>
          <w:highlight w:val="none"/>
        </w:rPr>
        <w:t>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14:paraId="295AC5A0">
      <w:pPr>
        <w:spacing w:line="360" w:lineRule="auto"/>
        <w:ind w:left="1321"/>
        <w:outlineLvl w:val="9"/>
        <w:rPr>
          <w:rFonts w:ascii="宋体" w:hAnsi="宋体" w:cs="宋体"/>
          <w:color w:val="auto"/>
          <w:sz w:val="24"/>
          <w:szCs w:val="24"/>
          <w:highlight w:val="none"/>
        </w:rPr>
      </w:pPr>
    </w:p>
    <w:tbl>
      <w:tblPr>
        <w:tblStyle w:val="20"/>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14:paraId="1C729FC5">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6E0E925C">
            <w:pPr>
              <w:widowControl/>
              <w:spacing w:line="360" w:lineRule="auto"/>
              <w:jc w:val="center"/>
              <w:outlineLvl w:val="9"/>
              <w:rPr>
                <w:rFonts w:ascii="宋体" w:hAnsi="宋体" w:cs="宋体"/>
                <w:b/>
                <w:bCs/>
                <w:color w:val="auto"/>
                <w:kern w:val="0"/>
                <w:sz w:val="24"/>
                <w:szCs w:val="24"/>
                <w:highlight w:val="none"/>
              </w:rPr>
            </w:pPr>
            <w:bookmarkStart w:id="78" w:name="RANGE!A1:H65"/>
            <w:r>
              <w:rPr>
                <w:rFonts w:hint="eastAsia" w:ascii="宋体" w:hAnsi="宋体" w:cs="宋体"/>
                <w:b/>
                <w:bCs/>
                <w:color w:val="auto"/>
                <w:kern w:val="0"/>
                <w:sz w:val="24"/>
                <w:szCs w:val="24"/>
                <w:highlight w:val="none"/>
              </w:rPr>
              <w:t>资 产 负 债 表</w:t>
            </w:r>
            <w:bookmarkEnd w:id="78"/>
          </w:p>
        </w:tc>
      </w:tr>
      <w:tr w14:paraId="02F27784">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5B27CD65">
            <w:pPr>
              <w:widowControl/>
              <w:spacing w:line="360" w:lineRule="auto"/>
              <w:jc w:val="center"/>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年  月   日</w:t>
            </w:r>
          </w:p>
        </w:tc>
      </w:tr>
      <w:tr w14:paraId="55F5B252">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14:paraId="6124374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编制单位：</w:t>
            </w:r>
          </w:p>
        </w:tc>
        <w:tc>
          <w:tcPr>
            <w:tcW w:w="1134" w:type="dxa"/>
            <w:tcBorders>
              <w:top w:val="nil"/>
              <w:left w:val="nil"/>
              <w:bottom w:val="single" w:color="auto" w:sz="4" w:space="0"/>
              <w:right w:val="single" w:color="auto" w:sz="4" w:space="0"/>
            </w:tcBorders>
            <w:noWrap/>
            <w:vAlign w:val="center"/>
          </w:tcPr>
          <w:p w14:paraId="22009A6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9D5621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62934C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4C86C4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5A65BC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4DE8AB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94F586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金额单位：元</w:t>
            </w:r>
          </w:p>
        </w:tc>
      </w:tr>
      <w:tr w14:paraId="37FA10A6">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14:paraId="2FA7DCD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            目</w:t>
            </w:r>
          </w:p>
        </w:tc>
        <w:tc>
          <w:tcPr>
            <w:tcW w:w="1134" w:type="dxa"/>
            <w:tcBorders>
              <w:top w:val="nil"/>
              <w:left w:val="nil"/>
              <w:bottom w:val="single" w:color="auto" w:sz="4" w:space="0"/>
              <w:right w:val="single" w:color="auto" w:sz="4" w:space="0"/>
            </w:tcBorders>
            <w:noWrap/>
            <w:vAlign w:val="center"/>
          </w:tcPr>
          <w:p w14:paraId="0EF6CF2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附注</w:t>
            </w:r>
          </w:p>
        </w:tc>
        <w:tc>
          <w:tcPr>
            <w:tcW w:w="1418" w:type="dxa"/>
            <w:tcBorders>
              <w:top w:val="nil"/>
              <w:left w:val="nil"/>
              <w:bottom w:val="single" w:color="auto" w:sz="4" w:space="0"/>
              <w:right w:val="single" w:color="auto" w:sz="4" w:space="0"/>
            </w:tcBorders>
            <w:noWrap/>
            <w:vAlign w:val="center"/>
          </w:tcPr>
          <w:p w14:paraId="24D8753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年末余额</w:t>
            </w:r>
          </w:p>
        </w:tc>
        <w:tc>
          <w:tcPr>
            <w:tcW w:w="1134" w:type="dxa"/>
            <w:tcBorders>
              <w:top w:val="nil"/>
              <w:left w:val="nil"/>
              <w:bottom w:val="single" w:color="auto" w:sz="4" w:space="0"/>
              <w:right w:val="single" w:color="auto" w:sz="4" w:space="0"/>
            </w:tcBorders>
            <w:noWrap/>
            <w:vAlign w:val="center"/>
          </w:tcPr>
          <w:p w14:paraId="1FBBFDE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年初余额</w:t>
            </w:r>
          </w:p>
        </w:tc>
        <w:tc>
          <w:tcPr>
            <w:tcW w:w="3118" w:type="dxa"/>
            <w:tcBorders>
              <w:top w:val="nil"/>
              <w:left w:val="nil"/>
              <w:bottom w:val="single" w:color="auto" w:sz="4" w:space="0"/>
              <w:right w:val="single" w:color="auto" w:sz="4" w:space="0"/>
            </w:tcBorders>
            <w:noWrap/>
            <w:vAlign w:val="center"/>
          </w:tcPr>
          <w:p w14:paraId="2F5D8F3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            目</w:t>
            </w:r>
          </w:p>
        </w:tc>
        <w:tc>
          <w:tcPr>
            <w:tcW w:w="1418" w:type="dxa"/>
            <w:tcBorders>
              <w:top w:val="nil"/>
              <w:left w:val="nil"/>
              <w:bottom w:val="single" w:color="auto" w:sz="4" w:space="0"/>
              <w:right w:val="single" w:color="auto" w:sz="4" w:space="0"/>
            </w:tcBorders>
            <w:noWrap/>
            <w:vAlign w:val="center"/>
          </w:tcPr>
          <w:p w14:paraId="5BDDFFC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附注</w:t>
            </w:r>
          </w:p>
        </w:tc>
        <w:tc>
          <w:tcPr>
            <w:tcW w:w="1134" w:type="dxa"/>
            <w:tcBorders>
              <w:top w:val="nil"/>
              <w:left w:val="nil"/>
              <w:bottom w:val="single" w:color="auto" w:sz="4" w:space="0"/>
              <w:right w:val="single" w:color="auto" w:sz="4" w:space="0"/>
            </w:tcBorders>
            <w:noWrap/>
            <w:vAlign w:val="center"/>
          </w:tcPr>
          <w:p w14:paraId="2F9EAD5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年末余额</w:t>
            </w:r>
          </w:p>
        </w:tc>
        <w:tc>
          <w:tcPr>
            <w:tcW w:w="1417" w:type="dxa"/>
            <w:tcBorders>
              <w:top w:val="nil"/>
              <w:left w:val="nil"/>
              <w:bottom w:val="single" w:color="auto" w:sz="4" w:space="0"/>
              <w:right w:val="single" w:color="auto" w:sz="4" w:space="0"/>
            </w:tcBorders>
            <w:noWrap/>
            <w:vAlign w:val="center"/>
          </w:tcPr>
          <w:p w14:paraId="40076A9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年初余额</w:t>
            </w:r>
          </w:p>
        </w:tc>
      </w:tr>
      <w:tr w14:paraId="7DFA794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418E62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流动资产：</w:t>
            </w:r>
          </w:p>
        </w:tc>
        <w:tc>
          <w:tcPr>
            <w:tcW w:w="1134" w:type="dxa"/>
            <w:tcBorders>
              <w:top w:val="nil"/>
              <w:left w:val="nil"/>
              <w:bottom w:val="single" w:color="auto" w:sz="4" w:space="0"/>
              <w:right w:val="single" w:color="auto" w:sz="4" w:space="0"/>
            </w:tcBorders>
            <w:noWrap/>
            <w:vAlign w:val="center"/>
          </w:tcPr>
          <w:p w14:paraId="422DEDAC">
            <w:pPr>
              <w:widowControl/>
              <w:tabs>
                <w:tab w:val="left" w:pos="261"/>
              </w:tabs>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2C7E37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01BEAB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63A778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流动负债：</w:t>
            </w:r>
          </w:p>
        </w:tc>
        <w:tc>
          <w:tcPr>
            <w:tcW w:w="1418" w:type="dxa"/>
            <w:tcBorders>
              <w:top w:val="nil"/>
              <w:left w:val="nil"/>
              <w:bottom w:val="single" w:color="auto" w:sz="4" w:space="0"/>
              <w:right w:val="single" w:color="auto" w:sz="4" w:space="0"/>
            </w:tcBorders>
            <w:noWrap/>
            <w:vAlign w:val="center"/>
          </w:tcPr>
          <w:p w14:paraId="70FAE71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0C8E0A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41EDFD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5FC08A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14:paraId="32F9C69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14:paraId="24B2277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w:t>
            </w:r>
          </w:p>
        </w:tc>
        <w:tc>
          <w:tcPr>
            <w:tcW w:w="1418" w:type="dxa"/>
            <w:tcBorders>
              <w:top w:val="nil"/>
              <w:left w:val="nil"/>
              <w:bottom w:val="single" w:color="auto" w:sz="4" w:space="0"/>
              <w:right w:val="single" w:color="auto" w:sz="4" w:space="0"/>
            </w:tcBorders>
            <w:shd w:val="clear" w:color="auto" w:fill="auto"/>
            <w:noWrap/>
            <w:vAlign w:val="center"/>
          </w:tcPr>
          <w:p w14:paraId="2F8272D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14:paraId="3E632CA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shd w:val="clear" w:color="000000" w:fill="FFFFFF"/>
            <w:noWrap/>
            <w:vAlign w:val="center"/>
          </w:tcPr>
          <w:p w14:paraId="1D54AFB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短期借款</w:t>
            </w:r>
          </w:p>
        </w:tc>
        <w:tc>
          <w:tcPr>
            <w:tcW w:w="1418" w:type="dxa"/>
            <w:tcBorders>
              <w:top w:val="nil"/>
              <w:left w:val="nil"/>
              <w:bottom w:val="single" w:color="auto" w:sz="4" w:space="0"/>
              <w:right w:val="single" w:color="auto" w:sz="4" w:space="0"/>
            </w:tcBorders>
            <w:noWrap/>
            <w:vAlign w:val="center"/>
          </w:tcPr>
          <w:p w14:paraId="513A2AA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8CEC52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15A3C3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B6F29B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vAlign w:val="center"/>
          </w:tcPr>
          <w:p w14:paraId="620FCC9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14:paraId="1592B803">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A5A52C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CB8759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vAlign w:val="center"/>
          </w:tcPr>
          <w:p w14:paraId="64D8F23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14:paraId="455EDE8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E5DAE1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C8ECA3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641B485">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14:paraId="085E5D6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衍生金融资产</w:t>
            </w:r>
          </w:p>
        </w:tc>
        <w:tc>
          <w:tcPr>
            <w:tcW w:w="1134" w:type="dxa"/>
            <w:tcBorders>
              <w:top w:val="nil"/>
              <w:left w:val="nil"/>
              <w:bottom w:val="single" w:color="auto" w:sz="4" w:space="0"/>
              <w:right w:val="single" w:color="auto" w:sz="4" w:space="0"/>
            </w:tcBorders>
            <w:noWrap/>
            <w:vAlign w:val="center"/>
          </w:tcPr>
          <w:p w14:paraId="0AC34B4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4696EA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D80F96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5F3A62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衍生金融负债</w:t>
            </w:r>
          </w:p>
        </w:tc>
        <w:tc>
          <w:tcPr>
            <w:tcW w:w="1418" w:type="dxa"/>
            <w:tcBorders>
              <w:top w:val="nil"/>
              <w:left w:val="nil"/>
              <w:bottom w:val="single" w:color="auto" w:sz="4" w:space="0"/>
              <w:right w:val="single" w:color="auto" w:sz="4" w:space="0"/>
            </w:tcBorders>
            <w:noWrap/>
            <w:vAlign w:val="center"/>
          </w:tcPr>
          <w:p w14:paraId="2C5270E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2D6E29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8EEE26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04C4F8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F7179F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应收票据</w:t>
            </w:r>
          </w:p>
        </w:tc>
        <w:tc>
          <w:tcPr>
            <w:tcW w:w="1134" w:type="dxa"/>
            <w:tcBorders>
              <w:top w:val="nil"/>
              <w:left w:val="nil"/>
              <w:bottom w:val="single" w:color="auto" w:sz="4" w:space="0"/>
              <w:right w:val="single" w:color="auto" w:sz="4" w:space="0"/>
            </w:tcBorders>
            <w:noWrap/>
            <w:vAlign w:val="center"/>
          </w:tcPr>
          <w:p w14:paraId="7F6600E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09F203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413993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1DF2EA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应付票据</w:t>
            </w:r>
          </w:p>
        </w:tc>
        <w:tc>
          <w:tcPr>
            <w:tcW w:w="1418" w:type="dxa"/>
            <w:tcBorders>
              <w:top w:val="nil"/>
              <w:left w:val="nil"/>
              <w:bottom w:val="single" w:color="auto" w:sz="4" w:space="0"/>
              <w:right w:val="single" w:color="auto" w:sz="4" w:space="0"/>
            </w:tcBorders>
            <w:noWrap/>
            <w:vAlign w:val="center"/>
          </w:tcPr>
          <w:p w14:paraId="0D12D05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404701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2679E3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AC5FEF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30CFA0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应收账款</w:t>
            </w:r>
          </w:p>
        </w:tc>
        <w:tc>
          <w:tcPr>
            <w:tcW w:w="1134" w:type="dxa"/>
            <w:tcBorders>
              <w:top w:val="nil"/>
              <w:left w:val="nil"/>
              <w:bottom w:val="single" w:color="auto" w:sz="4" w:space="0"/>
              <w:right w:val="single" w:color="auto" w:sz="4" w:space="0"/>
            </w:tcBorders>
            <w:noWrap/>
            <w:vAlign w:val="center"/>
          </w:tcPr>
          <w:p w14:paraId="50C9DAB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七、2</w:t>
            </w:r>
          </w:p>
        </w:tc>
        <w:tc>
          <w:tcPr>
            <w:tcW w:w="1418" w:type="dxa"/>
            <w:tcBorders>
              <w:top w:val="nil"/>
              <w:left w:val="nil"/>
              <w:bottom w:val="single" w:color="auto" w:sz="4" w:space="0"/>
              <w:right w:val="single" w:color="auto" w:sz="4" w:space="0"/>
            </w:tcBorders>
            <w:noWrap/>
            <w:vAlign w:val="center"/>
          </w:tcPr>
          <w:p w14:paraId="711D8CA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178EAF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54217A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应付账款</w:t>
            </w:r>
          </w:p>
        </w:tc>
        <w:tc>
          <w:tcPr>
            <w:tcW w:w="1418" w:type="dxa"/>
            <w:tcBorders>
              <w:top w:val="nil"/>
              <w:left w:val="nil"/>
              <w:bottom w:val="single" w:color="auto" w:sz="4" w:space="0"/>
              <w:right w:val="single" w:color="auto" w:sz="4" w:space="0"/>
            </w:tcBorders>
            <w:noWrap/>
            <w:vAlign w:val="center"/>
          </w:tcPr>
          <w:p w14:paraId="74F968E8">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七、10</w:t>
            </w:r>
          </w:p>
        </w:tc>
        <w:tc>
          <w:tcPr>
            <w:tcW w:w="1134" w:type="dxa"/>
            <w:tcBorders>
              <w:top w:val="nil"/>
              <w:left w:val="nil"/>
              <w:bottom w:val="single" w:color="auto" w:sz="4" w:space="0"/>
              <w:right w:val="single" w:color="auto" w:sz="4" w:space="0"/>
            </w:tcBorders>
            <w:noWrap/>
            <w:vAlign w:val="center"/>
          </w:tcPr>
          <w:p w14:paraId="1E8FD36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EDF377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33E465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7F6B1A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预付款项</w:t>
            </w:r>
          </w:p>
        </w:tc>
        <w:tc>
          <w:tcPr>
            <w:tcW w:w="1134" w:type="dxa"/>
            <w:tcBorders>
              <w:top w:val="nil"/>
              <w:left w:val="nil"/>
              <w:bottom w:val="single" w:color="auto" w:sz="4" w:space="0"/>
              <w:right w:val="single" w:color="auto" w:sz="4" w:space="0"/>
            </w:tcBorders>
            <w:noWrap/>
            <w:vAlign w:val="center"/>
          </w:tcPr>
          <w:p w14:paraId="578C55E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七、3</w:t>
            </w:r>
          </w:p>
        </w:tc>
        <w:tc>
          <w:tcPr>
            <w:tcW w:w="1418" w:type="dxa"/>
            <w:tcBorders>
              <w:top w:val="nil"/>
              <w:left w:val="nil"/>
              <w:bottom w:val="single" w:color="auto" w:sz="4" w:space="0"/>
              <w:right w:val="single" w:color="auto" w:sz="4" w:space="0"/>
            </w:tcBorders>
            <w:noWrap/>
            <w:vAlign w:val="center"/>
          </w:tcPr>
          <w:p w14:paraId="1CC32A3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E892F2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AC77CF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预收款项</w:t>
            </w:r>
          </w:p>
        </w:tc>
        <w:tc>
          <w:tcPr>
            <w:tcW w:w="1418" w:type="dxa"/>
            <w:tcBorders>
              <w:top w:val="nil"/>
              <w:left w:val="nil"/>
              <w:bottom w:val="single" w:color="auto" w:sz="4" w:space="0"/>
              <w:right w:val="single" w:color="auto" w:sz="4" w:space="0"/>
            </w:tcBorders>
            <w:noWrap/>
            <w:vAlign w:val="center"/>
          </w:tcPr>
          <w:p w14:paraId="3108BF1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七、11</w:t>
            </w:r>
          </w:p>
        </w:tc>
        <w:tc>
          <w:tcPr>
            <w:tcW w:w="1134" w:type="dxa"/>
            <w:tcBorders>
              <w:top w:val="nil"/>
              <w:left w:val="nil"/>
              <w:bottom w:val="single" w:color="auto" w:sz="4" w:space="0"/>
              <w:right w:val="single" w:color="auto" w:sz="4" w:space="0"/>
            </w:tcBorders>
            <w:noWrap/>
            <w:vAlign w:val="center"/>
          </w:tcPr>
          <w:p w14:paraId="66E6DFC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78FF6C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02F680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23D4E7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应收利息</w:t>
            </w:r>
          </w:p>
        </w:tc>
        <w:tc>
          <w:tcPr>
            <w:tcW w:w="1134" w:type="dxa"/>
            <w:tcBorders>
              <w:top w:val="nil"/>
              <w:left w:val="nil"/>
              <w:bottom w:val="single" w:color="auto" w:sz="4" w:space="0"/>
              <w:right w:val="single" w:color="auto" w:sz="4" w:space="0"/>
            </w:tcBorders>
            <w:noWrap/>
            <w:vAlign w:val="center"/>
          </w:tcPr>
          <w:p w14:paraId="6532287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8B34FF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7FBD23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402B60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应付职工薪酬</w:t>
            </w:r>
          </w:p>
        </w:tc>
        <w:tc>
          <w:tcPr>
            <w:tcW w:w="1418" w:type="dxa"/>
            <w:tcBorders>
              <w:top w:val="nil"/>
              <w:left w:val="nil"/>
              <w:bottom w:val="single" w:color="auto" w:sz="4" w:space="0"/>
              <w:right w:val="single" w:color="auto" w:sz="4" w:space="0"/>
            </w:tcBorders>
            <w:noWrap/>
            <w:vAlign w:val="center"/>
          </w:tcPr>
          <w:p w14:paraId="2D9516A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14:paraId="394D7D0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FC3B5D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CA49D7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122DAA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应收股利</w:t>
            </w:r>
          </w:p>
        </w:tc>
        <w:tc>
          <w:tcPr>
            <w:tcW w:w="1134" w:type="dxa"/>
            <w:tcBorders>
              <w:top w:val="nil"/>
              <w:left w:val="nil"/>
              <w:bottom w:val="single" w:color="auto" w:sz="4" w:space="0"/>
              <w:right w:val="single" w:color="auto" w:sz="4" w:space="0"/>
            </w:tcBorders>
            <w:noWrap/>
            <w:vAlign w:val="center"/>
          </w:tcPr>
          <w:p w14:paraId="1AB60BAD">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3C8E84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277894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AE80F8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其中：应付工资</w:t>
            </w:r>
          </w:p>
        </w:tc>
        <w:tc>
          <w:tcPr>
            <w:tcW w:w="1418" w:type="dxa"/>
            <w:tcBorders>
              <w:top w:val="nil"/>
              <w:left w:val="nil"/>
              <w:bottom w:val="single" w:color="auto" w:sz="4" w:space="0"/>
              <w:right w:val="single" w:color="auto" w:sz="4" w:space="0"/>
            </w:tcBorders>
            <w:noWrap/>
            <w:vAlign w:val="center"/>
          </w:tcPr>
          <w:p w14:paraId="5DCC7BA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14:paraId="7421632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2D8F9C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073F63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C55CF4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其他应收款</w:t>
            </w:r>
          </w:p>
        </w:tc>
        <w:tc>
          <w:tcPr>
            <w:tcW w:w="1134" w:type="dxa"/>
            <w:tcBorders>
              <w:top w:val="nil"/>
              <w:left w:val="nil"/>
              <w:bottom w:val="single" w:color="auto" w:sz="4" w:space="0"/>
              <w:right w:val="single" w:color="auto" w:sz="4" w:space="0"/>
            </w:tcBorders>
            <w:noWrap/>
            <w:vAlign w:val="center"/>
          </w:tcPr>
          <w:p w14:paraId="6962501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七、4</w:t>
            </w:r>
          </w:p>
        </w:tc>
        <w:tc>
          <w:tcPr>
            <w:tcW w:w="1418" w:type="dxa"/>
            <w:tcBorders>
              <w:top w:val="nil"/>
              <w:left w:val="nil"/>
              <w:bottom w:val="single" w:color="auto" w:sz="4" w:space="0"/>
              <w:right w:val="single" w:color="auto" w:sz="4" w:space="0"/>
            </w:tcBorders>
            <w:noWrap/>
            <w:vAlign w:val="center"/>
          </w:tcPr>
          <w:p w14:paraId="449172E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BE6538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F2BFAE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应付福利费</w:t>
            </w:r>
          </w:p>
        </w:tc>
        <w:tc>
          <w:tcPr>
            <w:tcW w:w="1418" w:type="dxa"/>
            <w:tcBorders>
              <w:top w:val="nil"/>
              <w:left w:val="nil"/>
              <w:bottom w:val="single" w:color="auto" w:sz="4" w:space="0"/>
              <w:right w:val="single" w:color="auto" w:sz="4" w:space="0"/>
            </w:tcBorders>
            <w:noWrap/>
            <w:vAlign w:val="center"/>
          </w:tcPr>
          <w:p w14:paraId="048EDCF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AD34BA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D010BA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34EF39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5C18F3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存货</w:t>
            </w:r>
          </w:p>
        </w:tc>
        <w:tc>
          <w:tcPr>
            <w:tcW w:w="1134" w:type="dxa"/>
            <w:tcBorders>
              <w:top w:val="nil"/>
              <w:left w:val="nil"/>
              <w:bottom w:val="single" w:color="auto" w:sz="4" w:space="0"/>
              <w:right w:val="single" w:color="auto" w:sz="4" w:space="0"/>
            </w:tcBorders>
            <w:noWrap/>
            <w:vAlign w:val="center"/>
          </w:tcPr>
          <w:p w14:paraId="35023D4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七、5</w:t>
            </w:r>
          </w:p>
        </w:tc>
        <w:tc>
          <w:tcPr>
            <w:tcW w:w="1418" w:type="dxa"/>
            <w:tcBorders>
              <w:top w:val="nil"/>
              <w:left w:val="nil"/>
              <w:bottom w:val="single" w:color="auto" w:sz="4" w:space="0"/>
              <w:right w:val="single" w:color="auto" w:sz="4" w:space="0"/>
            </w:tcBorders>
            <w:noWrap/>
            <w:vAlign w:val="center"/>
          </w:tcPr>
          <w:p w14:paraId="13183B1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C47BFD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03F00B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应交税费</w:t>
            </w:r>
          </w:p>
        </w:tc>
        <w:tc>
          <w:tcPr>
            <w:tcW w:w="1418" w:type="dxa"/>
            <w:tcBorders>
              <w:top w:val="nil"/>
              <w:left w:val="nil"/>
              <w:bottom w:val="single" w:color="auto" w:sz="4" w:space="0"/>
              <w:right w:val="single" w:color="auto" w:sz="4" w:space="0"/>
            </w:tcBorders>
            <w:noWrap/>
            <w:vAlign w:val="center"/>
          </w:tcPr>
          <w:p w14:paraId="7FB542A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14:paraId="13A7012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D0FC5E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68A90B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CBB5F2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其中：原材料</w:t>
            </w:r>
          </w:p>
        </w:tc>
        <w:tc>
          <w:tcPr>
            <w:tcW w:w="1134" w:type="dxa"/>
            <w:tcBorders>
              <w:top w:val="nil"/>
              <w:left w:val="nil"/>
              <w:bottom w:val="single" w:color="auto" w:sz="4" w:space="0"/>
              <w:right w:val="single" w:color="auto" w:sz="4" w:space="0"/>
            </w:tcBorders>
            <w:noWrap/>
            <w:vAlign w:val="center"/>
          </w:tcPr>
          <w:p w14:paraId="2DA25C2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7A9374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77C1F6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4222B4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其中：应交税金</w:t>
            </w:r>
          </w:p>
        </w:tc>
        <w:tc>
          <w:tcPr>
            <w:tcW w:w="1418" w:type="dxa"/>
            <w:tcBorders>
              <w:top w:val="nil"/>
              <w:left w:val="nil"/>
              <w:bottom w:val="single" w:color="auto" w:sz="4" w:space="0"/>
              <w:right w:val="single" w:color="auto" w:sz="4" w:space="0"/>
            </w:tcBorders>
            <w:noWrap/>
            <w:vAlign w:val="center"/>
          </w:tcPr>
          <w:p w14:paraId="537831A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14:paraId="7BEA25C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75AAD0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757450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9B98D1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库存商品（产成品）</w:t>
            </w:r>
          </w:p>
        </w:tc>
        <w:tc>
          <w:tcPr>
            <w:tcW w:w="1134" w:type="dxa"/>
            <w:tcBorders>
              <w:top w:val="nil"/>
              <w:left w:val="nil"/>
              <w:bottom w:val="single" w:color="auto" w:sz="4" w:space="0"/>
              <w:right w:val="single" w:color="auto" w:sz="4" w:space="0"/>
            </w:tcBorders>
            <w:noWrap/>
            <w:vAlign w:val="center"/>
          </w:tcPr>
          <w:p w14:paraId="268F987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F2D7C0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23A69E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BFAB44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应付利息</w:t>
            </w:r>
          </w:p>
        </w:tc>
        <w:tc>
          <w:tcPr>
            <w:tcW w:w="1418" w:type="dxa"/>
            <w:tcBorders>
              <w:top w:val="nil"/>
              <w:left w:val="nil"/>
              <w:bottom w:val="single" w:color="auto" w:sz="4" w:space="0"/>
              <w:right w:val="single" w:color="auto" w:sz="4" w:space="0"/>
            </w:tcBorders>
            <w:noWrap/>
            <w:vAlign w:val="center"/>
          </w:tcPr>
          <w:p w14:paraId="04978FB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9BE624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65B5CA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75E268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DFCD43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划分为持有待售的资产</w:t>
            </w:r>
          </w:p>
        </w:tc>
        <w:tc>
          <w:tcPr>
            <w:tcW w:w="1134" w:type="dxa"/>
            <w:tcBorders>
              <w:top w:val="nil"/>
              <w:left w:val="nil"/>
              <w:bottom w:val="single" w:color="auto" w:sz="4" w:space="0"/>
              <w:right w:val="single" w:color="auto" w:sz="4" w:space="0"/>
            </w:tcBorders>
            <w:noWrap/>
            <w:vAlign w:val="center"/>
          </w:tcPr>
          <w:p w14:paraId="248915BD">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632E3F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DF8F35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643400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应付股利</w:t>
            </w:r>
          </w:p>
        </w:tc>
        <w:tc>
          <w:tcPr>
            <w:tcW w:w="1418" w:type="dxa"/>
            <w:tcBorders>
              <w:top w:val="nil"/>
              <w:left w:val="nil"/>
              <w:bottom w:val="single" w:color="auto" w:sz="4" w:space="0"/>
              <w:right w:val="single" w:color="auto" w:sz="4" w:space="0"/>
            </w:tcBorders>
            <w:noWrap/>
            <w:vAlign w:val="center"/>
          </w:tcPr>
          <w:p w14:paraId="3DB3C74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七、14</w:t>
            </w:r>
          </w:p>
        </w:tc>
        <w:tc>
          <w:tcPr>
            <w:tcW w:w="1134" w:type="dxa"/>
            <w:tcBorders>
              <w:top w:val="nil"/>
              <w:left w:val="nil"/>
              <w:bottom w:val="single" w:color="auto" w:sz="4" w:space="0"/>
              <w:right w:val="single" w:color="auto" w:sz="4" w:space="0"/>
            </w:tcBorders>
            <w:noWrap/>
            <w:vAlign w:val="center"/>
          </w:tcPr>
          <w:p w14:paraId="6AFF44E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19722A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8CF168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54C361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一年内到期的非流动资产</w:t>
            </w:r>
          </w:p>
        </w:tc>
        <w:tc>
          <w:tcPr>
            <w:tcW w:w="1134" w:type="dxa"/>
            <w:tcBorders>
              <w:top w:val="nil"/>
              <w:left w:val="nil"/>
              <w:bottom w:val="single" w:color="auto" w:sz="4" w:space="0"/>
              <w:right w:val="single" w:color="auto" w:sz="4" w:space="0"/>
            </w:tcBorders>
            <w:noWrap/>
            <w:vAlign w:val="center"/>
          </w:tcPr>
          <w:p w14:paraId="2D128F6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FB5BBA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164938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D4F089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其他应付款</w:t>
            </w:r>
          </w:p>
        </w:tc>
        <w:tc>
          <w:tcPr>
            <w:tcW w:w="1418" w:type="dxa"/>
            <w:tcBorders>
              <w:top w:val="nil"/>
              <w:left w:val="nil"/>
              <w:bottom w:val="single" w:color="auto" w:sz="4" w:space="0"/>
              <w:right w:val="single" w:color="auto" w:sz="4" w:space="0"/>
            </w:tcBorders>
            <w:noWrap/>
            <w:vAlign w:val="center"/>
          </w:tcPr>
          <w:p w14:paraId="694673B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七、15</w:t>
            </w:r>
          </w:p>
        </w:tc>
        <w:tc>
          <w:tcPr>
            <w:tcW w:w="1134" w:type="dxa"/>
            <w:tcBorders>
              <w:top w:val="nil"/>
              <w:left w:val="nil"/>
              <w:bottom w:val="single" w:color="auto" w:sz="4" w:space="0"/>
              <w:right w:val="single" w:color="auto" w:sz="4" w:space="0"/>
            </w:tcBorders>
            <w:noWrap/>
            <w:vAlign w:val="center"/>
          </w:tcPr>
          <w:p w14:paraId="099234A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7AD6E6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955EAF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D37776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其他流动资产</w:t>
            </w:r>
          </w:p>
        </w:tc>
        <w:tc>
          <w:tcPr>
            <w:tcW w:w="1134" w:type="dxa"/>
            <w:tcBorders>
              <w:top w:val="nil"/>
              <w:left w:val="nil"/>
              <w:bottom w:val="single" w:color="auto" w:sz="4" w:space="0"/>
              <w:right w:val="single" w:color="auto" w:sz="4" w:space="0"/>
            </w:tcBorders>
            <w:noWrap/>
            <w:vAlign w:val="center"/>
          </w:tcPr>
          <w:p w14:paraId="5A0A4E1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七、6</w:t>
            </w:r>
          </w:p>
        </w:tc>
        <w:tc>
          <w:tcPr>
            <w:tcW w:w="1418" w:type="dxa"/>
            <w:tcBorders>
              <w:top w:val="nil"/>
              <w:left w:val="nil"/>
              <w:bottom w:val="single" w:color="auto" w:sz="4" w:space="0"/>
              <w:right w:val="single" w:color="auto" w:sz="4" w:space="0"/>
            </w:tcBorders>
            <w:noWrap/>
            <w:vAlign w:val="center"/>
          </w:tcPr>
          <w:p w14:paraId="5151CAA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A80540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D150FB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划分为持有待售的负债</w:t>
            </w:r>
          </w:p>
        </w:tc>
        <w:tc>
          <w:tcPr>
            <w:tcW w:w="1418" w:type="dxa"/>
            <w:tcBorders>
              <w:top w:val="nil"/>
              <w:left w:val="nil"/>
              <w:bottom w:val="single" w:color="auto" w:sz="4" w:space="0"/>
              <w:right w:val="single" w:color="auto" w:sz="4" w:space="0"/>
            </w:tcBorders>
            <w:noWrap/>
            <w:vAlign w:val="center"/>
          </w:tcPr>
          <w:p w14:paraId="7E3C96ED">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17EA5B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81A165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094F4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5653F36">
            <w:pPr>
              <w:widowControl/>
              <w:spacing w:line="360" w:lineRule="auto"/>
              <w:jc w:val="center"/>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流动资产合计</w:t>
            </w:r>
          </w:p>
        </w:tc>
        <w:tc>
          <w:tcPr>
            <w:tcW w:w="1134" w:type="dxa"/>
            <w:tcBorders>
              <w:top w:val="nil"/>
              <w:left w:val="nil"/>
              <w:bottom w:val="single" w:color="auto" w:sz="4" w:space="0"/>
              <w:right w:val="single" w:color="auto" w:sz="4" w:space="0"/>
            </w:tcBorders>
            <w:noWrap/>
            <w:vAlign w:val="center"/>
          </w:tcPr>
          <w:p w14:paraId="086F7F4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7E1211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B56C48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D5FB7E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一年内到期的非流动负债</w:t>
            </w:r>
          </w:p>
        </w:tc>
        <w:tc>
          <w:tcPr>
            <w:tcW w:w="1418" w:type="dxa"/>
            <w:tcBorders>
              <w:top w:val="nil"/>
              <w:left w:val="nil"/>
              <w:bottom w:val="single" w:color="auto" w:sz="4" w:space="0"/>
              <w:right w:val="single" w:color="auto" w:sz="4" w:space="0"/>
            </w:tcBorders>
            <w:noWrap/>
            <w:vAlign w:val="center"/>
          </w:tcPr>
          <w:p w14:paraId="3C2E5C5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587001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E14A1D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DB40B5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1593DB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7217B9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9D3D83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856039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1B14A7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其他流动负债</w:t>
            </w:r>
          </w:p>
        </w:tc>
        <w:tc>
          <w:tcPr>
            <w:tcW w:w="1418" w:type="dxa"/>
            <w:tcBorders>
              <w:top w:val="nil"/>
              <w:left w:val="nil"/>
              <w:bottom w:val="single" w:color="auto" w:sz="4" w:space="0"/>
              <w:right w:val="single" w:color="auto" w:sz="4" w:space="0"/>
            </w:tcBorders>
            <w:noWrap/>
            <w:vAlign w:val="center"/>
          </w:tcPr>
          <w:p w14:paraId="03AB22ED">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702DB3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C32BF3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ADC332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30D512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BD22E3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27AA30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2E8D50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BC2E51F">
            <w:pPr>
              <w:widowControl/>
              <w:spacing w:line="360" w:lineRule="auto"/>
              <w:jc w:val="center"/>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流动负债合计</w:t>
            </w:r>
          </w:p>
        </w:tc>
        <w:tc>
          <w:tcPr>
            <w:tcW w:w="1418" w:type="dxa"/>
            <w:tcBorders>
              <w:top w:val="nil"/>
              <w:left w:val="nil"/>
              <w:bottom w:val="single" w:color="auto" w:sz="4" w:space="0"/>
              <w:right w:val="single" w:color="auto" w:sz="4" w:space="0"/>
            </w:tcBorders>
            <w:noWrap/>
            <w:vAlign w:val="center"/>
          </w:tcPr>
          <w:p w14:paraId="1950BD7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9D3065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9DA8F0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92932A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70699A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非流动资产：</w:t>
            </w:r>
          </w:p>
        </w:tc>
        <w:tc>
          <w:tcPr>
            <w:tcW w:w="1134" w:type="dxa"/>
            <w:tcBorders>
              <w:top w:val="nil"/>
              <w:left w:val="nil"/>
              <w:bottom w:val="single" w:color="auto" w:sz="4" w:space="0"/>
              <w:right w:val="single" w:color="auto" w:sz="4" w:space="0"/>
            </w:tcBorders>
            <w:noWrap/>
            <w:vAlign w:val="center"/>
          </w:tcPr>
          <w:p w14:paraId="7F20FA2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E35297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2627B3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57AE15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非流动负债：</w:t>
            </w:r>
          </w:p>
        </w:tc>
        <w:tc>
          <w:tcPr>
            <w:tcW w:w="1418" w:type="dxa"/>
            <w:tcBorders>
              <w:top w:val="nil"/>
              <w:left w:val="nil"/>
              <w:bottom w:val="single" w:color="auto" w:sz="4" w:space="0"/>
              <w:right w:val="single" w:color="auto" w:sz="4" w:space="0"/>
            </w:tcBorders>
            <w:noWrap/>
            <w:vAlign w:val="center"/>
          </w:tcPr>
          <w:p w14:paraId="4B1D529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E790B1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D11A258">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D46DC7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5B83F1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可供出售金融资产</w:t>
            </w:r>
          </w:p>
        </w:tc>
        <w:tc>
          <w:tcPr>
            <w:tcW w:w="1134" w:type="dxa"/>
            <w:tcBorders>
              <w:top w:val="nil"/>
              <w:left w:val="nil"/>
              <w:bottom w:val="single" w:color="auto" w:sz="4" w:space="0"/>
              <w:right w:val="single" w:color="auto" w:sz="4" w:space="0"/>
            </w:tcBorders>
            <w:noWrap/>
            <w:vAlign w:val="center"/>
          </w:tcPr>
          <w:p w14:paraId="0BCBA1F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4D37C3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54FD2A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1970A4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长期借款</w:t>
            </w:r>
          </w:p>
        </w:tc>
        <w:tc>
          <w:tcPr>
            <w:tcW w:w="1418" w:type="dxa"/>
            <w:tcBorders>
              <w:top w:val="nil"/>
              <w:left w:val="nil"/>
              <w:bottom w:val="single" w:color="auto" w:sz="4" w:space="0"/>
              <w:right w:val="single" w:color="auto" w:sz="4" w:space="0"/>
            </w:tcBorders>
            <w:noWrap/>
            <w:vAlign w:val="center"/>
          </w:tcPr>
          <w:p w14:paraId="01B1028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90490B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4EBF74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78530D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AEE925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持有至到期投资</w:t>
            </w:r>
          </w:p>
        </w:tc>
        <w:tc>
          <w:tcPr>
            <w:tcW w:w="1134" w:type="dxa"/>
            <w:tcBorders>
              <w:top w:val="nil"/>
              <w:left w:val="nil"/>
              <w:bottom w:val="single" w:color="auto" w:sz="4" w:space="0"/>
              <w:right w:val="single" w:color="auto" w:sz="4" w:space="0"/>
            </w:tcBorders>
            <w:noWrap/>
            <w:vAlign w:val="center"/>
          </w:tcPr>
          <w:p w14:paraId="7699761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09BF28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6EFA1D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F38D94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应付债券</w:t>
            </w:r>
          </w:p>
        </w:tc>
        <w:tc>
          <w:tcPr>
            <w:tcW w:w="1418" w:type="dxa"/>
            <w:tcBorders>
              <w:top w:val="nil"/>
              <w:left w:val="nil"/>
              <w:bottom w:val="single" w:color="auto" w:sz="4" w:space="0"/>
              <w:right w:val="single" w:color="auto" w:sz="4" w:space="0"/>
            </w:tcBorders>
            <w:noWrap/>
            <w:vAlign w:val="center"/>
          </w:tcPr>
          <w:p w14:paraId="6759376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AB137F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7046C1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CE3513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D03F3A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长期应收款</w:t>
            </w:r>
          </w:p>
        </w:tc>
        <w:tc>
          <w:tcPr>
            <w:tcW w:w="1134" w:type="dxa"/>
            <w:tcBorders>
              <w:top w:val="nil"/>
              <w:left w:val="nil"/>
              <w:bottom w:val="single" w:color="auto" w:sz="4" w:space="0"/>
              <w:right w:val="single" w:color="auto" w:sz="4" w:space="0"/>
            </w:tcBorders>
            <w:noWrap/>
            <w:vAlign w:val="center"/>
          </w:tcPr>
          <w:p w14:paraId="224CA14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81A6F9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E89146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184FB0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长期应付款</w:t>
            </w:r>
          </w:p>
        </w:tc>
        <w:tc>
          <w:tcPr>
            <w:tcW w:w="1418" w:type="dxa"/>
            <w:tcBorders>
              <w:top w:val="nil"/>
              <w:left w:val="nil"/>
              <w:bottom w:val="single" w:color="auto" w:sz="4" w:space="0"/>
              <w:right w:val="single" w:color="auto" w:sz="4" w:space="0"/>
            </w:tcBorders>
            <w:noWrap/>
            <w:vAlign w:val="center"/>
          </w:tcPr>
          <w:p w14:paraId="40BA927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159E27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FCAB7A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B7035F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4BDB59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长期股权投资</w:t>
            </w:r>
          </w:p>
        </w:tc>
        <w:tc>
          <w:tcPr>
            <w:tcW w:w="1134" w:type="dxa"/>
            <w:tcBorders>
              <w:top w:val="nil"/>
              <w:left w:val="nil"/>
              <w:bottom w:val="single" w:color="auto" w:sz="4" w:space="0"/>
              <w:right w:val="single" w:color="auto" w:sz="4" w:space="0"/>
            </w:tcBorders>
            <w:noWrap/>
            <w:vAlign w:val="center"/>
          </w:tcPr>
          <w:p w14:paraId="41EC183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384072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746CCA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755670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长期应付职工薪酬</w:t>
            </w:r>
          </w:p>
        </w:tc>
        <w:tc>
          <w:tcPr>
            <w:tcW w:w="1418" w:type="dxa"/>
            <w:tcBorders>
              <w:top w:val="nil"/>
              <w:left w:val="nil"/>
              <w:bottom w:val="single" w:color="auto" w:sz="4" w:space="0"/>
              <w:right w:val="single" w:color="auto" w:sz="4" w:space="0"/>
            </w:tcBorders>
            <w:noWrap/>
            <w:vAlign w:val="center"/>
          </w:tcPr>
          <w:p w14:paraId="196B72D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247B22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088B2E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124FFE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338B19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投资性房地产</w:t>
            </w:r>
          </w:p>
        </w:tc>
        <w:tc>
          <w:tcPr>
            <w:tcW w:w="1134" w:type="dxa"/>
            <w:tcBorders>
              <w:top w:val="nil"/>
              <w:left w:val="nil"/>
              <w:bottom w:val="single" w:color="auto" w:sz="4" w:space="0"/>
              <w:right w:val="single" w:color="auto" w:sz="4" w:space="0"/>
            </w:tcBorders>
            <w:noWrap/>
            <w:vAlign w:val="center"/>
          </w:tcPr>
          <w:p w14:paraId="797AFF9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86EBD6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DDFC2D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A0FEF2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专项应付款</w:t>
            </w:r>
          </w:p>
        </w:tc>
        <w:tc>
          <w:tcPr>
            <w:tcW w:w="1418" w:type="dxa"/>
            <w:tcBorders>
              <w:top w:val="nil"/>
              <w:left w:val="nil"/>
              <w:bottom w:val="single" w:color="auto" w:sz="4" w:space="0"/>
              <w:right w:val="single" w:color="auto" w:sz="4" w:space="0"/>
            </w:tcBorders>
            <w:noWrap/>
            <w:vAlign w:val="center"/>
          </w:tcPr>
          <w:p w14:paraId="76A64F8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9718DC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179DB6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68B325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9BD7C0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固定资产原价</w:t>
            </w:r>
          </w:p>
        </w:tc>
        <w:tc>
          <w:tcPr>
            <w:tcW w:w="1134" w:type="dxa"/>
            <w:tcBorders>
              <w:top w:val="nil"/>
              <w:left w:val="nil"/>
              <w:bottom w:val="single" w:color="auto" w:sz="4" w:space="0"/>
              <w:right w:val="single" w:color="auto" w:sz="4" w:space="0"/>
            </w:tcBorders>
            <w:noWrap/>
            <w:vAlign w:val="center"/>
          </w:tcPr>
          <w:p w14:paraId="658CEA7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7E0FE8A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C61BAC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C40020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预计负债</w:t>
            </w:r>
          </w:p>
        </w:tc>
        <w:tc>
          <w:tcPr>
            <w:tcW w:w="1418" w:type="dxa"/>
            <w:tcBorders>
              <w:top w:val="nil"/>
              <w:left w:val="nil"/>
              <w:bottom w:val="single" w:color="auto" w:sz="4" w:space="0"/>
              <w:right w:val="single" w:color="auto" w:sz="4" w:space="0"/>
            </w:tcBorders>
            <w:noWrap/>
            <w:vAlign w:val="center"/>
          </w:tcPr>
          <w:p w14:paraId="7E83A39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5D4A36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1C345C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A06C49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D9471D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减：累计折旧</w:t>
            </w:r>
          </w:p>
        </w:tc>
        <w:tc>
          <w:tcPr>
            <w:tcW w:w="1134" w:type="dxa"/>
            <w:tcBorders>
              <w:top w:val="nil"/>
              <w:left w:val="nil"/>
              <w:bottom w:val="single" w:color="auto" w:sz="4" w:space="0"/>
              <w:right w:val="single" w:color="auto" w:sz="4" w:space="0"/>
            </w:tcBorders>
            <w:noWrap/>
            <w:vAlign w:val="center"/>
          </w:tcPr>
          <w:p w14:paraId="76421A5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1C5647D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E9F261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A39100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递延收益</w:t>
            </w:r>
          </w:p>
        </w:tc>
        <w:tc>
          <w:tcPr>
            <w:tcW w:w="1418" w:type="dxa"/>
            <w:tcBorders>
              <w:top w:val="nil"/>
              <w:left w:val="nil"/>
              <w:bottom w:val="single" w:color="auto" w:sz="4" w:space="0"/>
              <w:right w:val="single" w:color="auto" w:sz="4" w:space="0"/>
            </w:tcBorders>
            <w:noWrap/>
            <w:vAlign w:val="center"/>
          </w:tcPr>
          <w:p w14:paraId="737BB4D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F29C2B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F316CC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B295AF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D12981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固定资产净值</w:t>
            </w:r>
          </w:p>
        </w:tc>
        <w:tc>
          <w:tcPr>
            <w:tcW w:w="1134" w:type="dxa"/>
            <w:tcBorders>
              <w:top w:val="nil"/>
              <w:left w:val="nil"/>
              <w:bottom w:val="single" w:color="auto" w:sz="4" w:space="0"/>
              <w:right w:val="single" w:color="auto" w:sz="4" w:space="0"/>
            </w:tcBorders>
            <w:noWrap/>
            <w:vAlign w:val="center"/>
          </w:tcPr>
          <w:p w14:paraId="4FEA84B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7FA2F3E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D74764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BEED4A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递延所得税负债</w:t>
            </w:r>
          </w:p>
        </w:tc>
        <w:tc>
          <w:tcPr>
            <w:tcW w:w="1418" w:type="dxa"/>
            <w:tcBorders>
              <w:top w:val="nil"/>
              <w:left w:val="nil"/>
              <w:bottom w:val="single" w:color="auto" w:sz="4" w:space="0"/>
              <w:right w:val="single" w:color="auto" w:sz="4" w:space="0"/>
            </w:tcBorders>
            <w:noWrap/>
            <w:vAlign w:val="center"/>
          </w:tcPr>
          <w:p w14:paraId="5751D64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066F55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DCF8B7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36EB3E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7CC2AF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减：固定资产减值准备</w:t>
            </w:r>
          </w:p>
        </w:tc>
        <w:tc>
          <w:tcPr>
            <w:tcW w:w="1134" w:type="dxa"/>
            <w:tcBorders>
              <w:top w:val="nil"/>
              <w:left w:val="nil"/>
              <w:bottom w:val="single" w:color="auto" w:sz="4" w:space="0"/>
              <w:right w:val="single" w:color="auto" w:sz="4" w:space="0"/>
            </w:tcBorders>
            <w:noWrap/>
            <w:vAlign w:val="center"/>
          </w:tcPr>
          <w:p w14:paraId="6CBFF15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183B02E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821BA4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F3E997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其他非流动负债</w:t>
            </w:r>
          </w:p>
        </w:tc>
        <w:tc>
          <w:tcPr>
            <w:tcW w:w="1418" w:type="dxa"/>
            <w:tcBorders>
              <w:top w:val="nil"/>
              <w:left w:val="nil"/>
              <w:bottom w:val="single" w:color="auto" w:sz="4" w:space="0"/>
              <w:right w:val="single" w:color="auto" w:sz="4" w:space="0"/>
            </w:tcBorders>
            <w:noWrap/>
            <w:vAlign w:val="center"/>
          </w:tcPr>
          <w:p w14:paraId="3CADC35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3431EC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803CA5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FE32A9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8B61AC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固定资产净额</w:t>
            </w:r>
          </w:p>
        </w:tc>
        <w:tc>
          <w:tcPr>
            <w:tcW w:w="1134" w:type="dxa"/>
            <w:tcBorders>
              <w:top w:val="nil"/>
              <w:left w:val="nil"/>
              <w:bottom w:val="single" w:color="auto" w:sz="4" w:space="0"/>
              <w:right w:val="single" w:color="auto" w:sz="4" w:space="0"/>
            </w:tcBorders>
            <w:noWrap/>
            <w:vAlign w:val="center"/>
          </w:tcPr>
          <w:p w14:paraId="6ADD64C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5287A08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2754B9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675D14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其中：特准储备基金</w:t>
            </w:r>
          </w:p>
        </w:tc>
        <w:tc>
          <w:tcPr>
            <w:tcW w:w="1418" w:type="dxa"/>
            <w:tcBorders>
              <w:top w:val="nil"/>
              <w:left w:val="nil"/>
              <w:bottom w:val="single" w:color="auto" w:sz="4" w:space="0"/>
              <w:right w:val="single" w:color="auto" w:sz="4" w:space="0"/>
            </w:tcBorders>
            <w:noWrap/>
            <w:vAlign w:val="center"/>
          </w:tcPr>
          <w:p w14:paraId="579EAC6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9362FE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039737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0FA8FA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569DA2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在建工程</w:t>
            </w:r>
          </w:p>
        </w:tc>
        <w:tc>
          <w:tcPr>
            <w:tcW w:w="1134" w:type="dxa"/>
            <w:tcBorders>
              <w:top w:val="nil"/>
              <w:left w:val="nil"/>
              <w:bottom w:val="single" w:color="auto" w:sz="4" w:space="0"/>
              <w:right w:val="single" w:color="auto" w:sz="4" w:space="0"/>
            </w:tcBorders>
            <w:noWrap/>
            <w:vAlign w:val="center"/>
          </w:tcPr>
          <w:p w14:paraId="5EF9D0D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0E3605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AC2FBD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AB1289D">
            <w:pPr>
              <w:widowControl/>
              <w:spacing w:line="360" w:lineRule="auto"/>
              <w:jc w:val="center"/>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非流动负债合计</w:t>
            </w:r>
          </w:p>
        </w:tc>
        <w:tc>
          <w:tcPr>
            <w:tcW w:w="1418" w:type="dxa"/>
            <w:tcBorders>
              <w:top w:val="nil"/>
              <w:left w:val="nil"/>
              <w:bottom w:val="single" w:color="auto" w:sz="4" w:space="0"/>
              <w:right w:val="single" w:color="auto" w:sz="4" w:space="0"/>
            </w:tcBorders>
            <w:noWrap/>
            <w:vAlign w:val="center"/>
          </w:tcPr>
          <w:p w14:paraId="718343D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B6E34D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21E665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FCFC80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20BA3E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工程物资</w:t>
            </w:r>
          </w:p>
        </w:tc>
        <w:tc>
          <w:tcPr>
            <w:tcW w:w="1134" w:type="dxa"/>
            <w:tcBorders>
              <w:top w:val="nil"/>
              <w:left w:val="nil"/>
              <w:bottom w:val="single" w:color="auto" w:sz="4" w:space="0"/>
              <w:right w:val="single" w:color="auto" w:sz="4" w:space="0"/>
            </w:tcBorders>
            <w:noWrap/>
            <w:vAlign w:val="center"/>
          </w:tcPr>
          <w:p w14:paraId="04A2890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86593A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F18BB6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E10FBDD">
            <w:pPr>
              <w:widowControl/>
              <w:spacing w:line="360" w:lineRule="auto"/>
              <w:jc w:val="center"/>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负 债 合 计</w:t>
            </w:r>
          </w:p>
        </w:tc>
        <w:tc>
          <w:tcPr>
            <w:tcW w:w="1418" w:type="dxa"/>
            <w:tcBorders>
              <w:top w:val="nil"/>
              <w:left w:val="nil"/>
              <w:bottom w:val="single" w:color="auto" w:sz="4" w:space="0"/>
              <w:right w:val="single" w:color="auto" w:sz="4" w:space="0"/>
            </w:tcBorders>
            <w:noWrap/>
            <w:vAlign w:val="center"/>
          </w:tcPr>
          <w:p w14:paraId="49CF712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3A74AC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E76EE6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07E726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045844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固定资产清理</w:t>
            </w:r>
          </w:p>
        </w:tc>
        <w:tc>
          <w:tcPr>
            <w:tcW w:w="1134" w:type="dxa"/>
            <w:tcBorders>
              <w:top w:val="nil"/>
              <w:left w:val="nil"/>
              <w:bottom w:val="single" w:color="auto" w:sz="4" w:space="0"/>
              <w:right w:val="single" w:color="auto" w:sz="4" w:space="0"/>
            </w:tcBorders>
            <w:noWrap/>
            <w:vAlign w:val="center"/>
          </w:tcPr>
          <w:p w14:paraId="039AFEE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CF63B7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E58B1C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C6F3E2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所有者权益：</w:t>
            </w:r>
          </w:p>
        </w:tc>
        <w:tc>
          <w:tcPr>
            <w:tcW w:w="1418" w:type="dxa"/>
            <w:tcBorders>
              <w:top w:val="nil"/>
              <w:left w:val="nil"/>
              <w:bottom w:val="single" w:color="auto" w:sz="4" w:space="0"/>
              <w:right w:val="single" w:color="auto" w:sz="4" w:space="0"/>
            </w:tcBorders>
            <w:noWrap/>
            <w:vAlign w:val="center"/>
          </w:tcPr>
          <w:p w14:paraId="0DE0803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3AD8C0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F14620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7720A8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9B9B80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生产性生物资产</w:t>
            </w:r>
          </w:p>
        </w:tc>
        <w:tc>
          <w:tcPr>
            <w:tcW w:w="1134" w:type="dxa"/>
            <w:tcBorders>
              <w:top w:val="nil"/>
              <w:left w:val="nil"/>
              <w:bottom w:val="single" w:color="auto" w:sz="4" w:space="0"/>
              <w:right w:val="single" w:color="auto" w:sz="4" w:space="0"/>
            </w:tcBorders>
            <w:noWrap/>
            <w:vAlign w:val="center"/>
          </w:tcPr>
          <w:p w14:paraId="0EBC4D9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CF586D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98B062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EADE5A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实收资本</w:t>
            </w:r>
          </w:p>
        </w:tc>
        <w:tc>
          <w:tcPr>
            <w:tcW w:w="1418" w:type="dxa"/>
            <w:tcBorders>
              <w:top w:val="nil"/>
              <w:left w:val="nil"/>
              <w:bottom w:val="single" w:color="auto" w:sz="4" w:space="0"/>
              <w:right w:val="single" w:color="auto" w:sz="4" w:space="0"/>
            </w:tcBorders>
            <w:noWrap/>
            <w:vAlign w:val="center"/>
          </w:tcPr>
          <w:p w14:paraId="254E9FE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14:paraId="7301D70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4E5B04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4F4C4B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5354A8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油气资产</w:t>
            </w:r>
          </w:p>
        </w:tc>
        <w:tc>
          <w:tcPr>
            <w:tcW w:w="1134" w:type="dxa"/>
            <w:tcBorders>
              <w:top w:val="nil"/>
              <w:left w:val="nil"/>
              <w:bottom w:val="single" w:color="auto" w:sz="4" w:space="0"/>
              <w:right w:val="single" w:color="auto" w:sz="4" w:space="0"/>
            </w:tcBorders>
            <w:noWrap/>
            <w:vAlign w:val="center"/>
          </w:tcPr>
          <w:p w14:paraId="28ADA573">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6EE0CF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300610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CC5551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国有资本</w:t>
            </w:r>
          </w:p>
        </w:tc>
        <w:tc>
          <w:tcPr>
            <w:tcW w:w="1418" w:type="dxa"/>
            <w:tcBorders>
              <w:top w:val="nil"/>
              <w:left w:val="nil"/>
              <w:bottom w:val="single" w:color="auto" w:sz="4" w:space="0"/>
              <w:right w:val="single" w:color="auto" w:sz="4" w:space="0"/>
            </w:tcBorders>
            <w:noWrap/>
            <w:vAlign w:val="center"/>
          </w:tcPr>
          <w:p w14:paraId="0CD60F8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14:paraId="2AE6727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1DD19D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9DBAAF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6CB6BE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无形资产</w:t>
            </w:r>
          </w:p>
        </w:tc>
        <w:tc>
          <w:tcPr>
            <w:tcW w:w="1134" w:type="dxa"/>
            <w:tcBorders>
              <w:top w:val="nil"/>
              <w:left w:val="nil"/>
              <w:bottom w:val="single" w:color="auto" w:sz="4" w:space="0"/>
              <w:right w:val="single" w:color="auto" w:sz="4" w:space="0"/>
            </w:tcBorders>
            <w:noWrap/>
            <w:vAlign w:val="center"/>
          </w:tcPr>
          <w:p w14:paraId="6BE2775D">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7117EE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B05B05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D6E820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其中：国有法人资本</w:t>
            </w:r>
          </w:p>
        </w:tc>
        <w:tc>
          <w:tcPr>
            <w:tcW w:w="1418" w:type="dxa"/>
            <w:tcBorders>
              <w:top w:val="nil"/>
              <w:left w:val="nil"/>
              <w:bottom w:val="single" w:color="auto" w:sz="4" w:space="0"/>
              <w:right w:val="single" w:color="auto" w:sz="4" w:space="0"/>
            </w:tcBorders>
            <w:noWrap/>
            <w:vAlign w:val="center"/>
          </w:tcPr>
          <w:p w14:paraId="2977915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14:paraId="64F3D81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F844D2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334EB9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7C1CF9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开发支出</w:t>
            </w:r>
          </w:p>
        </w:tc>
        <w:tc>
          <w:tcPr>
            <w:tcW w:w="1134" w:type="dxa"/>
            <w:tcBorders>
              <w:top w:val="nil"/>
              <w:left w:val="nil"/>
              <w:bottom w:val="single" w:color="auto" w:sz="4" w:space="0"/>
              <w:right w:val="single" w:color="auto" w:sz="4" w:space="0"/>
            </w:tcBorders>
            <w:noWrap/>
            <w:vAlign w:val="center"/>
          </w:tcPr>
          <w:p w14:paraId="547B2D03">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B98922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C62FBD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78ACDB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集体资本</w:t>
            </w:r>
          </w:p>
        </w:tc>
        <w:tc>
          <w:tcPr>
            <w:tcW w:w="1418" w:type="dxa"/>
            <w:tcBorders>
              <w:top w:val="nil"/>
              <w:left w:val="nil"/>
              <w:bottom w:val="single" w:color="auto" w:sz="4" w:space="0"/>
              <w:right w:val="single" w:color="auto" w:sz="4" w:space="0"/>
            </w:tcBorders>
            <w:noWrap/>
            <w:vAlign w:val="center"/>
          </w:tcPr>
          <w:p w14:paraId="7DF3C258">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62669E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120D69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159666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42570C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商誉</w:t>
            </w:r>
          </w:p>
        </w:tc>
        <w:tc>
          <w:tcPr>
            <w:tcW w:w="1134" w:type="dxa"/>
            <w:tcBorders>
              <w:top w:val="nil"/>
              <w:left w:val="nil"/>
              <w:bottom w:val="single" w:color="auto" w:sz="4" w:space="0"/>
              <w:right w:val="single" w:color="auto" w:sz="4" w:space="0"/>
            </w:tcBorders>
            <w:noWrap/>
            <w:vAlign w:val="center"/>
          </w:tcPr>
          <w:p w14:paraId="024FBF3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FBD9EF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647138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5442BE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民营资本</w:t>
            </w:r>
          </w:p>
        </w:tc>
        <w:tc>
          <w:tcPr>
            <w:tcW w:w="1418" w:type="dxa"/>
            <w:tcBorders>
              <w:top w:val="nil"/>
              <w:left w:val="nil"/>
              <w:bottom w:val="single" w:color="auto" w:sz="4" w:space="0"/>
              <w:right w:val="single" w:color="auto" w:sz="4" w:space="0"/>
            </w:tcBorders>
            <w:noWrap/>
            <w:vAlign w:val="center"/>
          </w:tcPr>
          <w:p w14:paraId="45FD91B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1CF20D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F27C37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2E57E8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7EB205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长期待摊费用</w:t>
            </w:r>
          </w:p>
        </w:tc>
        <w:tc>
          <w:tcPr>
            <w:tcW w:w="1134" w:type="dxa"/>
            <w:tcBorders>
              <w:top w:val="nil"/>
              <w:left w:val="nil"/>
              <w:bottom w:val="single" w:color="auto" w:sz="4" w:space="0"/>
              <w:right w:val="single" w:color="auto" w:sz="4" w:space="0"/>
            </w:tcBorders>
            <w:noWrap/>
            <w:vAlign w:val="center"/>
          </w:tcPr>
          <w:p w14:paraId="056E791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七、8</w:t>
            </w:r>
          </w:p>
        </w:tc>
        <w:tc>
          <w:tcPr>
            <w:tcW w:w="1418" w:type="dxa"/>
            <w:tcBorders>
              <w:top w:val="nil"/>
              <w:left w:val="nil"/>
              <w:bottom w:val="single" w:color="auto" w:sz="4" w:space="0"/>
              <w:right w:val="single" w:color="auto" w:sz="4" w:space="0"/>
            </w:tcBorders>
            <w:noWrap/>
            <w:vAlign w:val="center"/>
          </w:tcPr>
          <w:p w14:paraId="67F6531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E6FF2C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F5165B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其中：个人资本</w:t>
            </w:r>
          </w:p>
        </w:tc>
        <w:tc>
          <w:tcPr>
            <w:tcW w:w="1418" w:type="dxa"/>
            <w:tcBorders>
              <w:top w:val="nil"/>
              <w:left w:val="nil"/>
              <w:bottom w:val="single" w:color="auto" w:sz="4" w:space="0"/>
              <w:right w:val="single" w:color="auto" w:sz="4" w:space="0"/>
            </w:tcBorders>
            <w:noWrap/>
            <w:vAlign w:val="center"/>
          </w:tcPr>
          <w:p w14:paraId="6F6EF54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97C52B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CC9225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E3421A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FB1C42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递延所得税资产</w:t>
            </w:r>
          </w:p>
        </w:tc>
        <w:tc>
          <w:tcPr>
            <w:tcW w:w="1134" w:type="dxa"/>
            <w:tcBorders>
              <w:top w:val="nil"/>
              <w:left w:val="nil"/>
              <w:bottom w:val="single" w:color="auto" w:sz="4" w:space="0"/>
              <w:right w:val="single" w:color="auto" w:sz="4" w:space="0"/>
            </w:tcBorders>
            <w:noWrap/>
            <w:vAlign w:val="center"/>
          </w:tcPr>
          <w:p w14:paraId="11C2675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七、9</w:t>
            </w:r>
          </w:p>
        </w:tc>
        <w:tc>
          <w:tcPr>
            <w:tcW w:w="1418" w:type="dxa"/>
            <w:tcBorders>
              <w:top w:val="nil"/>
              <w:left w:val="nil"/>
              <w:bottom w:val="single" w:color="auto" w:sz="4" w:space="0"/>
              <w:right w:val="single" w:color="auto" w:sz="4" w:space="0"/>
            </w:tcBorders>
            <w:noWrap/>
            <w:vAlign w:val="center"/>
          </w:tcPr>
          <w:p w14:paraId="2D83034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BD6862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ED30A9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外商资本</w:t>
            </w:r>
          </w:p>
        </w:tc>
        <w:tc>
          <w:tcPr>
            <w:tcW w:w="1418" w:type="dxa"/>
            <w:tcBorders>
              <w:top w:val="nil"/>
              <w:left w:val="nil"/>
              <w:bottom w:val="single" w:color="auto" w:sz="4" w:space="0"/>
              <w:right w:val="single" w:color="auto" w:sz="4" w:space="0"/>
            </w:tcBorders>
            <w:noWrap/>
            <w:vAlign w:val="center"/>
          </w:tcPr>
          <w:p w14:paraId="6726830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ACBAEB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9DFC62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7FDBEB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B93C4A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其他非流动资产</w:t>
            </w:r>
          </w:p>
        </w:tc>
        <w:tc>
          <w:tcPr>
            <w:tcW w:w="1134" w:type="dxa"/>
            <w:tcBorders>
              <w:top w:val="nil"/>
              <w:left w:val="nil"/>
              <w:bottom w:val="single" w:color="auto" w:sz="4" w:space="0"/>
              <w:right w:val="single" w:color="auto" w:sz="4" w:space="0"/>
            </w:tcBorders>
            <w:noWrap/>
            <w:vAlign w:val="center"/>
          </w:tcPr>
          <w:p w14:paraId="3D3B173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D5E995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D0AAEA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3FD489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#减：已归还投资</w:t>
            </w:r>
          </w:p>
        </w:tc>
        <w:tc>
          <w:tcPr>
            <w:tcW w:w="1418" w:type="dxa"/>
            <w:tcBorders>
              <w:top w:val="nil"/>
              <w:left w:val="nil"/>
              <w:bottom w:val="single" w:color="auto" w:sz="4" w:space="0"/>
              <w:right w:val="single" w:color="auto" w:sz="4" w:space="0"/>
            </w:tcBorders>
            <w:noWrap/>
            <w:vAlign w:val="center"/>
          </w:tcPr>
          <w:p w14:paraId="6FE112A3">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ABBE67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FCF3A0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57CB80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0F2F84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其中：特准储备物资</w:t>
            </w:r>
          </w:p>
        </w:tc>
        <w:tc>
          <w:tcPr>
            <w:tcW w:w="1134" w:type="dxa"/>
            <w:tcBorders>
              <w:top w:val="nil"/>
              <w:left w:val="nil"/>
              <w:bottom w:val="single" w:color="auto" w:sz="4" w:space="0"/>
              <w:right w:val="single" w:color="auto" w:sz="4" w:space="0"/>
            </w:tcBorders>
            <w:noWrap/>
            <w:vAlign w:val="center"/>
          </w:tcPr>
          <w:p w14:paraId="6A7B679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C6C2BA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6A9DCB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622E32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实收资本（或股本）净额</w:t>
            </w:r>
          </w:p>
        </w:tc>
        <w:tc>
          <w:tcPr>
            <w:tcW w:w="1418" w:type="dxa"/>
            <w:tcBorders>
              <w:top w:val="nil"/>
              <w:left w:val="nil"/>
              <w:bottom w:val="single" w:color="auto" w:sz="4" w:space="0"/>
              <w:right w:val="single" w:color="auto" w:sz="4" w:space="0"/>
            </w:tcBorders>
            <w:noWrap/>
            <w:vAlign w:val="center"/>
          </w:tcPr>
          <w:p w14:paraId="5957F25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EA491A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A3EA68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0734C6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F5B0E8C">
            <w:pPr>
              <w:widowControl/>
              <w:spacing w:line="360" w:lineRule="auto"/>
              <w:jc w:val="center"/>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非流动资产合计</w:t>
            </w:r>
          </w:p>
        </w:tc>
        <w:tc>
          <w:tcPr>
            <w:tcW w:w="1134" w:type="dxa"/>
            <w:tcBorders>
              <w:top w:val="nil"/>
              <w:left w:val="nil"/>
              <w:bottom w:val="single" w:color="auto" w:sz="4" w:space="0"/>
              <w:right w:val="single" w:color="auto" w:sz="4" w:space="0"/>
            </w:tcBorders>
            <w:noWrap/>
            <w:vAlign w:val="center"/>
          </w:tcPr>
          <w:p w14:paraId="3A945578">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9B00C8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D06ABA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4E6F20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其他权益工具</w:t>
            </w:r>
          </w:p>
        </w:tc>
        <w:tc>
          <w:tcPr>
            <w:tcW w:w="1418" w:type="dxa"/>
            <w:tcBorders>
              <w:top w:val="nil"/>
              <w:left w:val="nil"/>
              <w:bottom w:val="single" w:color="auto" w:sz="4" w:space="0"/>
              <w:right w:val="single" w:color="auto" w:sz="4" w:space="0"/>
            </w:tcBorders>
            <w:noWrap/>
            <w:vAlign w:val="center"/>
          </w:tcPr>
          <w:p w14:paraId="390B5D6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EB6672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BC525D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EE7A5F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A86660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E33B938">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288427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EB73F0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ABF2B4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其中：优先股</w:t>
            </w:r>
          </w:p>
        </w:tc>
        <w:tc>
          <w:tcPr>
            <w:tcW w:w="1418" w:type="dxa"/>
            <w:tcBorders>
              <w:top w:val="nil"/>
              <w:left w:val="nil"/>
              <w:bottom w:val="single" w:color="auto" w:sz="4" w:space="0"/>
              <w:right w:val="single" w:color="auto" w:sz="4" w:space="0"/>
            </w:tcBorders>
            <w:noWrap/>
            <w:vAlign w:val="center"/>
          </w:tcPr>
          <w:p w14:paraId="57B8F8F3">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3BD2A1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583270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E448A4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533471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6C195C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58DB37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35D4A9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2E71AD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永续债</w:t>
            </w:r>
          </w:p>
        </w:tc>
        <w:tc>
          <w:tcPr>
            <w:tcW w:w="1418" w:type="dxa"/>
            <w:tcBorders>
              <w:top w:val="nil"/>
              <w:left w:val="nil"/>
              <w:bottom w:val="single" w:color="auto" w:sz="4" w:space="0"/>
              <w:right w:val="single" w:color="auto" w:sz="4" w:space="0"/>
            </w:tcBorders>
            <w:noWrap/>
            <w:vAlign w:val="center"/>
          </w:tcPr>
          <w:p w14:paraId="1DBD9F9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AB05CF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C02F87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00D8A0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3B642B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A4535D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C4EE86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EE4A65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068E78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资本公积</w:t>
            </w:r>
          </w:p>
        </w:tc>
        <w:tc>
          <w:tcPr>
            <w:tcW w:w="1418" w:type="dxa"/>
            <w:tcBorders>
              <w:top w:val="nil"/>
              <w:left w:val="nil"/>
              <w:bottom w:val="single" w:color="auto" w:sz="4" w:space="0"/>
              <w:right w:val="single" w:color="auto" w:sz="4" w:space="0"/>
            </w:tcBorders>
            <w:noWrap/>
            <w:vAlign w:val="center"/>
          </w:tcPr>
          <w:p w14:paraId="03127A4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628BC3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6389C8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38D147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611FE7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00FB98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B5093A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13FB17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3ECFB7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减：库存股</w:t>
            </w:r>
          </w:p>
        </w:tc>
        <w:tc>
          <w:tcPr>
            <w:tcW w:w="1418" w:type="dxa"/>
            <w:tcBorders>
              <w:top w:val="nil"/>
              <w:left w:val="nil"/>
              <w:bottom w:val="single" w:color="auto" w:sz="4" w:space="0"/>
              <w:right w:val="single" w:color="auto" w:sz="4" w:space="0"/>
            </w:tcBorders>
            <w:noWrap/>
            <w:vAlign w:val="center"/>
          </w:tcPr>
          <w:p w14:paraId="2B69419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C02F98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41E77C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577218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CBEA62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8B0007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CC58C6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2A92AE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88C48B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其他综合收益</w:t>
            </w:r>
          </w:p>
        </w:tc>
        <w:tc>
          <w:tcPr>
            <w:tcW w:w="1418" w:type="dxa"/>
            <w:tcBorders>
              <w:top w:val="nil"/>
              <w:left w:val="nil"/>
              <w:bottom w:val="single" w:color="auto" w:sz="4" w:space="0"/>
              <w:right w:val="single" w:color="auto" w:sz="4" w:space="0"/>
            </w:tcBorders>
            <w:noWrap/>
            <w:vAlign w:val="center"/>
          </w:tcPr>
          <w:p w14:paraId="02C57B2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BB6F66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3B32F4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4558F7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A64D57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260159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4D9CBE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A1E4D8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26E38F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其中：外币报表折算差额</w:t>
            </w:r>
          </w:p>
        </w:tc>
        <w:tc>
          <w:tcPr>
            <w:tcW w:w="1418" w:type="dxa"/>
            <w:tcBorders>
              <w:top w:val="nil"/>
              <w:left w:val="nil"/>
              <w:bottom w:val="single" w:color="auto" w:sz="4" w:space="0"/>
              <w:right w:val="single" w:color="auto" w:sz="4" w:space="0"/>
            </w:tcBorders>
            <w:noWrap/>
            <w:vAlign w:val="center"/>
          </w:tcPr>
          <w:p w14:paraId="08EEE6D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C4C34D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9402F2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D28705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A32D17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E28265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FD5507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B0DCD1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011163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专项储备</w:t>
            </w:r>
          </w:p>
        </w:tc>
        <w:tc>
          <w:tcPr>
            <w:tcW w:w="1418" w:type="dxa"/>
            <w:tcBorders>
              <w:top w:val="nil"/>
              <w:left w:val="nil"/>
              <w:bottom w:val="single" w:color="auto" w:sz="4" w:space="0"/>
              <w:right w:val="single" w:color="auto" w:sz="4" w:space="0"/>
            </w:tcBorders>
            <w:noWrap/>
            <w:vAlign w:val="center"/>
          </w:tcPr>
          <w:p w14:paraId="59C3972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C9016F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E02124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64F8A1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8D741B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9EE0EC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5CF558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FC48C6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737D50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盈余公积</w:t>
            </w:r>
          </w:p>
        </w:tc>
        <w:tc>
          <w:tcPr>
            <w:tcW w:w="1418" w:type="dxa"/>
            <w:tcBorders>
              <w:top w:val="nil"/>
              <w:left w:val="nil"/>
              <w:bottom w:val="single" w:color="auto" w:sz="4" w:space="0"/>
              <w:right w:val="single" w:color="auto" w:sz="4" w:space="0"/>
            </w:tcBorders>
            <w:noWrap/>
            <w:vAlign w:val="center"/>
          </w:tcPr>
          <w:p w14:paraId="0D6EAEB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14:paraId="1A3C5A3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43D1B2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BAA492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2424FB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266F80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17E85A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B9C83C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3DC251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其中：法定公积金</w:t>
            </w:r>
          </w:p>
        </w:tc>
        <w:tc>
          <w:tcPr>
            <w:tcW w:w="1418" w:type="dxa"/>
            <w:tcBorders>
              <w:top w:val="nil"/>
              <w:left w:val="nil"/>
              <w:bottom w:val="single" w:color="auto" w:sz="4" w:space="0"/>
              <w:right w:val="single" w:color="auto" w:sz="4" w:space="0"/>
            </w:tcBorders>
            <w:noWrap/>
            <w:vAlign w:val="center"/>
          </w:tcPr>
          <w:p w14:paraId="3619754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14:paraId="0702660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6BAE54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4AF680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111505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351C9C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B79401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21777B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EA5727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任意公积金</w:t>
            </w:r>
          </w:p>
        </w:tc>
        <w:tc>
          <w:tcPr>
            <w:tcW w:w="1418" w:type="dxa"/>
            <w:tcBorders>
              <w:top w:val="nil"/>
              <w:left w:val="nil"/>
              <w:bottom w:val="single" w:color="auto" w:sz="4" w:space="0"/>
              <w:right w:val="single" w:color="auto" w:sz="4" w:space="0"/>
            </w:tcBorders>
            <w:noWrap/>
            <w:vAlign w:val="center"/>
          </w:tcPr>
          <w:p w14:paraId="68CBC78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B919B8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5F3CC7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F54C07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8A63A9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1ECF8AD">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D50A02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65A15E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B5D2BA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△一般风险准备</w:t>
            </w:r>
          </w:p>
        </w:tc>
        <w:tc>
          <w:tcPr>
            <w:tcW w:w="1418" w:type="dxa"/>
            <w:tcBorders>
              <w:top w:val="nil"/>
              <w:left w:val="nil"/>
              <w:bottom w:val="single" w:color="auto" w:sz="4" w:space="0"/>
              <w:right w:val="single" w:color="auto" w:sz="4" w:space="0"/>
            </w:tcBorders>
            <w:noWrap/>
            <w:vAlign w:val="center"/>
          </w:tcPr>
          <w:p w14:paraId="2129BC2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E38840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C3C925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C8D5ED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A57A8A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BAEF8A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D2C92B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B69403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528C3A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未分配利润</w:t>
            </w:r>
          </w:p>
        </w:tc>
        <w:tc>
          <w:tcPr>
            <w:tcW w:w="1418" w:type="dxa"/>
            <w:tcBorders>
              <w:top w:val="nil"/>
              <w:left w:val="nil"/>
              <w:bottom w:val="single" w:color="auto" w:sz="4" w:space="0"/>
              <w:right w:val="single" w:color="auto" w:sz="4" w:space="0"/>
            </w:tcBorders>
            <w:noWrap/>
            <w:vAlign w:val="center"/>
          </w:tcPr>
          <w:p w14:paraId="4F1AB80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七、18</w:t>
            </w:r>
          </w:p>
        </w:tc>
        <w:tc>
          <w:tcPr>
            <w:tcW w:w="1134" w:type="dxa"/>
            <w:tcBorders>
              <w:top w:val="nil"/>
              <w:left w:val="nil"/>
              <w:bottom w:val="single" w:color="auto" w:sz="4" w:space="0"/>
              <w:right w:val="single" w:color="auto" w:sz="4" w:space="0"/>
            </w:tcBorders>
            <w:noWrap/>
            <w:vAlign w:val="center"/>
          </w:tcPr>
          <w:p w14:paraId="2116291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5182F2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AD40F9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48BC10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3DBA3A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9749F2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FDC556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33CF123">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归属于母公司所有者权益合计</w:t>
            </w:r>
          </w:p>
        </w:tc>
        <w:tc>
          <w:tcPr>
            <w:tcW w:w="1418" w:type="dxa"/>
            <w:tcBorders>
              <w:top w:val="nil"/>
              <w:left w:val="nil"/>
              <w:bottom w:val="single" w:color="auto" w:sz="4" w:space="0"/>
              <w:right w:val="single" w:color="auto" w:sz="4" w:space="0"/>
            </w:tcBorders>
            <w:noWrap/>
            <w:vAlign w:val="center"/>
          </w:tcPr>
          <w:p w14:paraId="3E00945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A54DE7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AA1A30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BD7815C">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14:paraId="1716824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EA55ED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306BA9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B095D3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461843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*少数股东权益</w:t>
            </w:r>
          </w:p>
        </w:tc>
        <w:tc>
          <w:tcPr>
            <w:tcW w:w="1418" w:type="dxa"/>
            <w:tcBorders>
              <w:top w:val="nil"/>
              <w:left w:val="nil"/>
              <w:bottom w:val="single" w:color="auto" w:sz="4" w:space="0"/>
              <w:right w:val="single" w:color="auto" w:sz="4" w:space="0"/>
            </w:tcBorders>
            <w:noWrap/>
            <w:vAlign w:val="center"/>
          </w:tcPr>
          <w:p w14:paraId="73D7EF3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53710F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254C41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40FBB1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C15F2E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AA0E10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6D5A3D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9A760E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5388F96">
            <w:pPr>
              <w:widowControl/>
              <w:spacing w:line="360" w:lineRule="auto"/>
              <w:jc w:val="center"/>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所有者权益合计</w:t>
            </w:r>
          </w:p>
        </w:tc>
        <w:tc>
          <w:tcPr>
            <w:tcW w:w="1418" w:type="dxa"/>
            <w:tcBorders>
              <w:top w:val="nil"/>
              <w:left w:val="nil"/>
              <w:bottom w:val="single" w:color="auto" w:sz="4" w:space="0"/>
              <w:right w:val="single" w:color="auto" w:sz="4" w:space="0"/>
            </w:tcBorders>
            <w:noWrap/>
            <w:vAlign w:val="center"/>
          </w:tcPr>
          <w:p w14:paraId="29D061A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BF6115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BE14BC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223DCB7">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14:paraId="7800A8A0">
            <w:pPr>
              <w:widowControl/>
              <w:spacing w:line="360" w:lineRule="auto"/>
              <w:jc w:val="center"/>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资  产  总  计</w:t>
            </w:r>
          </w:p>
        </w:tc>
        <w:tc>
          <w:tcPr>
            <w:tcW w:w="1134" w:type="dxa"/>
            <w:tcBorders>
              <w:top w:val="nil"/>
              <w:left w:val="nil"/>
              <w:bottom w:val="single" w:color="auto" w:sz="4" w:space="0"/>
              <w:right w:val="single" w:color="auto" w:sz="4" w:space="0"/>
            </w:tcBorders>
            <w:noWrap/>
            <w:vAlign w:val="center"/>
          </w:tcPr>
          <w:p w14:paraId="0B7DF8D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18DC2F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653E17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BEA75A3">
            <w:pPr>
              <w:widowControl/>
              <w:spacing w:line="360" w:lineRule="auto"/>
              <w:jc w:val="center"/>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负债和所有者权益总计</w:t>
            </w:r>
          </w:p>
        </w:tc>
        <w:tc>
          <w:tcPr>
            <w:tcW w:w="1418" w:type="dxa"/>
            <w:tcBorders>
              <w:top w:val="nil"/>
              <w:left w:val="nil"/>
              <w:bottom w:val="single" w:color="auto" w:sz="4" w:space="0"/>
              <w:right w:val="single" w:color="auto" w:sz="4" w:space="0"/>
            </w:tcBorders>
            <w:noWrap/>
            <w:vAlign w:val="center"/>
          </w:tcPr>
          <w:p w14:paraId="079BC23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EF8FF1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0EC231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CD4872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6AB572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8EB142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3B5FFE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C9D504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CACF3E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AFF03B8">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791E1B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60C1F1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20BBAA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97AAD0E">
            <w:pPr>
              <w:widowControl/>
              <w:spacing w:line="360" w:lineRule="auto"/>
              <w:jc w:val="lef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14:paraId="32067023">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bottom"/>
          </w:tcPr>
          <w:p w14:paraId="7D9A316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14:paraId="0FD0B13D">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D7D47B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D89A7F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7DDADD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528541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bl>
    <w:p w14:paraId="6B5407AF">
      <w:pPr>
        <w:spacing w:line="360" w:lineRule="auto"/>
        <w:outlineLvl w:val="9"/>
        <w:rPr>
          <w:rFonts w:ascii="宋体" w:hAnsi="宋体" w:cs="宋体"/>
          <w:color w:val="auto"/>
          <w:sz w:val="24"/>
          <w:szCs w:val="24"/>
          <w:highlight w:val="none"/>
        </w:rPr>
      </w:pPr>
    </w:p>
    <w:p w14:paraId="69CCBDDD">
      <w:pPr>
        <w:spacing w:line="360" w:lineRule="auto"/>
        <w:ind w:left="1321"/>
        <w:outlineLvl w:val="9"/>
        <w:rPr>
          <w:rFonts w:ascii="宋体" w:hAnsi="宋体" w:cs="宋体"/>
          <w:color w:val="auto"/>
          <w:sz w:val="24"/>
          <w:szCs w:val="24"/>
          <w:highlight w:val="none"/>
        </w:rPr>
      </w:pPr>
    </w:p>
    <w:p w14:paraId="7EEB3DA1">
      <w:pPr>
        <w:spacing w:line="360" w:lineRule="auto"/>
        <w:ind w:left="1321"/>
        <w:outlineLvl w:val="9"/>
        <w:rPr>
          <w:rFonts w:ascii="宋体" w:hAnsi="宋体" w:cs="宋体"/>
          <w:color w:val="auto"/>
          <w:sz w:val="24"/>
          <w:szCs w:val="24"/>
          <w:highlight w:val="none"/>
        </w:rPr>
      </w:pPr>
    </w:p>
    <w:p w14:paraId="2914EAF3">
      <w:pPr>
        <w:spacing w:line="360" w:lineRule="auto"/>
        <w:ind w:left="1321"/>
        <w:outlineLvl w:val="9"/>
        <w:rPr>
          <w:rFonts w:ascii="宋体" w:hAnsi="宋体" w:cs="宋体"/>
          <w:color w:val="auto"/>
          <w:sz w:val="24"/>
          <w:szCs w:val="24"/>
          <w:highlight w:val="none"/>
        </w:rPr>
      </w:pPr>
    </w:p>
    <w:p w14:paraId="59A650C9">
      <w:pPr>
        <w:spacing w:line="360" w:lineRule="auto"/>
        <w:ind w:left="1321"/>
        <w:outlineLvl w:val="9"/>
        <w:rPr>
          <w:rFonts w:ascii="宋体" w:hAnsi="宋体" w:cs="宋体"/>
          <w:color w:val="auto"/>
          <w:sz w:val="24"/>
          <w:szCs w:val="24"/>
          <w:highlight w:val="none"/>
        </w:rPr>
      </w:pPr>
    </w:p>
    <w:p w14:paraId="60565DAF">
      <w:pPr>
        <w:spacing w:line="360" w:lineRule="auto"/>
        <w:outlineLvl w:val="9"/>
        <w:rPr>
          <w:rFonts w:ascii="宋体" w:hAnsi="宋体" w:cs="宋体"/>
          <w:color w:val="auto"/>
          <w:sz w:val="24"/>
          <w:szCs w:val="24"/>
          <w:highlight w:val="none"/>
        </w:rPr>
      </w:pPr>
    </w:p>
    <w:tbl>
      <w:tblPr>
        <w:tblStyle w:val="20"/>
        <w:tblW w:w="0" w:type="auto"/>
        <w:tblInd w:w="94" w:type="dxa"/>
        <w:tblLayout w:type="fixed"/>
        <w:tblCellMar>
          <w:top w:w="0" w:type="dxa"/>
          <w:left w:w="108" w:type="dxa"/>
          <w:bottom w:w="0" w:type="dxa"/>
          <w:right w:w="108" w:type="dxa"/>
        </w:tblCellMar>
      </w:tblPr>
      <w:tblGrid>
        <w:gridCol w:w="10027"/>
        <w:gridCol w:w="727"/>
        <w:gridCol w:w="988"/>
        <w:gridCol w:w="2589"/>
      </w:tblGrid>
      <w:tr w14:paraId="7E689955">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7DAA6344">
            <w:pPr>
              <w:widowControl/>
              <w:spacing w:line="360" w:lineRule="auto"/>
              <w:jc w:val="center"/>
              <w:outlineLvl w:val="9"/>
              <w:rPr>
                <w:rFonts w:ascii="宋体" w:hAnsi="宋体" w:cs="宋体"/>
                <w:b/>
                <w:bCs/>
                <w:color w:val="auto"/>
                <w:kern w:val="0"/>
                <w:sz w:val="24"/>
                <w:szCs w:val="24"/>
                <w:highlight w:val="none"/>
              </w:rPr>
            </w:pPr>
            <w:bookmarkStart w:id="79" w:name="RANGE!A1:D54"/>
            <w:r>
              <w:rPr>
                <w:rFonts w:hint="eastAsia" w:ascii="宋体" w:hAnsi="宋体" w:cs="宋体"/>
                <w:b/>
                <w:bCs/>
                <w:color w:val="auto"/>
                <w:kern w:val="0"/>
                <w:sz w:val="24"/>
                <w:szCs w:val="24"/>
                <w:highlight w:val="none"/>
              </w:rPr>
              <w:t>利 润 表</w:t>
            </w:r>
            <w:bookmarkEnd w:id="79"/>
          </w:p>
        </w:tc>
      </w:tr>
      <w:tr w14:paraId="65EC1B7D">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2AD677F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年度</w:t>
            </w:r>
          </w:p>
        </w:tc>
      </w:tr>
      <w:tr w14:paraId="67ABA6A3">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14:paraId="70B47E4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编制单位：</w:t>
            </w:r>
          </w:p>
        </w:tc>
        <w:tc>
          <w:tcPr>
            <w:tcW w:w="2589" w:type="dxa"/>
            <w:tcBorders>
              <w:top w:val="nil"/>
              <w:left w:val="nil"/>
              <w:bottom w:val="single" w:color="auto" w:sz="4" w:space="0"/>
              <w:right w:val="single" w:color="auto" w:sz="4" w:space="0"/>
            </w:tcBorders>
            <w:noWrap/>
            <w:vAlign w:val="center"/>
          </w:tcPr>
          <w:p w14:paraId="621F236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金额单位：元</w:t>
            </w:r>
          </w:p>
        </w:tc>
      </w:tr>
      <w:tr w14:paraId="079A437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93AFFD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            目</w:t>
            </w:r>
          </w:p>
        </w:tc>
        <w:tc>
          <w:tcPr>
            <w:tcW w:w="727" w:type="dxa"/>
            <w:tcBorders>
              <w:top w:val="nil"/>
              <w:left w:val="nil"/>
              <w:bottom w:val="single" w:color="auto" w:sz="4" w:space="0"/>
              <w:right w:val="single" w:color="auto" w:sz="4" w:space="0"/>
            </w:tcBorders>
            <w:noWrap/>
            <w:vAlign w:val="center"/>
          </w:tcPr>
          <w:p w14:paraId="2C055F2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附注</w:t>
            </w:r>
          </w:p>
        </w:tc>
        <w:tc>
          <w:tcPr>
            <w:tcW w:w="988" w:type="dxa"/>
            <w:tcBorders>
              <w:top w:val="nil"/>
              <w:left w:val="nil"/>
              <w:bottom w:val="single" w:color="auto" w:sz="4" w:space="0"/>
              <w:right w:val="single" w:color="auto" w:sz="4" w:space="0"/>
            </w:tcBorders>
            <w:noWrap/>
            <w:vAlign w:val="center"/>
          </w:tcPr>
          <w:p w14:paraId="09EB63F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本年金额</w:t>
            </w:r>
          </w:p>
        </w:tc>
        <w:tc>
          <w:tcPr>
            <w:tcW w:w="2589" w:type="dxa"/>
            <w:tcBorders>
              <w:top w:val="nil"/>
              <w:left w:val="nil"/>
              <w:bottom w:val="single" w:color="auto" w:sz="4" w:space="0"/>
              <w:right w:val="single" w:color="auto" w:sz="4" w:space="0"/>
            </w:tcBorders>
            <w:noWrap/>
            <w:vAlign w:val="center"/>
          </w:tcPr>
          <w:p w14:paraId="4AF84C1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上年金额</w:t>
            </w:r>
          </w:p>
        </w:tc>
      </w:tr>
      <w:tr w14:paraId="351A499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3F47F0F">
            <w:pPr>
              <w:widowControl/>
              <w:spacing w:line="360" w:lineRule="auto"/>
              <w:jc w:val="lef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一、营业总收入</w:t>
            </w:r>
          </w:p>
        </w:tc>
        <w:tc>
          <w:tcPr>
            <w:tcW w:w="727" w:type="dxa"/>
            <w:tcBorders>
              <w:top w:val="nil"/>
              <w:left w:val="nil"/>
              <w:bottom w:val="single" w:color="auto" w:sz="4" w:space="0"/>
              <w:right w:val="single" w:color="auto" w:sz="4" w:space="0"/>
            </w:tcBorders>
            <w:noWrap/>
            <w:vAlign w:val="center"/>
          </w:tcPr>
          <w:p w14:paraId="06A8573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F6BCFF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0AC00C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742046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F026B7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其中：营业收入</w:t>
            </w:r>
          </w:p>
        </w:tc>
        <w:tc>
          <w:tcPr>
            <w:tcW w:w="727" w:type="dxa"/>
            <w:tcBorders>
              <w:top w:val="nil"/>
              <w:left w:val="nil"/>
              <w:bottom w:val="single" w:color="auto" w:sz="4" w:space="0"/>
              <w:right w:val="single" w:color="auto" w:sz="4" w:space="0"/>
            </w:tcBorders>
            <w:noWrap/>
            <w:vAlign w:val="center"/>
          </w:tcPr>
          <w:p w14:paraId="090826E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14:paraId="66FD65B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C5180E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DAEBE6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3E4BAB5">
            <w:pPr>
              <w:widowControl/>
              <w:spacing w:line="360" w:lineRule="auto"/>
              <w:jc w:val="lef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二、营业总成本</w:t>
            </w:r>
          </w:p>
        </w:tc>
        <w:tc>
          <w:tcPr>
            <w:tcW w:w="727" w:type="dxa"/>
            <w:tcBorders>
              <w:top w:val="nil"/>
              <w:left w:val="nil"/>
              <w:bottom w:val="single" w:color="auto" w:sz="4" w:space="0"/>
              <w:right w:val="single" w:color="auto" w:sz="4" w:space="0"/>
            </w:tcBorders>
            <w:noWrap/>
            <w:vAlign w:val="center"/>
          </w:tcPr>
          <w:p w14:paraId="79DB215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27D24BB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6258A3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9FE8FE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5030DD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其中：营业成本</w:t>
            </w:r>
          </w:p>
        </w:tc>
        <w:tc>
          <w:tcPr>
            <w:tcW w:w="727" w:type="dxa"/>
            <w:tcBorders>
              <w:top w:val="nil"/>
              <w:left w:val="nil"/>
              <w:bottom w:val="single" w:color="auto" w:sz="4" w:space="0"/>
              <w:right w:val="single" w:color="auto" w:sz="4" w:space="0"/>
            </w:tcBorders>
            <w:noWrap/>
            <w:vAlign w:val="center"/>
          </w:tcPr>
          <w:p w14:paraId="2CFDDF8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14:paraId="5E6CB02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926DA1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FE2CD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6FE8D7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营业税金及附加</w:t>
            </w:r>
          </w:p>
        </w:tc>
        <w:tc>
          <w:tcPr>
            <w:tcW w:w="727" w:type="dxa"/>
            <w:tcBorders>
              <w:top w:val="nil"/>
              <w:left w:val="nil"/>
              <w:bottom w:val="single" w:color="auto" w:sz="4" w:space="0"/>
              <w:right w:val="single" w:color="auto" w:sz="4" w:space="0"/>
            </w:tcBorders>
            <w:noWrap/>
            <w:vAlign w:val="center"/>
          </w:tcPr>
          <w:p w14:paraId="561B5F5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AB54ED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0B92B5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D4EB64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2A587B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销售费用</w:t>
            </w:r>
          </w:p>
        </w:tc>
        <w:tc>
          <w:tcPr>
            <w:tcW w:w="727" w:type="dxa"/>
            <w:tcBorders>
              <w:top w:val="nil"/>
              <w:left w:val="nil"/>
              <w:bottom w:val="single" w:color="auto" w:sz="4" w:space="0"/>
              <w:right w:val="single" w:color="auto" w:sz="4" w:space="0"/>
            </w:tcBorders>
            <w:noWrap/>
            <w:vAlign w:val="center"/>
          </w:tcPr>
          <w:p w14:paraId="2ABD4BB8">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七、19</w:t>
            </w:r>
          </w:p>
        </w:tc>
        <w:tc>
          <w:tcPr>
            <w:tcW w:w="988" w:type="dxa"/>
            <w:tcBorders>
              <w:top w:val="nil"/>
              <w:left w:val="nil"/>
              <w:bottom w:val="single" w:color="auto" w:sz="4" w:space="0"/>
              <w:right w:val="single" w:color="auto" w:sz="4" w:space="0"/>
            </w:tcBorders>
            <w:noWrap/>
            <w:vAlign w:val="center"/>
          </w:tcPr>
          <w:p w14:paraId="34F1BDA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68BE84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C3807A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9B5A40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管理费用</w:t>
            </w:r>
          </w:p>
        </w:tc>
        <w:tc>
          <w:tcPr>
            <w:tcW w:w="727" w:type="dxa"/>
            <w:tcBorders>
              <w:top w:val="nil"/>
              <w:left w:val="nil"/>
              <w:bottom w:val="single" w:color="auto" w:sz="4" w:space="0"/>
              <w:right w:val="single" w:color="auto" w:sz="4" w:space="0"/>
            </w:tcBorders>
            <w:noWrap/>
            <w:vAlign w:val="center"/>
          </w:tcPr>
          <w:p w14:paraId="25F49BA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510B91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3A6DF4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87D6CE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2645E22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其中：研究与开发费</w:t>
            </w:r>
          </w:p>
        </w:tc>
        <w:tc>
          <w:tcPr>
            <w:tcW w:w="727" w:type="dxa"/>
            <w:tcBorders>
              <w:top w:val="nil"/>
              <w:left w:val="nil"/>
              <w:bottom w:val="single" w:color="auto" w:sz="4" w:space="0"/>
              <w:right w:val="single" w:color="auto" w:sz="4" w:space="0"/>
            </w:tcBorders>
            <w:noWrap/>
            <w:vAlign w:val="center"/>
          </w:tcPr>
          <w:p w14:paraId="3497313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2EDE27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650470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8768AF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786FE7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财务费用</w:t>
            </w:r>
          </w:p>
        </w:tc>
        <w:tc>
          <w:tcPr>
            <w:tcW w:w="727" w:type="dxa"/>
            <w:tcBorders>
              <w:top w:val="nil"/>
              <w:left w:val="nil"/>
              <w:bottom w:val="single" w:color="auto" w:sz="4" w:space="0"/>
              <w:right w:val="single" w:color="auto" w:sz="4" w:space="0"/>
            </w:tcBorders>
            <w:noWrap/>
            <w:vAlign w:val="center"/>
          </w:tcPr>
          <w:p w14:paraId="6840792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七、20</w:t>
            </w:r>
          </w:p>
        </w:tc>
        <w:tc>
          <w:tcPr>
            <w:tcW w:w="988" w:type="dxa"/>
            <w:tcBorders>
              <w:top w:val="nil"/>
              <w:left w:val="nil"/>
              <w:bottom w:val="single" w:color="auto" w:sz="4" w:space="0"/>
              <w:right w:val="single" w:color="auto" w:sz="4" w:space="0"/>
            </w:tcBorders>
            <w:noWrap/>
            <w:vAlign w:val="center"/>
          </w:tcPr>
          <w:p w14:paraId="562A20D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5EEA2C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9FDD59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BADF1A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其中：利息支出</w:t>
            </w:r>
          </w:p>
        </w:tc>
        <w:tc>
          <w:tcPr>
            <w:tcW w:w="727" w:type="dxa"/>
            <w:tcBorders>
              <w:top w:val="nil"/>
              <w:left w:val="nil"/>
              <w:bottom w:val="single" w:color="auto" w:sz="4" w:space="0"/>
              <w:right w:val="single" w:color="auto" w:sz="4" w:space="0"/>
            </w:tcBorders>
            <w:noWrap/>
            <w:vAlign w:val="center"/>
          </w:tcPr>
          <w:p w14:paraId="1F41980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7CCA1F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B81972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34ED54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4CCABE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利息收入</w:t>
            </w:r>
          </w:p>
        </w:tc>
        <w:tc>
          <w:tcPr>
            <w:tcW w:w="727" w:type="dxa"/>
            <w:tcBorders>
              <w:top w:val="nil"/>
              <w:left w:val="nil"/>
              <w:bottom w:val="single" w:color="auto" w:sz="4" w:space="0"/>
              <w:right w:val="single" w:color="auto" w:sz="4" w:space="0"/>
            </w:tcBorders>
            <w:noWrap/>
            <w:vAlign w:val="center"/>
          </w:tcPr>
          <w:p w14:paraId="0F74DB2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BCF5CC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94477A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8B2D8C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6EF9EC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汇兑净损失（净收益以“－”号填列）</w:t>
            </w:r>
          </w:p>
        </w:tc>
        <w:tc>
          <w:tcPr>
            <w:tcW w:w="727" w:type="dxa"/>
            <w:tcBorders>
              <w:top w:val="nil"/>
              <w:left w:val="nil"/>
              <w:bottom w:val="single" w:color="auto" w:sz="4" w:space="0"/>
              <w:right w:val="single" w:color="auto" w:sz="4" w:space="0"/>
            </w:tcBorders>
            <w:noWrap/>
            <w:vAlign w:val="center"/>
          </w:tcPr>
          <w:p w14:paraId="5329823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462036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53460E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CA86B8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BE57E5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资产减值损失</w:t>
            </w:r>
          </w:p>
        </w:tc>
        <w:tc>
          <w:tcPr>
            <w:tcW w:w="727" w:type="dxa"/>
            <w:tcBorders>
              <w:top w:val="nil"/>
              <w:left w:val="nil"/>
              <w:bottom w:val="single" w:color="auto" w:sz="4" w:space="0"/>
              <w:right w:val="single" w:color="auto" w:sz="4" w:space="0"/>
            </w:tcBorders>
            <w:noWrap/>
            <w:vAlign w:val="center"/>
          </w:tcPr>
          <w:p w14:paraId="23872AF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七、21</w:t>
            </w:r>
          </w:p>
        </w:tc>
        <w:tc>
          <w:tcPr>
            <w:tcW w:w="988" w:type="dxa"/>
            <w:tcBorders>
              <w:top w:val="nil"/>
              <w:left w:val="nil"/>
              <w:bottom w:val="single" w:color="auto" w:sz="4" w:space="0"/>
              <w:right w:val="single" w:color="auto" w:sz="4" w:space="0"/>
            </w:tcBorders>
            <w:noWrap/>
            <w:vAlign w:val="center"/>
          </w:tcPr>
          <w:p w14:paraId="057F415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CEFDEE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55A880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086AF8E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w:t>
            </w:r>
          </w:p>
        </w:tc>
        <w:tc>
          <w:tcPr>
            <w:tcW w:w="727" w:type="dxa"/>
            <w:tcBorders>
              <w:top w:val="nil"/>
              <w:left w:val="nil"/>
              <w:bottom w:val="single" w:color="auto" w:sz="4" w:space="0"/>
              <w:right w:val="single" w:color="auto" w:sz="4" w:space="0"/>
            </w:tcBorders>
            <w:noWrap/>
            <w:vAlign w:val="center"/>
          </w:tcPr>
          <w:p w14:paraId="6959CAC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2FB872A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CEDCB0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7BD013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F99622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14:paraId="3BD7068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D6870A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594FCC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61A409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DB3C65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投资收益（损失以“－”号填列）</w:t>
            </w:r>
          </w:p>
        </w:tc>
        <w:tc>
          <w:tcPr>
            <w:tcW w:w="727" w:type="dxa"/>
            <w:tcBorders>
              <w:top w:val="nil"/>
              <w:left w:val="nil"/>
              <w:bottom w:val="single" w:color="auto" w:sz="4" w:space="0"/>
              <w:right w:val="single" w:color="auto" w:sz="4" w:space="0"/>
            </w:tcBorders>
            <w:noWrap/>
            <w:vAlign w:val="center"/>
          </w:tcPr>
          <w:p w14:paraId="6AFC7B13">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635896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716B2B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39ECEA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D3816A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14:paraId="70ECB2F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466153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B55D9E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6DB4BE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E4A34B1">
            <w:pPr>
              <w:widowControl/>
              <w:spacing w:line="360" w:lineRule="auto"/>
              <w:jc w:val="lef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三、营业利润</w:t>
            </w:r>
            <w:r>
              <w:rPr>
                <w:rFonts w:hint="eastAsia" w:ascii="宋体" w:hAnsi="宋体" w:cs="宋体"/>
                <w:color w:val="auto"/>
                <w:kern w:val="0"/>
                <w:sz w:val="24"/>
                <w:szCs w:val="24"/>
                <w:highlight w:val="none"/>
              </w:rPr>
              <w:t>（亏损以“－”号填列）</w:t>
            </w:r>
          </w:p>
        </w:tc>
        <w:tc>
          <w:tcPr>
            <w:tcW w:w="727" w:type="dxa"/>
            <w:tcBorders>
              <w:top w:val="nil"/>
              <w:left w:val="nil"/>
              <w:bottom w:val="single" w:color="auto" w:sz="4" w:space="0"/>
              <w:right w:val="single" w:color="auto" w:sz="4" w:space="0"/>
            </w:tcBorders>
            <w:noWrap/>
            <w:vAlign w:val="center"/>
          </w:tcPr>
          <w:p w14:paraId="11E92938">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4DC494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F1541A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7AEA2F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137EF8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加：营业外收入</w:t>
            </w:r>
          </w:p>
        </w:tc>
        <w:tc>
          <w:tcPr>
            <w:tcW w:w="727" w:type="dxa"/>
            <w:tcBorders>
              <w:top w:val="nil"/>
              <w:left w:val="nil"/>
              <w:bottom w:val="single" w:color="auto" w:sz="4" w:space="0"/>
              <w:right w:val="single" w:color="auto" w:sz="4" w:space="0"/>
            </w:tcBorders>
            <w:noWrap/>
            <w:vAlign w:val="center"/>
          </w:tcPr>
          <w:p w14:paraId="149FD82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七、22</w:t>
            </w:r>
          </w:p>
        </w:tc>
        <w:tc>
          <w:tcPr>
            <w:tcW w:w="988" w:type="dxa"/>
            <w:tcBorders>
              <w:top w:val="nil"/>
              <w:left w:val="nil"/>
              <w:bottom w:val="single" w:color="auto" w:sz="4" w:space="0"/>
              <w:right w:val="single" w:color="auto" w:sz="4" w:space="0"/>
            </w:tcBorders>
            <w:noWrap/>
            <w:vAlign w:val="center"/>
          </w:tcPr>
          <w:p w14:paraId="0DC0B42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2F27BC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C25C49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F05DA5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其中：非流动资产处置利得</w:t>
            </w:r>
          </w:p>
        </w:tc>
        <w:tc>
          <w:tcPr>
            <w:tcW w:w="727" w:type="dxa"/>
            <w:tcBorders>
              <w:top w:val="nil"/>
              <w:left w:val="nil"/>
              <w:bottom w:val="single" w:color="auto" w:sz="4" w:space="0"/>
              <w:right w:val="single" w:color="auto" w:sz="4" w:space="0"/>
            </w:tcBorders>
            <w:noWrap/>
            <w:vAlign w:val="center"/>
          </w:tcPr>
          <w:p w14:paraId="1C1C46A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FE9622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AFBAE9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938A66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9FB18A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非货币性资产交换利得</w:t>
            </w:r>
          </w:p>
        </w:tc>
        <w:tc>
          <w:tcPr>
            <w:tcW w:w="727" w:type="dxa"/>
            <w:tcBorders>
              <w:top w:val="nil"/>
              <w:left w:val="nil"/>
              <w:bottom w:val="single" w:color="auto" w:sz="4" w:space="0"/>
              <w:right w:val="single" w:color="auto" w:sz="4" w:space="0"/>
            </w:tcBorders>
            <w:noWrap/>
            <w:vAlign w:val="center"/>
          </w:tcPr>
          <w:p w14:paraId="58CCF4A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3976EC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42279D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D5A56B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A0FCB1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政府补助</w:t>
            </w:r>
          </w:p>
        </w:tc>
        <w:tc>
          <w:tcPr>
            <w:tcW w:w="727" w:type="dxa"/>
            <w:tcBorders>
              <w:top w:val="nil"/>
              <w:left w:val="nil"/>
              <w:bottom w:val="single" w:color="auto" w:sz="4" w:space="0"/>
              <w:right w:val="single" w:color="auto" w:sz="4" w:space="0"/>
            </w:tcBorders>
            <w:noWrap/>
            <w:vAlign w:val="center"/>
          </w:tcPr>
          <w:p w14:paraId="4A463423">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F60D7A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ABD34A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D3B07B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C7C226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债务重组利得</w:t>
            </w:r>
          </w:p>
        </w:tc>
        <w:tc>
          <w:tcPr>
            <w:tcW w:w="727" w:type="dxa"/>
            <w:tcBorders>
              <w:top w:val="nil"/>
              <w:left w:val="nil"/>
              <w:bottom w:val="single" w:color="auto" w:sz="4" w:space="0"/>
              <w:right w:val="single" w:color="auto" w:sz="4" w:space="0"/>
            </w:tcBorders>
            <w:noWrap/>
            <w:vAlign w:val="center"/>
          </w:tcPr>
          <w:p w14:paraId="7AD0C18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F1D42B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E44DFE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F15A95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823D03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减：营业外支出</w:t>
            </w:r>
          </w:p>
        </w:tc>
        <w:tc>
          <w:tcPr>
            <w:tcW w:w="727" w:type="dxa"/>
            <w:tcBorders>
              <w:top w:val="nil"/>
              <w:left w:val="nil"/>
              <w:bottom w:val="single" w:color="auto" w:sz="4" w:space="0"/>
              <w:right w:val="single" w:color="auto" w:sz="4" w:space="0"/>
            </w:tcBorders>
            <w:noWrap/>
            <w:vAlign w:val="center"/>
          </w:tcPr>
          <w:p w14:paraId="54AB23D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七、23</w:t>
            </w:r>
          </w:p>
        </w:tc>
        <w:tc>
          <w:tcPr>
            <w:tcW w:w="988" w:type="dxa"/>
            <w:tcBorders>
              <w:top w:val="nil"/>
              <w:left w:val="nil"/>
              <w:bottom w:val="single" w:color="auto" w:sz="4" w:space="0"/>
              <w:right w:val="single" w:color="auto" w:sz="4" w:space="0"/>
            </w:tcBorders>
            <w:noWrap/>
            <w:vAlign w:val="center"/>
          </w:tcPr>
          <w:p w14:paraId="27F58E1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80DFAF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4CA298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69E426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其中：非流动资产处置损失</w:t>
            </w:r>
          </w:p>
        </w:tc>
        <w:tc>
          <w:tcPr>
            <w:tcW w:w="727" w:type="dxa"/>
            <w:tcBorders>
              <w:top w:val="nil"/>
              <w:left w:val="nil"/>
              <w:bottom w:val="single" w:color="auto" w:sz="4" w:space="0"/>
              <w:right w:val="single" w:color="auto" w:sz="4" w:space="0"/>
            </w:tcBorders>
            <w:noWrap/>
            <w:vAlign w:val="center"/>
          </w:tcPr>
          <w:p w14:paraId="51135F8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59DEA7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E8E919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A8BC98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B3B88E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非货币性资产交换损失</w:t>
            </w:r>
          </w:p>
        </w:tc>
        <w:tc>
          <w:tcPr>
            <w:tcW w:w="727" w:type="dxa"/>
            <w:tcBorders>
              <w:top w:val="nil"/>
              <w:left w:val="nil"/>
              <w:bottom w:val="single" w:color="auto" w:sz="4" w:space="0"/>
              <w:right w:val="single" w:color="auto" w:sz="4" w:space="0"/>
            </w:tcBorders>
            <w:noWrap/>
            <w:vAlign w:val="center"/>
          </w:tcPr>
          <w:p w14:paraId="761B528D">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0A5F76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B06922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900619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5856BD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债务重组损失</w:t>
            </w:r>
          </w:p>
        </w:tc>
        <w:tc>
          <w:tcPr>
            <w:tcW w:w="727" w:type="dxa"/>
            <w:tcBorders>
              <w:top w:val="nil"/>
              <w:left w:val="nil"/>
              <w:bottom w:val="single" w:color="auto" w:sz="4" w:space="0"/>
              <w:right w:val="single" w:color="auto" w:sz="4" w:space="0"/>
            </w:tcBorders>
            <w:noWrap/>
            <w:vAlign w:val="center"/>
          </w:tcPr>
          <w:p w14:paraId="03F928F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64E5AD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1304E8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4FAC0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40BE76B">
            <w:pPr>
              <w:widowControl/>
              <w:spacing w:line="360" w:lineRule="auto"/>
              <w:jc w:val="lef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四、利润总额</w:t>
            </w:r>
            <w:r>
              <w:rPr>
                <w:rFonts w:hint="eastAsia" w:ascii="宋体" w:hAnsi="宋体" w:cs="宋体"/>
                <w:color w:val="auto"/>
                <w:kern w:val="0"/>
                <w:sz w:val="24"/>
                <w:szCs w:val="24"/>
                <w:highlight w:val="none"/>
              </w:rPr>
              <w:t>（亏损总额以“－”号填列）</w:t>
            </w:r>
          </w:p>
        </w:tc>
        <w:tc>
          <w:tcPr>
            <w:tcW w:w="727" w:type="dxa"/>
            <w:tcBorders>
              <w:top w:val="nil"/>
              <w:left w:val="nil"/>
              <w:bottom w:val="single" w:color="auto" w:sz="4" w:space="0"/>
              <w:right w:val="single" w:color="auto" w:sz="4" w:space="0"/>
            </w:tcBorders>
            <w:noWrap/>
            <w:vAlign w:val="center"/>
          </w:tcPr>
          <w:p w14:paraId="429ABE8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BE4098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D4565B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503FD3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5687E6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减：所得税费用</w:t>
            </w:r>
          </w:p>
        </w:tc>
        <w:tc>
          <w:tcPr>
            <w:tcW w:w="727" w:type="dxa"/>
            <w:tcBorders>
              <w:top w:val="nil"/>
              <w:left w:val="nil"/>
              <w:bottom w:val="single" w:color="auto" w:sz="4" w:space="0"/>
              <w:right w:val="single" w:color="auto" w:sz="4" w:space="0"/>
            </w:tcBorders>
            <w:noWrap/>
            <w:vAlign w:val="center"/>
          </w:tcPr>
          <w:p w14:paraId="707B3F8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七、24</w:t>
            </w:r>
          </w:p>
        </w:tc>
        <w:tc>
          <w:tcPr>
            <w:tcW w:w="988" w:type="dxa"/>
            <w:tcBorders>
              <w:top w:val="nil"/>
              <w:left w:val="nil"/>
              <w:bottom w:val="single" w:color="auto" w:sz="4" w:space="0"/>
              <w:right w:val="single" w:color="auto" w:sz="4" w:space="0"/>
            </w:tcBorders>
            <w:noWrap/>
            <w:vAlign w:val="center"/>
          </w:tcPr>
          <w:p w14:paraId="2AD23D9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59A167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F54E28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03B6BAE">
            <w:pPr>
              <w:widowControl/>
              <w:spacing w:line="360" w:lineRule="auto"/>
              <w:jc w:val="lef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五、净利润</w:t>
            </w:r>
            <w:r>
              <w:rPr>
                <w:rFonts w:hint="eastAsia" w:ascii="宋体" w:hAnsi="宋体" w:cs="宋体"/>
                <w:color w:val="auto"/>
                <w:kern w:val="0"/>
                <w:sz w:val="24"/>
                <w:szCs w:val="24"/>
                <w:highlight w:val="none"/>
              </w:rPr>
              <w:t>（净亏损以“－”号填列）</w:t>
            </w:r>
          </w:p>
        </w:tc>
        <w:tc>
          <w:tcPr>
            <w:tcW w:w="727" w:type="dxa"/>
            <w:tcBorders>
              <w:top w:val="nil"/>
              <w:left w:val="nil"/>
              <w:bottom w:val="single" w:color="auto" w:sz="4" w:space="0"/>
              <w:right w:val="single" w:color="auto" w:sz="4" w:space="0"/>
            </w:tcBorders>
            <w:noWrap/>
            <w:vAlign w:val="center"/>
          </w:tcPr>
          <w:p w14:paraId="648135D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BBDE5F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E40995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1C92CC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C93BE6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归属于母公司所有者的净利润</w:t>
            </w:r>
          </w:p>
        </w:tc>
        <w:tc>
          <w:tcPr>
            <w:tcW w:w="727" w:type="dxa"/>
            <w:tcBorders>
              <w:top w:val="nil"/>
              <w:left w:val="nil"/>
              <w:bottom w:val="single" w:color="auto" w:sz="4" w:space="0"/>
              <w:right w:val="single" w:color="auto" w:sz="4" w:space="0"/>
            </w:tcBorders>
            <w:noWrap/>
            <w:vAlign w:val="center"/>
          </w:tcPr>
          <w:p w14:paraId="047D5EC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1F47B7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4C1FD7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391540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0F2DB95">
            <w:pPr>
              <w:widowControl/>
              <w:spacing w:line="360" w:lineRule="auto"/>
              <w:jc w:val="lef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六、其他综合收益的税后净额</w:t>
            </w:r>
          </w:p>
        </w:tc>
        <w:tc>
          <w:tcPr>
            <w:tcW w:w="727" w:type="dxa"/>
            <w:tcBorders>
              <w:top w:val="nil"/>
              <w:left w:val="nil"/>
              <w:bottom w:val="single" w:color="auto" w:sz="4" w:space="0"/>
              <w:right w:val="single" w:color="auto" w:sz="4" w:space="0"/>
            </w:tcBorders>
            <w:noWrap/>
            <w:vAlign w:val="center"/>
          </w:tcPr>
          <w:p w14:paraId="3201A2B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158E21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E3C473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BBD570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1E973AB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（一）以后不能重分类进损益的其他综合收益</w:t>
            </w:r>
          </w:p>
        </w:tc>
        <w:tc>
          <w:tcPr>
            <w:tcW w:w="727" w:type="dxa"/>
            <w:tcBorders>
              <w:top w:val="nil"/>
              <w:left w:val="nil"/>
              <w:bottom w:val="single" w:color="auto" w:sz="4" w:space="0"/>
              <w:right w:val="single" w:color="auto" w:sz="4" w:space="0"/>
            </w:tcBorders>
            <w:noWrap/>
            <w:vAlign w:val="center"/>
          </w:tcPr>
          <w:p w14:paraId="096367C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CDF2D6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D8E97F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B0C569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6FBCF23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14:paraId="1D8A357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962C87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DA827B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B202CCC">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vAlign w:val="center"/>
          </w:tcPr>
          <w:p w14:paraId="63EB547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14:paraId="1E26251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74CEA5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EFBEDB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4727EC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10A86BE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（二）以后将重分类进损益的其他综合收益</w:t>
            </w:r>
          </w:p>
        </w:tc>
        <w:tc>
          <w:tcPr>
            <w:tcW w:w="727" w:type="dxa"/>
            <w:tcBorders>
              <w:top w:val="nil"/>
              <w:left w:val="nil"/>
              <w:bottom w:val="single" w:color="auto" w:sz="4" w:space="0"/>
              <w:right w:val="single" w:color="auto" w:sz="4" w:space="0"/>
            </w:tcBorders>
            <w:noWrap/>
            <w:vAlign w:val="center"/>
          </w:tcPr>
          <w:p w14:paraId="2EA9DE1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F7E804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D8C6BE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E9F3327">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vAlign w:val="center"/>
          </w:tcPr>
          <w:p w14:paraId="42A9616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14:paraId="6DA19D5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D8FAFF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674E81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24FB46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5AA0B77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14:paraId="465545B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9D51CD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67B4BD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A19E7B9">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vAlign w:val="center"/>
          </w:tcPr>
          <w:p w14:paraId="073A07C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14:paraId="28FA318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33ADBA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709053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1AFDD1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0F1BE60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14:paraId="264753A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BD0DD3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15EE4D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44A9BE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7DD4F90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5.外币财务报表折算差额</w:t>
            </w:r>
          </w:p>
        </w:tc>
        <w:tc>
          <w:tcPr>
            <w:tcW w:w="727" w:type="dxa"/>
            <w:tcBorders>
              <w:top w:val="nil"/>
              <w:left w:val="nil"/>
              <w:bottom w:val="single" w:color="auto" w:sz="4" w:space="0"/>
              <w:right w:val="single" w:color="auto" w:sz="4" w:space="0"/>
            </w:tcBorders>
            <w:noWrap/>
            <w:vAlign w:val="center"/>
          </w:tcPr>
          <w:p w14:paraId="35B5343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0EFD49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4696FC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AD23EB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1D7BB22B">
            <w:pPr>
              <w:widowControl/>
              <w:spacing w:line="360" w:lineRule="auto"/>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七、综合收益总额</w:t>
            </w:r>
          </w:p>
        </w:tc>
        <w:tc>
          <w:tcPr>
            <w:tcW w:w="727" w:type="dxa"/>
            <w:tcBorders>
              <w:top w:val="nil"/>
              <w:left w:val="nil"/>
              <w:bottom w:val="single" w:color="auto" w:sz="4" w:space="0"/>
              <w:right w:val="single" w:color="auto" w:sz="4" w:space="0"/>
            </w:tcBorders>
            <w:noWrap/>
            <w:vAlign w:val="center"/>
          </w:tcPr>
          <w:p w14:paraId="304E5C7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BBFDD8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86A023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CC46ED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501E1895">
            <w:pPr>
              <w:widowControl/>
              <w:spacing w:line="360" w:lineRule="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14:paraId="5631745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230C553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09D1E1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6BFE6F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32FBA5E">
            <w:pPr>
              <w:widowControl/>
              <w:spacing w:line="360" w:lineRule="auto"/>
              <w:jc w:val="lef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八、每股收益：</w:t>
            </w:r>
          </w:p>
        </w:tc>
        <w:tc>
          <w:tcPr>
            <w:tcW w:w="727" w:type="dxa"/>
            <w:tcBorders>
              <w:top w:val="nil"/>
              <w:left w:val="nil"/>
              <w:bottom w:val="single" w:color="auto" w:sz="4" w:space="0"/>
              <w:right w:val="single" w:color="auto" w:sz="4" w:space="0"/>
            </w:tcBorders>
            <w:noWrap/>
            <w:vAlign w:val="center"/>
          </w:tcPr>
          <w:p w14:paraId="260A9B58">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91F6DB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9EA554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4B4C77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1B510F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基本每股收益</w:t>
            </w:r>
          </w:p>
        </w:tc>
        <w:tc>
          <w:tcPr>
            <w:tcW w:w="727" w:type="dxa"/>
            <w:tcBorders>
              <w:top w:val="nil"/>
              <w:left w:val="nil"/>
              <w:bottom w:val="single" w:color="auto" w:sz="4" w:space="0"/>
              <w:right w:val="single" w:color="auto" w:sz="4" w:space="0"/>
            </w:tcBorders>
            <w:noWrap/>
            <w:vAlign w:val="center"/>
          </w:tcPr>
          <w:p w14:paraId="31A98C1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05D0E1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141BD2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FA1281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0DFAD781">
            <w:pPr>
              <w:widowControl/>
              <w:spacing w:line="360" w:lineRule="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稀释每股收益</w:t>
            </w:r>
          </w:p>
        </w:tc>
        <w:tc>
          <w:tcPr>
            <w:tcW w:w="727" w:type="dxa"/>
            <w:tcBorders>
              <w:top w:val="nil"/>
              <w:left w:val="nil"/>
              <w:bottom w:val="single" w:color="auto" w:sz="4" w:space="0"/>
              <w:right w:val="single" w:color="auto" w:sz="4" w:space="0"/>
            </w:tcBorders>
            <w:noWrap/>
            <w:vAlign w:val="center"/>
          </w:tcPr>
          <w:p w14:paraId="5E3F449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ED1A91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60DA92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C24221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E9AE81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58C8FA7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6A42F9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E1AB50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ECCC7C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22FF36C4">
            <w:pPr>
              <w:widowControl/>
              <w:spacing w:line="360" w:lineRule="auto"/>
              <w:jc w:val="lef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14:paraId="6FE5F84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30F323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846931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F41A27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14:paraId="14B6F10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779E378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6FFF47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A891A6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ED9C96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14:paraId="2C79CDB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7A4AD92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8DB859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01D220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D6D0D2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12092DB0">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36D7080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F64A9C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94583C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8BB7FC8">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90A6F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注：表中带*科目为合并会计报表专业；加△项目为金融类企业专用。</w:t>
            </w:r>
          </w:p>
        </w:tc>
        <w:tc>
          <w:tcPr>
            <w:tcW w:w="2589" w:type="dxa"/>
            <w:tcBorders>
              <w:top w:val="nil"/>
              <w:left w:val="nil"/>
              <w:bottom w:val="single" w:color="auto" w:sz="4" w:space="0"/>
              <w:right w:val="single" w:color="auto" w:sz="4" w:space="0"/>
            </w:tcBorders>
            <w:shd w:val="clear" w:color="auto" w:fill="auto"/>
            <w:noWrap/>
            <w:vAlign w:val="center"/>
          </w:tcPr>
          <w:p w14:paraId="1E234C3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bl>
    <w:p w14:paraId="1328F991">
      <w:pPr>
        <w:spacing w:line="360" w:lineRule="auto"/>
        <w:outlineLvl w:val="9"/>
        <w:rPr>
          <w:rFonts w:ascii="宋体" w:hAnsi="宋体" w:cs="宋体"/>
          <w:color w:val="auto"/>
          <w:sz w:val="24"/>
          <w:szCs w:val="24"/>
          <w:highlight w:val="none"/>
        </w:rPr>
      </w:pPr>
    </w:p>
    <w:tbl>
      <w:tblPr>
        <w:tblStyle w:val="20"/>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14:paraId="6BC1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14:paraId="7D521B1E">
            <w:pPr>
              <w:widowControl/>
              <w:spacing w:line="360" w:lineRule="auto"/>
              <w:jc w:val="center"/>
              <w:outlineLvl w:val="9"/>
              <w:rPr>
                <w:rFonts w:ascii="宋体" w:hAnsi="宋体" w:cs="宋体"/>
                <w:bCs/>
                <w:color w:val="auto"/>
                <w:kern w:val="0"/>
                <w:sz w:val="24"/>
                <w:szCs w:val="24"/>
                <w:highlight w:val="none"/>
              </w:rPr>
            </w:pPr>
            <w:bookmarkStart w:id="80" w:name="RANGE!A1:D47"/>
            <w:r>
              <w:rPr>
                <w:rFonts w:hint="eastAsia" w:ascii="宋体" w:hAnsi="宋体" w:cs="宋体"/>
                <w:bCs/>
                <w:color w:val="auto"/>
                <w:kern w:val="0"/>
                <w:sz w:val="24"/>
                <w:szCs w:val="24"/>
                <w:highlight w:val="none"/>
              </w:rPr>
              <w:t>现 金 流 量 表</w:t>
            </w:r>
            <w:bookmarkEnd w:id="80"/>
          </w:p>
        </w:tc>
      </w:tr>
      <w:tr w14:paraId="723C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04CF045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年度</w:t>
            </w:r>
          </w:p>
        </w:tc>
      </w:tr>
      <w:tr w14:paraId="3D2A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14:paraId="709A2EE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编制单位：</w:t>
            </w:r>
          </w:p>
        </w:tc>
        <w:tc>
          <w:tcPr>
            <w:tcW w:w="1559" w:type="dxa"/>
            <w:noWrap/>
            <w:vAlign w:val="center"/>
          </w:tcPr>
          <w:p w14:paraId="739ABDD0">
            <w:pPr>
              <w:widowControl/>
              <w:spacing w:line="360" w:lineRule="auto"/>
              <w:jc w:val="left"/>
              <w:outlineLvl w:val="9"/>
              <w:rPr>
                <w:rFonts w:ascii="宋体" w:hAnsi="宋体" w:cs="宋体"/>
                <w:color w:val="auto"/>
                <w:kern w:val="0"/>
                <w:sz w:val="24"/>
                <w:szCs w:val="24"/>
                <w:highlight w:val="none"/>
              </w:rPr>
            </w:pPr>
          </w:p>
        </w:tc>
        <w:tc>
          <w:tcPr>
            <w:tcW w:w="2977" w:type="dxa"/>
            <w:noWrap/>
            <w:vAlign w:val="center"/>
          </w:tcPr>
          <w:p w14:paraId="057F397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金额单位：元</w:t>
            </w:r>
          </w:p>
        </w:tc>
      </w:tr>
      <w:tr w14:paraId="7B41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17D5267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            目</w:t>
            </w:r>
          </w:p>
        </w:tc>
        <w:tc>
          <w:tcPr>
            <w:tcW w:w="1843" w:type="dxa"/>
            <w:gridSpan w:val="3"/>
            <w:noWrap/>
            <w:vAlign w:val="center"/>
          </w:tcPr>
          <w:p w14:paraId="0C3689A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附注</w:t>
            </w:r>
          </w:p>
        </w:tc>
        <w:tc>
          <w:tcPr>
            <w:tcW w:w="1559" w:type="dxa"/>
            <w:noWrap/>
            <w:vAlign w:val="center"/>
          </w:tcPr>
          <w:p w14:paraId="6F7E9B9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本年金额</w:t>
            </w:r>
          </w:p>
        </w:tc>
        <w:tc>
          <w:tcPr>
            <w:tcW w:w="2977" w:type="dxa"/>
            <w:noWrap/>
            <w:vAlign w:val="center"/>
          </w:tcPr>
          <w:p w14:paraId="360E0E9D">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上年金额</w:t>
            </w:r>
          </w:p>
        </w:tc>
      </w:tr>
      <w:tr w14:paraId="2619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310161E">
            <w:pPr>
              <w:widowControl/>
              <w:spacing w:line="360" w:lineRule="auto"/>
              <w:jc w:val="left"/>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一、经营活动产生的现金流量：</w:t>
            </w:r>
          </w:p>
        </w:tc>
        <w:tc>
          <w:tcPr>
            <w:tcW w:w="1843" w:type="dxa"/>
            <w:gridSpan w:val="3"/>
            <w:noWrap/>
            <w:vAlign w:val="center"/>
          </w:tcPr>
          <w:p w14:paraId="1765EBE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39B2FB3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38A8F14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98A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A9948B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销售商品、提供劳务收到的现金</w:t>
            </w:r>
          </w:p>
        </w:tc>
        <w:tc>
          <w:tcPr>
            <w:tcW w:w="1843" w:type="dxa"/>
            <w:gridSpan w:val="3"/>
            <w:noWrap/>
            <w:vAlign w:val="center"/>
          </w:tcPr>
          <w:p w14:paraId="5A70FE0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21D3258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31CA5CE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DCA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DAA58F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收到的税费返还</w:t>
            </w:r>
          </w:p>
        </w:tc>
        <w:tc>
          <w:tcPr>
            <w:tcW w:w="1843" w:type="dxa"/>
            <w:gridSpan w:val="3"/>
            <w:noWrap/>
            <w:vAlign w:val="center"/>
          </w:tcPr>
          <w:p w14:paraId="63637BA8">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7FD24C6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3BB4D52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1F9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BD01A6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收到其他与经营活动有关的现金</w:t>
            </w:r>
          </w:p>
        </w:tc>
        <w:tc>
          <w:tcPr>
            <w:tcW w:w="1843" w:type="dxa"/>
            <w:gridSpan w:val="3"/>
            <w:noWrap/>
            <w:vAlign w:val="center"/>
          </w:tcPr>
          <w:p w14:paraId="13520C3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七、25</w:t>
            </w:r>
          </w:p>
        </w:tc>
        <w:tc>
          <w:tcPr>
            <w:tcW w:w="1559" w:type="dxa"/>
            <w:noWrap/>
            <w:vAlign w:val="center"/>
          </w:tcPr>
          <w:p w14:paraId="19E98BF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6D8D317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A2C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3717E0B">
            <w:pPr>
              <w:widowControl/>
              <w:spacing w:line="360" w:lineRule="auto"/>
              <w:jc w:val="center"/>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经营活动现金流入小计</w:t>
            </w:r>
          </w:p>
        </w:tc>
        <w:tc>
          <w:tcPr>
            <w:tcW w:w="1843" w:type="dxa"/>
            <w:gridSpan w:val="3"/>
            <w:noWrap/>
            <w:vAlign w:val="center"/>
          </w:tcPr>
          <w:p w14:paraId="4711E39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36A489D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360D70B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59B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6EBBCE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购买商品、接受劳务支付的现金</w:t>
            </w:r>
          </w:p>
        </w:tc>
        <w:tc>
          <w:tcPr>
            <w:tcW w:w="1843" w:type="dxa"/>
            <w:gridSpan w:val="3"/>
            <w:noWrap/>
            <w:vAlign w:val="center"/>
          </w:tcPr>
          <w:p w14:paraId="1C34B5C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2ABF269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4CA242C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828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5B28463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支付给职工以及为职工支付的现金</w:t>
            </w:r>
          </w:p>
        </w:tc>
        <w:tc>
          <w:tcPr>
            <w:tcW w:w="1843" w:type="dxa"/>
            <w:gridSpan w:val="3"/>
            <w:noWrap/>
            <w:vAlign w:val="center"/>
          </w:tcPr>
          <w:p w14:paraId="713680C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4B33AB0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5F3D414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07A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370112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支付的各项税费</w:t>
            </w:r>
          </w:p>
        </w:tc>
        <w:tc>
          <w:tcPr>
            <w:tcW w:w="1843" w:type="dxa"/>
            <w:gridSpan w:val="3"/>
            <w:noWrap/>
            <w:vAlign w:val="center"/>
          </w:tcPr>
          <w:p w14:paraId="11AC10A8">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7D176EC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052D4B4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B36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1D23D2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支付其他与经营活动有关的现金</w:t>
            </w:r>
          </w:p>
        </w:tc>
        <w:tc>
          <w:tcPr>
            <w:tcW w:w="1843" w:type="dxa"/>
            <w:gridSpan w:val="3"/>
            <w:noWrap/>
            <w:vAlign w:val="center"/>
          </w:tcPr>
          <w:p w14:paraId="32659DA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七、25</w:t>
            </w:r>
          </w:p>
        </w:tc>
        <w:tc>
          <w:tcPr>
            <w:tcW w:w="1559" w:type="dxa"/>
            <w:noWrap/>
            <w:vAlign w:val="center"/>
          </w:tcPr>
          <w:p w14:paraId="33DA8AE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3756F2D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83B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6D5B152">
            <w:pPr>
              <w:widowControl/>
              <w:spacing w:line="360" w:lineRule="auto"/>
              <w:jc w:val="center"/>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经营活动现金流出小计</w:t>
            </w:r>
          </w:p>
        </w:tc>
        <w:tc>
          <w:tcPr>
            <w:tcW w:w="1843" w:type="dxa"/>
            <w:gridSpan w:val="3"/>
            <w:noWrap/>
            <w:vAlign w:val="center"/>
          </w:tcPr>
          <w:p w14:paraId="2181C45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3803D99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1398984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C54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46118A9">
            <w:pPr>
              <w:widowControl/>
              <w:spacing w:line="360" w:lineRule="auto"/>
              <w:jc w:val="left"/>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经营活动产生的现金流量净额</w:t>
            </w:r>
          </w:p>
        </w:tc>
        <w:tc>
          <w:tcPr>
            <w:tcW w:w="1843" w:type="dxa"/>
            <w:gridSpan w:val="3"/>
            <w:noWrap/>
            <w:vAlign w:val="center"/>
          </w:tcPr>
          <w:p w14:paraId="1C0BAEF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53DEA3D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7582BDC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234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3E2ABAE">
            <w:pPr>
              <w:widowControl/>
              <w:spacing w:line="360" w:lineRule="auto"/>
              <w:jc w:val="left"/>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二、投资活动产生的现金流量：</w:t>
            </w:r>
          </w:p>
        </w:tc>
        <w:tc>
          <w:tcPr>
            <w:tcW w:w="1843" w:type="dxa"/>
            <w:gridSpan w:val="3"/>
            <w:noWrap/>
            <w:vAlign w:val="center"/>
          </w:tcPr>
          <w:p w14:paraId="22A8F09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49D8BEC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74A4499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B3C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3B0C587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收回投资收到的现金</w:t>
            </w:r>
          </w:p>
        </w:tc>
        <w:tc>
          <w:tcPr>
            <w:tcW w:w="1843" w:type="dxa"/>
            <w:gridSpan w:val="3"/>
            <w:noWrap/>
            <w:vAlign w:val="center"/>
          </w:tcPr>
          <w:p w14:paraId="242F741D">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2BEEEBA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2400848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A6B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461C70A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取得投资收益收到的现金</w:t>
            </w:r>
          </w:p>
        </w:tc>
        <w:tc>
          <w:tcPr>
            <w:tcW w:w="1843" w:type="dxa"/>
            <w:gridSpan w:val="3"/>
            <w:noWrap/>
            <w:vAlign w:val="center"/>
          </w:tcPr>
          <w:p w14:paraId="157CE62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17B3CDD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01EFBBA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C20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vAlign w:val="center"/>
          </w:tcPr>
          <w:p w14:paraId="1E81064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处置固定资产、无形资产和其他长期资产所收回的现金净额</w:t>
            </w:r>
          </w:p>
        </w:tc>
        <w:tc>
          <w:tcPr>
            <w:tcW w:w="1843" w:type="dxa"/>
            <w:gridSpan w:val="3"/>
            <w:noWrap/>
            <w:vAlign w:val="center"/>
          </w:tcPr>
          <w:p w14:paraId="097B73F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4EC5D77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0DD4CDD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74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EC4092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处置子公司及其他营业单位收回的现金净额</w:t>
            </w:r>
          </w:p>
        </w:tc>
        <w:tc>
          <w:tcPr>
            <w:tcW w:w="1843" w:type="dxa"/>
            <w:gridSpan w:val="3"/>
            <w:noWrap/>
            <w:vAlign w:val="center"/>
          </w:tcPr>
          <w:p w14:paraId="0FBDA12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32D23B2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18998DB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77C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32B6F88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收到其他与投资活动有关的现金</w:t>
            </w:r>
          </w:p>
        </w:tc>
        <w:tc>
          <w:tcPr>
            <w:tcW w:w="1843" w:type="dxa"/>
            <w:gridSpan w:val="3"/>
            <w:noWrap/>
            <w:vAlign w:val="center"/>
          </w:tcPr>
          <w:p w14:paraId="6DB0DFD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7719126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6C7D9B6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12B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77D266D5">
            <w:pPr>
              <w:widowControl/>
              <w:spacing w:line="360" w:lineRule="auto"/>
              <w:jc w:val="center"/>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投资活动现金流入小计</w:t>
            </w:r>
          </w:p>
        </w:tc>
        <w:tc>
          <w:tcPr>
            <w:tcW w:w="1843" w:type="dxa"/>
            <w:gridSpan w:val="3"/>
            <w:noWrap/>
            <w:vAlign w:val="center"/>
          </w:tcPr>
          <w:p w14:paraId="78BA818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06A4847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27E875C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E7D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vAlign w:val="center"/>
          </w:tcPr>
          <w:p w14:paraId="4C74AB8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购建固定资产、无形资产和其他长期资产所支付的现金</w:t>
            </w:r>
          </w:p>
        </w:tc>
        <w:tc>
          <w:tcPr>
            <w:tcW w:w="1843" w:type="dxa"/>
            <w:gridSpan w:val="3"/>
            <w:noWrap/>
            <w:vAlign w:val="center"/>
          </w:tcPr>
          <w:p w14:paraId="02C4CEA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08FC19A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5EC3387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02A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61E7A1D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投资支付的现金</w:t>
            </w:r>
          </w:p>
        </w:tc>
        <w:tc>
          <w:tcPr>
            <w:tcW w:w="1843" w:type="dxa"/>
            <w:gridSpan w:val="3"/>
            <w:noWrap/>
            <w:vAlign w:val="center"/>
          </w:tcPr>
          <w:p w14:paraId="55314EB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39BC84E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3BB0A8E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827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2AE8B87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取得子公司及其他营业单位支付的现金净额</w:t>
            </w:r>
          </w:p>
        </w:tc>
        <w:tc>
          <w:tcPr>
            <w:tcW w:w="1843" w:type="dxa"/>
            <w:gridSpan w:val="3"/>
            <w:noWrap/>
            <w:vAlign w:val="center"/>
          </w:tcPr>
          <w:p w14:paraId="6CAAA20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4536CE6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55A4938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73D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40FF13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支付其他与投资活动有关的现金</w:t>
            </w:r>
          </w:p>
        </w:tc>
        <w:tc>
          <w:tcPr>
            <w:tcW w:w="1843" w:type="dxa"/>
            <w:gridSpan w:val="3"/>
            <w:noWrap/>
            <w:vAlign w:val="center"/>
          </w:tcPr>
          <w:p w14:paraId="50E27BE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5025177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1964F9A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034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AC6748F">
            <w:pPr>
              <w:widowControl/>
              <w:spacing w:line="360" w:lineRule="auto"/>
              <w:jc w:val="center"/>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投资活动现金流出小计</w:t>
            </w:r>
          </w:p>
        </w:tc>
        <w:tc>
          <w:tcPr>
            <w:tcW w:w="1843" w:type="dxa"/>
            <w:gridSpan w:val="3"/>
            <w:noWrap/>
            <w:vAlign w:val="center"/>
          </w:tcPr>
          <w:p w14:paraId="48F7D313">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6CC1E24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6CCF229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D15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2D3D854">
            <w:pPr>
              <w:widowControl/>
              <w:spacing w:line="360" w:lineRule="auto"/>
              <w:jc w:val="left"/>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投资活动产生的现金流量净额</w:t>
            </w:r>
          </w:p>
        </w:tc>
        <w:tc>
          <w:tcPr>
            <w:tcW w:w="1843" w:type="dxa"/>
            <w:gridSpan w:val="3"/>
            <w:noWrap/>
            <w:vAlign w:val="center"/>
          </w:tcPr>
          <w:p w14:paraId="2770F1D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11B381F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0901BB8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65A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45E8C90">
            <w:pPr>
              <w:widowControl/>
              <w:spacing w:line="360" w:lineRule="auto"/>
              <w:jc w:val="left"/>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三、筹资活动产生的现金流量：</w:t>
            </w:r>
          </w:p>
        </w:tc>
        <w:tc>
          <w:tcPr>
            <w:tcW w:w="1843" w:type="dxa"/>
            <w:gridSpan w:val="3"/>
            <w:noWrap/>
            <w:vAlign w:val="center"/>
          </w:tcPr>
          <w:p w14:paraId="29F12E1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42EB50B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26B2D11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B61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29E751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吸收投资收到的现金</w:t>
            </w:r>
          </w:p>
        </w:tc>
        <w:tc>
          <w:tcPr>
            <w:tcW w:w="1843" w:type="dxa"/>
            <w:gridSpan w:val="3"/>
            <w:noWrap/>
            <w:vAlign w:val="center"/>
          </w:tcPr>
          <w:p w14:paraId="2CA2DFA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0C636E3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022B1A7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56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BECC75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其中：子公司吸收少数股东投资收到的现金</w:t>
            </w:r>
          </w:p>
        </w:tc>
        <w:tc>
          <w:tcPr>
            <w:tcW w:w="1843" w:type="dxa"/>
            <w:gridSpan w:val="3"/>
            <w:noWrap/>
            <w:vAlign w:val="center"/>
          </w:tcPr>
          <w:p w14:paraId="5C3047B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4202DC7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642C542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FC4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F5D5ED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取得借款所收到的现金</w:t>
            </w:r>
          </w:p>
        </w:tc>
        <w:tc>
          <w:tcPr>
            <w:tcW w:w="1843" w:type="dxa"/>
            <w:gridSpan w:val="3"/>
            <w:noWrap/>
            <w:vAlign w:val="center"/>
          </w:tcPr>
          <w:p w14:paraId="0DD8419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6AA4225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4D72E4C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84C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F8187F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收到其他与筹资活动有关的现金</w:t>
            </w:r>
          </w:p>
        </w:tc>
        <w:tc>
          <w:tcPr>
            <w:tcW w:w="1843" w:type="dxa"/>
            <w:gridSpan w:val="3"/>
            <w:noWrap/>
            <w:vAlign w:val="center"/>
          </w:tcPr>
          <w:p w14:paraId="6289041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56050BB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3C73DB3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DD4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4015106">
            <w:pPr>
              <w:widowControl/>
              <w:spacing w:line="360" w:lineRule="auto"/>
              <w:jc w:val="center"/>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筹资活动现金流入小计</w:t>
            </w:r>
          </w:p>
        </w:tc>
        <w:tc>
          <w:tcPr>
            <w:tcW w:w="1843" w:type="dxa"/>
            <w:gridSpan w:val="3"/>
            <w:noWrap/>
            <w:vAlign w:val="center"/>
          </w:tcPr>
          <w:p w14:paraId="3D79537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5FC1FBE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111B99E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01C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F34195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偿还债务所支付的现金</w:t>
            </w:r>
          </w:p>
        </w:tc>
        <w:tc>
          <w:tcPr>
            <w:tcW w:w="1843" w:type="dxa"/>
            <w:gridSpan w:val="3"/>
            <w:noWrap/>
            <w:vAlign w:val="center"/>
          </w:tcPr>
          <w:p w14:paraId="5230443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51AEDFE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228C3F9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78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AB37D8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分配股利、利润或偿付利息所支付的现金</w:t>
            </w:r>
          </w:p>
        </w:tc>
        <w:tc>
          <w:tcPr>
            <w:tcW w:w="1843" w:type="dxa"/>
            <w:gridSpan w:val="3"/>
            <w:noWrap/>
            <w:vAlign w:val="center"/>
          </w:tcPr>
          <w:p w14:paraId="5C9754C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21A501F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19DC2B1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449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72D007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其中：子公司支付给少数股东的股利、利润</w:t>
            </w:r>
          </w:p>
        </w:tc>
        <w:tc>
          <w:tcPr>
            <w:tcW w:w="1843" w:type="dxa"/>
            <w:gridSpan w:val="3"/>
            <w:noWrap/>
            <w:vAlign w:val="center"/>
          </w:tcPr>
          <w:p w14:paraId="0CB7FE3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1F79D96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593ABF0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443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BD82E8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支付其他与筹资活动有关的现金</w:t>
            </w:r>
          </w:p>
        </w:tc>
        <w:tc>
          <w:tcPr>
            <w:tcW w:w="1843" w:type="dxa"/>
            <w:gridSpan w:val="3"/>
            <w:noWrap/>
            <w:vAlign w:val="center"/>
          </w:tcPr>
          <w:p w14:paraId="3B9FFEC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7A6F237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600FA1E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240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CB42086">
            <w:pPr>
              <w:widowControl/>
              <w:spacing w:line="360" w:lineRule="auto"/>
              <w:jc w:val="center"/>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筹资活动现金流出小计</w:t>
            </w:r>
          </w:p>
        </w:tc>
        <w:tc>
          <w:tcPr>
            <w:tcW w:w="1843" w:type="dxa"/>
            <w:gridSpan w:val="3"/>
            <w:noWrap/>
            <w:vAlign w:val="center"/>
          </w:tcPr>
          <w:p w14:paraId="7981A083">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59D001F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0EE3F3C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D63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8204DD1">
            <w:pPr>
              <w:widowControl/>
              <w:spacing w:line="360" w:lineRule="auto"/>
              <w:jc w:val="left"/>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筹资活动产生的现金流量净额</w:t>
            </w:r>
          </w:p>
        </w:tc>
        <w:tc>
          <w:tcPr>
            <w:tcW w:w="1843" w:type="dxa"/>
            <w:gridSpan w:val="3"/>
            <w:noWrap/>
            <w:vAlign w:val="center"/>
          </w:tcPr>
          <w:p w14:paraId="0BA8C1A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713F51C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5599A6E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87B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14:paraId="5C5F7DFF">
            <w:pPr>
              <w:widowControl/>
              <w:spacing w:line="360" w:lineRule="auto"/>
              <w:jc w:val="left"/>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四、汇率变动对现金及现金等价物的影响</w:t>
            </w:r>
          </w:p>
        </w:tc>
        <w:tc>
          <w:tcPr>
            <w:tcW w:w="1843" w:type="dxa"/>
            <w:gridSpan w:val="3"/>
            <w:shd w:val="clear" w:color="auto" w:fill="auto"/>
            <w:noWrap/>
            <w:vAlign w:val="center"/>
          </w:tcPr>
          <w:p w14:paraId="7E26484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shd w:val="clear" w:color="000000" w:fill="auto"/>
            <w:noWrap/>
            <w:vAlign w:val="center"/>
          </w:tcPr>
          <w:p w14:paraId="72A777B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4681EA4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1A4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399BD10">
            <w:pPr>
              <w:widowControl/>
              <w:spacing w:line="360" w:lineRule="auto"/>
              <w:jc w:val="left"/>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五、现金及现金等价物净增加额</w:t>
            </w:r>
          </w:p>
        </w:tc>
        <w:tc>
          <w:tcPr>
            <w:tcW w:w="1843" w:type="dxa"/>
            <w:gridSpan w:val="3"/>
            <w:noWrap/>
            <w:vAlign w:val="center"/>
          </w:tcPr>
          <w:p w14:paraId="0F59606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0735693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46EA3B9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EF6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AAF805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加：期初现金及现金等价物余额</w:t>
            </w:r>
          </w:p>
        </w:tc>
        <w:tc>
          <w:tcPr>
            <w:tcW w:w="1843" w:type="dxa"/>
            <w:gridSpan w:val="3"/>
            <w:noWrap/>
            <w:vAlign w:val="center"/>
          </w:tcPr>
          <w:p w14:paraId="7BA464D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677BD08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7E904C4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5BE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2CEE3AF">
            <w:pPr>
              <w:widowControl/>
              <w:spacing w:line="360" w:lineRule="auto"/>
              <w:jc w:val="left"/>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六、期末现金及现金等价物余额</w:t>
            </w:r>
          </w:p>
        </w:tc>
        <w:tc>
          <w:tcPr>
            <w:tcW w:w="1843" w:type="dxa"/>
            <w:gridSpan w:val="3"/>
            <w:noWrap/>
            <w:vAlign w:val="center"/>
          </w:tcPr>
          <w:p w14:paraId="7D8EC09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59" w:type="dxa"/>
            <w:noWrap/>
            <w:vAlign w:val="center"/>
          </w:tcPr>
          <w:p w14:paraId="7D36401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977" w:type="dxa"/>
            <w:noWrap/>
            <w:vAlign w:val="center"/>
          </w:tcPr>
          <w:p w14:paraId="325F8F0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DCD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7E9F947">
            <w:pPr>
              <w:widowControl/>
              <w:spacing w:line="360" w:lineRule="auto"/>
              <w:jc w:val="left"/>
              <w:outlineLvl w:val="9"/>
              <w:rPr>
                <w:rFonts w:ascii="宋体" w:hAnsi="宋体" w:cs="宋体"/>
                <w:color w:val="auto"/>
                <w:kern w:val="0"/>
                <w:sz w:val="24"/>
                <w:szCs w:val="24"/>
                <w:highlight w:val="none"/>
              </w:rPr>
            </w:pPr>
          </w:p>
        </w:tc>
        <w:tc>
          <w:tcPr>
            <w:tcW w:w="1843" w:type="dxa"/>
            <w:gridSpan w:val="3"/>
            <w:noWrap/>
            <w:vAlign w:val="center"/>
          </w:tcPr>
          <w:p w14:paraId="6ED6CF2D">
            <w:pPr>
              <w:widowControl/>
              <w:spacing w:line="360" w:lineRule="auto"/>
              <w:jc w:val="left"/>
              <w:outlineLvl w:val="9"/>
              <w:rPr>
                <w:rFonts w:ascii="宋体" w:hAnsi="宋体" w:cs="宋体"/>
                <w:color w:val="auto"/>
                <w:kern w:val="0"/>
                <w:sz w:val="24"/>
                <w:szCs w:val="24"/>
                <w:highlight w:val="none"/>
              </w:rPr>
            </w:pPr>
          </w:p>
        </w:tc>
        <w:tc>
          <w:tcPr>
            <w:tcW w:w="1559" w:type="dxa"/>
            <w:noWrap/>
            <w:vAlign w:val="center"/>
          </w:tcPr>
          <w:p w14:paraId="5FB09A7B">
            <w:pPr>
              <w:widowControl/>
              <w:spacing w:line="360" w:lineRule="auto"/>
              <w:jc w:val="left"/>
              <w:outlineLvl w:val="9"/>
              <w:rPr>
                <w:rFonts w:ascii="宋体" w:hAnsi="宋体" w:cs="宋体"/>
                <w:color w:val="auto"/>
                <w:kern w:val="0"/>
                <w:sz w:val="24"/>
                <w:szCs w:val="24"/>
                <w:highlight w:val="none"/>
              </w:rPr>
            </w:pPr>
          </w:p>
        </w:tc>
        <w:tc>
          <w:tcPr>
            <w:tcW w:w="2977" w:type="dxa"/>
            <w:noWrap/>
            <w:vAlign w:val="center"/>
          </w:tcPr>
          <w:p w14:paraId="3E9BFE2E">
            <w:pPr>
              <w:widowControl/>
              <w:spacing w:line="360" w:lineRule="auto"/>
              <w:jc w:val="left"/>
              <w:outlineLvl w:val="9"/>
              <w:rPr>
                <w:rFonts w:ascii="宋体" w:hAnsi="宋体" w:cs="宋体"/>
                <w:color w:val="auto"/>
                <w:kern w:val="0"/>
                <w:sz w:val="24"/>
                <w:szCs w:val="24"/>
                <w:highlight w:val="none"/>
              </w:rPr>
            </w:pPr>
          </w:p>
        </w:tc>
      </w:tr>
      <w:tr w14:paraId="6433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434B4140">
            <w:pPr>
              <w:widowControl/>
              <w:spacing w:line="360" w:lineRule="auto"/>
              <w:jc w:val="left"/>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企业负责人：                主管会计工作负责人：              会计机构负责人： </w:t>
            </w:r>
          </w:p>
        </w:tc>
      </w:tr>
      <w:tr w14:paraId="2A27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24616CB3">
            <w:pPr>
              <w:widowControl/>
              <w:spacing w:line="360" w:lineRule="auto"/>
              <w:jc w:val="left"/>
              <w:outlineLvl w:val="9"/>
              <w:rPr>
                <w:rFonts w:ascii="宋体" w:hAnsi="宋体" w:cs="宋体"/>
                <w:color w:val="auto"/>
                <w:kern w:val="0"/>
                <w:sz w:val="24"/>
                <w:szCs w:val="24"/>
                <w:highlight w:val="none"/>
              </w:rPr>
            </w:pPr>
          </w:p>
        </w:tc>
        <w:tc>
          <w:tcPr>
            <w:tcW w:w="1027" w:type="dxa"/>
            <w:gridSpan w:val="2"/>
            <w:noWrap/>
            <w:vAlign w:val="center"/>
          </w:tcPr>
          <w:p w14:paraId="015AB806">
            <w:pPr>
              <w:widowControl/>
              <w:spacing w:line="360" w:lineRule="auto"/>
              <w:jc w:val="left"/>
              <w:outlineLvl w:val="9"/>
              <w:rPr>
                <w:rFonts w:ascii="宋体" w:hAnsi="宋体" w:cs="宋体"/>
                <w:color w:val="auto"/>
                <w:kern w:val="0"/>
                <w:sz w:val="24"/>
                <w:szCs w:val="24"/>
                <w:highlight w:val="none"/>
              </w:rPr>
            </w:pPr>
          </w:p>
        </w:tc>
        <w:tc>
          <w:tcPr>
            <w:tcW w:w="1396" w:type="dxa"/>
            <w:noWrap/>
            <w:vAlign w:val="center"/>
          </w:tcPr>
          <w:p w14:paraId="15C7B28D">
            <w:pPr>
              <w:widowControl/>
              <w:spacing w:line="360" w:lineRule="auto"/>
              <w:jc w:val="left"/>
              <w:outlineLvl w:val="9"/>
              <w:rPr>
                <w:rFonts w:ascii="宋体" w:hAnsi="宋体" w:cs="宋体"/>
                <w:color w:val="auto"/>
                <w:kern w:val="0"/>
                <w:sz w:val="24"/>
                <w:szCs w:val="24"/>
                <w:highlight w:val="none"/>
              </w:rPr>
            </w:pPr>
          </w:p>
        </w:tc>
        <w:tc>
          <w:tcPr>
            <w:tcW w:w="4625" w:type="dxa"/>
            <w:gridSpan w:val="3"/>
            <w:noWrap/>
            <w:vAlign w:val="center"/>
          </w:tcPr>
          <w:p w14:paraId="022DB5F2">
            <w:pPr>
              <w:widowControl/>
              <w:spacing w:line="360" w:lineRule="auto"/>
              <w:jc w:val="left"/>
              <w:outlineLvl w:val="9"/>
              <w:rPr>
                <w:rFonts w:ascii="宋体" w:hAnsi="宋体" w:cs="宋体"/>
                <w:color w:val="auto"/>
                <w:kern w:val="0"/>
                <w:sz w:val="24"/>
                <w:szCs w:val="24"/>
                <w:highlight w:val="none"/>
              </w:rPr>
            </w:pPr>
          </w:p>
        </w:tc>
      </w:tr>
      <w:tr w14:paraId="0E67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4A69803D">
            <w:pPr>
              <w:widowControl/>
              <w:spacing w:line="360" w:lineRule="auto"/>
              <w:jc w:val="left"/>
              <w:outlineLvl w:val="9"/>
              <w:rPr>
                <w:rFonts w:ascii="宋体" w:hAnsi="宋体" w:cs="宋体"/>
                <w:color w:val="auto"/>
                <w:kern w:val="0"/>
                <w:sz w:val="24"/>
                <w:szCs w:val="24"/>
                <w:highlight w:val="none"/>
              </w:rPr>
            </w:pPr>
          </w:p>
        </w:tc>
        <w:tc>
          <w:tcPr>
            <w:tcW w:w="1027" w:type="dxa"/>
            <w:gridSpan w:val="2"/>
            <w:noWrap/>
            <w:vAlign w:val="center"/>
          </w:tcPr>
          <w:p w14:paraId="2CAC9073">
            <w:pPr>
              <w:widowControl/>
              <w:spacing w:line="360" w:lineRule="auto"/>
              <w:jc w:val="left"/>
              <w:outlineLvl w:val="9"/>
              <w:rPr>
                <w:rFonts w:ascii="宋体" w:hAnsi="宋体" w:cs="宋体"/>
                <w:color w:val="auto"/>
                <w:kern w:val="0"/>
                <w:sz w:val="24"/>
                <w:szCs w:val="24"/>
                <w:highlight w:val="none"/>
              </w:rPr>
            </w:pPr>
          </w:p>
        </w:tc>
        <w:tc>
          <w:tcPr>
            <w:tcW w:w="1396" w:type="dxa"/>
            <w:noWrap/>
            <w:vAlign w:val="center"/>
          </w:tcPr>
          <w:p w14:paraId="14C215EC">
            <w:pPr>
              <w:widowControl/>
              <w:spacing w:line="360" w:lineRule="auto"/>
              <w:jc w:val="left"/>
              <w:outlineLvl w:val="9"/>
              <w:rPr>
                <w:rFonts w:ascii="宋体" w:hAnsi="宋体" w:cs="宋体"/>
                <w:color w:val="auto"/>
                <w:kern w:val="0"/>
                <w:sz w:val="24"/>
                <w:szCs w:val="24"/>
                <w:highlight w:val="none"/>
              </w:rPr>
            </w:pPr>
          </w:p>
        </w:tc>
        <w:tc>
          <w:tcPr>
            <w:tcW w:w="4625" w:type="dxa"/>
            <w:gridSpan w:val="3"/>
            <w:noWrap/>
            <w:vAlign w:val="center"/>
          </w:tcPr>
          <w:p w14:paraId="3C83FBAA">
            <w:pPr>
              <w:widowControl/>
              <w:spacing w:line="360" w:lineRule="auto"/>
              <w:jc w:val="left"/>
              <w:outlineLvl w:val="9"/>
              <w:rPr>
                <w:rFonts w:ascii="宋体" w:hAnsi="宋体" w:cs="宋体"/>
                <w:color w:val="auto"/>
                <w:kern w:val="0"/>
                <w:sz w:val="24"/>
                <w:szCs w:val="24"/>
                <w:highlight w:val="none"/>
              </w:rPr>
            </w:pPr>
          </w:p>
        </w:tc>
      </w:tr>
      <w:tr w14:paraId="682B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0464DC33">
            <w:pPr>
              <w:widowControl/>
              <w:spacing w:line="360" w:lineRule="auto"/>
              <w:jc w:val="left"/>
              <w:outlineLvl w:val="9"/>
              <w:rPr>
                <w:rFonts w:ascii="宋体" w:hAnsi="宋体" w:cs="宋体"/>
                <w:color w:val="auto"/>
                <w:kern w:val="0"/>
                <w:sz w:val="24"/>
                <w:szCs w:val="24"/>
                <w:highlight w:val="none"/>
              </w:rPr>
            </w:pPr>
          </w:p>
        </w:tc>
        <w:tc>
          <w:tcPr>
            <w:tcW w:w="1027" w:type="dxa"/>
            <w:gridSpan w:val="2"/>
            <w:noWrap/>
            <w:vAlign w:val="center"/>
          </w:tcPr>
          <w:p w14:paraId="2651218D">
            <w:pPr>
              <w:widowControl/>
              <w:spacing w:line="360" w:lineRule="auto"/>
              <w:jc w:val="left"/>
              <w:outlineLvl w:val="9"/>
              <w:rPr>
                <w:rFonts w:ascii="宋体" w:hAnsi="宋体" w:cs="宋体"/>
                <w:color w:val="auto"/>
                <w:kern w:val="0"/>
                <w:sz w:val="24"/>
                <w:szCs w:val="24"/>
                <w:highlight w:val="none"/>
              </w:rPr>
            </w:pPr>
          </w:p>
        </w:tc>
        <w:tc>
          <w:tcPr>
            <w:tcW w:w="1396" w:type="dxa"/>
            <w:noWrap/>
            <w:vAlign w:val="center"/>
          </w:tcPr>
          <w:p w14:paraId="4D0E4F30">
            <w:pPr>
              <w:widowControl/>
              <w:spacing w:line="360" w:lineRule="auto"/>
              <w:jc w:val="left"/>
              <w:outlineLvl w:val="9"/>
              <w:rPr>
                <w:rFonts w:ascii="宋体" w:hAnsi="宋体" w:cs="宋体"/>
                <w:color w:val="auto"/>
                <w:kern w:val="0"/>
                <w:sz w:val="24"/>
                <w:szCs w:val="24"/>
                <w:highlight w:val="none"/>
              </w:rPr>
            </w:pPr>
          </w:p>
        </w:tc>
        <w:tc>
          <w:tcPr>
            <w:tcW w:w="4625" w:type="dxa"/>
            <w:gridSpan w:val="3"/>
            <w:noWrap/>
            <w:vAlign w:val="center"/>
          </w:tcPr>
          <w:p w14:paraId="6E7CCAC1">
            <w:pPr>
              <w:widowControl/>
              <w:spacing w:line="360" w:lineRule="auto"/>
              <w:jc w:val="left"/>
              <w:outlineLvl w:val="9"/>
              <w:rPr>
                <w:rFonts w:ascii="宋体" w:hAnsi="宋体" w:cs="宋体"/>
                <w:color w:val="auto"/>
                <w:kern w:val="0"/>
                <w:sz w:val="24"/>
                <w:szCs w:val="24"/>
                <w:highlight w:val="none"/>
              </w:rPr>
            </w:pPr>
          </w:p>
        </w:tc>
      </w:tr>
      <w:tr w14:paraId="5681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auto" w:fill="auto"/>
            <w:noWrap/>
            <w:vAlign w:val="center"/>
          </w:tcPr>
          <w:p w14:paraId="526F8DE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注：加△楷体项目为金融类企业专用。</w:t>
            </w:r>
          </w:p>
        </w:tc>
        <w:tc>
          <w:tcPr>
            <w:tcW w:w="4625" w:type="dxa"/>
            <w:gridSpan w:val="3"/>
            <w:shd w:val="clear" w:color="auto" w:fill="auto"/>
            <w:noWrap/>
            <w:vAlign w:val="center"/>
          </w:tcPr>
          <w:p w14:paraId="061F769B">
            <w:pPr>
              <w:widowControl/>
              <w:spacing w:line="360" w:lineRule="auto"/>
              <w:jc w:val="left"/>
              <w:outlineLvl w:val="9"/>
              <w:rPr>
                <w:rFonts w:ascii="宋体" w:hAnsi="宋体" w:cs="宋体"/>
                <w:color w:val="auto"/>
                <w:kern w:val="0"/>
                <w:sz w:val="24"/>
                <w:szCs w:val="24"/>
                <w:highlight w:val="none"/>
              </w:rPr>
            </w:pPr>
          </w:p>
        </w:tc>
      </w:tr>
    </w:tbl>
    <w:p w14:paraId="6D912971">
      <w:pPr>
        <w:spacing w:line="360" w:lineRule="auto"/>
        <w:ind w:left="1321"/>
        <w:outlineLvl w:val="9"/>
        <w:rPr>
          <w:rFonts w:ascii="宋体" w:hAnsi="宋体" w:cs="宋体"/>
          <w:color w:val="auto"/>
          <w:sz w:val="24"/>
          <w:szCs w:val="24"/>
          <w:highlight w:val="none"/>
        </w:rPr>
      </w:pPr>
    </w:p>
    <w:p w14:paraId="4EFDD787">
      <w:pPr>
        <w:spacing w:line="360" w:lineRule="auto"/>
        <w:ind w:left="1321"/>
        <w:outlineLvl w:val="9"/>
        <w:rPr>
          <w:rFonts w:ascii="宋体" w:hAnsi="宋体" w:cs="宋体"/>
          <w:color w:val="auto"/>
          <w:sz w:val="24"/>
          <w:szCs w:val="24"/>
          <w:highlight w:val="none"/>
        </w:rPr>
      </w:pPr>
    </w:p>
    <w:tbl>
      <w:tblPr>
        <w:tblStyle w:val="20"/>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14:paraId="431FEAF2">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7D088A7F">
            <w:pPr>
              <w:widowControl/>
              <w:tabs>
                <w:tab w:val="left" w:pos="14917"/>
              </w:tabs>
              <w:spacing w:line="360" w:lineRule="auto"/>
              <w:jc w:val="center"/>
              <w:outlineLvl w:val="9"/>
              <w:rPr>
                <w:rFonts w:ascii="宋体" w:hAnsi="宋体" w:cs="宋体"/>
                <w:b/>
                <w:bCs/>
                <w:color w:val="auto"/>
                <w:kern w:val="0"/>
                <w:sz w:val="24"/>
                <w:szCs w:val="24"/>
                <w:highlight w:val="none"/>
              </w:rPr>
            </w:pPr>
            <w:bookmarkStart w:id="81" w:name="RANGE!A1:X29"/>
            <w:r>
              <w:rPr>
                <w:rFonts w:hint="eastAsia" w:ascii="宋体" w:hAnsi="宋体" w:cs="宋体"/>
                <w:b/>
                <w:bCs/>
                <w:color w:val="auto"/>
                <w:kern w:val="0"/>
                <w:sz w:val="24"/>
                <w:szCs w:val="24"/>
                <w:highlight w:val="none"/>
              </w:rPr>
              <w:t>所有者权益变动表</w:t>
            </w:r>
            <w:bookmarkEnd w:id="81"/>
          </w:p>
        </w:tc>
      </w:tr>
      <w:tr w14:paraId="3D25180D">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78DB8A9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年度</w:t>
            </w:r>
          </w:p>
        </w:tc>
      </w:tr>
      <w:tr w14:paraId="0132AFF3">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14:paraId="468E656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编制单位</w:t>
            </w:r>
          </w:p>
        </w:tc>
        <w:tc>
          <w:tcPr>
            <w:tcW w:w="709" w:type="dxa"/>
            <w:tcBorders>
              <w:top w:val="nil"/>
              <w:left w:val="nil"/>
              <w:bottom w:val="single" w:color="auto" w:sz="4" w:space="0"/>
              <w:right w:val="single" w:color="auto" w:sz="4" w:space="0"/>
            </w:tcBorders>
            <w:noWrap/>
            <w:vAlign w:val="center"/>
          </w:tcPr>
          <w:p w14:paraId="6A32E47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14:paraId="699BEBB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2BB6629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075A893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78E94B0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B051EB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3B1D5A6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7E30B09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81C37A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271B16F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B5C1DB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022E95E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00C3C74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0CBAAA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0399EB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7B4EA94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946F28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DF12E7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76B73BB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DE088A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3F62E72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51D936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896334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5C3244F">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vAlign w:val="center"/>
          </w:tcPr>
          <w:p w14:paraId="49D00BE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            目</w:t>
            </w:r>
          </w:p>
        </w:tc>
        <w:tc>
          <w:tcPr>
            <w:tcW w:w="709" w:type="dxa"/>
            <w:vMerge w:val="restart"/>
            <w:tcBorders>
              <w:top w:val="nil"/>
              <w:left w:val="single" w:color="auto" w:sz="4" w:space="0"/>
              <w:bottom w:val="single" w:color="auto" w:sz="4" w:space="0"/>
              <w:right w:val="single" w:color="auto" w:sz="4" w:space="0"/>
            </w:tcBorders>
            <w:vAlign w:val="center"/>
          </w:tcPr>
          <w:p w14:paraId="057F088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行次</w:t>
            </w:r>
          </w:p>
        </w:tc>
        <w:tc>
          <w:tcPr>
            <w:tcW w:w="5258" w:type="dxa"/>
            <w:gridSpan w:val="11"/>
            <w:tcBorders>
              <w:top w:val="single" w:color="auto" w:sz="4" w:space="0"/>
              <w:left w:val="nil"/>
              <w:bottom w:val="single" w:color="auto" w:sz="4" w:space="0"/>
              <w:right w:val="single" w:color="auto" w:sz="4" w:space="0"/>
            </w:tcBorders>
            <w:noWrap/>
            <w:vAlign w:val="center"/>
          </w:tcPr>
          <w:p w14:paraId="244BC78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本年金额</w:t>
            </w:r>
          </w:p>
        </w:tc>
        <w:tc>
          <w:tcPr>
            <w:tcW w:w="4613" w:type="dxa"/>
            <w:gridSpan w:val="11"/>
            <w:tcBorders>
              <w:top w:val="single" w:color="auto" w:sz="4" w:space="0"/>
              <w:left w:val="nil"/>
              <w:bottom w:val="single" w:color="auto" w:sz="4" w:space="0"/>
              <w:right w:val="single" w:color="auto" w:sz="4" w:space="0"/>
            </w:tcBorders>
            <w:noWrap/>
            <w:vAlign w:val="center"/>
          </w:tcPr>
          <w:p w14:paraId="50308EE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上年金额</w:t>
            </w:r>
          </w:p>
        </w:tc>
      </w:tr>
      <w:tr w14:paraId="2A9C5839">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vAlign w:val="center"/>
          </w:tcPr>
          <w:p w14:paraId="4B15CA6E">
            <w:pPr>
              <w:widowControl/>
              <w:spacing w:line="360" w:lineRule="auto"/>
              <w:jc w:val="left"/>
              <w:outlineLvl w:val="9"/>
              <w:rPr>
                <w:rFonts w:ascii="宋体" w:hAnsi="宋体" w:cs="宋体"/>
                <w:color w:val="auto"/>
                <w:kern w:val="0"/>
                <w:sz w:val="24"/>
                <w:szCs w:val="24"/>
                <w:highlight w:val="none"/>
              </w:rPr>
            </w:pPr>
          </w:p>
        </w:tc>
        <w:tc>
          <w:tcPr>
            <w:tcW w:w="709" w:type="dxa"/>
            <w:vMerge w:val="continue"/>
            <w:tcBorders>
              <w:top w:val="nil"/>
              <w:left w:val="single" w:color="auto" w:sz="4" w:space="0"/>
              <w:bottom w:val="single" w:color="auto" w:sz="4" w:space="0"/>
              <w:right w:val="single" w:color="auto" w:sz="4" w:space="0"/>
            </w:tcBorders>
            <w:vAlign w:val="center"/>
          </w:tcPr>
          <w:p w14:paraId="08D903AE">
            <w:pPr>
              <w:widowControl/>
              <w:spacing w:line="360" w:lineRule="auto"/>
              <w:jc w:val="left"/>
              <w:outlineLvl w:val="9"/>
              <w:rPr>
                <w:rFonts w:ascii="宋体" w:hAnsi="宋体" w:cs="宋体"/>
                <w:color w:val="auto"/>
                <w:kern w:val="0"/>
                <w:sz w:val="24"/>
                <w:szCs w:val="24"/>
                <w:highlight w:val="none"/>
              </w:rPr>
            </w:pPr>
          </w:p>
        </w:tc>
        <w:tc>
          <w:tcPr>
            <w:tcW w:w="425" w:type="dxa"/>
            <w:tcBorders>
              <w:top w:val="nil"/>
              <w:left w:val="nil"/>
              <w:bottom w:val="single" w:color="auto" w:sz="4" w:space="0"/>
              <w:right w:val="single" w:color="auto" w:sz="4" w:space="0"/>
            </w:tcBorders>
            <w:vAlign w:val="center"/>
          </w:tcPr>
          <w:p w14:paraId="412D7CD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实收资本</w:t>
            </w:r>
          </w:p>
        </w:tc>
        <w:tc>
          <w:tcPr>
            <w:tcW w:w="780" w:type="dxa"/>
            <w:tcBorders>
              <w:top w:val="nil"/>
              <w:left w:val="nil"/>
              <w:bottom w:val="single" w:color="auto" w:sz="4" w:space="0"/>
              <w:right w:val="single" w:color="auto" w:sz="4" w:space="0"/>
            </w:tcBorders>
            <w:vAlign w:val="center"/>
          </w:tcPr>
          <w:p w14:paraId="1D4F5D5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其他权益工具</w:t>
            </w:r>
          </w:p>
        </w:tc>
        <w:tc>
          <w:tcPr>
            <w:tcW w:w="406" w:type="dxa"/>
            <w:tcBorders>
              <w:top w:val="nil"/>
              <w:left w:val="nil"/>
              <w:bottom w:val="single" w:color="auto" w:sz="4" w:space="0"/>
              <w:right w:val="single" w:color="auto" w:sz="4" w:space="0"/>
            </w:tcBorders>
            <w:vAlign w:val="center"/>
          </w:tcPr>
          <w:p w14:paraId="2D6C2B5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资本公积</w:t>
            </w:r>
          </w:p>
        </w:tc>
        <w:tc>
          <w:tcPr>
            <w:tcW w:w="660" w:type="dxa"/>
            <w:tcBorders>
              <w:top w:val="nil"/>
              <w:left w:val="nil"/>
              <w:bottom w:val="single" w:color="auto" w:sz="4" w:space="0"/>
              <w:right w:val="single" w:color="auto" w:sz="4" w:space="0"/>
            </w:tcBorders>
            <w:vAlign w:val="center"/>
          </w:tcPr>
          <w:p w14:paraId="67C73FED">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vAlign w:val="center"/>
          </w:tcPr>
          <w:p w14:paraId="496E51C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其他综合收益</w:t>
            </w:r>
          </w:p>
        </w:tc>
        <w:tc>
          <w:tcPr>
            <w:tcW w:w="414" w:type="dxa"/>
            <w:tcBorders>
              <w:top w:val="nil"/>
              <w:left w:val="nil"/>
              <w:bottom w:val="single" w:color="auto" w:sz="4" w:space="0"/>
              <w:right w:val="single" w:color="auto" w:sz="4" w:space="0"/>
            </w:tcBorders>
            <w:vAlign w:val="center"/>
          </w:tcPr>
          <w:p w14:paraId="2901296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专项储备</w:t>
            </w:r>
          </w:p>
        </w:tc>
        <w:tc>
          <w:tcPr>
            <w:tcW w:w="451" w:type="dxa"/>
            <w:tcBorders>
              <w:top w:val="nil"/>
              <w:left w:val="nil"/>
              <w:bottom w:val="single" w:color="auto" w:sz="4" w:space="0"/>
              <w:right w:val="single" w:color="auto" w:sz="4" w:space="0"/>
            </w:tcBorders>
            <w:vAlign w:val="center"/>
          </w:tcPr>
          <w:p w14:paraId="4080EA2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盈余公积</w:t>
            </w:r>
          </w:p>
        </w:tc>
        <w:tc>
          <w:tcPr>
            <w:tcW w:w="426" w:type="dxa"/>
            <w:tcBorders>
              <w:top w:val="nil"/>
              <w:left w:val="nil"/>
              <w:bottom w:val="single" w:color="auto" w:sz="4" w:space="0"/>
              <w:right w:val="single" w:color="auto" w:sz="4" w:space="0"/>
            </w:tcBorders>
            <w:vAlign w:val="center"/>
          </w:tcPr>
          <w:p w14:paraId="63E821E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△一般风险</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准备</w:t>
            </w:r>
          </w:p>
        </w:tc>
        <w:tc>
          <w:tcPr>
            <w:tcW w:w="461" w:type="dxa"/>
            <w:tcBorders>
              <w:top w:val="nil"/>
              <w:left w:val="nil"/>
              <w:bottom w:val="single" w:color="auto" w:sz="4" w:space="0"/>
              <w:right w:val="single" w:color="auto" w:sz="4" w:space="0"/>
            </w:tcBorders>
            <w:vAlign w:val="center"/>
          </w:tcPr>
          <w:p w14:paraId="1576310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vAlign w:val="center"/>
          </w:tcPr>
          <w:p w14:paraId="2608823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w:t>
            </w:r>
          </w:p>
        </w:tc>
        <w:tc>
          <w:tcPr>
            <w:tcW w:w="443" w:type="dxa"/>
            <w:tcBorders>
              <w:top w:val="nil"/>
              <w:left w:val="nil"/>
              <w:bottom w:val="single" w:color="auto" w:sz="4" w:space="0"/>
              <w:right w:val="single" w:color="auto" w:sz="4" w:space="0"/>
            </w:tcBorders>
            <w:vAlign w:val="center"/>
          </w:tcPr>
          <w:p w14:paraId="32A4727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所有者权益合计</w:t>
            </w:r>
          </w:p>
        </w:tc>
        <w:tc>
          <w:tcPr>
            <w:tcW w:w="434" w:type="dxa"/>
            <w:tcBorders>
              <w:top w:val="nil"/>
              <w:left w:val="nil"/>
              <w:bottom w:val="single" w:color="auto" w:sz="4" w:space="0"/>
              <w:right w:val="single" w:color="auto" w:sz="4" w:space="0"/>
            </w:tcBorders>
            <w:vAlign w:val="center"/>
          </w:tcPr>
          <w:p w14:paraId="0E8C52F4">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实收资本</w:t>
            </w:r>
          </w:p>
        </w:tc>
        <w:tc>
          <w:tcPr>
            <w:tcW w:w="396" w:type="dxa"/>
            <w:tcBorders>
              <w:top w:val="nil"/>
              <w:left w:val="nil"/>
              <w:bottom w:val="single" w:color="auto" w:sz="4" w:space="0"/>
              <w:right w:val="single" w:color="auto" w:sz="4" w:space="0"/>
            </w:tcBorders>
            <w:vAlign w:val="center"/>
          </w:tcPr>
          <w:p w14:paraId="53E0019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其他权益工具</w:t>
            </w:r>
          </w:p>
        </w:tc>
        <w:tc>
          <w:tcPr>
            <w:tcW w:w="396" w:type="dxa"/>
            <w:tcBorders>
              <w:top w:val="nil"/>
              <w:left w:val="nil"/>
              <w:bottom w:val="single" w:color="auto" w:sz="4" w:space="0"/>
              <w:right w:val="single" w:color="auto" w:sz="4" w:space="0"/>
            </w:tcBorders>
            <w:vAlign w:val="center"/>
          </w:tcPr>
          <w:p w14:paraId="12DF51C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资本公积</w:t>
            </w:r>
          </w:p>
        </w:tc>
        <w:tc>
          <w:tcPr>
            <w:tcW w:w="606" w:type="dxa"/>
            <w:tcBorders>
              <w:top w:val="nil"/>
              <w:left w:val="nil"/>
              <w:bottom w:val="single" w:color="auto" w:sz="4" w:space="0"/>
              <w:right w:val="single" w:color="auto" w:sz="4" w:space="0"/>
            </w:tcBorders>
            <w:vAlign w:val="center"/>
          </w:tcPr>
          <w:p w14:paraId="5D7A5D6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vAlign w:val="center"/>
          </w:tcPr>
          <w:p w14:paraId="57A8C49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其他综合收益</w:t>
            </w:r>
          </w:p>
        </w:tc>
        <w:tc>
          <w:tcPr>
            <w:tcW w:w="396" w:type="dxa"/>
            <w:tcBorders>
              <w:top w:val="nil"/>
              <w:left w:val="nil"/>
              <w:bottom w:val="single" w:color="auto" w:sz="4" w:space="0"/>
              <w:right w:val="single" w:color="auto" w:sz="4" w:space="0"/>
            </w:tcBorders>
            <w:vAlign w:val="center"/>
          </w:tcPr>
          <w:p w14:paraId="65A7ACC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专项储备</w:t>
            </w:r>
          </w:p>
        </w:tc>
        <w:tc>
          <w:tcPr>
            <w:tcW w:w="400" w:type="dxa"/>
            <w:tcBorders>
              <w:top w:val="nil"/>
              <w:left w:val="nil"/>
              <w:bottom w:val="single" w:color="auto" w:sz="4" w:space="0"/>
              <w:right w:val="single" w:color="auto" w:sz="4" w:space="0"/>
            </w:tcBorders>
            <w:vAlign w:val="center"/>
          </w:tcPr>
          <w:p w14:paraId="113C714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盈余公积</w:t>
            </w:r>
          </w:p>
        </w:tc>
        <w:tc>
          <w:tcPr>
            <w:tcW w:w="396" w:type="dxa"/>
            <w:tcBorders>
              <w:top w:val="nil"/>
              <w:left w:val="nil"/>
              <w:bottom w:val="single" w:color="auto" w:sz="4" w:space="0"/>
              <w:right w:val="single" w:color="auto" w:sz="4" w:space="0"/>
            </w:tcBorders>
            <w:vAlign w:val="center"/>
          </w:tcPr>
          <w:p w14:paraId="76F9EA1D">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△一般风险准备</w:t>
            </w:r>
          </w:p>
        </w:tc>
        <w:tc>
          <w:tcPr>
            <w:tcW w:w="401" w:type="dxa"/>
            <w:tcBorders>
              <w:top w:val="nil"/>
              <w:left w:val="nil"/>
              <w:bottom w:val="single" w:color="auto" w:sz="4" w:space="0"/>
              <w:right w:val="single" w:color="auto" w:sz="4" w:space="0"/>
            </w:tcBorders>
            <w:vAlign w:val="center"/>
          </w:tcPr>
          <w:p w14:paraId="4D8C1D4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vAlign w:val="center"/>
          </w:tcPr>
          <w:p w14:paraId="3115EDE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w:t>
            </w:r>
          </w:p>
        </w:tc>
        <w:tc>
          <w:tcPr>
            <w:tcW w:w="396" w:type="dxa"/>
            <w:tcBorders>
              <w:top w:val="nil"/>
              <w:left w:val="nil"/>
              <w:bottom w:val="single" w:color="auto" w:sz="4" w:space="0"/>
              <w:right w:val="single" w:color="auto" w:sz="4" w:space="0"/>
            </w:tcBorders>
            <w:vAlign w:val="center"/>
          </w:tcPr>
          <w:p w14:paraId="6C37427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所有者权益合计</w:t>
            </w:r>
          </w:p>
        </w:tc>
      </w:tr>
      <w:tr w14:paraId="20E94202">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3AEB8A8">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栏            次</w:t>
            </w:r>
          </w:p>
        </w:tc>
        <w:tc>
          <w:tcPr>
            <w:tcW w:w="709" w:type="dxa"/>
            <w:tcBorders>
              <w:top w:val="nil"/>
              <w:left w:val="nil"/>
              <w:bottom w:val="single" w:color="auto" w:sz="4" w:space="0"/>
              <w:right w:val="single" w:color="auto" w:sz="4" w:space="0"/>
            </w:tcBorders>
            <w:noWrap/>
            <w:vAlign w:val="center"/>
          </w:tcPr>
          <w:p w14:paraId="02E2F2C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425" w:type="dxa"/>
            <w:tcBorders>
              <w:top w:val="nil"/>
              <w:left w:val="nil"/>
              <w:bottom w:val="single" w:color="auto" w:sz="4" w:space="0"/>
              <w:right w:val="single" w:color="auto" w:sz="4" w:space="0"/>
            </w:tcBorders>
            <w:noWrap/>
            <w:vAlign w:val="center"/>
          </w:tcPr>
          <w:p w14:paraId="1D09380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780" w:type="dxa"/>
            <w:tcBorders>
              <w:top w:val="nil"/>
              <w:left w:val="nil"/>
              <w:bottom w:val="single" w:color="auto" w:sz="4" w:space="0"/>
              <w:right w:val="single" w:color="auto" w:sz="4" w:space="0"/>
            </w:tcBorders>
            <w:noWrap/>
            <w:vAlign w:val="center"/>
          </w:tcPr>
          <w:p w14:paraId="3BF8428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06" w:type="dxa"/>
            <w:tcBorders>
              <w:top w:val="nil"/>
              <w:left w:val="nil"/>
              <w:bottom w:val="single" w:color="auto" w:sz="4" w:space="0"/>
              <w:right w:val="single" w:color="auto" w:sz="4" w:space="0"/>
            </w:tcBorders>
            <w:noWrap/>
            <w:vAlign w:val="center"/>
          </w:tcPr>
          <w:p w14:paraId="11FA717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660" w:type="dxa"/>
            <w:tcBorders>
              <w:top w:val="nil"/>
              <w:left w:val="nil"/>
              <w:bottom w:val="single" w:color="auto" w:sz="4" w:space="0"/>
              <w:right w:val="single" w:color="auto" w:sz="4" w:space="0"/>
            </w:tcBorders>
            <w:noWrap/>
            <w:vAlign w:val="center"/>
          </w:tcPr>
          <w:p w14:paraId="0E60AFB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396" w:type="dxa"/>
            <w:tcBorders>
              <w:top w:val="nil"/>
              <w:left w:val="nil"/>
              <w:bottom w:val="single" w:color="auto" w:sz="4" w:space="0"/>
              <w:right w:val="single" w:color="auto" w:sz="4" w:space="0"/>
            </w:tcBorders>
            <w:noWrap/>
            <w:vAlign w:val="center"/>
          </w:tcPr>
          <w:p w14:paraId="7185A968">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414" w:type="dxa"/>
            <w:tcBorders>
              <w:top w:val="nil"/>
              <w:left w:val="nil"/>
              <w:bottom w:val="single" w:color="auto" w:sz="4" w:space="0"/>
              <w:right w:val="single" w:color="auto" w:sz="4" w:space="0"/>
            </w:tcBorders>
            <w:noWrap/>
            <w:vAlign w:val="center"/>
          </w:tcPr>
          <w:p w14:paraId="5ABE1A6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451" w:type="dxa"/>
            <w:tcBorders>
              <w:top w:val="nil"/>
              <w:left w:val="nil"/>
              <w:bottom w:val="single" w:color="auto" w:sz="4" w:space="0"/>
              <w:right w:val="single" w:color="auto" w:sz="4" w:space="0"/>
            </w:tcBorders>
            <w:noWrap/>
            <w:vAlign w:val="center"/>
          </w:tcPr>
          <w:p w14:paraId="39ABDCB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426" w:type="dxa"/>
            <w:tcBorders>
              <w:top w:val="nil"/>
              <w:left w:val="nil"/>
              <w:bottom w:val="single" w:color="auto" w:sz="4" w:space="0"/>
              <w:right w:val="single" w:color="auto" w:sz="4" w:space="0"/>
            </w:tcBorders>
            <w:noWrap/>
            <w:vAlign w:val="center"/>
          </w:tcPr>
          <w:p w14:paraId="2F51DE5E">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p>
        </w:tc>
        <w:tc>
          <w:tcPr>
            <w:tcW w:w="461" w:type="dxa"/>
            <w:tcBorders>
              <w:top w:val="nil"/>
              <w:left w:val="nil"/>
              <w:bottom w:val="single" w:color="auto" w:sz="4" w:space="0"/>
              <w:right w:val="single" w:color="auto" w:sz="4" w:space="0"/>
            </w:tcBorders>
            <w:noWrap/>
            <w:vAlign w:val="center"/>
          </w:tcPr>
          <w:p w14:paraId="5D6116A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p>
        </w:tc>
        <w:tc>
          <w:tcPr>
            <w:tcW w:w="396" w:type="dxa"/>
            <w:tcBorders>
              <w:top w:val="nil"/>
              <w:left w:val="nil"/>
              <w:bottom w:val="single" w:color="auto" w:sz="4" w:space="0"/>
              <w:right w:val="single" w:color="auto" w:sz="4" w:space="0"/>
            </w:tcBorders>
            <w:noWrap/>
            <w:vAlign w:val="center"/>
          </w:tcPr>
          <w:p w14:paraId="3EA90C8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443" w:type="dxa"/>
            <w:tcBorders>
              <w:top w:val="nil"/>
              <w:left w:val="nil"/>
              <w:bottom w:val="single" w:color="auto" w:sz="4" w:space="0"/>
              <w:right w:val="single" w:color="auto" w:sz="4" w:space="0"/>
            </w:tcBorders>
            <w:noWrap/>
            <w:vAlign w:val="center"/>
          </w:tcPr>
          <w:p w14:paraId="48ECB69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11</w:t>
            </w:r>
          </w:p>
        </w:tc>
        <w:tc>
          <w:tcPr>
            <w:tcW w:w="434" w:type="dxa"/>
            <w:tcBorders>
              <w:top w:val="nil"/>
              <w:left w:val="nil"/>
              <w:bottom w:val="single" w:color="auto" w:sz="4" w:space="0"/>
              <w:right w:val="single" w:color="auto" w:sz="4" w:space="0"/>
            </w:tcBorders>
            <w:noWrap/>
            <w:vAlign w:val="center"/>
          </w:tcPr>
          <w:p w14:paraId="4403315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12</w:t>
            </w:r>
          </w:p>
        </w:tc>
        <w:tc>
          <w:tcPr>
            <w:tcW w:w="396" w:type="dxa"/>
            <w:tcBorders>
              <w:top w:val="nil"/>
              <w:left w:val="nil"/>
              <w:bottom w:val="single" w:color="auto" w:sz="4" w:space="0"/>
              <w:right w:val="single" w:color="auto" w:sz="4" w:space="0"/>
            </w:tcBorders>
            <w:noWrap/>
            <w:vAlign w:val="center"/>
          </w:tcPr>
          <w:p w14:paraId="7E0D1E1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13</w:t>
            </w:r>
          </w:p>
        </w:tc>
        <w:tc>
          <w:tcPr>
            <w:tcW w:w="396" w:type="dxa"/>
            <w:tcBorders>
              <w:top w:val="nil"/>
              <w:left w:val="nil"/>
              <w:bottom w:val="single" w:color="auto" w:sz="4" w:space="0"/>
              <w:right w:val="single" w:color="auto" w:sz="4" w:space="0"/>
            </w:tcBorders>
            <w:noWrap/>
            <w:vAlign w:val="center"/>
          </w:tcPr>
          <w:p w14:paraId="0FD6265D">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14</w:t>
            </w:r>
          </w:p>
        </w:tc>
        <w:tc>
          <w:tcPr>
            <w:tcW w:w="606" w:type="dxa"/>
            <w:tcBorders>
              <w:top w:val="nil"/>
              <w:left w:val="nil"/>
              <w:bottom w:val="single" w:color="auto" w:sz="4" w:space="0"/>
              <w:right w:val="single" w:color="auto" w:sz="4" w:space="0"/>
            </w:tcBorders>
            <w:noWrap/>
            <w:vAlign w:val="center"/>
          </w:tcPr>
          <w:p w14:paraId="445B5D4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15</w:t>
            </w:r>
          </w:p>
        </w:tc>
        <w:tc>
          <w:tcPr>
            <w:tcW w:w="396" w:type="dxa"/>
            <w:tcBorders>
              <w:top w:val="nil"/>
              <w:left w:val="nil"/>
              <w:bottom w:val="single" w:color="auto" w:sz="4" w:space="0"/>
              <w:right w:val="single" w:color="auto" w:sz="4" w:space="0"/>
            </w:tcBorders>
            <w:noWrap/>
            <w:vAlign w:val="center"/>
          </w:tcPr>
          <w:p w14:paraId="691D483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p>
        </w:tc>
        <w:tc>
          <w:tcPr>
            <w:tcW w:w="396" w:type="dxa"/>
            <w:tcBorders>
              <w:top w:val="nil"/>
              <w:left w:val="nil"/>
              <w:bottom w:val="single" w:color="auto" w:sz="4" w:space="0"/>
              <w:right w:val="single" w:color="auto" w:sz="4" w:space="0"/>
            </w:tcBorders>
            <w:noWrap/>
            <w:vAlign w:val="center"/>
          </w:tcPr>
          <w:p w14:paraId="61DBA2B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400" w:type="dxa"/>
            <w:tcBorders>
              <w:top w:val="nil"/>
              <w:left w:val="nil"/>
              <w:bottom w:val="single" w:color="auto" w:sz="4" w:space="0"/>
              <w:right w:val="single" w:color="auto" w:sz="4" w:space="0"/>
            </w:tcBorders>
            <w:noWrap/>
            <w:vAlign w:val="center"/>
          </w:tcPr>
          <w:p w14:paraId="3513930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18</w:t>
            </w:r>
          </w:p>
        </w:tc>
        <w:tc>
          <w:tcPr>
            <w:tcW w:w="396" w:type="dxa"/>
            <w:tcBorders>
              <w:top w:val="nil"/>
              <w:left w:val="nil"/>
              <w:bottom w:val="single" w:color="auto" w:sz="4" w:space="0"/>
              <w:right w:val="single" w:color="auto" w:sz="4" w:space="0"/>
            </w:tcBorders>
            <w:noWrap/>
            <w:vAlign w:val="center"/>
          </w:tcPr>
          <w:p w14:paraId="3F3F8303">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19</w:t>
            </w:r>
          </w:p>
        </w:tc>
        <w:tc>
          <w:tcPr>
            <w:tcW w:w="401" w:type="dxa"/>
            <w:tcBorders>
              <w:top w:val="nil"/>
              <w:left w:val="nil"/>
              <w:bottom w:val="single" w:color="auto" w:sz="4" w:space="0"/>
              <w:right w:val="single" w:color="auto" w:sz="4" w:space="0"/>
            </w:tcBorders>
            <w:noWrap/>
            <w:vAlign w:val="center"/>
          </w:tcPr>
          <w:p w14:paraId="4AAE245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20</w:t>
            </w:r>
          </w:p>
        </w:tc>
        <w:tc>
          <w:tcPr>
            <w:tcW w:w="396" w:type="dxa"/>
            <w:tcBorders>
              <w:top w:val="nil"/>
              <w:left w:val="nil"/>
              <w:bottom w:val="single" w:color="auto" w:sz="4" w:space="0"/>
              <w:right w:val="single" w:color="auto" w:sz="4" w:space="0"/>
            </w:tcBorders>
            <w:noWrap/>
            <w:vAlign w:val="center"/>
          </w:tcPr>
          <w:p w14:paraId="6282134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21</w:t>
            </w:r>
          </w:p>
        </w:tc>
        <w:tc>
          <w:tcPr>
            <w:tcW w:w="396" w:type="dxa"/>
            <w:tcBorders>
              <w:top w:val="nil"/>
              <w:left w:val="nil"/>
              <w:bottom w:val="single" w:color="auto" w:sz="4" w:space="0"/>
              <w:right w:val="single" w:color="auto" w:sz="4" w:space="0"/>
            </w:tcBorders>
            <w:noWrap/>
            <w:vAlign w:val="center"/>
          </w:tcPr>
          <w:p w14:paraId="1954A75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22</w:t>
            </w:r>
          </w:p>
        </w:tc>
      </w:tr>
      <w:tr w14:paraId="70BA6892">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15FEB08">
            <w:pPr>
              <w:widowControl/>
              <w:spacing w:line="360" w:lineRule="auto"/>
              <w:jc w:val="lef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一、上年年末余额</w:t>
            </w:r>
          </w:p>
        </w:tc>
        <w:tc>
          <w:tcPr>
            <w:tcW w:w="709" w:type="dxa"/>
            <w:tcBorders>
              <w:top w:val="nil"/>
              <w:left w:val="nil"/>
              <w:bottom w:val="single" w:color="auto" w:sz="4" w:space="0"/>
              <w:right w:val="single" w:color="auto" w:sz="4" w:space="0"/>
            </w:tcBorders>
            <w:noWrap/>
            <w:vAlign w:val="center"/>
          </w:tcPr>
          <w:p w14:paraId="2E9D16D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25" w:type="dxa"/>
            <w:tcBorders>
              <w:top w:val="nil"/>
              <w:left w:val="nil"/>
              <w:bottom w:val="single" w:color="auto" w:sz="4" w:space="0"/>
              <w:right w:val="single" w:color="auto" w:sz="4" w:space="0"/>
            </w:tcBorders>
            <w:noWrap/>
            <w:vAlign w:val="center"/>
          </w:tcPr>
          <w:p w14:paraId="2468986E">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7394E1A">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64651C7E">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5D75B3DB">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B55A419">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1CA95D52">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67F8A6A9">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6E8854DA">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3297AD2B">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42AD578">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4A7C1FBE">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6295BB9A">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2E57556">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1FE56D7">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6047421D">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16AD426">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B6D39C1">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12488AE">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797BE23">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3DFA8A67">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BFAC8CA">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EDEB751">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23DFD03D">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896A7C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加：会计政策变更</w:t>
            </w:r>
          </w:p>
        </w:tc>
        <w:tc>
          <w:tcPr>
            <w:tcW w:w="709" w:type="dxa"/>
            <w:tcBorders>
              <w:top w:val="nil"/>
              <w:left w:val="nil"/>
              <w:bottom w:val="single" w:color="auto" w:sz="4" w:space="0"/>
              <w:right w:val="single" w:color="auto" w:sz="4" w:space="0"/>
            </w:tcBorders>
            <w:noWrap/>
            <w:vAlign w:val="center"/>
          </w:tcPr>
          <w:p w14:paraId="506889D2">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25" w:type="dxa"/>
            <w:tcBorders>
              <w:top w:val="nil"/>
              <w:left w:val="nil"/>
              <w:bottom w:val="single" w:color="auto" w:sz="4" w:space="0"/>
              <w:right w:val="single" w:color="auto" w:sz="4" w:space="0"/>
            </w:tcBorders>
            <w:noWrap/>
            <w:vAlign w:val="center"/>
          </w:tcPr>
          <w:p w14:paraId="328CDAA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3E9D1CD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23A2CA4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61C421D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56C65B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6B32D13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65488CB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266C7A2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17AD13F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C8F7F3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07444158">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145B0E5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7C7ACE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E40C17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1E8AB52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EC1019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D55B1C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54F89A9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826953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743D4E6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9A238D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49795FF">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35C6567A">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ACAE0F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前期差错更正</w:t>
            </w:r>
          </w:p>
        </w:tc>
        <w:tc>
          <w:tcPr>
            <w:tcW w:w="709" w:type="dxa"/>
            <w:tcBorders>
              <w:top w:val="nil"/>
              <w:left w:val="nil"/>
              <w:bottom w:val="single" w:color="auto" w:sz="4" w:space="0"/>
              <w:right w:val="single" w:color="auto" w:sz="4" w:space="0"/>
            </w:tcBorders>
            <w:noWrap/>
            <w:vAlign w:val="center"/>
          </w:tcPr>
          <w:p w14:paraId="6738983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425" w:type="dxa"/>
            <w:tcBorders>
              <w:top w:val="nil"/>
              <w:left w:val="nil"/>
              <w:bottom w:val="single" w:color="auto" w:sz="4" w:space="0"/>
              <w:right w:val="single" w:color="auto" w:sz="4" w:space="0"/>
            </w:tcBorders>
            <w:noWrap/>
            <w:vAlign w:val="center"/>
          </w:tcPr>
          <w:p w14:paraId="5377288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F3196E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46ECF9B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4F180BB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D6A5FD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1AA8425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47A4B1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985A2F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411416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409416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3399C870">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0E51C92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92E61B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76A0F1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49A555D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9BD83B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B9FA2F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E234F1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9700F0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447F425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02116D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E0FE7EE">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66758B80">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E582001">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其他</w:t>
            </w:r>
          </w:p>
        </w:tc>
        <w:tc>
          <w:tcPr>
            <w:tcW w:w="709" w:type="dxa"/>
            <w:tcBorders>
              <w:top w:val="nil"/>
              <w:left w:val="nil"/>
              <w:bottom w:val="single" w:color="auto" w:sz="4" w:space="0"/>
              <w:right w:val="single" w:color="auto" w:sz="4" w:space="0"/>
            </w:tcBorders>
            <w:noWrap/>
            <w:vAlign w:val="center"/>
          </w:tcPr>
          <w:p w14:paraId="1A6FE88D">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425" w:type="dxa"/>
            <w:tcBorders>
              <w:top w:val="nil"/>
              <w:left w:val="nil"/>
              <w:bottom w:val="single" w:color="auto" w:sz="4" w:space="0"/>
              <w:right w:val="single" w:color="auto" w:sz="4" w:space="0"/>
            </w:tcBorders>
            <w:noWrap/>
            <w:vAlign w:val="center"/>
          </w:tcPr>
          <w:p w14:paraId="57DE55C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6839505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0E48E2F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338D756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4C002B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1B2FBE6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63CFDD3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271463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358DB90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AABE67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2AB3D189">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0F5A75A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CE5937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10702B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08FF8DB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ABB132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218B7D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308EBAE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36547B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74DC592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4F2482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7873784">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086E8C9E">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28660A5">
            <w:pPr>
              <w:widowControl/>
              <w:spacing w:line="360" w:lineRule="auto"/>
              <w:jc w:val="lef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二、本年年初余额</w:t>
            </w:r>
          </w:p>
        </w:tc>
        <w:tc>
          <w:tcPr>
            <w:tcW w:w="709" w:type="dxa"/>
            <w:tcBorders>
              <w:top w:val="nil"/>
              <w:left w:val="nil"/>
              <w:bottom w:val="single" w:color="auto" w:sz="4" w:space="0"/>
              <w:right w:val="single" w:color="auto" w:sz="4" w:space="0"/>
            </w:tcBorders>
            <w:noWrap/>
            <w:vAlign w:val="center"/>
          </w:tcPr>
          <w:p w14:paraId="51A88CDD">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425" w:type="dxa"/>
            <w:tcBorders>
              <w:top w:val="nil"/>
              <w:left w:val="nil"/>
              <w:bottom w:val="single" w:color="auto" w:sz="4" w:space="0"/>
              <w:right w:val="single" w:color="auto" w:sz="4" w:space="0"/>
            </w:tcBorders>
            <w:noWrap/>
            <w:vAlign w:val="center"/>
          </w:tcPr>
          <w:p w14:paraId="0BFE0F5B">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4CE5FB80">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4C5F6333">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2736E8B6">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8216503">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0F905591">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7E8AAE39">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23DAECC0">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378442E">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E8B9858">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0DE5F853">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BB0C8C2">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6DDB567">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3FFFFC7">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692AFC14">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350E286">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1277E19">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71AD5E8F">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A131767">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7D49AEE7">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B587B97">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B05EEE1">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4D66E0F6">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BE016E6">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1.提取专项储备</w:t>
            </w:r>
          </w:p>
        </w:tc>
        <w:tc>
          <w:tcPr>
            <w:tcW w:w="709" w:type="dxa"/>
            <w:tcBorders>
              <w:top w:val="nil"/>
              <w:left w:val="nil"/>
              <w:bottom w:val="single" w:color="auto" w:sz="4" w:space="0"/>
              <w:right w:val="single" w:color="auto" w:sz="4" w:space="0"/>
            </w:tcBorders>
            <w:noWrap/>
            <w:vAlign w:val="center"/>
          </w:tcPr>
          <w:p w14:paraId="61CCA6D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14</w:t>
            </w:r>
          </w:p>
        </w:tc>
        <w:tc>
          <w:tcPr>
            <w:tcW w:w="425" w:type="dxa"/>
            <w:tcBorders>
              <w:top w:val="nil"/>
              <w:left w:val="nil"/>
              <w:bottom w:val="single" w:color="auto" w:sz="4" w:space="0"/>
              <w:right w:val="single" w:color="auto" w:sz="4" w:space="0"/>
            </w:tcBorders>
            <w:noWrap/>
            <w:vAlign w:val="center"/>
          </w:tcPr>
          <w:p w14:paraId="7F53BA9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269D201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7A8F8B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4A70B1F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F03C7F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7B867CA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15CFCB0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1ECB7B4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1DA01F3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842DF1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7FF27BE6">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057C59A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4D3885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6DD234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4DA0E8D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C3A5E0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CF439A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4C94DA9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B71957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5467721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3457BC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781286D">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6FA020E5">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5AB64F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2.使用专项储备</w:t>
            </w:r>
          </w:p>
        </w:tc>
        <w:tc>
          <w:tcPr>
            <w:tcW w:w="709" w:type="dxa"/>
            <w:tcBorders>
              <w:top w:val="nil"/>
              <w:left w:val="nil"/>
              <w:bottom w:val="single" w:color="auto" w:sz="4" w:space="0"/>
              <w:right w:val="single" w:color="auto" w:sz="4" w:space="0"/>
            </w:tcBorders>
            <w:noWrap/>
            <w:vAlign w:val="center"/>
          </w:tcPr>
          <w:p w14:paraId="38B8C88C">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15</w:t>
            </w:r>
          </w:p>
        </w:tc>
        <w:tc>
          <w:tcPr>
            <w:tcW w:w="425" w:type="dxa"/>
            <w:tcBorders>
              <w:top w:val="nil"/>
              <w:left w:val="nil"/>
              <w:bottom w:val="single" w:color="auto" w:sz="4" w:space="0"/>
              <w:right w:val="single" w:color="auto" w:sz="4" w:space="0"/>
            </w:tcBorders>
            <w:noWrap/>
            <w:vAlign w:val="center"/>
          </w:tcPr>
          <w:p w14:paraId="48B6E8D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2E62BB9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115CF27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20DC69D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E80FBC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64199EC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52DA6EC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A01C92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34D81BE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ED7C45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2BD8E3C1">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0D1EC76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BB795F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A02D56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521039C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6BE380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9C747A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713A3E7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2095C1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7B81CBD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ED6608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FB6E19B">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71AACF0C">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78F404D">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（四）利润分配</w:t>
            </w:r>
          </w:p>
        </w:tc>
        <w:tc>
          <w:tcPr>
            <w:tcW w:w="709" w:type="dxa"/>
            <w:tcBorders>
              <w:top w:val="nil"/>
              <w:left w:val="nil"/>
              <w:bottom w:val="single" w:color="auto" w:sz="4" w:space="0"/>
              <w:right w:val="single" w:color="auto" w:sz="4" w:space="0"/>
            </w:tcBorders>
            <w:noWrap/>
            <w:vAlign w:val="center"/>
          </w:tcPr>
          <w:p w14:paraId="66A482E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p>
        </w:tc>
        <w:tc>
          <w:tcPr>
            <w:tcW w:w="425" w:type="dxa"/>
            <w:tcBorders>
              <w:top w:val="nil"/>
              <w:left w:val="nil"/>
              <w:bottom w:val="single" w:color="auto" w:sz="4" w:space="0"/>
              <w:right w:val="single" w:color="auto" w:sz="4" w:space="0"/>
            </w:tcBorders>
            <w:noWrap/>
            <w:vAlign w:val="center"/>
          </w:tcPr>
          <w:p w14:paraId="0A55859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2F1AD1A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28F0480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48420FE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2A48C4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201F794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FC08D0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C103F1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70ACDDC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4740AB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3CE1F317">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6BF57AA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9CAD96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8EA3AA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0370CB0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D1F187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FE36AA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CC0B0B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B96B86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02CAC94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56E4EF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EEF7A8F">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42C83A2E">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F923E1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1.提取盈余公积</w:t>
            </w:r>
          </w:p>
        </w:tc>
        <w:tc>
          <w:tcPr>
            <w:tcW w:w="709" w:type="dxa"/>
            <w:tcBorders>
              <w:top w:val="nil"/>
              <w:left w:val="nil"/>
              <w:bottom w:val="single" w:color="auto" w:sz="4" w:space="0"/>
              <w:right w:val="single" w:color="auto" w:sz="4" w:space="0"/>
            </w:tcBorders>
            <w:noWrap/>
            <w:vAlign w:val="center"/>
          </w:tcPr>
          <w:p w14:paraId="3F016EF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425" w:type="dxa"/>
            <w:tcBorders>
              <w:top w:val="nil"/>
              <w:left w:val="nil"/>
              <w:bottom w:val="single" w:color="auto" w:sz="4" w:space="0"/>
              <w:right w:val="single" w:color="auto" w:sz="4" w:space="0"/>
            </w:tcBorders>
            <w:noWrap/>
            <w:vAlign w:val="center"/>
          </w:tcPr>
          <w:p w14:paraId="7F4BD6D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4C7BA39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4629E99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20A40DE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A1A467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54E06BE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258012B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A30350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7C0E96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EC7532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33B1DF78">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B516D7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F79B5B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B1CBD3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90DF58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BCD7C7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2F28FE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5B73EF5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1A255D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6B20EF2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9FF987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D6ABB09">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41BBF0FD">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03DFB5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其中：法定公积金</w:t>
            </w:r>
          </w:p>
        </w:tc>
        <w:tc>
          <w:tcPr>
            <w:tcW w:w="709" w:type="dxa"/>
            <w:tcBorders>
              <w:top w:val="nil"/>
              <w:left w:val="nil"/>
              <w:bottom w:val="single" w:color="auto" w:sz="4" w:space="0"/>
              <w:right w:val="single" w:color="auto" w:sz="4" w:space="0"/>
            </w:tcBorders>
            <w:noWrap/>
            <w:vAlign w:val="center"/>
          </w:tcPr>
          <w:p w14:paraId="108EA4F7">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18</w:t>
            </w:r>
          </w:p>
        </w:tc>
        <w:tc>
          <w:tcPr>
            <w:tcW w:w="425" w:type="dxa"/>
            <w:tcBorders>
              <w:top w:val="nil"/>
              <w:left w:val="nil"/>
              <w:bottom w:val="single" w:color="auto" w:sz="4" w:space="0"/>
              <w:right w:val="single" w:color="auto" w:sz="4" w:space="0"/>
            </w:tcBorders>
            <w:noWrap/>
            <w:vAlign w:val="center"/>
          </w:tcPr>
          <w:p w14:paraId="3983CBC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AB61F4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4565A97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61DBB8C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60C331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0A5CB43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8DCC4E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72A3B7B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5556C44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2503A7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51A1879D">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92AD17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C0E235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B44D5C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1897FB4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A0F4F0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AD2098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57FEA6B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355070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691E942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DA4833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1D258EC">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37AE2AF7">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EB5B08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任意公积金</w:t>
            </w:r>
          </w:p>
        </w:tc>
        <w:tc>
          <w:tcPr>
            <w:tcW w:w="709" w:type="dxa"/>
            <w:tcBorders>
              <w:top w:val="nil"/>
              <w:left w:val="nil"/>
              <w:bottom w:val="single" w:color="auto" w:sz="4" w:space="0"/>
              <w:right w:val="single" w:color="auto" w:sz="4" w:space="0"/>
            </w:tcBorders>
            <w:noWrap/>
            <w:vAlign w:val="center"/>
          </w:tcPr>
          <w:p w14:paraId="37F3CC9B">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19</w:t>
            </w:r>
          </w:p>
        </w:tc>
        <w:tc>
          <w:tcPr>
            <w:tcW w:w="425" w:type="dxa"/>
            <w:tcBorders>
              <w:top w:val="nil"/>
              <w:left w:val="nil"/>
              <w:bottom w:val="single" w:color="auto" w:sz="4" w:space="0"/>
              <w:right w:val="single" w:color="auto" w:sz="4" w:space="0"/>
            </w:tcBorders>
            <w:noWrap/>
            <w:vAlign w:val="center"/>
          </w:tcPr>
          <w:p w14:paraId="126009C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1EB3007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22E98CA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0A70DAE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C2C2B2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50EC117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1C6D140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4C40C5D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0C44380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213A3E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4297462D">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13C692B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FA4F20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01E054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35BFB5D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125357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A08012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0626E8A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414CB5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18B2D0C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5E2BDD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8088140">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2F32CD94">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268145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2.提取一般风险准备</w:t>
            </w:r>
          </w:p>
        </w:tc>
        <w:tc>
          <w:tcPr>
            <w:tcW w:w="709" w:type="dxa"/>
            <w:tcBorders>
              <w:top w:val="nil"/>
              <w:left w:val="nil"/>
              <w:bottom w:val="single" w:color="auto" w:sz="4" w:space="0"/>
              <w:right w:val="single" w:color="auto" w:sz="4" w:space="0"/>
            </w:tcBorders>
            <w:noWrap/>
            <w:vAlign w:val="center"/>
          </w:tcPr>
          <w:p w14:paraId="4D8C343F">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23</w:t>
            </w:r>
          </w:p>
        </w:tc>
        <w:tc>
          <w:tcPr>
            <w:tcW w:w="425" w:type="dxa"/>
            <w:tcBorders>
              <w:top w:val="nil"/>
              <w:left w:val="nil"/>
              <w:bottom w:val="single" w:color="auto" w:sz="4" w:space="0"/>
              <w:right w:val="single" w:color="auto" w:sz="4" w:space="0"/>
            </w:tcBorders>
            <w:noWrap/>
            <w:vAlign w:val="center"/>
          </w:tcPr>
          <w:p w14:paraId="662C4FC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0AA2E61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644D031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051C39E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05D802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66E4C1E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7DE75B8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C61CAF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4F4BCB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D957C4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1DF4EF74">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1204A25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77CEBA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AAEB13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06A5AA9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450463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CEFB16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7CE8512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9ABFD1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68F90AB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F8B267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5FBF1B2">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06FD59CF">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C1C337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3.对所有者（或股东）的分配</w:t>
            </w:r>
          </w:p>
        </w:tc>
        <w:tc>
          <w:tcPr>
            <w:tcW w:w="709" w:type="dxa"/>
            <w:tcBorders>
              <w:top w:val="nil"/>
              <w:left w:val="nil"/>
              <w:bottom w:val="single" w:color="auto" w:sz="4" w:space="0"/>
              <w:right w:val="single" w:color="auto" w:sz="4" w:space="0"/>
            </w:tcBorders>
            <w:noWrap/>
            <w:vAlign w:val="center"/>
          </w:tcPr>
          <w:p w14:paraId="0AFC39D3">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24</w:t>
            </w:r>
          </w:p>
        </w:tc>
        <w:tc>
          <w:tcPr>
            <w:tcW w:w="425" w:type="dxa"/>
            <w:tcBorders>
              <w:top w:val="nil"/>
              <w:left w:val="nil"/>
              <w:bottom w:val="single" w:color="auto" w:sz="4" w:space="0"/>
              <w:right w:val="single" w:color="auto" w:sz="4" w:space="0"/>
            </w:tcBorders>
            <w:noWrap/>
            <w:vAlign w:val="center"/>
          </w:tcPr>
          <w:p w14:paraId="0595B4F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65D5129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4DEBC94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055D195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29E57B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01E6764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253B28B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4A1B811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9CBBDD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C7F2BD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56C98D59">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CA3CC4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DAC2CB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0A03BD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5A9A910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0F7887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9C0970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C4341F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306791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1C1748D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FF281C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AF7D8CA">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2471B20A">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2ECD011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4.其他</w:t>
            </w:r>
          </w:p>
        </w:tc>
        <w:tc>
          <w:tcPr>
            <w:tcW w:w="709" w:type="dxa"/>
            <w:tcBorders>
              <w:top w:val="nil"/>
              <w:left w:val="nil"/>
              <w:bottom w:val="single" w:color="auto" w:sz="4" w:space="0"/>
              <w:right w:val="single" w:color="auto" w:sz="4" w:space="0"/>
            </w:tcBorders>
            <w:noWrap/>
            <w:vAlign w:val="center"/>
          </w:tcPr>
          <w:p w14:paraId="2943E64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25</w:t>
            </w:r>
          </w:p>
        </w:tc>
        <w:tc>
          <w:tcPr>
            <w:tcW w:w="425" w:type="dxa"/>
            <w:tcBorders>
              <w:top w:val="nil"/>
              <w:left w:val="nil"/>
              <w:bottom w:val="single" w:color="auto" w:sz="4" w:space="0"/>
              <w:right w:val="single" w:color="auto" w:sz="4" w:space="0"/>
            </w:tcBorders>
            <w:noWrap/>
            <w:vAlign w:val="center"/>
          </w:tcPr>
          <w:p w14:paraId="5657564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87234B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2E29231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2F10B55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37A876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2053DDD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2415F5D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F261F2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577FD96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C4F994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6A02E196">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1EDD772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C15C58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7D692B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7331C6B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A19150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8A8544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7716F2E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B7CA56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7020616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CC7CEF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C54767F">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30F6551B">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B52702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（五）所有者权益内部结转</w:t>
            </w:r>
          </w:p>
        </w:tc>
        <w:tc>
          <w:tcPr>
            <w:tcW w:w="709" w:type="dxa"/>
            <w:tcBorders>
              <w:top w:val="nil"/>
              <w:left w:val="nil"/>
              <w:bottom w:val="single" w:color="auto" w:sz="4" w:space="0"/>
              <w:right w:val="single" w:color="auto" w:sz="4" w:space="0"/>
            </w:tcBorders>
            <w:noWrap/>
            <w:vAlign w:val="center"/>
          </w:tcPr>
          <w:p w14:paraId="50E47299">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26</w:t>
            </w:r>
          </w:p>
        </w:tc>
        <w:tc>
          <w:tcPr>
            <w:tcW w:w="425" w:type="dxa"/>
            <w:tcBorders>
              <w:top w:val="nil"/>
              <w:left w:val="nil"/>
              <w:bottom w:val="single" w:color="auto" w:sz="4" w:space="0"/>
              <w:right w:val="single" w:color="auto" w:sz="4" w:space="0"/>
            </w:tcBorders>
            <w:noWrap/>
            <w:vAlign w:val="center"/>
          </w:tcPr>
          <w:p w14:paraId="4BFE17A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2D8C99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6FD8C4D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4ECCE02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58A13D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0F4EF10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7E3A987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309BA5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9F80AC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15945B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70A2D378">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0DE5F8D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2808AF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41DA7C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6176C11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1B7D20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587E9A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0468C78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9785D2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262D168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A8D2EA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B92FDB0">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64ED147A">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3E3F42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1.资本公积转增资本（或股本）</w:t>
            </w:r>
          </w:p>
        </w:tc>
        <w:tc>
          <w:tcPr>
            <w:tcW w:w="709" w:type="dxa"/>
            <w:tcBorders>
              <w:top w:val="nil"/>
              <w:left w:val="nil"/>
              <w:bottom w:val="single" w:color="auto" w:sz="4" w:space="0"/>
              <w:right w:val="single" w:color="auto" w:sz="4" w:space="0"/>
            </w:tcBorders>
            <w:noWrap/>
            <w:vAlign w:val="center"/>
          </w:tcPr>
          <w:p w14:paraId="711B2D9A">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27</w:t>
            </w:r>
          </w:p>
        </w:tc>
        <w:tc>
          <w:tcPr>
            <w:tcW w:w="425" w:type="dxa"/>
            <w:tcBorders>
              <w:top w:val="nil"/>
              <w:left w:val="nil"/>
              <w:bottom w:val="single" w:color="auto" w:sz="4" w:space="0"/>
              <w:right w:val="single" w:color="auto" w:sz="4" w:space="0"/>
            </w:tcBorders>
            <w:noWrap/>
            <w:vAlign w:val="center"/>
          </w:tcPr>
          <w:p w14:paraId="3AD734A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710864E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5A5E7C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376E16D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A7EFD9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740C11D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945F94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9699F0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290236A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8C1DC1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75E0169B">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7C2986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D73914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7254D0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3D50071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F46251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B093CE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24ED48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E4A79B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471FDCE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E8E5B8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A9C6A55">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66865D7E">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F6A129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2.盈余公积转增资本（或股本）</w:t>
            </w:r>
          </w:p>
        </w:tc>
        <w:tc>
          <w:tcPr>
            <w:tcW w:w="709" w:type="dxa"/>
            <w:tcBorders>
              <w:top w:val="nil"/>
              <w:left w:val="nil"/>
              <w:bottom w:val="single" w:color="auto" w:sz="4" w:space="0"/>
              <w:right w:val="single" w:color="auto" w:sz="4" w:space="0"/>
            </w:tcBorders>
            <w:noWrap/>
            <w:vAlign w:val="center"/>
          </w:tcPr>
          <w:p w14:paraId="4D1CFF40">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28</w:t>
            </w:r>
          </w:p>
        </w:tc>
        <w:tc>
          <w:tcPr>
            <w:tcW w:w="425" w:type="dxa"/>
            <w:tcBorders>
              <w:top w:val="nil"/>
              <w:left w:val="nil"/>
              <w:bottom w:val="single" w:color="auto" w:sz="4" w:space="0"/>
              <w:right w:val="single" w:color="auto" w:sz="4" w:space="0"/>
            </w:tcBorders>
            <w:noWrap/>
            <w:vAlign w:val="center"/>
          </w:tcPr>
          <w:p w14:paraId="0ED8DA2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22E9131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5623342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3ABEC55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A728AD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2E119E8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18B3E5E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20BEF5F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80C965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83A723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65C2A999">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4C60CEF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6CADF8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F7E5F1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1ED83AB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3115C8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B1A5BF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A1E0B3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3F3D2E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4A25897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515132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5DA4964">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075A50CD">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58947BE">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3.盈余公积弥补亏损</w:t>
            </w:r>
          </w:p>
        </w:tc>
        <w:tc>
          <w:tcPr>
            <w:tcW w:w="709" w:type="dxa"/>
            <w:tcBorders>
              <w:top w:val="nil"/>
              <w:left w:val="nil"/>
              <w:bottom w:val="single" w:color="auto" w:sz="4" w:space="0"/>
              <w:right w:val="single" w:color="auto" w:sz="4" w:space="0"/>
            </w:tcBorders>
            <w:noWrap/>
            <w:vAlign w:val="center"/>
          </w:tcPr>
          <w:p w14:paraId="2B7A75A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29</w:t>
            </w:r>
          </w:p>
        </w:tc>
        <w:tc>
          <w:tcPr>
            <w:tcW w:w="425" w:type="dxa"/>
            <w:tcBorders>
              <w:top w:val="nil"/>
              <w:left w:val="nil"/>
              <w:bottom w:val="single" w:color="auto" w:sz="4" w:space="0"/>
              <w:right w:val="single" w:color="auto" w:sz="4" w:space="0"/>
            </w:tcBorders>
            <w:noWrap/>
            <w:vAlign w:val="center"/>
          </w:tcPr>
          <w:p w14:paraId="509D1EA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0C5319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0A00052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7BD7C07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3077B7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B952260">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270BBC7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33DC85E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512CB3D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361026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35F27B24">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2CF6193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B9BB1A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558AB3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5D10F94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2D79CA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1BD434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4DD01E1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B74B13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60C3B52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984F7E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9B49389">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0F852634">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vAlign w:val="center"/>
          </w:tcPr>
          <w:p w14:paraId="3A83A75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14:paraId="23506996">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30</w:t>
            </w:r>
          </w:p>
        </w:tc>
        <w:tc>
          <w:tcPr>
            <w:tcW w:w="425" w:type="dxa"/>
            <w:tcBorders>
              <w:top w:val="nil"/>
              <w:left w:val="nil"/>
              <w:bottom w:val="single" w:color="auto" w:sz="4" w:space="0"/>
              <w:right w:val="single" w:color="auto" w:sz="4" w:space="0"/>
            </w:tcBorders>
            <w:noWrap/>
            <w:vAlign w:val="center"/>
          </w:tcPr>
          <w:p w14:paraId="240E19FF">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BCEE6D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7108714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4EAB1A2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11794B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7796A8E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7429B93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683D7F6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523A420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B861382">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4A0799AD">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5C5B9246">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DAAB72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E22C76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37C9726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BFF1F7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C2A322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7FD4D54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C7B73F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56D4DF1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8AF145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E9F9F23">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0932BD01">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C7E378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5.其他</w:t>
            </w:r>
          </w:p>
        </w:tc>
        <w:tc>
          <w:tcPr>
            <w:tcW w:w="709" w:type="dxa"/>
            <w:tcBorders>
              <w:top w:val="nil"/>
              <w:left w:val="nil"/>
              <w:bottom w:val="single" w:color="auto" w:sz="4" w:space="0"/>
              <w:right w:val="single" w:color="auto" w:sz="4" w:space="0"/>
            </w:tcBorders>
            <w:noWrap/>
            <w:vAlign w:val="center"/>
          </w:tcPr>
          <w:p w14:paraId="76C54D25">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425" w:type="dxa"/>
            <w:tcBorders>
              <w:top w:val="nil"/>
              <w:left w:val="nil"/>
              <w:bottom w:val="single" w:color="auto" w:sz="4" w:space="0"/>
              <w:right w:val="single" w:color="auto" w:sz="4" w:space="0"/>
            </w:tcBorders>
            <w:noWrap/>
            <w:vAlign w:val="center"/>
          </w:tcPr>
          <w:p w14:paraId="4B81627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25182541">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274E924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229F721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924CAA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2B20470D">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6C02ACA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B03D7FB">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0B179FB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2AB60B5">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26DEFBD3">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25677FD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8EB2D8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0D36B28">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5CAB99E9">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6C33AB4">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25AFB5A">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7602FDE7">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F9325FC">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538565B3">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D41CEFE">
            <w:pPr>
              <w:widowControl/>
              <w:spacing w:line="360" w:lineRule="auto"/>
              <w:jc w:val="righ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1DECAD1">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7749459D">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76FF479">
            <w:pPr>
              <w:widowControl/>
              <w:spacing w:line="360" w:lineRule="auto"/>
              <w:jc w:val="lef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四、本年年末余额</w:t>
            </w:r>
          </w:p>
        </w:tc>
        <w:tc>
          <w:tcPr>
            <w:tcW w:w="709" w:type="dxa"/>
            <w:tcBorders>
              <w:top w:val="nil"/>
              <w:left w:val="nil"/>
              <w:bottom w:val="single" w:color="auto" w:sz="4" w:space="0"/>
              <w:right w:val="single" w:color="auto" w:sz="4" w:space="0"/>
            </w:tcBorders>
            <w:noWrap/>
            <w:vAlign w:val="center"/>
          </w:tcPr>
          <w:p w14:paraId="323A9401">
            <w:pPr>
              <w:widowControl/>
              <w:spacing w:line="360" w:lineRule="auto"/>
              <w:jc w:val="cente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32</w:t>
            </w:r>
          </w:p>
        </w:tc>
        <w:tc>
          <w:tcPr>
            <w:tcW w:w="425" w:type="dxa"/>
            <w:tcBorders>
              <w:top w:val="nil"/>
              <w:left w:val="nil"/>
              <w:bottom w:val="single" w:color="auto" w:sz="4" w:space="0"/>
              <w:right w:val="single" w:color="auto" w:sz="4" w:space="0"/>
            </w:tcBorders>
            <w:noWrap/>
            <w:vAlign w:val="center"/>
          </w:tcPr>
          <w:p w14:paraId="1D1D6008">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2C5C6446">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9AF8F4A">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13FDCD91">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A943608">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4B1B460">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64CBFC99">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05246F4">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36C4CFB6">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16B679E">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38B75F09">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98CC74E">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BBC96F0">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2E8EE42">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6C659393">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F1AB57C">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BBAC596">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E64A223">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1059906">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267C368A">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2F87223">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C5B2DC4">
            <w:pPr>
              <w:widowControl/>
              <w:spacing w:line="360" w:lineRule="auto"/>
              <w:jc w:val="righ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w:t>
            </w:r>
          </w:p>
        </w:tc>
      </w:tr>
      <w:tr w14:paraId="66296110">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14:paraId="13D2F623">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09" w:type="dxa"/>
            <w:tcBorders>
              <w:top w:val="nil"/>
              <w:left w:val="nil"/>
              <w:bottom w:val="single" w:color="auto" w:sz="4" w:space="0"/>
              <w:right w:val="single" w:color="auto" w:sz="4" w:space="0"/>
            </w:tcBorders>
            <w:noWrap/>
            <w:vAlign w:val="center"/>
          </w:tcPr>
          <w:p w14:paraId="73DE104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14:paraId="5E9EE64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6E49B61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182BB28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253FE83C">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C101BA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6023616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016D0D7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38388A8A">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771D190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00B44C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71C0F559">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378B64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CA7C647">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C602C52">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5C878BD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4253C1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196C22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1842D75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8BDCB8B">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5C251B1F">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3B62F15">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815CF88">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D0869A5">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14:paraId="6F563AA4">
            <w:pPr>
              <w:widowControl/>
              <w:spacing w:line="360" w:lineRule="auto"/>
              <w:jc w:val="left"/>
              <w:outlineLvl w:val="9"/>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 xml:space="preserve"> 企业负责人：                                                  主管会计工作负责人：                                                           会计机构负责人： </w:t>
            </w:r>
          </w:p>
          <w:p w14:paraId="354193E4">
            <w:pPr>
              <w:widowControl/>
              <w:spacing w:line="360" w:lineRule="auto"/>
              <w:jc w:val="left"/>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　注：带#为外商投资企业专用，加△楷体项目为金融类企业专用。</w:t>
            </w:r>
          </w:p>
        </w:tc>
      </w:tr>
    </w:tbl>
    <w:p w14:paraId="202EF4B5">
      <w:pPr>
        <w:spacing w:line="360" w:lineRule="auto"/>
        <w:ind w:left="1321"/>
        <w:outlineLvl w:val="9"/>
        <w:rPr>
          <w:rFonts w:ascii="宋体" w:hAnsi="宋体" w:cs="宋体"/>
          <w:color w:val="auto"/>
          <w:sz w:val="24"/>
          <w:szCs w:val="24"/>
          <w:highlight w:val="none"/>
        </w:rPr>
      </w:pPr>
    </w:p>
    <w:p w14:paraId="0FDF6053">
      <w:pPr>
        <w:spacing w:line="360" w:lineRule="auto"/>
        <w:outlineLvl w:val="9"/>
        <w:rPr>
          <w:rFonts w:ascii="宋体" w:hAnsi="宋体" w:cs="宋体"/>
          <w:color w:val="auto"/>
          <w:sz w:val="24"/>
          <w:szCs w:val="24"/>
          <w:highlight w:val="none"/>
        </w:rPr>
      </w:pPr>
    </w:p>
    <w:p w14:paraId="66789E83">
      <w:pPr>
        <w:spacing w:line="360" w:lineRule="auto"/>
        <w:outlineLvl w:val="9"/>
        <w:rPr>
          <w:rFonts w:ascii="宋体" w:hAnsi="宋体" w:cs="宋体"/>
          <w:color w:val="auto"/>
          <w:sz w:val="24"/>
          <w:szCs w:val="24"/>
          <w:highlight w:val="none"/>
        </w:rPr>
      </w:pPr>
    </w:p>
    <w:p w14:paraId="09E32273">
      <w:pPr>
        <w:spacing w:line="360" w:lineRule="auto"/>
        <w:outlineLvl w:val="9"/>
        <w:rPr>
          <w:rFonts w:ascii="宋体" w:hAnsi="宋体" w:cs="宋体"/>
          <w:color w:val="auto"/>
          <w:sz w:val="24"/>
          <w:szCs w:val="24"/>
          <w:highlight w:val="none"/>
        </w:rPr>
      </w:pPr>
    </w:p>
    <w:p w14:paraId="406C6348">
      <w:pPr>
        <w:spacing w:line="360" w:lineRule="auto"/>
        <w:outlineLvl w:val="9"/>
        <w:rPr>
          <w:rFonts w:ascii="宋体" w:hAnsi="宋体" w:cs="宋体"/>
          <w:color w:val="auto"/>
          <w:sz w:val="24"/>
          <w:szCs w:val="24"/>
          <w:highlight w:val="none"/>
        </w:rPr>
      </w:pPr>
    </w:p>
    <w:p w14:paraId="75555EC7">
      <w:pPr>
        <w:spacing w:line="360" w:lineRule="auto"/>
        <w:outlineLvl w:val="9"/>
        <w:rPr>
          <w:rFonts w:ascii="宋体" w:hAnsi="宋体" w:cs="宋体"/>
          <w:color w:val="auto"/>
          <w:sz w:val="24"/>
          <w:szCs w:val="24"/>
          <w:highlight w:val="none"/>
        </w:rPr>
      </w:pPr>
    </w:p>
    <w:p w14:paraId="32999171">
      <w:pPr>
        <w:spacing w:line="360" w:lineRule="auto"/>
        <w:outlineLvl w:val="9"/>
        <w:rPr>
          <w:rFonts w:ascii="宋体" w:hAnsi="宋体" w:cs="宋体"/>
          <w:color w:val="auto"/>
          <w:sz w:val="24"/>
          <w:szCs w:val="24"/>
          <w:highlight w:val="none"/>
        </w:rPr>
        <w:sectPr>
          <w:footerReference r:id="rId21" w:type="default"/>
          <w:pgSz w:w="16838" w:h="11906" w:orient="landscape"/>
          <w:pgMar w:top="1134" w:right="1134" w:bottom="1134" w:left="1134" w:header="851" w:footer="992" w:gutter="0"/>
          <w:cols w:space="720" w:num="1"/>
          <w:docGrid w:type="lines" w:linePitch="312" w:charSpace="0"/>
        </w:sectPr>
      </w:pPr>
    </w:p>
    <w:p w14:paraId="4F7F0705">
      <w:pPr>
        <w:spacing w:line="360" w:lineRule="auto"/>
        <w:outlineLvl w:val="9"/>
        <w:rPr>
          <w:rFonts w:ascii="宋体" w:hAnsi="宋体" w:cs="宋体"/>
          <w:color w:val="auto"/>
          <w:sz w:val="32"/>
          <w:szCs w:val="32"/>
          <w:highlight w:val="none"/>
        </w:rPr>
      </w:pPr>
      <w:r>
        <w:rPr>
          <w:rFonts w:hint="eastAsia" w:ascii="宋体" w:hAnsi="宋体" w:cs="宋体"/>
          <w:color w:val="auto"/>
          <w:sz w:val="32"/>
          <w:szCs w:val="32"/>
          <w:highlight w:val="none"/>
        </w:rPr>
        <w:t>附件2资信证明</w:t>
      </w:r>
    </w:p>
    <w:p w14:paraId="04FFE8F5">
      <w:pPr>
        <w:spacing w:line="360" w:lineRule="auto"/>
        <w:outlineLvl w:val="9"/>
        <w:rPr>
          <w:rFonts w:ascii="宋体" w:hAnsi="宋体" w:cs="宋体"/>
          <w:color w:val="auto"/>
          <w:sz w:val="24"/>
          <w:szCs w:val="24"/>
          <w:highlight w:val="none"/>
        </w:rPr>
      </w:pPr>
    </w:p>
    <w:p w14:paraId="26BF7345">
      <w:pPr>
        <w:spacing w:line="360" w:lineRule="auto"/>
        <w:jc w:val="center"/>
        <w:outlineLvl w:val="9"/>
        <w:rPr>
          <w:rFonts w:ascii="宋体" w:hAnsi="宋体" w:cs="宋体"/>
          <w:color w:val="auto"/>
          <w:sz w:val="24"/>
          <w:szCs w:val="24"/>
          <w:highlight w:val="none"/>
        </w:rPr>
      </w:pPr>
      <w:r>
        <w:rPr>
          <w:rFonts w:hint="eastAsia" w:ascii="宋体" w:hAnsi="宋体" w:cs="宋体"/>
          <w:color w:val="auto"/>
          <w:sz w:val="32"/>
          <w:szCs w:val="32"/>
          <w:highlight w:val="none"/>
        </w:rPr>
        <w:t>资信证明</w:t>
      </w:r>
    </w:p>
    <w:p w14:paraId="4148A492">
      <w:pPr>
        <w:spacing w:line="360" w:lineRule="auto"/>
        <w:ind w:right="480" w:firstLine="5880" w:firstLineChars="2450"/>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编号：        </w:t>
      </w:r>
    </w:p>
    <w:p w14:paraId="6FAB646F">
      <w:pPr>
        <w:spacing w:line="360" w:lineRule="auto"/>
        <w:jc w:val="left"/>
        <w:outlineLvl w:val="9"/>
        <w:rPr>
          <w:rFonts w:ascii="宋体" w:hAnsi="宋体" w:cs="宋体"/>
          <w:color w:val="auto"/>
          <w:sz w:val="24"/>
          <w:szCs w:val="24"/>
          <w:highlight w:val="none"/>
        </w:rPr>
      </w:pPr>
    </w:p>
    <w:p w14:paraId="3135E0D6">
      <w:pPr>
        <w:spacing w:line="360" w:lineRule="auto"/>
        <w:ind w:firstLine="360" w:firstLineChars="150"/>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XXXXX有限公司成立于    年  月，注册资本为人民币X拾X亿X仟X佰X拾X万X仟X佰X拾X元整。</w:t>
      </w:r>
    </w:p>
    <w:p w14:paraId="2698299D">
      <w:pPr>
        <w:spacing w:line="360" w:lineRule="auto"/>
        <w:ind w:firstLine="360" w:firstLineChars="150"/>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该公司在我行开有人民币基本账户，直至目前为止，其账户往来正常，无不良记录。其一直与我行保持良好的合作关系，未发现不正常情况。</w:t>
      </w:r>
    </w:p>
    <w:p w14:paraId="0B5BD414">
      <w:pPr>
        <w:spacing w:line="360" w:lineRule="auto"/>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特此证明。</w:t>
      </w:r>
    </w:p>
    <w:p w14:paraId="5D18D206">
      <w:pPr>
        <w:spacing w:line="360" w:lineRule="auto"/>
        <w:jc w:val="left"/>
        <w:outlineLvl w:val="9"/>
        <w:rPr>
          <w:rFonts w:ascii="宋体" w:hAnsi="宋体" w:cs="宋体"/>
          <w:color w:val="auto"/>
          <w:sz w:val="24"/>
          <w:szCs w:val="24"/>
          <w:highlight w:val="none"/>
        </w:rPr>
      </w:pPr>
    </w:p>
    <w:p w14:paraId="5ECF6525">
      <w:pPr>
        <w:spacing w:line="360" w:lineRule="auto"/>
        <w:ind w:right="480"/>
        <w:jc w:val="right"/>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XX银行股份有限公司 </w:t>
      </w:r>
    </w:p>
    <w:p w14:paraId="58998656">
      <w:pPr>
        <w:spacing w:line="360" w:lineRule="auto"/>
        <w:outlineLvl w:val="9"/>
        <w:rPr>
          <w:rStyle w:val="22"/>
          <w:rFonts w:ascii="宋体" w:hAnsi="宋体" w:cs="宋体"/>
          <w:b w:val="0"/>
          <w:bCs w:val="0"/>
          <w:color w:val="auto"/>
          <w:sz w:val="24"/>
          <w:szCs w:val="24"/>
          <w:highlight w:val="none"/>
        </w:rPr>
      </w:pPr>
      <w:r>
        <w:rPr>
          <w:rFonts w:hint="eastAsia" w:ascii="宋体" w:hAnsi="宋体" w:cs="宋体"/>
          <w:color w:val="auto"/>
          <w:sz w:val="24"/>
          <w:szCs w:val="24"/>
          <w:highlight w:val="none"/>
        </w:rPr>
        <w:t xml:space="preserve">                                                                                             年  月  日</w:t>
      </w:r>
    </w:p>
    <w:p w14:paraId="6A3D29A8">
      <w:pPr>
        <w:spacing w:line="360" w:lineRule="auto"/>
        <w:outlineLvl w:val="9"/>
        <w:rPr>
          <w:rStyle w:val="22"/>
          <w:rFonts w:ascii="宋体" w:hAnsi="宋体" w:cs="宋体"/>
          <w:b w:val="0"/>
          <w:bCs w:val="0"/>
          <w:color w:val="auto"/>
          <w:sz w:val="24"/>
          <w:szCs w:val="24"/>
          <w:highlight w:val="none"/>
        </w:rPr>
      </w:pPr>
    </w:p>
    <w:p w14:paraId="785F7F70">
      <w:pPr>
        <w:spacing w:line="360" w:lineRule="auto"/>
        <w:outlineLvl w:val="9"/>
        <w:rPr>
          <w:rStyle w:val="22"/>
          <w:rFonts w:ascii="宋体" w:hAnsi="宋体" w:cs="宋体"/>
          <w:b w:val="0"/>
          <w:bCs w:val="0"/>
          <w:color w:val="auto"/>
          <w:sz w:val="24"/>
          <w:szCs w:val="24"/>
          <w:highlight w:val="none"/>
        </w:rPr>
      </w:pPr>
    </w:p>
    <w:p w14:paraId="1B1C8564">
      <w:pPr>
        <w:spacing w:line="360" w:lineRule="auto"/>
        <w:outlineLvl w:val="9"/>
        <w:rPr>
          <w:rStyle w:val="22"/>
          <w:rFonts w:ascii="宋体" w:hAnsi="宋体" w:cs="宋体"/>
          <w:b w:val="0"/>
          <w:bCs w:val="0"/>
          <w:color w:val="auto"/>
          <w:sz w:val="24"/>
          <w:szCs w:val="24"/>
          <w:highlight w:val="none"/>
        </w:rPr>
      </w:pPr>
    </w:p>
    <w:p w14:paraId="23DE9822">
      <w:pPr>
        <w:spacing w:line="360" w:lineRule="auto"/>
        <w:outlineLvl w:val="9"/>
        <w:rPr>
          <w:rStyle w:val="22"/>
          <w:rFonts w:ascii="宋体" w:hAnsi="宋体" w:cs="宋体"/>
          <w:b w:val="0"/>
          <w:bCs w:val="0"/>
          <w:color w:val="auto"/>
          <w:sz w:val="24"/>
          <w:szCs w:val="24"/>
          <w:highlight w:val="none"/>
        </w:rPr>
      </w:pPr>
    </w:p>
    <w:p w14:paraId="1598ECD6">
      <w:pPr>
        <w:spacing w:line="360" w:lineRule="auto"/>
        <w:outlineLvl w:val="9"/>
        <w:rPr>
          <w:rStyle w:val="22"/>
          <w:rFonts w:ascii="宋体" w:hAnsi="宋体" w:cs="宋体"/>
          <w:b w:val="0"/>
          <w:bCs w:val="0"/>
          <w:color w:val="auto"/>
          <w:sz w:val="24"/>
          <w:szCs w:val="24"/>
          <w:highlight w:val="none"/>
        </w:rPr>
      </w:pPr>
    </w:p>
    <w:p w14:paraId="388FEDAA">
      <w:pPr>
        <w:spacing w:line="360" w:lineRule="auto"/>
        <w:outlineLvl w:val="9"/>
        <w:rPr>
          <w:rStyle w:val="22"/>
          <w:rFonts w:ascii="宋体" w:hAnsi="宋体" w:cs="宋体"/>
          <w:b w:val="0"/>
          <w:bCs w:val="0"/>
          <w:color w:val="auto"/>
          <w:sz w:val="24"/>
          <w:szCs w:val="24"/>
          <w:highlight w:val="none"/>
        </w:rPr>
      </w:pPr>
    </w:p>
    <w:p w14:paraId="60662224">
      <w:pPr>
        <w:spacing w:line="360" w:lineRule="auto"/>
        <w:outlineLvl w:val="9"/>
        <w:rPr>
          <w:rStyle w:val="22"/>
          <w:rFonts w:ascii="宋体" w:hAnsi="宋体" w:cs="宋体"/>
          <w:b w:val="0"/>
          <w:bCs w:val="0"/>
          <w:color w:val="auto"/>
          <w:sz w:val="24"/>
          <w:szCs w:val="24"/>
          <w:highlight w:val="none"/>
        </w:rPr>
      </w:pPr>
    </w:p>
    <w:p w14:paraId="1CCB8248">
      <w:pPr>
        <w:spacing w:line="360" w:lineRule="auto"/>
        <w:ind w:firstLine="6080" w:firstLineChars="1900"/>
        <w:outlineLvl w:val="9"/>
        <w:rPr>
          <w:rFonts w:ascii="宋体" w:hAnsi="宋体" w:cs="宋体"/>
          <w:color w:val="auto"/>
          <w:sz w:val="32"/>
          <w:szCs w:val="32"/>
          <w:highlight w:val="none"/>
        </w:rPr>
      </w:pPr>
    </w:p>
    <w:p w14:paraId="0E21B729">
      <w:pPr>
        <w:spacing w:line="360" w:lineRule="auto"/>
        <w:ind w:firstLine="6080" w:firstLineChars="1900"/>
        <w:outlineLvl w:val="9"/>
        <w:rPr>
          <w:rFonts w:ascii="宋体" w:hAnsi="宋体" w:cs="宋体"/>
          <w:color w:val="auto"/>
          <w:sz w:val="32"/>
          <w:szCs w:val="32"/>
          <w:highlight w:val="none"/>
        </w:rPr>
      </w:pPr>
    </w:p>
    <w:p w14:paraId="40BF31FA">
      <w:pPr>
        <w:spacing w:line="360" w:lineRule="auto"/>
        <w:ind w:firstLine="6080" w:firstLineChars="1900"/>
        <w:outlineLvl w:val="9"/>
        <w:rPr>
          <w:rFonts w:ascii="宋体" w:hAnsi="宋体" w:cs="宋体"/>
          <w:color w:val="auto"/>
          <w:sz w:val="32"/>
          <w:szCs w:val="32"/>
          <w:highlight w:val="none"/>
        </w:rPr>
      </w:pPr>
    </w:p>
    <w:p w14:paraId="35E9376C">
      <w:pPr>
        <w:spacing w:line="360" w:lineRule="auto"/>
        <w:ind w:firstLine="6080" w:firstLineChars="1900"/>
        <w:outlineLvl w:val="9"/>
        <w:rPr>
          <w:rFonts w:ascii="宋体" w:hAnsi="宋体" w:cs="宋体"/>
          <w:color w:val="auto"/>
          <w:sz w:val="32"/>
          <w:szCs w:val="32"/>
          <w:highlight w:val="none"/>
        </w:rPr>
      </w:pPr>
    </w:p>
    <w:p w14:paraId="2DB3A0E1">
      <w:pPr>
        <w:spacing w:line="360" w:lineRule="auto"/>
        <w:ind w:firstLine="6080" w:firstLineChars="1900"/>
        <w:outlineLvl w:val="9"/>
        <w:rPr>
          <w:rFonts w:ascii="宋体" w:hAnsi="宋体" w:cs="宋体"/>
          <w:color w:val="auto"/>
          <w:sz w:val="32"/>
          <w:szCs w:val="32"/>
          <w:highlight w:val="none"/>
        </w:rPr>
      </w:pPr>
    </w:p>
    <w:p w14:paraId="0F557ABE">
      <w:pPr>
        <w:spacing w:line="360" w:lineRule="auto"/>
        <w:ind w:firstLine="6080" w:firstLineChars="1900"/>
        <w:outlineLvl w:val="9"/>
        <w:rPr>
          <w:rFonts w:ascii="宋体" w:hAnsi="宋体" w:cs="宋体"/>
          <w:color w:val="auto"/>
          <w:sz w:val="32"/>
          <w:szCs w:val="32"/>
          <w:highlight w:val="none"/>
        </w:rPr>
      </w:pPr>
    </w:p>
    <w:p w14:paraId="1CEDCE5A">
      <w:pPr>
        <w:spacing w:line="360" w:lineRule="auto"/>
        <w:ind w:firstLine="6080" w:firstLineChars="1900"/>
        <w:outlineLvl w:val="9"/>
        <w:rPr>
          <w:rFonts w:ascii="宋体" w:hAnsi="宋体" w:cs="宋体"/>
          <w:color w:val="auto"/>
          <w:sz w:val="32"/>
          <w:szCs w:val="32"/>
          <w:highlight w:val="none"/>
        </w:rPr>
      </w:pPr>
    </w:p>
    <w:p w14:paraId="2F6CBF9D">
      <w:pPr>
        <w:spacing w:line="360" w:lineRule="auto"/>
        <w:ind w:firstLine="4160" w:firstLineChars="1300"/>
        <w:outlineLvl w:val="9"/>
        <w:rPr>
          <w:rFonts w:ascii="宋体" w:hAnsi="宋体" w:cs="宋体"/>
          <w:color w:val="auto"/>
          <w:sz w:val="24"/>
          <w:szCs w:val="24"/>
          <w:highlight w:val="none"/>
        </w:rPr>
      </w:pPr>
      <w:r>
        <w:rPr>
          <w:rFonts w:hint="eastAsia" w:ascii="宋体" w:hAnsi="宋体" w:cs="宋体"/>
          <w:color w:val="auto"/>
          <w:sz w:val="32"/>
          <w:szCs w:val="32"/>
          <w:highlight w:val="none"/>
        </w:rPr>
        <w:t>质疑函要求</w:t>
      </w:r>
    </w:p>
    <w:p w14:paraId="151B3481">
      <w:pPr>
        <w:spacing w:line="360" w:lineRule="auto"/>
        <w:ind w:firstLine="480" w:firstLineChars="200"/>
        <w:outlineLvl w:val="9"/>
        <w:rPr>
          <w:rFonts w:ascii="宋体" w:hAnsi="宋体" w:cs="宋体"/>
          <w:color w:val="auto"/>
          <w:sz w:val="24"/>
          <w:szCs w:val="24"/>
          <w:highlight w:val="none"/>
        </w:rPr>
      </w:pPr>
    </w:p>
    <w:p w14:paraId="1D6D652B">
      <w:pPr>
        <w:pStyle w:val="16"/>
        <w:spacing w:before="0" w:beforeAutospacing="0" w:after="0" w:afterAutospacing="0" w:line="360" w:lineRule="auto"/>
        <w:outlineLvl w:val="9"/>
        <w:rPr>
          <w:color w:val="auto"/>
          <w:kern w:val="2"/>
          <w:highlight w:val="none"/>
        </w:rPr>
      </w:pPr>
      <w:r>
        <w:rPr>
          <w:rFonts w:hint="eastAsia"/>
          <w:color w:val="auto"/>
          <w:kern w:val="2"/>
          <w:highlight w:val="none"/>
        </w:rPr>
        <w:t>供应商提出质疑应当提交质疑函和必要的证明材料。质疑函应当包括下列内容：</w:t>
      </w:r>
    </w:p>
    <w:p w14:paraId="18FAB276">
      <w:pPr>
        <w:pStyle w:val="16"/>
        <w:spacing w:before="0" w:beforeAutospacing="0" w:after="0" w:afterAutospacing="0" w:line="360" w:lineRule="auto"/>
        <w:outlineLvl w:val="9"/>
        <w:rPr>
          <w:color w:val="auto"/>
          <w:kern w:val="2"/>
          <w:highlight w:val="none"/>
        </w:rPr>
      </w:pPr>
      <w:r>
        <w:rPr>
          <w:rFonts w:hint="eastAsia"/>
          <w:color w:val="auto"/>
          <w:kern w:val="2"/>
          <w:highlight w:val="none"/>
        </w:rPr>
        <w:t>(一)供应商的姓名或者名称、地址、邮编、联系人及联系电话;</w:t>
      </w:r>
    </w:p>
    <w:p w14:paraId="1A8BDF4E">
      <w:pPr>
        <w:pStyle w:val="16"/>
        <w:spacing w:before="0" w:beforeAutospacing="0" w:after="0" w:afterAutospacing="0" w:line="360" w:lineRule="auto"/>
        <w:outlineLvl w:val="9"/>
        <w:rPr>
          <w:color w:val="auto"/>
          <w:kern w:val="2"/>
          <w:highlight w:val="none"/>
        </w:rPr>
      </w:pPr>
      <w:r>
        <w:rPr>
          <w:rFonts w:hint="eastAsia"/>
          <w:color w:val="auto"/>
          <w:kern w:val="2"/>
          <w:highlight w:val="none"/>
        </w:rPr>
        <w:t>(二)质疑项目的名称、编号;</w:t>
      </w:r>
    </w:p>
    <w:p w14:paraId="1DB0E482">
      <w:pPr>
        <w:pStyle w:val="16"/>
        <w:spacing w:before="0" w:beforeAutospacing="0" w:after="0" w:afterAutospacing="0" w:line="360" w:lineRule="auto"/>
        <w:outlineLvl w:val="9"/>
        <w:rPr>
          <w:color w:val="auto"/>
          <w:kern w:val="2"/>
          <w:highlight w:val="none"/>
        </w:rPr>
      </w:pPr>
      <w:r>
        <w:rPr>
          <w:rFonts w:hint="eastAsia"/>
          <w:color w:val="auto"/>
          <w:kern w:val="2"/>
          <w:highlight w:val="none"/>
        </w:rPr>
        <w:t>(三)具体、明确的质疑事项和与质疑事项相关的请求;</w:t>
      </w:r>
    </w:p>
    <w:p w14:paraId="59324D75">
      <w:pPr>
        <w:pStyle w:val="16"/>
        <w:spacing w:before="0" w:beforeAutospacing="0" w:after="0" w:afterAutospacing="0" w:line="360" w:lineRule="auto"/>
        <w:outlineLvl w:val="9"/>
        <w:rPr>
          <w:color w:val="auto"/>
          <w:kern w:val="2"/>
          <w:highlight w:val="none"/>
        </w:rPr>
      </w:pPr>
      <w:r>
        <w:rPr>
          <w:rFonts w:hint="eastAsia"/>
          <w:color w:val="auto"/>
          <w:kern w:val="2"/>
          <w:highlight w:val="none"/>
        </w:rPr>
        <w:t>(四)事实依据;</w:t>
      </w:r>
    </w:p>
    <w:p w14:paraId="3E38994D">
      <w:pPr>
        <w:pStyle w:val="16"/>
        <w:spacing w:before="0" w:beforeAutospacing="0" w:after="0" w:afterAutospacing="0" w:line="360" w:lineRule="auto"/>
        <w:outlineLvl w:val="9"/>
        <w:rPr>
          <w:color w:val="auto"/>
          <w:kern w:val="2"/>
          <w:highlight w:val="none"/>
        </w:rPr>
      </w:pPr>
      <w:r>
        <w:rPr>
          <w:rFonts w:hint="eastAsia"/>
          <w:color w:val="auto"/>
          <w:kern w:val="2"/>
          <w:highlight w:val="none"/>
        </w:rPr>
        <w:t>(五)必要的法律依据;</w:t>
      </w:r>
    </w:p>
    <w:p w14:paraId="155447B9">
      <w:pPr>
        <w:pStyle w:val="16"/>
        <w:spacing w:before="0" w:beforeAutospacing="0" w:after="0" w:afterAutospacing="0" w:line="360" w:lineRule="auto"/>
        <w:outlineLvl w:val="9"/>
        <w:rPr>
          <w:color w:val="auto"/>
          <w:kern w:val="2"/>
          <w:highlight w:val="none"/>
        </w:rPr>
      </w:pPr>
      <w:r>
        <w:rPr>
          <w:rFonts w:hint="eastAsia"/>
          <w:color w:val="auto"/>
          <w:kern w:val="2"/>
          <w:highlight w:val="none"/>
        </w:rPr>
        <w:t>(六)提出质疑的日期。</w:t>
      </w:r>
    </w:p>
    <w:p w14:paraId="4EDD0515">
      <w:pPr>
        <w:pStyle w:val="16"/>
        <w:spacing w:before="0" w:beforeAutospacing="0" w:after="0" w:afterAutospacing="0" w:line="360" w:lineRule="auto"/>
        <w:outlineLvl w:val="9"/>
        <w:rPr>
          <w:color w:val="auto"/>
          <w:kern w:val="2"/>
          <w:highlight w:val="none"/>
        </w:rPr>
      </w:pPr>
      <w:r>
        <w:rPr>
          <w:rFonts w:hint="eastAsia"/>
          <w:color w:val="auto"/>
          <w:kern w:val="2"/>
          <w:highlight w:val="none"/>
        </w:rPr>
        <w:t>供应商为自然人的，应当由本人签字;供应商为法人或者其他组织的，应当由法定代表人、主要负责人，或者其授权代表签字或者盖章，并加盖公章。</w:t>
      </w:r>
    </w:p>
    <w:p w14:paraId="098EA198">
      <w:pPr>
        <w:spacing w:line="360" w:lineRule="auto"/>
        <w:outlineLvl w:val="9"/>
        <w:rPr>
          <w:rStyle w:val="22"/>
          <w:rFonts w:ascii="宋体" w:hAnsi="宋体" w:cs="宋体"/>
          <w:b w:val="0"/>
          <w:bCs w:val="0"/>
          <w:color w:val="auto"/>
          <w:sz w:val="24"/>
          <w:szCs w:val="24"/>
          <w:highlight w:val="none"/>
        </w:rPr>
      </w:pPr>
    </w:p>
    <w:p w14:paraId="774B70E1">
      <w:pPr>
        <w:autoSpaceDE w:val="0"/>
        <w:autoSpaceDN w:val="0"/>
        <w:adjustRightInd w:val="0"/>
        <w:spacing w:line="360" w:lineRule="auto"/>
        <w:ind w:firstLine="2400" w:firstLineChars="750"/>
        <w:jc w:val="left"/>
        <w:outlineLvl w:val="9"/>
        <w:rPr>
          <w:rFonts w:ascii="宋体" w:hAnsi="宋体" w:cs="宋体"/>
          <w:color w:val="auto"/>
          <w:kern w:val="0"/>
          <w:sz w:val="32"/>
          <w:szCs w:val="32"/>
          <w:highlight w:val="none"/>
        </w:rPr>
      </w:pPr>
    </w:p>
    <w:p w14:paraId="4CBCFD98">
      <w:pPr>
        <w:autoSpaceDE w:val="0"/>
        <w:autoSpaceDN w:val="0"/>
        <w:adjustRightInd w:val="0"/>
        <w:spacing w:line="360" w:lineRule="auto"/>
        <w:ind w:firstLine="2400" w:firstLineChars="750"/>
        <w:jc w:val="left"/>
        <w:outlineLvl w:val="9"/>
        <w:rPr>
          <w:rFonts w:ascii="宋体" w:hAnsi="宋体" w:cs="宋体"/>
          <w:color w:val="auto"/>
          <w:kern w:val="0"/>
          <w:sz w:val="32"/>
          <w:szCs w:val="32"/>
          <w:highlight w:val="none"/>
        </w:rPr>
      </w:pPr>
    </w:p>
    <w:p w14:paraId="7851163E">
      <w:pPr>
        <w:autoSpaceDE w:val="0"/>
        <w:autoSpaceDN w:val="0"/>
        <w:adjustRightInd w:val="0"/>
        <w:spacing w:line="360" w:lineRule="auto"/>
        <w:ind w:firstLine="2400" w:firstLineChars="750"/>
        <w:jc w:val="left"/>
        <w:outlineLvl w:val="9"/>
        <w:rPr>
          <w:rFonts w:ascii="宋体" w:hAnsi="宋体" w:cs="宋体"/>
          <w:color w:val="auto"/>
          <w:kern w:val="0"/>
          <w:sz w:val="32"/>
          <w:szCs w:val="32"/>
          <w:highlight w:val="none"/>
        </w:rPr>
      </w:pPr>
    </w:p>
    <w:p w14:paraId="0665B514">
      <w:pPr>
        <w:autoSpaceDE w:val="0"/>
        <w:autoSpaceDN w:val="0"/>
        <w:adjustRightInd w:val="0"/>
        <w:spacing w:line="360" w:lineRule="auto"/>
        <w:ind w:firstLine="2400" w:firstLineChars="750"/>
        <w:jc w:val="left"/>
        <w:outlineLvl w:val="9"/>
        <w:rPr>
          <w:rFonts w:ascii="宋体" w:hAnsi="宋体" w:cs="宋体"/>
          <w:color w:val="auto"/>
          <w:kern w:val="0"/>
          <w:sz w:val="32"/>
          <w:szCs w:val="32"/>
          <w:highlight w:val="none"/>
        </w:rPr>
      </w:pPr>
    </w:p>
    <w:p w14:paraId="07523487">
      <w:pPr>
        <w:autoSpaceDE w:val="0"/>
        <w:autoSpaceDN w:val="0"/>
        <w:adjustRightInd w:val="0"/>
        <w:spacing w:line="360" w:lineRule="auto"/>
        <w:ind w:firstLine="2400" w:firstLineChars="750"/>
        <w:jc w:val="left"/>
        <w:outlineLvl w:val="9"/>
        <w:rPr>
          <w:rFonts w:ascii="宋体" w:hAnsi="宋体" w:cs="宋体"/>
          <w:color w:val="auto"/>
          <w:kern w:val="0"/>
          <w:sz w:val="32"/>
          <w:szCs w:val="32"/>
          <w:highlight w:val="none"/>
        </w:rPr>
      </w:pPr>
    </w:p>
    <w:p w14:paraId="0BAF184D">
      <w:pPr>
        <w:autoSpaceDE w:val="0"/>
        <w:autoSpaceDN w:val="0"/>
        <w:adjustRightInd w:val="0"/>
        <w:spacing w:line="360" w:lineRule="auto"/>
        <w:ind w:firstLine="2400" w:firstLineChars="750"/>
        <w:jc w:val="left"/>
        <w:outlineLvl w:val="9"/>
        <w:rPr>
          <w:rFonts w:ascii="宋体" w:hAnsi="宋体" w:cs="宋体"/>
          <w:color w:val="auto"/>
          <w:kern w:val="0"/>
          <w:sz w:val="32"/>
          <w:szCs w:val="32"/>
          <w:highlight w:val="none"/>
        </w:rPr>
      </w:pPr>
    </w:p>
    <w:p w14:paraId="0719CDF6">
      <w:pPr>
        <w:autoSpaceDE w:val="0"/>
        <w:autoSpaceDN w:val="0"/>
        <w:adjustRightInd w:val="0"/>
        <w:spacing w:line="360" w:lineRule="auto"/>
        <w:ind w:firstLine="2400" w:firstLineChars="750"/>
        <w:jc w:val="left"/>
        <w:outlineLvl w:val="9"/>
        <w:rPr>
          <w:rFonts w:ascii="宋体" w:hAnsi="宋体" w:cs="宋体"/>
          <w:color w:val="auto"/>
          <w:kern w:val="0"/>
          <w:sz w:val="32"/>
          <w:szCs w:val="32"/>
          <w:highlight w:val="none"/>
        </w:rPr>
      </w:pPr>
    </w:p>
    <w:p w14:paraId="1C78BAE6">
      <w:pPr>
        <w:autoSpaceDE w:val="0"/>
        <w:autoSpaceDN w:val="0"/>
        <w:adjustRightInd w:val="0"/>
        <w:spacing w:line="360" w:lineRule="auto"/>
        <w:ind w:firstLine="2400" w:firstLineChars="750"/>
        <w:jc w:val="left"/>
        <w:outlineLvl w:val="9"/>
        <w:rPr>
          <w:rFonts w:ascii="宋体" w:hAnsi="宋体" w:cs="宋体"/>
          <w:color w:val="auto"/>
          <w:kern w:val="0"/>
          <w:sz w:val="32"/>
          <w:szCs w:val="32"/>
          <w:highlight w:val="none"/>
        </w:rPr>
      </w:pPr>
    </w:p>
    <w:p w14:paraId="4A186D94">
      <w:pPr>
        <w:autoSpaceDE w:val="0"/>
        <w:autoSpaceDN w:val="0"/>
        <w:adjustRightInd w:val="0"/>
        <w:spacing w:line="360" w:lineRule="auto"/>
        <w:ind w:firstLine="2400" w:firstLineChars="750"/>
        <w:jc w:val="left"/>
        <w:outlineLvl w:val="9"/>
        <w:rPr>
          <w:rFonts w:ascii="宋体" w:hAnsi="宋体" w:cs="宋体"/>
          <w:color w:val="auto"/>
          <w:kern w:val="0"/>
          <w:sz w:val="32"/>
          <w:szCs w:val="32"/>
          <w:highlight w:val="none"/>
        </w:rPr>
      </w:pPr>
    </w:p>
    <w:p w14:paraId="73D31ED4">
      <w:pPr>
        <w:autoSpaceDE w:val="0"/>
        <w:autoSpaceDN w:val="0"/>
        <w:adjustRightInd w:val="0"/>
        <w:spacing w:line="360" w:lineRule="auto"/>
        <w:ind w:firstLine="2400" w:firstLineChars="750"/>
        <w:jc w:val="left"/>
        <w:outlineLvl w:val="9"/>
        <w:rPr>
          <w:rFonts w:ascii="宋体" w:hAnsi="宋体" w:cs="宋体"/>
          <w:color w:val="auto"/>
          <w:kern w:val="0"/>
          <w:sz w:val="32"/>
          <w:szCs w:val="32"/>
          <w:highlight w:val="none"/>
        </w:rPr>
      </w:pPr>
    </w:p>
    <w:p w14:paraId="4B31B4B5">
      <w:pPr>
        <w:autoSpaceDE w:val="0"/>
        <w:autoSpaceDN w:val="0"/>
        <w:adjustRightInd w:val="0"/>
        <w:spacing w:line="360" w:lineRule="auto"/>
        <w:ind w:firstLine="2400" w:firstLineChars="750"/>
        <w:jc w:val="left"/>
        <w:outlineLvl w:val="9"/>
        <w:rPr>
          <w:rFonts w:ascii="宋体" w:hAnsi="宋体" w:cs="宋体"/>
          <w:color w:val="auto"/>
          <w:kern w:val="0"/>
          <w:sz w:val="32"/>
          <w:szCs w:val="32"/>
          <w:highlight w:val="none"/>
        </w:rPr>
      </w:pPr>
    </w:p>
    <w:p w14:paraId="303547ED">
      <w:pPr>
        <w:autoSpaceDE w:val="0"/>
        <w:autoSpaceDN w:val="0"/>
        <w:adjustRightInd w:val="0"/>
        <w:spacing w:line="360" w:lineRule="auto"/>
        <w:ind w:firstLine="2400" w:firstLineChars="750"/>
        <w:jc w:val="left"/>
        <w:outlineLvl w:val="9"/>
        <w:rPr>
          <w:rFonts w:ascii="宋体" w:hAnsi="宋体" w:cs="宋体"/>
          <w:color w:val="auto"/>
          <w:kern w:val="0"/>
          <w:sz w:val="32"/>
          <w:szCs w:val="32"/>
          <w:highlight w:val="none"/>
        </w:rPr>
      </w:pPr>
    </w:p>
    <w:p w14:paraId="164F2FFB">
      <w:pPr>
        <w:autoSpaceDE w:val="0"/>
        <w:autoSpaceDN w:val="0"/>
        <w:adjustRightInd w:val="0"/>
        <w:spacing w:line="360" w:lineRule="auto"/>
        <w:ind w:firstLine="2400" w:firstLineChars="750"/>
        <w:jc w:val="left"/>
        <w:outlineLvl w:val="9"/>
        <w:rPr>
          <w:rFonts w:ascii="宋体" w:hAnsi="宋体" w:cs="宋体"/>
          <w:color w:val="auto"/>
          <w:kern w:val="0"/>
          <w:sz w:val="32"/>
          <w:szCs w:val="32"/>
          <w:highlight w:val="none"/>
        </w:rPr>
      </w:pPr>
    </w:p>
    <w:p w14:paraId="38AF17FD">
      <w:pPr>
        <w:autoSpaceDE w:val="0"/>
        <w:autoSpaceDN w:val="0"/>
        <w:adjustRightInd w:val="0"/>
        <w:spacing w:line="360" w:lineRule="auto"/>
        <w:ind w:firstLine="2400" w:firstLineChars="750"/>
        <w:jc w:val="left"/>
        <w:outlineLvl w:val="9"/>
        <w:rPr>
          <w:rFonts w:ascii="宋体" w:hAnsi="宋体" w:cs="宋体"/>
          <w:color w:val="auto"/>
          <w:kern w:val="0"/>
          <w:sz w:val="32"/>
          <w:szCs w:val="32"/>
          <w:highlight w:val="none"/>
        </w:rPr>
      </w:pPr>
    </w:p>
    <w:p w14:paraId="2AF19FBD">
      <w:pPr>
        <w:pStyle w:val="54"/>
        <w:spacing w:line="360" w:lineRule="auto"/>
        <w:ind w:firstLine="480"/>
        <w:outlineLvl w:val="9"/>
        <w:rPr>
          <w:rFonts w:hint="default" w:ascii="宋体" w:hAnsi="宋体" w:cs="宋体"/>
          <w:color w:val="auto"/>
          <w:sz w:val="24"/>
          <w:szCs w:val="24"/>
          <w:highlight w:val="none"/>
        </w:rPr>
      </w:pPr>
      <w:r>
        <w:rPr>
          <w:rFonts w:ascii="宋体" w:hAnsi="宋体" w:cs="宋体"/>
          <w:color w:val="auto"/>
          <w:sz w:val="24"/>
          <w:szCs w:val="24"/>
          <w:highlight w:val="none"/>
        </w:rPr>
        <w:t>附：</w:t>
      </w:r>
    </w:p>
    <w:p w14:paraId="3A625025">
      <w:pPr>
        <w:pStyle w:val="54"/>
        <w:spacing w:line="360" w:lineRule="auto"/>
        <w:jc w:val="center"/>
        <w:outlineLvl w:val="9"/>
        <w:rPr>
          <w:rFonts w:hint="default" w:ascii="宋体" w:hAnsi="宋体" w:cs="宋体"/>
          <w:color w:val="auto"/>
          <w:sz w:val="24"/>
          <w:szCs w:val="24"/>
          <w:highlight w:val="none"/>
        </w:rPr>
      </w:pPr>
      <w:r>
        <w:rPr>
          <w:rFonts w:ascii="宋体" w:hAnsi="宋体" w:cs="宋体"/>
          <w:b/>
          <w:color w:val="auto"/>
          <w:sz w:val="24"/>
          <w:szCs w:val="24"/>
          <w:highlight w:val="none"/>
        </w:rPr>
        <w:t>监狱企业证明材料</w:t>
      </w:r>
    </w:p>
    <w:p w14:paraId="0894D972">
      <w:pPr>
        <w:pStyle w:val="54"/>
        <w:spacing w:line="360" w:lineRule="auto"/>
        <w:ind w:firstLine="480"/>
        <w:outlineLvl w:val="9"/>
        <w:rPr>
          <w:rFonts w:hint="default" w:ascii="宋体" w:hAnsi="宋体" w:cs="宋体"/>
          <w:color w:val="auto"/>
          <w:sz w:val="24"/>
          <w:szCs w:val="24"/>
          <w:highlight w:val="none"/>
        </w:rPr>
      </w:pPr>
      <w:r>
        <w:rPr>
          <w:rFonts w:ascii="宋体" w:hAnsi="宋体" w:cs="宋体"/>
          <w:color w:val="auto"/>
          <w:sz w:val="24"/>
          <w:szCs w:val="24"/>
          <w:highlight w:val="none"/>
        </w:rPr>
        <w:t>报价人为监狱企业，提供本单位制造的货物（承接的服务），并在报价文件中提供省级以上监狱管理局、戒毒管理局（含新疆生产建设兵团）出具的属于监狱企业的证明文件。</w:t>
      </w:r>
    </w:p>
    <w:p w14:paraId="00F799C7">
      <w:pPr>
        <w:pStyle w:val="54"/>
        <w:spacing w:line="360" w:lineRule="auto"/>
        <w:outlineLvl w:val="9"/>
        <w:rPr>
          <w:rFonts w:hint="default" w:ascii="宋体" w:hAnsi="宋体" w:cs="宋体"/>
          <w:color w:val="auto"/>
          <w:sz w:val="24"/>
          <w:szCs w:val="24"/>
          <w:highlight w:val="none"/>
        </w:rPr>
      </w:pPr>
      <w:r>
        <w:rPr>
          <w:rFonts w:ascii="宋体" w:hAnsi="宋体" w:cs="宋体"/>
          <w:color w:val="auto"/>
          <w:sz w:val="24"/>
          <w:szCs w:val="24"/>
          <w:highlight w:val="none"/>
        </w:rPr>
        <w:t xml:space="preserve"> </w:t>
      </w:r>
      <w:r>
        <w:rPr>
          <w:rFonts w:ascii="宋体" w:hAnsi="宋体" w:cs="宋体"/>
          <w:color w:val="auto"/>
          <w:sz w:val="24"/>
          <w:szCs w:val="24"/>
          <w:highlight w:val="none"/>
        </w:rPr>
        <w:br w:type="textWrapping"/>
      </w:r>
      <w:r>
        <w:rPr>
          <w:rFonts w:ascii="宋体" w:hAnsi="宋体" w:cs="宋体"/>
          <w:color w:val="auto"/>
          <w:sz w:val="24"/>
          <w:szCs w:val="24"/>
          <w:highlight w:val="none"/>
        </w:rPr>
        <w:br w:type="page"/>
      </w:r>
    </w:p>
    <w:p w14:paraId="18F89242">
      <w:pPr>
        <w:pStyle w:val="54"/>
        <w:spacing w:line="360" w:lineRule="auto"/>
        <w:jc w:val="center"/>
        <w:outlineLvl w:val="9"/>
        <w:rPr>
          <w:rFonts w:hint="default" w:ascii="宋体" w:hAnsi="宋体" w:cs="宋体"/>
          <w:color w:val="auto"/>
          <w:sz w:val="24"/>
          <w:szCs w:val="24"/>
          <w:highlight w:val="none"/>
        </w:rPr>
      </w:pPr>
      <w:r>
        <w:rPr>
          <w:rFonts w:ascii="宋体" w:hAnsi="宋体" w:cs="宋体"/>
          <w:b/>
          <w:color w:val="auto"/>
          <w:sz w:val="24"/>
          <w:szCs w:val="24"/>
          <w:highlight w:val="none"/>
        </w:rPr>
        <w:t>3采购文件规定的其他价格扣除证明材料（若有）</w:t>
      </w:r>
    </w:p>
    <w:p w14:paraId="3E2F859A">
      <w:pPr>
        <w:pStyle w:val="54"/>
        <w:spacing w:line="360" w:lineRule="auto"/>
        <w:ind w:firstLine="480"/>
        <w:jc w:val="center"/>
        <w:outlineLvl w:val="9"/>
        <w:rPr>
          <w:rFonts w:hint="default" w:ascii="宋体" w:hAnsi="宋体" w:cs="宋体"/>
          <w:color w:val="auto"/>
          <w:sz w:val="24"/>
          <w:szCs w:val="24"/>
          <w:highlight w:val="none"/>
        </w:rPr>
      </w:pPr>
      <w:r>
        <w:rPr>
          <w:rFonts w:ascii="宋体" w:hAnsi="宋体" w:cs="宋体"/>
          <w:color w:val="auto"/>
          <w:sz w:val="24"/>
          <w:szCs w:val="24"/>
          <w:highlight w:val="none"/>
        </w:rPr>
        <w:t>编制说明</w:t>
      </w:r>
    </w:p>
    <w:p w14:paraId="0CE554F8">
      <w:pPr>
        <w:pStyle w:val="54"/>
        <w:spacing w:line="360" w:lineRule="auto"/>
        <w:ind w:firstLine="480"/>
        <w:outlineLvl w:val="9"/>
        <w:rPr>
          <w:rFonts w:hint="default" w:ascii="宋体" w:hAnsi="宋体" w:cs="宋体"/>
          <w:color w:val="auto"/>
          <w:sz w:val="24"/>
          <w:szCs w:val="24"/>
          <w:highlight w:val="none"/>
        </w:rPr>
      </w:pPr>
      <w:r>
        <w:rPr>
          <w:rFonts w:ascii="宋体" w:hAnsi="宋体" w:cs="宋体"/>
          <w:color w:val="auto"/>
          <w:sz w:val="24"/>
          <w:szCs w:val="24"/>
          <w:highlight w:val="none"/>
        </w:rPr>
        <w:t>若报价人可享受采购文件规定的除“节能（非强制类）、环境标志产品价格扣除”及“小型、微型企业产品等价格扣除”外的其他价格扣除优惠，则报价人应按照采购文件要求提供相应证明材料。</w:t>
      </w:r>
    </w:p>
    <w:p w14:paraId="1BB57352">
      <w:pPr>
        <w:spacing w:line="360" w:lineRule="auto"/>
        <w:outlineLvl w:val="9"/>
        <w:rPr>
          <w:rFonts w:ascii="宋体" w:hAnsi="宋体" w:cs="宋体"/>
          <w:color w:val="auto"/>
          <w:kern w:val="0"/>
          <w:sz w:val="24"/>
          <w:szCs w:val="24"/>
          <w:highlight w:val="none"/>
        </w:rPr>
      </w:pPr>
    </w:p>
    <w:p w14:paraId="4ACF2C95">
      <w:pPr>
        <w:spacing w:line="360" w:lineRule="auto"/>
        <w:outlineLvl w:val="9"/>
        <w:rPr>
          <w:rFonts w:ascii="宋体" w:hAnsi="宋体" w:cs="宋体"/>
          <w:color w:val="auto"/>
          <w:kern w:val="0"/>
          <w:sz w:val="24"/>
          <w:szCs w:val="24"/>
          <w:highlight w:val="none"/>
        </w:rPr>
      </w:pPr>
    </w:p>
    <w:p w14:paraId="024F54F6">
      <w:pPr>
        <w:spacing w:line="360" w:lineRule="auto"/>
        <w:outlineLvl w:val="9"/>
        <w:rPr>
          <w:rFonts w:ascii="宋体" w:hAnsi="宋体" w:cs="宋体"/>
          <w:color w:val="auto"/>
          <w:kern w:val="0"/>
          <w:sz w:val="24"/>
          <w:szCs w:val="24"/>
          <w:highlight w:val="none"/>
        </w:rPr>
      </w:pPr>
    </w:p>
    <w:p w14:paraId="3F61B4B5">
      <w:pPr>
        <w:spacing w:line="360" w:lineRule="auto"/>
        <w:outlineLvl w:val="9"/>
        <w:rPr>
          <w:rFonts w:ascii="宋体" w:hAnsi="宋体" w:cs="宋体"/>
          <w:color w:val="auto"/>
          <w:kern w:val="0"/>
          <w:sz w:val="24"/>
          <w:szCs w:val="24"/>
          <w:highlight w:val="none"/>
        </w:rPr>
      </w:pPr>
    </w:p>
    <w:p w14:paraId="3067412B">
      <w:pPr>
        <w:spacing w:line="360" w:lineRule="auto"/>
        <w:outlineLvl w:val="9"/>
        <w:rPr>
          <w:rFonts w:ascii="宋体" w:hAnsi="宋体" w:cs="宋体"/>
          <w:color w:val="auto"/>
          <w:kern w:val="0"/>
          <w:sz w:val="24"/>
          <w:szCs w:val="24"/>
          <w:highlight w:val="none"/>
        </w:rPr>
      </w:pPr>
    </w:p>
    <w:p w14:paraId="5A5AD269">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p>
    <w:p w14:paraId="7D39F0D5">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p>
    <w:p w14:paraId="234233B6">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p>
    <w:p w14:paraId="5ADD1B54">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p>
    <w:p w14:paraId="5A507546">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p>
    <w:p w14:paraId="5ECBCDB1">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p>
    <w:p w14:paraId="3FDDE067">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p>
    <w:p w14:paraId="4C5304D2">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p>
    <w:p w14:paraId="729D37DC">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p>
    <w:p w14:paraId="1611AFB4">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p>
    <w:p w14:paraId="2729849A">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p>
    <w:p w14:paraId="277CA559">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p>
    <w:p w14:paraId="019774C2">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p>
    <w:p w14:paraId="276FB2DB">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p>
    <w:p w14:paraId="727EB892">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p>
    <w:p w14:paraId="34A1FC43">
      <w:pPr>
        <w:tabs>
          <w:tab w:val="left" w:pos="576"/>
        </w:tabs>
        <w:autoSpaceDE w:val="0"/>
        <w:autoSpaceDN w:val="0"/>
        <w:adjustRightInd w:val="0"/>
        <w:spacing w:line="360" w:lineRule="auto"/>
        <w:ind w:firstLine="2520" w:firstLineChars="700"/>
        <w:jc w:val="left"/>
        <w:outlineLvl w:val="9"/>
        <w:rPr>
          <w:rFonts w:ascii="宋体" w:hAnsi="宋体" w:cs="宋体"/>
          <w:color w:val="auto"/>
          <w:sz w:val="36"/>
          <w:szCs w:val="36"/>
          <w:highlight w:val="none"/>
        </w:rPr>
      </w:pPr>
      <w:r>
        <w:rPr>
          <w:rFonts w:hint="eastAsia" w:ascii="宋体" w:hAnsi="宋体" w:cs="宋体"/>
          <w:color w:val="auto"/>
          <w:sz w:val="36"/>
          <w:szCs w:val="36"/>
          <w:highlight w:val="none"/>
        </w:rPr>
        <w:t>联合体协议书（若有）</w:t>
      </w:r>
    </w:p>
    <w:p w14:paraId="4BE2460B">
      <w:pPr>
        <w:autoSpaceDE w:val="0"/>
        <w:autoSpaceDN w:val="0"/>
        <w:adjustRightInd w:val="0"/>
        <w:spacing w:line="360" w:lineRule="auto"/>
        <w:ind w:firstLine="600" w:firstLineChars="250"/>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（所有成员单位名称）自愿组成       （联合体名称）联合体，共同参加                 </w:t>
      </w:r>
      <w:r>
        <w:rPr>
          <w:rFonts w:hint="eastAsia" w:ascii="宋体" w:hAnsi="宋体" w:cs="宋体"/>
          <w:color w:val="auto"/>
          <w:sz w:val="24"/>
          <w:szCs w:val="24"/>
          <w:highlight w:val="none"/>
        </w:rPr>
        <w:tab/>
      </w:r>
      <w:r>
        <w:rPr>
          <w:rFonts w:hint="eastAsia" w:ascii="宋体" w:hAnsi="宋体" w:cs="宋体"/>
          <w:color w:val="auto"/>
          <w:sz w:val="24"/>
          <w:szCs w:val="24"/>
          <w:highlight w:val="none"/>
        </w:rPr>
        <w:t>（项目名称）项目报价。现就联合体报价事宜订立如下协议。</w:t>
      </w:r>
    </w:p>
    <w:p w14:paraId="2E0BF515">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（联合体名称）</w:t>
      </w:r>
      <w:r>
        <w:rPr>
          <w:rFonts w:hint="eastAsia" w:ascii="宋体" w:hAnsi="宋体" w:cs="宋体"/>
          <w:color w:val="auto"/>
          <w:sz w:val="24"/>
          <w:szCs w:val="24"/>
          <w:highlight w:val="none"/>
        </w:rPr>
        <w:t>联合体牵头人。</w:t>
      </w:r>
    </w:p>
    <w:p w14:paraId="3BB11B91">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2.联合体各成员授权牵头人代表联合体参加报价活动，签署文件，提交和接收相关的资料、信息及指示，进行合同谈判活动，负责合同实施阶段的组织和协调工作，以及处理与本项目有关的一切事宜。</w:t>
      </w:r>
    </w:p>
    <w:p w14:paraId="4F03688E">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3.联合体牵头人在本项目中签署的一切文件和处理的一切事宜，联合体各成员均予以承认。联合体各成员将严格按照采购文件、报价文件和合同的要求全面履行义务，并向采购人承担连带责任。</w:t>
      </w:r>
    </w:p>
    <w:p w14:paraId="28FF49AF">
      <w:pPr>
        <w:spacing w:line="360" w:lineRule="auto"/>
        <w:ind w:firstLine="480" w:firstLineChars="200"/>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4. 联合体各成员单位内部的职责分工如下:</w:t>
      </w:r>
    </w:p>
    <w:p w14:paraId="10778DD8">
      <w:pPr>
        <w:spacing w:line="360" w:lineRule="auto"/>
        <w:ind w:left="174" w:leftChars="83" w:firstLine="240" w:firstLineChars="100"/>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(1) </w:t>
      </w:r>
      <w:r>
        <w:rPr>
          <w:rFonts w:hint="eastAsia" w:ascii="宋体" w:hAnsi="宋体" w:cs="宋体"/>
          <w:color w:val="auto"/>
          <w:sz w:val="24"/>
          <w:szCs w:val="24"/>
          <w:highlight w:val="none"/>
          <w:u w:val="single"/>
        </w:rPr>
        <w:t xml:space="preserve">                                                            ;</w:t>
      </w:r>
    </w:p>
    <w:p w14:paraId="0D70A386">
      <w:pPr>
        <w:spacing w:line="360" w:lineRule="auto"/>
        <w:ind w:left="174" w:leftChars="83" w:firstLine="240" w:firstLineChars="100"/>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w:t>
      </w:r>
    </w:p>
    <w:p w14:paraId="7503F06D">
      <w:pPr>
        <w:spacing w:line="360" w:lineRule="auto"/>
        <w:ind w:left="174" w:leftChars="83" w:firstLine="240" w:firstLineChars="100"/>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(3)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EDD7CF3">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5.本协议书自所有成员单位法定代表人（单位负责人）或其委托代理人签字，并盖单位章之日起生效，合同履行完毕后自动失效。</w:t>
      </w:r>
    </w:p>
    <w:p w14:paraId="2C07204B">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6.本协议书一式【】份，联合体成员和采购人各执一份。</w:t>
      </w:r>
    </w:p>
    <w:p w14:paraId="25E6D0C3">
      <w:pPr>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注：由委托代理人签字的，应附授权委托书。</w:t>
      </w:r>
    </w:p>
    <w:p w14:paraId="4AAC40BF">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联合体牵头人名称：</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14:paraId="59145FC4">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17190B66">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联合体成员名称：</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14:paraId="0FA9CF8A">
      <w:pPr>
        <w:spacing w:line="360" w:lineRule="auto"/>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1BB9E34B">
      <w:pPr>
        <w:spacing w:line="360" w:lineRule="auto"/>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联合体成员名称：</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14:paraId="47D94576">
      <w:pPr>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0E32B5EA">
      <w:pPr>
        <w:spacing w:line="360" w:lineRule="auto"/>
        <w:outlineLvl w:val="9"/>
        <w:rPr>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日</w:t>
      </w:r>
    </w:p>
    <w:p w14:paraId="12ABC0A8">
      <w:pPr>
        <w:spacing w:line="360" w:lineRule="auto"/>
        <w:outlineLvl w:val="9"/>
        <w:rPr>
          <w:rFonts w:ascii="宋体" w:hAnsi="宋体" w:cs="宋体"/>
          <w:color w:val="auto"/>
          <w:sz w:val="24"/>
          <w:szCs w:val="24"/>
          <w:highlight w:val="none"/>
        </w:rPr>
      </w:pPr>
    </w:p>
    <w:p w14:paraId="3B94BFD5">
      <w:pPr>
        <w:spacing w:line="360" w:lineRule="auto"/>
        <w:outlineLvl w:val="9"/>
        <w:rPr>
          <w:rFonts w:ascii="宋体" w:hAnsi="宋体" w:cs="宋体"/>
          <w:color w:val="auto"/>
          <w:kern w:val="0"/>
          <w:sz w:val="24"/>
          <w:szCs w:val="24"/>
          <w:highlight w:val="none"/>
        </w:rPr>
      </w:pPr>
    </w:p>
    <w:p w14:paraId="58EF31F6">
      <w:pPr>
        <w:spacing w:line="360" w:lineRule="auto"/>
        <w:outlineLvl w:val="9"/>
        <w:rPr>
          <w:rFonts w:ascii="宋体" w:hAnsi="宋体" w:cs="宋体"/>
          <w:color w:val="auto"/>
          <w:kern w:val="0"/>
          <w:sz w:val="24"/>
          <w:szCs w:val="24"/>
          <w:highlight w:val="none"/>
        </w:rPr>
      </w:pPr>
    </w:p>
    <w:p w14:paraId="550B5D2B">
      <w:pPr>
        <w:outlineLvl w:val="9"/>
        <w:rPr>
          <w:color w:val="auto"/>
          <w:highlight w:val="none"/>
        </w:rPr>
      </w:pPr>
    </w:p>
    <w:bookmarkEnd w:id="82"/>
    <w:sectPr>
      <w:footerReference r:id="rId22"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802FE">
    <w:pPr>
      <w:pStyle w:val="12"/>
      <w:jc w:val="center"/>
      <w:rPr>
        <w:rFonts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987F">
    <w:pPr>
      <w:pStyle w:val="12"/>
      <w:ind w:firstLine="4050" w:firstLineChars="225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63</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63</w:t>
    </w:r>
    <w:r>
      <w:rPr>
        <w:rFonts w:ascii="宋体" w:hAnsi="宋体"/>
        <w:szCs w:val="21"/>
      </w:rPr>
      <w:fldChar w:fldCharType="end"/>
    </w:r>
    <w:r>
      <w:rPr>
        <w:rFonts w:hint="eastAsia" w:ascii="宋体" w:hAnsi="宋体"/>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ABAFC">
    <w:pPr>
      <w:pStyle w:val="12"/>
      <w:framePr w:wrap="around" w:vAnchor="text" w:hAnchor="margin" w:xAlign="center" w:y="1"/>
      <w:rPr>
        <w:rStyle w:val="23"/>
      </w:rPr>
    </w:pPr>
    <w:r>
      <w:fldChar w:fldCharType="begin"/>
    </w:r>
    <w:r>
      <w:rPr>
        <w:rStyle w:val="23"/>
      </w:rPr>
      <w:instrText xml:space="preserve">PAGE  </w:instrText>
    </w:r>
    <w:r>
      <w:fldChar w:fldCharType="end"/>
    </w:r>
  </w:p>
  <w:p w14:paraId="03AAA4FA">
    <w:pPr>
      <w:pStyle w:val="1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722AB">
    <w:pPr>
      <w:pStyle w:val="12"/>
      <w:ind w:firstLine="7110" w:firstLineChars="395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1CBE9">
    <w:pPr>
      <w:pStyle w:val="12"/>
      <w:ind w:firstLine="4320" w:firstLineChars="24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C8C25">
    <w:pPr>
      <w:pStyle w:val="1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73</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6F0D">
    <w:pPr>
      <w:pStyle w:val="12"/>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w:t>
    </w:r>
  </w:p>
  <w:p w14:paraId="42700BCA">
    <w:pPr>
      <w:pStyle w:val="12"/>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54E26">
    <w:pPr>
      <w:pStyle w:val="12"/>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w:t>
    </w:r>
  </w:p>
  <w:p w14:paraId="23598840">
    <w:pPr>
      <w:pStyle w:val="12"/>
      <w:tabs>
        <w:tab w:val="left" w:pos="94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FB214">
    <w:pPr>
      <w:pStyle w:val="12"/>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w:t>
    </w:r>
  </w:p>
  <w:p w14:paraId="7E25F66F">
    <w:pPr>
      <w:pStyle w:val="12"/>
      <w:tabs>
        <w:tab w:val="left" w:pos="945"/>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64810">
    <w:pPr>
      <w:pStyle w:val="12"/>
      <w:rPr>
        <w:rFonts w:ascii="宋体" w:hAnsi="宋体"/>
      </w:rPr>
    </w:pPr>
    <w:r>
      <w:rPr>
        <w:rFonts w:hint="eastAsia"/>
      </w:rPr>
      <w:t xml:space="preserve">                                             </w:t>
    </w:r>
    <w:r>
      <w:rPr>
        <w:rFonts w:hint="eastAsia" w:ascii="宋体" w:hAnsi="宋体"/>
      </w:rPr>
      <w:t xml:space="preserve"> </w:t>
    </w:r>
    <w:r>
      <w:rPr>
        <w:rStyle w:val="23"/>
        <w:rFonts w:hint="eastAsia" w:ascii="宋体" w:hAnsi="宋体"/>
      </w:rPr>
      <w:t>第</w:t>
    </w:r>
    <w:r>
      <w:rPr>
        <w:rFonts w:ascii="宋体" w:hAnsi="宋体"/>
      </w:rPr>
      <w:fldChar w:fldCharType="begin"/>
    </w:r>
    <w:r>
      <w:rPr>
        <w:rStyle w:val="23"/>
        <w:rFonts w:ascii="宋体" w:hAnsi="宋体"/>
      </w:rPr>
      <w:instrText xml:space="preserve"> PAGE </w:instrText>
    </w:r>
    <w:r>
      <w:rPr>
        <w:rFonts w:ascii="宋体" w:hAnsi="宋体"/>
      </w:rPr>
      <w:fldChar w:fldCharType="separate"/>
    </w:r>
    <w:r>
      <w:rPr>
        <w:rStyle w:val="23"/>
        <w:rFonts w:ascii="宋体" w:hAnsi="宋体"/>
      </w:rPr>
      <w:t>52</w:t>
    </w:r>
    <w:r>
      <w:rPr>
        <w:rFonts w:ascii="宋体" w:hAnsi="宋体"/>
      </w:rPr>
      <w:fldChar w:fldCharType="end"/>
    </w:r>
    <w:r>
      <w:rPr>
        <w:rStyle w:val="23"/>
        <w:rFonts w:hint="eastAsia" w:ascii="宋体" w:hAnsi="宋体"/>
      </w:rPr>
      <w:t>页，共</w:t>
    </w:r>
    <w:r>
      <w:rPr>
        <w:rFonts w:ascii="宋体" w:hAnsi="宋体"/>
      </w:rPr>
      <w:fldChar w:fldCharType="begin"/>
    </w:r>
    <w:r>
      <w:rPr>
        <w:rStyle w:val="23"/>
        <w:rFonts w:ascii="宋体" w:hAnsi="宋体"/>
      </w:rPr>
      <w:instrText xml:space="preserve"> NUMPAGES </w:instrText>
    </w:r>
    <w:r>
      <w:rPr>
        <w:rFonts w:ascii="宋体" w:hAnsi="宋体"/>
      </w:rPr>
      <w:fldChar w:fldCharType="separate"/>
    </w:r>
    <w:r>
      <w:rPr>
        <w:rStyle w:val="23"/>
        <w:rFonts w:ascii="宋体" w:hAnsi="宋体"/>
      </w:rPr>
      <w:t>52</w:t>
    </w:r>
    <w:r>
      <w:rPr>
        <w:rFonts w:ascii="宋体" w:hAnsi="宋体"/>
      </w:rPr>
      <w:fldChar w:fldCharType="end"/>
    </w:r>
    <w:r>
      <w:rPr>
        <w:rStyle w:val="23"/>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C294">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1A09">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69BF">
    <w:pPr>
      <w:pStyle w:val="12"/>
      <w:rPr>
        <w:rFonts w:ascii="宋体" w:hAnsi="宋体"/>
      </w:rPr>
    </w:pPr>
    <w:r>
      <w:rPr>
        <w:rFonts w:hint="eastAsia"/>
      </w:rPr>
      <w:t xml:space="preserve">                                             </w:t>
    </w:r>
    <w:r>
      <w:rPr>
        <w:rFonts w:hint="eastAsia" w:ascii="宋体" w:hAnsi="宋体"/>
      </w:rPr>
      <w:t xml:space="preserve">                           </w:t>
    </w:r>
    <w:r>
      <w:rPr>
        <w:rStyle w:val="23"/>
        <w:rFonts w:hint="eastAsia" w:ascii="宋体" w:hAnsi="宋体"/>
      </w:rPr>
      <w:t>第</w:t>
    </w:r>
    <w:r>
      <w:rPr>
        <w:rFonts w:ascii="宋体" w:hAnsi="宋体"/>
      </w:rPr>
      <w:fldChar w:fldCharType="begin"/>
    </w:r>
    <w:r>
      <w:rPr>
        <w:rStyle w:val="23"/>
        <w:rFonts w:ascii="宋体" w:hAnsi="宋体"/>
      </w:rPr>
      <w:instrText xml:space="preserve"> PAGE </w:instrText>
    </w:r>
    <w:r>
      <w:rPr>
        <w:rFonts w:ascii="宋体" w:hAnsi="宋体"/>
      </w:rPr>
      <w:fldChar w:fldCharType="separate"/>
    </w:r>
    <w:r>
      <w:rPr>
        <w:rStyle w:val="23"/>
        <w:rFonts w:ascii="宋体" w:hAnsi="宋体"/>
      </w:rPr>
      <w:t>53</w:t>
    </w:r>
    <w:r>
      <w:rPr>
        <w:rFonts w:ascii="宋体" w:hAnsi="宋体"/>
      </w:rPr>
      <w:fldChar w:fldCharType="end"/>
    </w:r>
    <w:r>
      <w:rPr>
        <w:rStyle w:val="23"/>
        <w:rFonts w:hint="eastAsia" w:ascii="宋体" w:hAnsi="宋体"/>
      </w:rPr>
      <w:t>页，共</w:t>
    </w:r>
    <w:r>
      <w:rPr>
        <w:rFonts w:ascii="宋体" w:hAnsi="宋体"/>
      </w:rPr>
      <w:fldChar w:fldCharType="begin"/>
    </w:r>
    <w:r>
      <w:rPr>
        <w:rStyle w:val="23"/>
        <w:rFonts w:ascii="宋体" w:hAnsi="宋体"/>
      </w:rPr>
      <w:instrText xml:space="preserve"> NUMPAGES </w:instrText>
    </w:r>
    <w:r>
      <w:rPr>
        <w:rFonts w:ascii="宋体" w:hAnsi="宋体"/>
      </w:rPr>
      <w:fldChar w:fldCharType="separate"/>
    </w:r>
    <w:r>
      <w:rPr>
        <w:rStyle w:val="23"/>
        <w:rFonts w:ascii="宋体" w:hAnsi="宋体"/>
      </w:rPr>
      <w:t>53</w:t>
    </w:r>
    <w:r>
      <w:rPr>
        <w:rFonts w:ascii="宋体" w:hAnsi="宋体"/>
      </w:rPr>
      <w:fldChar w:fldCharType="end"/>
    </w:r>
    <w:r>
      <w:rPr>
        <w:rStyle w:val="23"/>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BEB97">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40218">
    <w:pPr>
      <w:pStyle w:val="13"/>
      <w:pBdr>
        <w:bottom w:val="single" w:color="auto" w:sz="6" w:space="0"/>
      </w:pBdr>
      <w:jc w:val="both"/>
      <w:rPr>
        <w:sz w:val="21"/>
        <w:szCs w:val="21"/>
      </w:rPr>
    </w:pPr>
    <w:r>
      <w:rPr>
        <w:rFonts w:hint="eastAsia"/>
        <w:sz w:val="21"/>
        <w:szCs w:val="21"/>
      </w:rPr>
      <w:t>竞争性谈判</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F4B5E">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4F79">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C83EE">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4C069">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7FDB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0A172"/>
    <w:multiLevelType w:val="singleLevel"/>
    <w:tmpl w:val="E370A172"/>
    <w:lvl w:ilvl="0" w:tentative="0">
      <w:start w:val="2"/>
      <w:numFmt w:val="chineseCounting"/>
      <w:suff w:val="nothing"/>
      <w:lvlText w:val="%1、"/>
      <w:lvlJc w:val="left"/>
      <w:rPr>
        <w:rFonts w:hint="eastAsia"/>
      </w:rPr>
    </w:lvl>
  </w:abstractNum>
  <w:abstractNum w:abstractNumId="1">
    <w:nsid w:val="2E2757BD"/>
    <w:multiLevelType w:val="multilevel"/>
    <w:tmpl w:val="2E2757B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NWY5YjE3NGYzMmZkYTI2NTFkNWYyOGEwODRiNzgifQ=="/>
  </w:docVars>
  <w:rsids>
    <w:rsidRoot w:val="00000000"/>
    <w:rsid w:val="098D6EDF"/>
    <w:rsid w:val="0C374681"/>
    <w:rsid w:val="15755530"/>
    <w:rsid w:val="16A50D85"/>
    <w:rsid w:val="3948435C"/>
    <w:rsid w:val="39786054"/>
    <w:rsid w:val="3CE8111C"/>
    <w:rsid w:val="3E3B51A8"/>
    <w:rsid w:val="48D46541"/>
    <w:rsid w:val="4E6C10C8"/>
    <w:rsid w:val="5CED63EC"/>
    <w:rsid w:val="5FA01A2A"/>
    <w:rsid w:val="6398158D"/>
    <w:rsid w:val="79827A1C"/>
    <w:rsid w:val="7B772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link w:val="27"/>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20">
    <w:name w:val="Normal Table"/>
    <w:semiHidden/>
    <w:unhideWhenUsed/>
    <w:qFormat/>
    <w:uiPriority w:val="0"/>
    <w:tblPr>
      <w:tblCellMar>
        <w:top w:w="0" w:type="dxa"/>
        <w:left w:w="108" w:type="dxa"/>
        <w:bottom w:w="0" w:type="dxa"/>
        <w:right w:w="108" w:type="dxa"/>
      </w:tblCellMar>
    </w:tblPr>
  </w:style>
  <w:style w:type="paragraph" w:styleId="4">
    <w:name w:val="Normal Indent"/>
    <w:basedOn w:val="1"/>
    <w:link w:val="29"/>
    <w:qFormat/>
    <w:uiPriority w:val="0"/>
    <w:pPr>
      <w:ind w:firstLine="420"/>
    </w:pPr>
    <w:rPr>
      <w:rFonts w:ascii="宋体" w:hAnsi="宋体"/>
      <w:kern w:val="0"/>
      <w:sz w:val="20"/>
    </w:rPr>
  </w:style>
  <w:style w:type="paragraph" w:styleId="5">
    <w:name w:val="annotation text"/>
    <w:basedOn w:val="1"/>
    <w:link w:val="30"/>
    <w:unhideWhenUsed/>
    <w:qFormat/>
    <w:uiPriority w:val="99"/>
    <w:pPr>
      <w:jc w:val="left"/>
    </w:pPr>
    <w:rPr>
      <w:szCs w:val="22"/>
    </w:rPr>
  </w:style>
  <w:style w:type="paragraph" w:styleId="6">
    <w:name w:val="Body Text"/>
    <w:basedOn w:val="1"/>
    <w:next w:val="1"/>
    <w:link w:val="31"/>
    <w:qFormat/>
    <w:uiPriority w:val="0"/>
    <w:pPr>
      <w:spacing w:after="120"/>
    </w:pPr>
    <w:rPr>
      <w:szCs w:val="24"/>
    </w:rPr>
  </w:style>
  <w:style w:type="paragraph" w:styleId="7">
    <w:name w:val="Body Text Indent"/>
    <w:basedOn w:val="1"/>
    <w:next w:val="1"/>
    <w:link w:val="32"/>
    <w:qFormat/>
    <w:uiPriority w:val="0"/>
    <w:pPr>
      <w:spacing w:after="120"/>
      <w:ind w:left="420" w:leftChars="200"/>
    </w:pPr>
    <w:rPr>
      <w:szCs w:val="24"/>
    </w:rPr>
  </w:style>
  <w:style w:type="paragraph" w:styleId="8">
    <w:name w:val="toc 3"/>
    <w:basedOn w:val="1"/>
    <w:next w:val="1"/>
    <w:qFormat/>
    <w:uiPriority w:val="0"/>
    <w:pPr>
      <w:ind w:left="840" w:leftChars="400"/>
    </w:pPr>
  </w:style>
  <w:style w:type="paragraph" w:styleId="9">
    <w:name w:val="Plain Text"/>
    <w:basedOn w:val="1"/>
    <w:link w:val="33"/>
    <w:qFormat/>
    <w:uiPriority w:val="0"/>
    <w:rPr>
      <w:rFonts w:ascii="宋体" w:hAnsi="Courier New"/>
      <w:kern w:val="0"/>
      <w:sz w:val="20"/>
    </w:rPr>
  </w:style>
  <w:style w:type="paragraph" w:styleId="10">
    <w:name w:val="Body Text Indent 2"/>
    <w:basedOn w:val="1"/>
    <w:link w:val="34"/>
    <w:qFormat/>
    <w:uiPriority w:val="0"/>
    <w:pPr>
      <w:spacing w:after="120" w:line="480" w:lineRule="auto"/>
      <w:ind w:left="420" w:leftChars="200"/>
    </w:pPr>
    <w:rPr>
      <w:szCs w:val="24"/>
    </w:rPr>
  </w:style>
  <w:style w:type="paragraph" w:styleId="11">
    <w:name w:val="Balloon Text"/>
    <w:basedOn w:val="1"/>
    <w:link w:val="35"/>
    <w:qFormat/>
    <w:uiPriority w:val="0"/>
    <w:rPr>
      <w:kern w:val="0"/>
      <w:sz w:val="18"/>
      <w:szCs w:val="18"/>
    </w:rPr>
  </w:style>
  <w:style w:type="paragraph" w:styleId="12">
    <w:name w:val="footer"/>
    <w:basedOn w:val="1"/>
    <w:link w:val="36"/>
    <w:qFormat/>
    <w:uiPriority w:val="0"/>
    <w:pPr>
      <w:tabs>
        <w:tab w:val="center" w:pos="4153"/>
        <w:tab w:val="right" w:pos="8306"/>
      </w:tabs>
      <w:snapToGrid w:val="0"/>
      <w:jc w:val="left"/>
    </w:pPr>
    <w:rPr>
      <w:sz w:val="18"/>
      <w:szCs w:val="18"/>
    </w:rPr>
  </w:style>
  <w:style w:type="paragraph" w:styleId="13">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szCs w:val="24"/>
    </w:rPr>
  </w:style>
  <w:style w:type="paragraph" w:styleId="15">
    <w:name w:val="toc 2"/>
    <w:basedOn w:val="1"/>
    <w:next w:val="1"/>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5"/>
    <w:next w:val="5"/>
    <w:link w:val="38"/>
    <w:unhideWhenUsed/>
    <w:qFormat/>
    <w:uiPriority w:val="99"/>
    <w:rPr>
      <w:b/>
      <w:bCs/>
    </w:rPr>
  </w:style>
  <w:style w:type="paragraph" w:styleId="18">
    <w:name w:val="Body Text First Indent"/>
    <w:basedOn w:val="6"/>
    <w:qFormat/>
    <w:uiPriority w:val="0"/>
    <w:pPr>
      <w:ind w:firstLine="420" w:firstLineChars="100"/>
    </w:pPr>
    <w:rPr>
      <w:rFonts w:ascii="Times New Roman" w:hAnsi="Times New Roman"/>
    </w:rPr>
  </w:style>
  <w:style w:type="paragraph" w:styleId="19">
    <w:name w:val="Body Text First Indent 2"/>
    <w:basedOn w:val="7"/>
    <w:next w:val="1"/>
    <w:qFormat/>
    <w:uiPriority w:val="0"/>
    <w:pPr>
      <w:ind w:firstLine="420" w:firstLineChars="200"/>
    </w:pPr>
  </w:style>
  <w:style w:type="character" w:styleId="22">
    <w:name w:val="Strong"/>
    <w:basedOn w:val="21"/>
    <w:qFormat/>
    <w:uiPriority w:val="22"/>
    <w:rPr>
      <w:rFonts w:ascii="Times New Roman" w:hAnsi="Times New Roman" w:eastAsia="宋体" w:cs="Times New Roman"/>
      <w:b/>
      <w:bCs/>
      <w:lang w:val="en-US" w:eastAsia="zh-CN" w:bidi="ar-SA"/>
    </w:rPr>
  </w:style>
  <w:style w:type="character" w:styleId="23">
    <w:name w:val="page number"/>
    <w:basedOn w:val="21"/>
    <w:qFormat/>
    <w:uiPriority w:val="0"/>
    <w:rPr>
      <w:rFonts w:ascii="Times New Roman" w:hAnsi="Times New Roman" w:eastAsia="宋体" w:cs="Times New Roman"/>
      <w:lang w:val="en-US" w:eastAsia="zh-CN" w:bidi="ar-SA"/>
    </w:rPr>
  </w:style>
  <w:style w:type="character" w:styleId="24">
    <w:name w:val="FollowedHyperlink"/>
    <w:basedOn w:val="21"/>
    <w:qFormat/>
    <w:uiPriority w:val="99"/>
    <w:rPr>
      <w:rFonts w:ascii="Times New Roman" w:hAnsi="Times New Roman" w:eastAsia="宋体" w:cs="Times New Roman"/>
      <w:color w:val="800080"/>
      <w:u w:val="single"/>
      <w:lang w:val="en-US" w:eastAsia="zh-CN" w:bidi="ar-SA"/>
    </w:rPr>
  </w:style>
  <w:style w:type="character" w:styleId="25">
    <w:name w:val="Hyperlink"/>
    <w:basedOn w:val="21"/>
    <w:qFormat/>
    <w:uiPriority w:val="99"/>
    <w:rPr>
      <w:rFonts w:ascii="Times New Roman" w:hAnsi="Times New Roman" w:eastAsia="宋体" w:cs="Times New Roman"/>
      <w:color w:val="0000FF"/>
      <w:u w:val="single"/>
      <w:lang w:val="en-US" w:eastAsia="zh-CN" w:bidi="ar-SA"/>
    </w:rPr>
  </w:style>
  <w:style w:type="character" w:styleId="26">
    <w:name w:val="annotation reference"/>
    <w:basedOn w:val="21"/>
    <w:unhideWhenUsed/>
    <w:qFormat/>
    <w:uiPriority w:val="99"/>
    <w:rPr>
      <w:rFonts w:ascii="Times New Roman" w:hAnsi="Times New Roman" w:eastAsia="宋体" w:cs="Times New Roman"/>
      <w:sz w:val="21"/>
      <w:szCs w:val="21"/>
      <w:lang w:val="en-US" w:eastAsia="zh-CN" w:bidi="ar-SA"/>
    </w:rPr>
  </w:style>
  <w:style w:type="character" w:customStyle="1" w:styleId="27">
    <w:name w:val="标题 2 字符"/>
    <w:basedOn w:val="21"/>
    <w:link w:val="2"/>
    <w:autoRedefine/>
    <w:qFormat/>
    <w:uiPriority w:val="0"/>
    <w:rPr>
      <w:rFonts w:ascii="Arial" w:hAnsi="Arial" w:eastAsia="黑体" w:cs="Times New Roman"/>
      <w:b/>
      <w:bCs/>
      <w:sz w:val="32"/>
      <w:szCs w:val="32"/>
      <w:lang w:val="en-US" w:eastAsia="zh-CN" w:bidi="ar-SA"/>
    </w:rPr>
  </w:style>
  <w:style w:type="character" w:customStyle="1" w:styleId="28">
    <w:name w:val="标题 3 字符"/>
    <w:basedOn w:val="21"/>
    <w:link w:val="3"/>
    <w:autoRedefine/>
    <w:qFormat/>
    <w:uiPriority w:val="9"/>
    <w:rPr>
      <w:rFonts w:ascii="Times New Roman" w:hAnsi="Times New Roman" w:eastAsia="宋体" w:cs="Times New Roman"/>
      <w:b/>
      <w:bCs/>
      <w:sz w:val="32"/>
      <w:szCs w:val="32"/>
      <w:lang w:val="en-US" w:eastAsia="zh-CN" w:bidi="ar-SA"/>
    </w:rPr>
  </w:style>
  <w:style w:type="character" w:customStyle="1" w:styleId="29">
    <w:name w:val="正文缩进 字符"/>
    <w:link w:val="4"/>
    <w:autoRedefine/>
    <w:qFormat/>
    <w:uiPriority w:val="0"/>
    <w:rPr>
      <w:rFonts w:ascii="宋体" w:hAnsi="宋体" w:eastAsia="宋体" w:cs="Times New Roman"/>
      <w:kern w:val="0"/>
      <w:sz w:val="20"/>
      <w:lang w:val="en-US" w:eastAsia="zh-CN" w:bidi="ar-SA"/>
    </w:rPr>
  </w:style>
  <w:style w:type="character" w:customStyle="1" w:styleId="30">
    <w:name w:val="批注文字 字符"/>
    <w:basedOn w:val="21"/>
    <w:link w:val="5"/>
    <w:autoRedefine/>
    <w:qFormat/>
    <w:uiPriority w:val="99"/>
    <w:rPr>
      <w:rFonts w:ascii="Times New Roman" w:hAnsi="Times New Roman" w:eastAsia="宋体" w:cs="Times New Roman"/>
      <w:szCs w:val="22"/>
      <w:lang w:val="en-US" w:eastAsia="zh-CN" w:bidi="ar-SA"/>
    </w:rPr>
  </w:style>
  <w:style w:type="character" w:customStyle="1" w:styleId="31">
    <w:name w:val="正文文本 字符"/>
    <w:link w:val="6"/>
    <w:autoRedefine/>
    <w:qFormat/>
    <w:uiPriority w:val="0"/>
    <w:rPr>
      <w:rFonts w:ascii="Times New Roman" w:hAnsi="Times New Roman" w:eastAsia="宋体" w:cs="Times New Roman"/>
      <w:szCs w:val="24"/>
      <w:lang w:val="en-US" w:eastAsia="zh-CN" w:bidi="ar-SA"/>
    </w:rPr>
  </w:style>
  <w:style w:type="character" w:customStyle="1" w:styleId="32">
    <w:name w:val="正文文本缩进 字符"/>
    <w:link w:val="7"/>
    <w:autoRedefine/>
    <w:qFormat/>
    <w:uiPriority w:val="0"/>
    <w:rPr>
      <w:rFonts w:ascii="Times New Roman" w:hAnsi="Times New Roman" w:eastAsia="宋体" w:cs="Times New Roman"/>
      <w:szCs w:val="24"/>
      <w:lang w:val="en-US" w:eastAsia="zh-CN" w:bidi="ar-SA"/>
    </w:rPr>
  </w:style>
  <w:style w:type="character" w:customStyle="1" w:styleId="33">
    <w:name w:val="纯文本 字符"/>
    <w:link w:val="9"/>
    <w:autoRedefine/>
    <w:qFormat/>
    <w:uiPriority w:val="0"/>
    <w:rPr>
      <w:rFonts w:ascii="宋体" w:hAnsi="Courier New" w:eastAsia="宋体" w:cs="Times New Roman"/>
      <w:kern w:val="0"/>
      <w:sz w:val="20"/>
      <w:lang w:val="en-US" w:eastAsia="zh-CN" w:bidi="ar-SA"/>
    </w:rPr>
  </w:style>
  <w:style w:type="character" w:customStyle="1" w:styleId="34">
    <w:name w:val="正文文本缩进 2 字符"/>
    <w:link w:val="10"/>
    <w:autoRedefine/>
    <w:qFormat/>
    <w:uiPriority w:val="0"/>
    <w:rPr>
      <w:rFonts w:ascii="Times New Roman" w:hAnsi="Times New Roman" w:eastAsia="宋体" w:cs="Times New Roman"/>
      <w:szCs w:val="24"/>
      <w:lang w:val="en-US" w:eastAsia="zh-CN" w:bidi="ar-SA"/>
    </w:rPr>
  </w:style>
  <w:style w:type="character" w:customStyle="1" w:styleId="35">
    <w:name w:val="批注框文本 字符"/>
    <w:link w:val="11"/>
    <w:autoRedefine/>
    <w:qFormat/>
    <w:uiPriority w:val="0"/>
    <w:rPr>
      <w:rFonts w:ascii="Times New Roman" w:hAnsi="Times New Roman" w:eastAsia="宋体" w:cs="Times New Roman"/>
      <w:kern w:val="0"/>
      <w:sz w:val="18"/>
      <w:szCs w:val="18"/>
      <w:lang w:val="en-US" w:eastAsia="zh-CN" w:bidi="ar-SA"/>
    </w:rPr>
  </w:style>
  <w:style w:type="character" w:customStyle="1" w:styleId="36">
    <w:name w:val="页脚 字符"/>
    <w:basedOn w:val="21"/>
    <w:link w:val="12"/>
    <w:qFormat/>
    <w:uiPriority w:val="0"/>
    <w:rPr>
      <w:rFonts w:ascii="Times New Roman" w:hAnsi="Times New Roman" w:eastAsia="宋体" w:cs="Times New Roman"/>
      <w:sz w:val="18"/>
      <w:szCs w:val="18"/>
      <w:lang w:val="en-US" w:eastAsia="zh-CN" w:bidi="ar-SA"/>
    </w:rPr>
  </w:style>
  <w:style w:type="character" w:customStyle="1" w:styleId="37">
    <w:name w:val="页眉 字符"/>
    <w:link w:val="13"/>
    <w:autoRedefine/>
    <w:qFormat/>
    <w:uiPriority w:val="0"/>
    <w:rPr>
      <w:rFonts w:ascii="Times New Roman" w:hAnsi="Times New Roman" w:eastAsia="宋体" w:cs="Times New Roman"/>
      <w:sz w:val="18"/>
      <w:szCs w:val="18"/>
      <w:lang w:val="en-US" w:eastAsia="zh-CN" w:bidi="ar-SA"/>
    </w:rPr>
  </w:style>
  <w:style w:type="character" w:customStyle="1" w:styleId="38">
    <w:name w:val="批注主题 字符"/>
    <w:basedOn w:val="30"/>
    <w:link w:val="17"/>
    <w:qFormat/>
    <w:uiPriority w:val="99"/>
    <w:rPr>
      <w:b/>
      <w:bCs/>
    </w:rPr>
  </w:style>
  <w:style w:type="character" w:customStyle="1" w:styleId="39">
    <w:name w:val="纯文本 Char1"/>
    <w:basedOn w:val="21"/>
    <w:qFormat/>
    <w:uiPriority w:val="99"/>
    <w:rPr>
      <w:rFonts w:ascii="宋体" w:hAnsi="Courier New" w:eastAsia="宋体" w:cs="Courier New"/>
      <w:kern w:val="2"/>
      <w:sz w:val="21"/>
      <w:szCs w:val="21"/>
      <w:lang w:val="en-US" w:eastAsia="zh-CN" w:bidi="ar-SA"/>
    </w:rPr>
  </w:style>
  <w:style w:type="character" w:customStyle="1" w:styleId="40">
    <w:name w:val="Char Char5"/>
    <w:autoRedefine/>
    <w:qFormat/>
    <w:uiPriority w:val="0"/>
    <w:rPr>
      <w:rFonts w:ascii="Times New Roman" w:hAnsi="Times New Roman" w:eastAsia="宋体" w:cs="Times New Roman"/>
      <w:kern w:val="2"/>
      <w:sz w:val="18"/>
      <w:szCs w:val="18"/>
      <w:lang w:val="en-US" w:eastAsia="zh-CN" w:bidi="ar-SA"/>
    </w:rPr>
  </w:style>
  <w:style w:type="character" w:customStyle="1" w:styleId="41">
    <w:name w:val="正文文本缩进 Char1"/>
    <w:basedOn w:val="21"/>
    <w:qFormat/>
    <w:uiPriority w:val="99"/>
    <w:rPr>
      <w:rFonts w:ascii="Times New Roman" w:hAnsi="Times New Roman" w:eastAsia="宋体" w:cs="Times New Roman"/>
      <w:kern w:val="2"/>
      <w:sz w:val="21"/>
      <w:lang w:val="en-US" w:eastAsia="zh-CN" w:bidi="ar-SA"/>
    </w:rPr>
  </w:style>
  <w:style w:type="character" w:customStyle="1" w:styleId="42">
    <w:name w:val="批注框文本 Char1"/>
    <w:basedOn w:val="21"/>
    <w:autoRedefine/>
    <w:qFormat/>
    <w:uiPriority w:val="99"/>
    <w:rPr>
      <w:rFonts w:ascii="Times New Roman" w:hAnsi="Times New Roman" w:eastAsia="宋体" w:cs="Times New Roman"/>
      <w:kern w:val="2"/>
      <w:sz w:val="18"/>
      <w:szCs w:val="18"/>
      <w:lang w:val="en-US" w:eastAsia="zh-CN" w:bidi="ar-SA"/>
    </w:rPr>
  </w:style>
  <w:style w:type="character" w:customStyle="1" w:styleId="43">
    <w:name w:val="正文文本 Char1"/>
    <w:basedOn w:val="21"/>
    <w:autoRedefine/>
    <w:qFormat/>
    <w:uiPriority w:val="99"/>
    <w:rPr>
      <w:rFonts w:ascii="Times New Roman" w:hAnsi="Times New Roman" w:eastAsia="宋体" w:cs="Times New Roman"/>
      <w:kern w:val="2"/>
      <w:sz w:val="21"/>
      <w:lang w:val="en-US" w:eastAsia="zh-CN" w:bidi="ar-SA"/>
    </w:rPr>
  </w:style>
  <w:style w:type="character" w:customStyle="1" w:styleId="44">
    <w:name w:val="正文文本缩进 2 Char1"/>
    <w:basedOn w:val="21"/>
    <w:autoRedefine/>
    <w:qFormat/>
    <w:uiPriority w:val="99"/>
    <w:rPr>
      <w:rFonts w:ascii="Times New Roman" w:hAnsi="Times New Roman" w:eastAsia="宋体" w:cs="Times New Roman"/>
      <w:kern w:val="2"/>
      <w:sz w:val="21"/>
      <w:lang w:val="en-US" w:eastAsia="zh-CN" w:bidi="ar-SA"/>
    </w:rPr>
  </w:style>
  <w:style w:type="paragraph" w:customStyle="1" w:styleId="45">
    <w:name w:val="_Style 41"/>
    <w:autoRedefine/>
    <w:semiHidden/>
    <w:qFormat/>
    <w:uiPriority w:val="99"/>
    <w:rPr>
      <w:rFonts w:ascii="Calibri" w:hAnsi="Calibri" w:eastAsia="宋体" w:cs="Times New Roman"/>
      <w:kern w:val="2"/>
      <w:sz w:val="21"/>
      <w:szCs w:val="22"/>
      <w:lang w:val="en-US" w:eastAsia="zh-CN" w:bidi="ar-SA"/>
    </w:rPr>
  </w:style>
  <w:style w:type="paragraph" w:customStyle="1" w:styleId="46">
    <w:name w:val="Char3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47">
    <w:name w:val="表头文本"/>
    <w:basedOn w:val="1"/>
    <w:autoRedefine/>
    <w:qFormat/>
    <w:uiPriority w:val="0"/>
    <w:pPr>
      <w:autoSpaceDE w:val="0"/>
      <w:autoSpaceDN w:val="0"/>
      <w:adjustRightInd w:val="0"/>
      <w:jc w:val="center"/>
    </w:pPr>
    <w:rPr>
      <w:b/>
      <w:kern w:val="0"/>
      <w:sz w:val="24"/>
    </w:rPr>
  </w:style>
  <w:style w:type="paragraph" w:styleId="48">
    <w:name w:val="List Paragraph"/>
    <w:basedOn w:val="1"/>
    <w:autoRedefine/>
    <w:qFormat/>
    <w:uiPriority w:val="34"/>
    <w:pPr>
      <w:ind w:firstLine="420" w:firstLineChars="200"/>
    </w:pPr>
    <w:rPr>
      <w:szCs w:val="22"/>
    </w:rPr>
  </w:style>
  <w:style w:type="paragraph" w:customStyle="1" w:styleId="49">
    <w:name w:val="正文+宋体"/>
    <w:basedOn w:val="16"/>
    <w:autoRedefine/>
    <w:qFormat/>
    <w:uiPriority w:val="0"/>
    <w:pPr>
      <w:shd w:val="clear" w:color="auto" w:fill="FFFFFF"/>
      <w:spacing w:before="0" w:beforeAutospacing="0" w:after="0" w:afterAutospacing="0"/>
      <w:ind w:firstLine="480" w:firstLineChars="200"/>
    </w:pPr>
    <w:rPr>
      <w:kern w:val="2"/>
    </w:rPr>
  </w:style>
  <w:style w:type="paragraph" w:customStyle="1" w:styleId="50">
    <w:name w:val="默认段落字体 Char"/>
    <w:basedOn w:val="1"/>
    <w:autoRedefine/>
    <w:qFormat/>
    <w:uiPriority w:val="0"/>
    <w:rPr>
      <w:szCs w:val="24"/>
    </w:rPr>
  </w:style>
  <w:style w:type="paragraph" w:customStyle="1" w:styleId="51">
    <w:name w:val="样式3"/>
    <w:basedOn w:val="9"/>
    <w:autoRedefine/>
    <w:qFormat/>
    <w:uiPriority w:val="0"/>
    <w:pPr>
      <w:spacing w:line="0" w:lineRule="atLeast"/>
      <w:outlineLvl w:val="0"/>
    </w:pPr>
    <w:rPr>
      <w:sz w:val="28"/>
    </w:rPr>
  </w:style>
  <w:style w:type="paragraph" w:customStyle="1" w:styleId="52">
    <w:name w:val="Char Char Char Char Char Char Char"/>
    <w:basedOn w:val="1"/>
    <w:qFormat/>
    <w:uiPriority w:val="0"/>
    <w:rPr>
      <w:szCs w:val="24"/>
    </w:rPr>
  </w:style>
  <w:style w:type="paragraph" w:customStyle="1" w:styleId="53">
    <w:name w:val="Default"/>
    <w:autoRedefine/>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4">
    <w:name w:val="null3"/>
    <w:qFormat/>
    <w:uiPriority w:val="0"/>
    <w:rPr>
      <w:rFonts w:hint="eastAsia" w:ascii="Calibri" w:hAnsi="Calibri" w:eastAsia="宋体" w:cs="Times New Roman"/>
      <w:lang w:val="en-US" w:eastAsia="zh-CN" w:bidi="ar-SA"/>
    </w:rPr>
  </w:style>
  <w:style w:type="character" w:customStyle="1" w:styleId="55">
    <w:name w:val="font21"/>
    <w:basedOn w:val="21"/>
    <w:qFormat/>
    <w:uiPriority w:val="0"/>
    <w:rPr>
      <w:rFonts w:hint="eastAsia" w:ascii="宋体" w:hAnsi="宋体" w:eastAsia="宋体" w:cs="宋体"/>
      <w:color w:val="000000"/>
      <w:sz w:val="18"/>
      <w:szCs w:val="18"/>
      <w:u w:val="none"/>
      <w:lang w:val="en-US" w:eastAsia="zh-CN" w:bidi="ar-SA"/>
    </w:rPr>
  </w:style>
  <w:style w:type="character" w:customStyle="1" w:styleId="56">
    <w:name w:val="font71"/>
    <w:basedOn w:val="21"/>
    <w:qFormat/>
    <w:uiPriority w:val="0"/>
    <w:rPr>
      <w:rFonts w:hint="eastAsia" w:ascii="宋体" w:hAnsi="宋体" w:eastAsia="宋体" w:cs="宋体"/>
      <w:color w:val="FF0000"/>
      <w:sz w:val="18"/>
      <w:szCs w:val="18"/>
      <w:u w:val="none"/>
      <w:lang w:val="en-US" w:eastAsia="zh-CN" w:bidi="ar-SA"/>
    </w:rPr>
  </w:style>
  <w:style w:type="character" w:customStyle="1" w:styleId="57">
    <w:name w:val="font41"/>
    <w:basedOn w:val="21"/>
    <w:qFormat/>
    <w:uiPriority w:val="0"/>
    <w:rPr>
      <w:rFonts w:hint="eastAsia" w:ascii="宋体" w:hAnsi="宋体" w:eastAsia="宋体" w:cs="宋体"/>
      <w:color w:val="000000"/>
      <w:sz w:val="18"/>
      <w:szCs w:val="18"/>
      <w:u w:val="none"/>
      <w:lang w:val="en-US" w:eastAsia="zh-CN" w:bidi="ar-SA"/>
    </w:rPr>
  </w:style>
  <w:style w:type="character" w:customStyle="1" w:styleId="58">
    <w:name w:val="font81"/>
    <w:basedOn w:val="21"/>
    <w:qFormat/>
    <w:uiPriority w:val="0"/>
    <w:rPr>
      <w:rFonts w:hint="eastAsia" w:ascii="宋体" w:hAnsi="宋体" w:eastAsia="宋体" w:cs="宋体"/>
      <w:color w:val="000000"/>
      <w:sz w:val="18"/>
      <w:szCs w:val="18"/>
      <w:u w:val="none"/>
      <w:vertAlign w:val="superscript"/>
      <w:lang w:val="en-US" w:eastAsia="zh-CN" w:bidi="ar-SA"/>
    </w:rPr>
  </w:style>
  <w:style w:type="character" w:customStyle="1" w:styleId="59">
    <w:name w:val="font51"/>
    <w:basedOn w:val="21"/>
    <w:qFormat/>
    <w:uiPriority w:val="0"/>
    <w:rPr>
      <w:rFonts w:hint="eastAsia" w:ascii="宋体" w:hAnsi="宋体" w:eastAsia="宋体" w:cs="宋体"/>
      <w:color w:val="000000"/>
      <w:sz w:val="18"/>
      <w:szCs w:val="18"/>
      <w:u w:val="none"/>
      <w:lang w:val="en-US" w:eastAsia="zh-CN" w:bidi="ar-SA"/>
    </w:rPr>
  </w:style>
  <w:style w:type="character" w:customStyle="1" w:styleId="60">
    <w:name w:val="font91"/>
    <w:basedOn w:val="21"/>
    <w:qFormat/>
    <w:uiPriority w:val="0"/>
    <w:rPr>
      <w:rFonts w:hint="eastAsia" w:ascii="宋体" w:hAnsi="宋体" w:eastAsia="宋体" w:cs="宋体"/>
      <w:color w:val="000000"/>
      <w:sz w:val="18"/>
      <w:szCs w:val="18"/>
      <w:u w:val="none"/>
      <w:lang w:val="en-US" w:eastAsia="zh-CN" w:bidi="ar-SA"/>
    </w:rPr>
  </w:style>
  <w:style w:type="paragraph" w:customStyle="1" w:styleId="61">
    <w:name w:val="Revision"/>
    <w:hidden/>
    <w:unhideWhenUsed/>
    <w:qFormat/>
    <w:uiPriority w:val="99"/>
    <w:rPr>
      <w:rFonts w:ascii="Calibri" w:hAnsi="Calibri" w:eastAsia="宋体" w:cs="Times New Roman"/>
      <w:kern w:val="2"/>
      <w:sz w:val="21"/>
      <w:lang w:val="en-US" w:eastAsia="zh-CN" w:bidi="ar-SA"/>
    </w:rPr>
  </w:style>
  <w:style w:type="paragraph" w:customStyle="1" w:styleId="62">
    <w:name w:val="WPSOffice手动目录 1"/>
    <w:qFormat/>
    <w:uiPriority w:val="0"/>
    <w:pPr>
      <w:ind w:leftChars="0"/>
    </w:pPr>
    <w:rPr>
      <w:rFonts w:asciiTheme="minorHAnsi" w:hAnsiTheme="minorHAnsi" w:eastAsiaTheme="minorEastAsia" w:cstheme="minorBidi"/>
      <w:sz w:val="20"/>
      <w:szCs w:val="20"/>
    </w:rPr>
  </w:style>
  <w:style w:type="paragraph" w:customStyle="1" w:styleId="63">
    <w:name w:val="WPSOffice手动目录 2"/>
    <w:qFormat/>
    <w:uiPriority w:val="0"/>
    <w:pPr>
      <w:ind w:leftChars="200"/>
    </w:pPr>
    <w:rPr>
      <w:rFonts w:asciiTheme="minorHAnsi" w:hAnsiTheme="minorHAnsi" w:eastAsiaTheme="minorEastAsia" w:cstheme="minorBidi"/>
      <w:sz w:val="20"/>
      <w:szCs w:val="20"/>
    </w:rPr>
  </w:style>
  <w:style w:type="paragraph" w:customStyle="1" w:styleId="64">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xiagc</Company>
  <Pages>83</Pages>
  <Words>33759</Words>
  <Characters>35645</Characters>
  <Lines>379</Lines>
  <Paragraphs>106</Paragraphs>
  <TotalTime>1</TotalTime>
  <ScaleCrop>false</ScaleCrop>
  <LinksUpToDate>false</LinksUpToDate>
  <CharactersWithSpaces>41601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2012-09-09T08:24:00Z</dcterms:created>
  <dc:creator>吴稳健</dc:creator>
  <cp:lastModifiedBy>WPS_1528123779</cp:lastModifiedBy>
  <cp:lastPrinted>2022-03-22T03:23:00Z</cp:lastPrinted>
  <dcterms:modified xsi:type="dcterms:W3CDTF">2024-07-24T03:02:02Z</dcterms:modified>
  <dc:title>购   销   合   同</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DE4465ABE52E41EE9C0AB330A1AFB691</vt:lpwstr>
  </property>
</Properties>
</file>