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heme="minorEastAsia" w:hAnsiTheme="minorEastAsia"/>
          <w:b/>
          <w:sz w:val="32"/>
          <w:szCs w:val="32"/>
          <w:lang w:val="en-US" w:eastAsia="zh-CN"/>
        </w:rPr>
      </w:pPr>
      <w:r>
        <w:rPr>
          <w:rFonts w:hint="eastAsia" w:asciiTheme="minorEastAsia" w:hAnsiTheme="minorEastAsia"/>
          <w:b/>
          <w:sz w:val="32"/>
          <w:szCs w:val="32"/>
        </w:rPr>
        <w:t>厦门国际银行总行</w:t>
      </w:r>
      <w:r>
        <w:rPr>
          <w:rFonts w:hint="eastAsia" w:asciiTheme="minorEastAsia" w:hAnsiTheme="minorEastAsia"/>
          <w:b/>
          <w:sz w:val="32"/>
          <w:szCs w:val="32"/>
          <w:lang w:val="en-US" w:eastAsia="zh-CN"/>
        </w:rPr>
        <w:t>技</w:t>
      </w:r>
      <w:r>
        <w:rPr>
          <w:rFonts w:hint="eastAsia" w:asciiTheme="minorEastAsia" w:hAnsiTheme="minorEastAsia"/>
          <w:b/>
          <w:sz w:val="32"/>
          <w:szCs w:val="32"/>
        </w:rPr>
        <w:t>防维保服务</w:t>
      </w:r>
      <w:r>
        <w:rPr>
          <w:rFonts w:hint="eastAsia" w:asciiTheme="minorEastAsia" w:hAnsiTheme="minorEastAsia"/>
          <w:b/>
          <w:sz w:val="32"/>
          <w:szCs w:val="32"/>
          <w:lang w:val="en-US" w:eastAsia="zh-CN"/>
        </w:rPr>
        <w:t>需求</w:t>
      </w:r>
    </w:p>
    <w:p>
      <w:pPr>
        <w:numPr>
          <w:ilvl w:val="0"/>
          <w:numId w:val="0"/>
        </w:numPr>
        <w:spacing w:line="360" w:lineRule="auto"/>
        <w:rPr>
          <w:rFonts w:hint="eastAsia" w:asciiTheme="minorEastAsia" w:hAnsiTheme="minorEastAsia"/>
          <w:sz w:val="24"/>
          <w:szCs w:val="24"/>
        </w:rPr>
      </w:pPr>
    </w:p>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维保服务内容</w:t>
      </w:r>
    </w:p>
    <w:p>
      <w:pPr>
        <w:pStyle w:val="14"/>
        <w:bidi w:val="0"/>
        <w:rPr>
          <w:rFonts w:hint="eastAsia" w:ascii="宋体" w:hAnsi="宋体" w:eastAsia="宋体" w:cs="宋体"/>
          <w:sz w:val="24"/>
          <w:szCs w:val="24"/>
          <w:lang w:val="en-US" w:eastAsia="zh-CN"/>
        </w:rPr>
      </w:pPr>
      <w:bookmarkStart w:id="0" w:name="_GoBack"/>
      <w:r>
        <w:rPr>
          <w:rFonts w:hint="eastAsia" w:ascii="宋体" w:hAnsi="宋体" w:eastAsia="宋体" w:cs="宋体"/>
          <w:sz w:val="24"/>
          <w:szCs w:val="24"/>
          <w:lang w:val="en-US" w:eastAsia="zh-CN"/>
        </w:rPr>
        <w:t>7*24H问题咨询及技术支持、备件替换、定期巡检、重大场合保障、故障恢复、系统关键数据备份服务、日常优化支持、人员培训等。可保障银行在约定期限内，安防系统各软硬件正常、有效运行。</w:t>
      </w:r>
    </w:p>
    <w:bookmarkEnd w:id="0"/>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维保范围内设备数量：</w:t>
      </w:r>
    </w:p>
    <w:p>
      <w:pPr>
        <w:spacing w:line="360" w:lineRule="auto"/>
        <w:ind w:firstLine="420" w:firstLineChars="0"/>
        <w:rPr>
          <w:rFonts w:asciiTheme="minorEastAsia" w:hAnsiTheme="minorEastAsia"/>
          <w:b/>
          <w:sz w:val="24"/>
          <w:szCs w:val="24"/>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一</w:t>
      </w:r>
      <w:r>
        <w:rPr>
          <w:rFonts w:hint="eastAsia" w:asciiTheme="minorEastAsia" w:hAnsiTheme="minorEastAsia"/>
          <w:b/>
          <w:sz w:val="24"/>
          <w:szCs w:val="24"/>
          <w:lang w:eastAsia="zh-CN"/>
        </w:rPr>
        <w:t>）</w:t>
      </w:r>
      <w:r>
        <w:rPr>
          <w:rFonts w:hint="eastAsia" w:asciiTheme="minorEastAsia" w:hAnsiTheme="minorEastAsia"/>
          <w:b/>
          <w:sz w:val="24"/>
          <w:szCs w:val="24"/>
        </w:rPr>
        <w:t>设备</w:t>
      </w:r>
      <w:r>
        <w:rPr>
          <w:rFonts w:hint="eastAsia" w:asciiTheme="minorEastAsia" w:hAnsiTheme="minorEastAsia"/>
          <w:b/>
          <w:sz w:val="24"/>
          <w:szCs w:val="24"/>
          <w:lang w:val="en-US" w:eastAsia="zh-CN"/>
        </w:rPr>
        <w:t>情况</w:t>
      </w:r>
      <w:r>
        <w:rPr>
          <w:rFonts w:hint="eastAsia" w:asciiTheme="minorEastAsia" w:hAnsiTheme="minorEastAsia"/>
          <w:b/>
          <w:sz w:val="24"/>
          <w:szCs w:val="24"/>
        </w:rPr>
        <w:t>：</w:t>
      </w:r>
    </w:p>
    <w:tbl>
      <w:tblPr>
        <w:tblStyle w:val="7"/>
        <w:tblW w:w="8835" w:type="dxa"/>
        <w:tblInd w:w="103" w:type="dxa"/>
        <w:tblLayout w:type="fixed"/>
        <w:tblCellMar>
          <w:top w:w="0" w:type="dxa"/>
          <w:left w:w="108" w:type="dxa"/>
          <w:bottom w:w="0" w:type="dxa"/>
          <w:right w:w="108" w:type="dxa"/>
        </w:tblCellMar>
      </w:tblPr>
      <w:tblGrid>
        <w:gridCol w:w="3407"/>
        <w:gridCol w:w="1300"/>
        <w:gridCol w:w="1125"/>
        <w:gridCol w:w="3003"/>
      </w:tblGrid>
      <w:tr>
        <w:tblPrEx>
          <w:tblCellMar>
            <w:top w:w="0" w:type="dxa"/>
            <w:left w:w="108" w:type="dxa"/>
            <w:bottom w:w="0" w:type="dxa"/>
            <w:right w:w="108" w:type="dxa"/>
          </w:tblCellMar>
        </w:tblPrEx>
        <w:trPr>
          <w:trHeight w:val="454" w:hRule="atLeast"/>
        </w:trPr>
        <w:tc>
          <w:tcPr>
            <w:tcW w:w="340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设备名称</w:t>
            </w:r>
          </w:p>
        </w:tc>
        <w:tc>
          <w:tcPr>
            <w:tcW w:w="13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数量</w:t>
            </w:r>
          </w:p>
        </w:tc>
        <w:tc>
          <w:tcPr>
            <w:tcW w:w="112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color w:val="000000"/>
                <w:kern w:val="0"/>
                <w:sz w:val="21"/>
                <w:szCs w:val="21"/>
                <w:lang w:val="en-US" w:eastAsia="zh-CN" w:bidi="ar-SA"/>
              </w:rPr>
            </w:pPr>
            <w:r>
              <w:rPr>
                <w:rFonts w:hint="eastAsia" w:cs="宋体" w:asciiTheme="minorEastAsia" w:hAnsiTheme="minorEastAsia"/>
                <w:b/>
                <w:color w:val="000000"/>
                <w:kern w:val="0"/>
                <w:szCs w:val="21"/>
              </w:rPr>
              <w:t>单位</w:t>
            </w:r>
          </w:p>
        </w:tc>
        <w:tc>
          <w:tcPr>
            <w:tcW w:w="30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b/>
                <w:color w:val="000000"/>
                <w:kern w:val="0"/>
                <w:szCs w:val="21"/>
                <w:lang w:val="en-US" w:eastAsia="zh-CN"/>
              </w:rPr>
            </w:pPr>
            <w:r>
              <w:rPr>
                <w:rFonts w:hint="eastAsia" w:cs="宋体" w:asciiTheme="minorEastAsia" w:hAnsiTheme="minorEastAsia"/>
                <w:b/>
                <w:color w:val="000000"/>
                <w:kern w:val="0"/>
                <w:szCs w:val="21"/>
                <w:lang w:val="en-US" w:eastAsia="zh-CN"/>
              </w:rPr>
              <w:t>型号/品牌</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NVR</w:t>
            </w:r>
            <w:r>
              <w:rPr>
                <w:rFonts w:hint="eastAsia" w:cs="宋体" w:asciiTheme="minorEastAsia" w:hAnsiTheme="minorEastAsia"/>
                <w:color w:val="000000"/>
                <w:kern w:val="0"/>
                <w:szCs w:val="21"/>
                <w:lang w:val="en-US" w:eastAsia="zh-CN"/>
              </w:rPr>
              <w:t>/</w:t>
            </w:r>
            <w:r>
              <w:rPr>
                <w:rFonts w:hint="eastAsia" w:cs="宋体" w:asciiTheme="minorEastAsia" w:hAnsiTheme="minorEastAsia"/>
                <w:color w:val="000000"/>
                <w:kern w:val="0"/>
                <w:szCs w:val="21"/>
              </w:rPr>
              <w:t>硬盘录像机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27</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DS-8632N-I16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DS-FN32CGX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DS-9116HF-FT</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DS-FN16CGX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DS-8616N-I16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DS-8608N-I8</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iDS-9616NX-I8/FA</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IPC/摄像机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421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DS-FCN2057-VIM、DS-FCN2027-VIE、DS-2CD5127EFWV2-IZS、NP-FVY210-P、DS-2CD7147FWDV2-IZS</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双鉴探测器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151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rPr>
            </w:pPr>
            <w:r>
              <w:rPr>
                <w:rFonts w:hint="eastAsia" w:cs="宋体" w:asciiTheme="minorEastAsia" w:hAnsiTheme="minorEastAsia"/>
                <w:color w:val="000000"/>
                <w:kern w:val="0"/>
                <w:szCs w:val="21"/>
                <w:lang w:val="en-US" w:eastAsia="zh-CN"/>
              </w:rPr>
              <w:t>霍尼韦尔、海康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门禁一体机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121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DS-K1T641M、DS-K2604</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监控交换机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28</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H3C/HUAWEI（S1720-28GWR-PWR-4P）</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服务器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8</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DS-A72048R中心存储/2U服务器</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（可视化）烟感探测器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9</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LED显示屏</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拼接器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DS-C10S（海康）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rPr>
              <w:t>寻呼</w:t>
            </w:r>
            <w:r>
              <w:rPr>
                <w:rFonts w:hint="eastAsia" w:cs="宋体" w:asciiTheme="minorEastAsia" w:hAnsiTheme="minorEastAsia"/>
                <w:color w:val="000000"/>
                <w:kern w:val="0"/>
                <w:szCs w:val="21"/>
                <w:lang w:val="en-US" w:eastAsia="zh-CN"/>
              </w:rPr>
              <w:t>对讲话筒</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世邦</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lang w:eastAsia="zh-CN"/>
              </w:rPr>
            </w:pPr>
            <w:r>
              <w:rPr>
                <w:rFonts w:hint="eastAsia" w:cs="宋体" w:asciiTheme="minorEastAsia" w:hAnsiTheme="minorEastAsia"/>
                <w:color w:val="000000"/>
                <w:kern w:val="0"/>
                <w:szCs w:val="21"/>
                <w:lang w:val="en-US" w:eastAsia="zh-CN"/>
              </w:rPr>
              <w:t>报警主机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22</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霍尼韦尔、海康（DS-19A08-BNG）</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客户端电脑</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组装机</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系统软件</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3</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安防系统/海康、报警系统/霍尼韦尔、IP对讲系统/世邦</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背景音乐</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组装机</w:t>
            </w:r>
          </w:p>
        </w:tc>
      </w:tr>
    </w:tbl>
    <w:p>
      <w:pPr>
        <w:rPr>
          <w:rFonts w:hint="default" w:asciiTheme="minorEastAsia" w:hAnsiTheme="minorEastAsia" w:eastAsiaTheme="minorEastAsia"/>
          <w:sz w:val="28"/>
          <w:szCs w:val="28"/>
          <w:lang w:val="en-US" w:eastAsia="zh-CN"/>
        </w:rPr>
      </w:pPr>
    </w:p>
    <w:p>
      <w:pPr>
        <w:spacing w:line="360" w:lineRule="auto"/>
        <w:ind w:firstLine="420" w:firstLineChars="0"/>
        <w:rPr>
          <w:rFonts w:hint="eastAsia" w:asciiTheme="minorEastAsia" w:hAnsiTheme="minorEastAsia"/>
          <w:b/>
          <w:sz w:val="24"/>
          <w:szCs w:val="24"/>
          <w:lang w:eastAsia="zh-CN"/>
        </w:rPr>
      </w:pPr>
      <w:r>
        <w:rPr>
          <w:rFonts w:hint="eastAsia" w:asciiTheme="minorEastAsia" w:hAnsiTheme="minorEastAsia"/>
          <w:b/>
          <w:sz w:val="24"/>
          <w:szCs w:val="24"/>
          <w:lang w:val="en-US" w:eastAsia="zh-CN"/>
        </w:rPr>
        <w:t>（二）设备分布范围</w:t>
      </w:r>
      <w:r>
        <w:rPr>
          <w:rFonts w:hint="eastAsia" w:asciiTheme="minorEastAsia" w:hAnsiTheme="minorEastAsia"/>
          <w:b/>
          <w:sz w:val="24"/>
          <w:szCs w:val="24"/>
          <w:lang w:eastAsia="zh-CN"/>
        </w:rPr>
        <w:t>：</w:t>
      </w:r>
    </w:p>
    <w:p>
      <w:pPr>
        <w:spacing w:line="360" w:lineRule="auto"/>
        <w:ind w:firstLine="616" w:firstLineChars="257"/>
        <w:rPr>
          <w:rFonts w:hint="eastAsia" w:asciiTheme="minorEastAsia" w:hAnsiTheme="minorEastAsia"/>
          <w:sz w:val="24"/>
          <w:szCs w:val="24"/>
        </w:rPr>
      </w:pPr>
      <w:r>
        <w:rPr>
          <w:rFonts w:hint="eastAsia" w:asciiTheme="minorEastAsia" w:hAnsiTheme="minorEastAsia"/>
          <w:sz w:val="24"/>
          <w:szCs w:val="24"/>
        </w:rPr>
        <w:t>厦门国际银行总行</w:t>
      </w:r>
      <w:r>
        <w:rPr>
          <w:rFonts w:hint="eastAsia" w:asciiTheme="minorEastAsia" w:hAnsiTheme="minorEastAsia"/>
          <w:sz w:val="24"/>
          <w:szCs w:val="24"/>
          <w:lang w:val="en-US" w:eastAsia="zh-CN"/>
        </w:rPr>
        <w:t>区域</w:t>
      </w:r>
      <w:r>
        <w:rPr>
          <w:rFonts w:hint="eastAsia" w:asciiTheme="minorEastAsia" w:hAnsiTheme="minorEastAsia"/>
          <w:sz w:val="24"/>
          <w:szCs w:val="24"/>
        </w:rPr>
        <w:t>安防系统</w:t>
      </w:r>
      <w:r>
        <w:rPr>
          <w:rFonts w:hint="eastAsia" w:asciiTheme="minorEastAsia" w:hAnsiTheme="minorEastAsia"/>
          <w:sz w:val="24"/>
          <w:szCs w:val="24"/>
          <w:lang w:val="en-US" w:eastAsia="zh-CN"/>
        </w:rPr>
        <w:t>与设备</w:t>
      </w:r>
      <w:r>
        <w:rPr>
          <w:rFonts w:hint="eastAsia" w:asciiTheme="minorEastAsia" w:hAnsiTheme="minorEastAsia"/>
          <w:sz w:val="24"/>
          <w:szCs w:val="24"/>
        </w:rPr>
        <w:t>维保服务范围</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即设备所在区域如下，具体设备分布详见附件一。</w:t>
      </w:r>
    </w:p>
    <w:p>
      <w:pPr>
        <w:numPr>
          <w:ilvl w:val="0"/>
          <w:numId w:val="2"/>
        </w:numPr>
        <w:spacing w:line="360" w:lineRule="auto"/>
        <w:ind w:firstLine="616" w:firstLineChars="257"/>
        <w:rPr>
          <w:rFonts w:hint="eastAsia" w:asciiTheme="minorEastAsia" w:hAnsiTheme="minorEastAsia"/>
          <w:sz w:val="24"/>
          <w:szCs w:val="24"/>
        </w:rPr>
      </w:pPr>
      <w:r>
        <w:rPr>
          <w:rFonts w:hint="eastAsia" w:asciiTheme="minorEastAsia" w:hAnsiTheme="minorEastAsia"/>
          <w:sz w:val="24"/>
          <w:szCs w:val="24"/>
        </w:rPr>
        <w:t>总行大厦裙楼共7层（-1F-6F）；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总行大厦主楼共12层（9F\12F\14F\16F-19F\23F\24F\28F\29F\31F）；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海滨大厦6F；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海光大厦17F；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总行食堂；</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集美灾备机房；</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莲花宿舍楼；</w:t>
      </w:r>
    </w:p>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w:t>
      </w:r>
      <w:r>
        <w:rPr>
          <w:rFonts w:hint="eastAsia" w:asciiTheme="minorEastAsia" w:hAnsiTheme="minorEastAsia"/>
          <w:b/>
          <w:sz w:val="24"/>
          <w:szCs w:val="24"/>
        </w:rPr>
        <w:t>服务</w:t>
      </w:r>
      <w:r>
        <w:rPr>
          <w:rFonts w:hint="eastAsia" w:asciiTheme="minorEastAsia" w:hAnsiTheme="minorEastAsia"/>
          <w:b/>
          <w:sz w:val="24"/>
          <w:szCs w:val="24"/>
          <w:lang w:val="en-US" w:eastAsia="zh-CN"/>
        </w:rPr>
        <w:t>涵盖范围及</w:t>
      </w:r>
      <w:r>
        <w:rPr>
          <w:rFonts w:hint="eastAsia" w:asciiTheme="minorEastAsia" w:hAnsiTheme="minorEastAsia"/>
          <w:b/>
          <w:sz w:val="24"/>
          <w:szCs w:val="24"/>
        </w:rPr>
        <w:t>要求</w:t>
      </w:r>
    </w:p>
    <w:p>
      <w:pPr>
        <w:snapToGrid w:val="0"/>
        <w:spacing w:line="360" w:lineRule="auto"/>
        <w:ind w:firstLine="480" w:firstLineChars="200"/>
        <w:rPr>
          <w:rFonts w:hint="default" w:ascii="宋体" w:hAnsi="宋体" w:cs="宋体" w:eastAsiaTheme="minorEastAsia"/>
          <w:color w:val="000000"/>
          <w:sz w:val="24"/>
          <w:szCs w:val="24"/>
          <w:lang w:val="en-US" w:eastAsia="zh-CN"/>
        </w:rPr>
      </w:pPr>
      <w:r>
        <w:rPr>
          <w:rFonts w:hint="eastAsia" w:ascii="宋体" w:hAnsi="宋体" w:cs="宋体"/>
          <w:color w:val="000000"/>
          <w:sz w:val="24"/>
          <w:szCs w:val="24"/>
          <w:lang w:val="en-US" w:eastAsia="zh-CN"/>
        </w:rPr>
        <w:t>1、针对</w:t>
      </w:r>
      <w:r>
        <w:rPr>
          <w:rFonts w:hint="eastAsia" w:ascii="宋体" w:hAnsi="宋体" w:cs="宋体"/>
          <w:b/>
          <w:bCs/>
          <w:color w:val="000000"/>
          <w:sz w:val="24"/>
          <w:szCs w:val="24"/>
          <w:lang w:val="en-US" w:eastAsia="zh-CN"/>
        </w:rPr>
        <w:t>维保服务范围内的硬件设备</w:t>
      </w:r>
      <w:r>
        <w:rPr>
          <w:rStyle w:val="10"/>
          <w:rFonts w:hint="eastAsia" w:ascii="宋体" w:hAnsi="宋体" w:cs="宋体"/>
          <w:b/>
          <w:bCs/>
          <w:color w:val="000000"/>
          <w:sz w:val="24"/>
          <w:szCs w:val="24"/>
          <w:lang w:val="en-US" w:eastAsia="zh-CN"/>
        </w:rPr>
        <w:endnoteReference w:id="0"/>
      </w:r>
      <w:r>
        <w:rPr>
          <w:rFonts w:hint="eastAsia" w:ascii="宋体" w:hAnsi="宋体" w:cs="宋体"/>
          <w:color w:val="000000"/>
          <w:sz w:val="24"/>
          <w:szCs w:val="24"/>
          <w:lang w:val="en-US" w:eastAsia="zh-CN"/>
        </w:rPr>
        <w:t>故障情况，提供7*24小时技术支持服务，负责解答银行咨询及产品的售后服务事项。必要时，及时排除服务工程师快速到达现场，处理故障，恢复设备/系统正常运行。</w:t>
      </w:r>
      <w:r>
        <w:rPr>
          <w:rFonts w:hint="eastAsia" w:ascii="宋体" w:hAnsi="宋体" w:cs="宋体"/>
          <w:color w:val="000000"/>
          <w:sz w:val="24"/>
          <w:szCs w:val="24"/>
        </w:rPr>
        <w:t>响应时间</w:t>
      </w:r>
      <w:r>
        <w:rPr>
          <w:rFonts w:hint="eastAsia" w:ascii="宋体" w:hAnsi="宋体" w:cs="宋体"/>
          <w:color w:val="000000"/>
          <w:sz w:val="24"/>
          <w:szCs w:val="24"/>
          <w:lang w:val="en-US" w:eastAsia="zh-CN"/>
        </w:rPr>
        <w:t>及故障解决相关要求：</w:t>
      </w:r>
    </w:p>
    <w:p>
      <w:p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rPr>
        <w:t>（1）维保</w:t>
      </w:r>
      <w:r>
        <w:rPr>
          <w:rFonts w:hint="eastAsia" w:ascii="宋体" w:hAnsi="宋体" w:cs="宋体"/>
          <w:color w:val="000000"/>
          <w:sz w:val="24"/>
          <w:szCs w:val="24"/>
          <w:lang w:val="en-US" w:eastAsia="zh-CN"/>
        </w:rPr>
        <w:t>服务</w:t>
      </w:r>
      <w:r>
        <w:rPr>
          <w:rFonts w:hint="eastAsia" w:ascii="宋体" w:hAnsi="宋体" w:cs="宋体"/>
          <w:color w:val="000000"/>
          <w:sz w:val="24"/>
          <w:szCs w:val="24"/>
        </w:rPr>
        <w:t>商应提供7*24小时响应服务。</w:t>
      </w:r>
    </w:p>
    <w:p>
      <w:p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rPr>
        <w:t>（2）</w:t>
      </w:r>
      <w:r>
        <w:rPr>
          <w:rFonts w:hint="eastAsia" w:ascii="宋体" w:hAnsi="宋体" w:cs="宋体"/>
          <w:color w:val="000000"/>
          <w:sz w:val="24"/>
          <w:szCs w:val="24"/>
          <w:lang w:val="en-US" w:eastAsia="zh-CN"/>
        </w:rPr>
        <w:t>到达现场时间。对于我行认为需要维保服务商到达现场解决的故障，维保服务商须在接到行方通知（通知的形式仅限于电话、传真、邮件等）后3个小时内按行方要求派工程师或原厂工程师到达行方指定地点（厦门市内），协助进行故障定位及处理。</w:t>
      </w:r>
    </w:p>
    <w:p>
      <w:p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3）故障解决时间。维保服务商承诺工程师或原厂工程师到达现场后12个小时内解决故障并恢复设备/系统正常运行；如因出现现有技防设备硬件损坏（不含列表外的新采购的设备），维保服务商须保证5个工作日内完成硬件免费返修服务，该期间内乙方应提供替代硬件。如无法修复，则需提供全新备件，确保甲方经营活动正常运行。</w:t>
      </w:r>
    </w:p>
    <w:p>
      <w:p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（4）未解决故障。如维保服务商工程师或原厂工程师未能在承诺时间内解决故障或恢复系统正常运行，行方有权请第三方进行处理，所有费用由维保服务商支付，并由维保服务商承担由此产生的相应损失。</w:t>
      </w:r>
    </w:p>
    <w:p>
      <w:p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（5）如果因维保服务商原因造成行方设备或部件或系统损坏，维保服务商负责修复，不能修复的应照价赔偿损坏的设备。</w:t>
      </w:r>
    </w:p>
    <w:p>
      <w:pPr>
        <w:snapToGrid w:val="0"/>
        <w:spacing w:line="360" w:lineRule="auto"/>
        <w:ind w:firstLine="420" w:firstLineChars="0"/>
        <w:rPr>
          <w:rFonts w:hint="eastAsia" w:ascii="宋体" w:hAnsi="宋体" w:cs="宋体"/>
          <w:color w:val="000000"/>
          <w:sz w:val="24"/>
          <w:szCs w:val="24"/>
          <w:lang w:val="en-US" w:eastAsia="zh-CN"/>
        </w:rPr>
      </w:pPr>
    </w:p>
    <w:p>
      <w:pPr>
        <w:numPr>
          <w:ilvl w:val="0"/>
          <w:numId w:val="3"/>
        </w:numPr>
        <w:snapToGrid w:val="0"/>
        <w:spacing w:line="360" w:lineRule="auto"/>
        <w:ind w:firstLine="480" w:firstLineChars="20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本地备件库要求。应在项目所在地备用常用备品备件，发送故障且技术人员无法及时解决时，直接使用所在地备品备件，提供同型号整机备机，免费提供给银行更换，从而保证系统安全。</w:t>
      </w:r>
    </w:p>
    <w:p>
      <w:pPr>
        <w:numPr>
          <w:ilvl w:val="0"/>
          <w:numId w:val="4"/>
        </w:num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具体上述部分安防设备备件清单建议如下：</w:t>
      </w:r>
    </w:p>
    <w:tbl>
      <w:tblPr>
        <w:tblStyle w:val="8"/>
        <w:tblW w:w="9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636"/>
        <w:gridCol w:w="3044"/>
        <w:gridCol w:w="810"/>
        <w:gridCol w:w="885"/>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1" w:type="dxa"/>
            <w:gridSpan w:val="6"/>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备件清单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eastAsia"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序号</w:t>
            </w:r>
          </w:p>
        </w:tc>
        <w:tc>
          <w:tcPr>
            <w:tcW w:w="1636"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名称</w:t>
            </w:r>
          </w:p>
        </w:tc>
        <w:tc>
          <w:tcPr>
            <w:tcW w:w="3044"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型号</w:t>
            </w:r>
          </w:p>
        </w:tc>
        <w:tc>
          <w:tcPr>
            <w:tcW w:w="810"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单位</w:t>
            </w:r>
          </w:p>
        </w:tc>
        <w:tc>
          <w:tcPr>
            <w:tcW w:w="885"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数量</w:t>
            </w:r>
          </w:p>
        </w:tc>
        <w:tc>
          <w:tcPr>
            <w:tcW w:w="2190"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1</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监控摄像机</w:t>
            </w:r>
          </w:p>
        </w:tc>
        <w:tc>
          <w:tcPr>
            <w:tcW w:w="3044" w:type="dxa"/>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r>
              <w:rPr>
                <w:rFonts w:hint="eastAsia" w:cs="宋体" w:asciiTheme="minorEastAsia" w:hAnsiTheme="minorEastAsia"/>
                <w:color w:val="000000"/>
                <w:kern w:val="0"/>
                <w:szCs w:val="21"/>
                <w:lang w:val="en-US" w:eastAsia="zh-CN"/>
              </w:rPr>
              <w:t>DS-FCN2057-VIM、DS-FCN2055-VICL、DS-2CD5A87EWDV3-IZS/ZJ、DS-2CD2D25DFWD、NP-FVY210-P、DS-2CD7147FWDV2-IZS</w:t>
            </w:r>
          </w:p>
        </w:tc>
        <w:tc>
          <w:tcPr>
            <w:tcW w:w="810"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3</w:t>
            </w:r>
          </w:p>
        </w:tc>
        <w:tc>
          <w:tcPr>
            <w:tcW w:w="2190" w:type="dxa"/>
            <w:vMerge w:val="restart"/>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建议参照型号或同等品牌、系列及特殊功能（人脸识别）等项目型设备产品进行备件准备。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2</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监控录像机</w:t>
            </w:r>
          </w:p>
        </w:tc>
        <w:tc>
          <w:tcPr>
            <w:tcW w:w="3044" w:type="dxa"/>
            <w:vAlign w:val="center"/>
          </w:tcPr>
          <w:p>
            <w:pPr>
              <w:numPr>
                <w:ilvl w:val="-1"/>
                <w:numId w:val="0"/>
              </w:numPr>
              <w:snapToGrid w:val="0"/>
              <w:spacing w:line="360" w:lineRule="auto"/>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DS-8616NX-I9、DS-FN16EGX、DS-FN32EGX、</w:t>
            </w:r>
            <w:r>
              <w:rPr>
                <w:rFonts w:hint="eastAsia" w:cs="宋体" w:asciiTheme="minorEastAsia" w:hAnsiTheme="minorEastAsia"/>
                <w:color w:val="000000"/>
                <w:kern w:val="0"/>
                <w:szCs w:val="21"/>
              </w:rPr>
              <w:t>iDS-9616NX-I8/FA</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DS-8632N-I16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DS-FN32CGX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DS-9116HF-FT</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DS-FN16CGX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DS-8616N-I16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DS-8608N-I8</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Merge w:val="continue"/>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3</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门禁主机/一体机</w:t>
            </w:r>
          </w:p>
        </w:tc>
        <w:tc>
          <w:tcPr>
            <w:tcW w:w="3044"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DS-K1T641M、DS-K2604</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3</w:t>
            </w:r>
          </w:p>
        </w:tc>
        <w:tc>
          <w:tcPr>
            <w:tcW w:w="2190" w:type="dxa"/>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需要保障系统兼容性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4</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报警主机及键盘</w:t>
            </w:r>
          </w:p>
        </w:tc>
        <w:tc>
          <w:tcPr>
            <w:tcW w:w="3044" w:type="dxa"/>
            <w:vAlign w:val="center"/>
          </w:tcPr>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DS-19A08-BNG</w:t>
            </w:r>
          </w:p>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DS-19K00-B</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5</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红外双鉴探测器及相关</w:t>
            </w:r>
          </w:p>
        </w:tc>
        <w:tc>
          <w:tcPr>
            <w:tcW w:w="3044"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DT-6360（吸顶式）、MIR3500(壁挂式）（含支架）、HC-103（声光报警）</w:t>
            </w:r>
          </w:p>
        </w:tc>
        <w:tc>
          <w:tcPr>
            <w:tcW w:w="810"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2</w:t>
            </w:r>
          </w:p>
        </w:tc>
        <w:tc>
          <w:tcPr>
            <w:tcW w:w="2190" w:type="dxa"/>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需要保障与报警主机的兼容性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6</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监控交换机</w:t>
            </w:r>
          </w:p>
        </w:tc>
        <w:tc>
          <w:tcPr>
            <w:tcW w:w="3044"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S1720-28GWR-PWR-4P</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r>
              <w:rPr>
                <w:rFonts w:hint="eastAsia" w:cs="宋体" w:asciiTheme="minorEastAsia" w:hAnsiTheme="minorEastAsia"/>
                <w:color w:val="000000"/>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7</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磁吸锁体及相关零件</w:t>
            </w:r>
          </w:p>
        </w:tc>
        <w:tc>
          <w:tcPr>
            <w:tcW w:w="3044" w:type="dxa"/>
            <w:vAlign w:val="center"/>
          </w:tcPr>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DW-AN（出门按钮）</w:t>
            </w:r>
          </w:p>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BHB-701UD（电插锁，国产秉宏）</w:t>
            </w:r>
          </w:p>
        </w:tc>
        <w:tc>
          <w:tcPr>
            <w:tcW w:w="810"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个</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需要适应本行玻璃门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8</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监控硬盘6T（监控级或以上）</w:t>
            </w:r>
          </w:p>
        </w:tc>
        <w:tc>
          <w:tcPr>
            <w:tcW w:w="3044" w:type="dxa"/>
            <w:vAlign w:val="center"/>
          </w:tcPr>
          <w:p>
            <w:pPr>
              <w:numPr>
                <w:ilvl w:val="-1"/>
                <w:numId w:val="0"/>
              </w:numPr>
              <w:snapToGrid w:val="0"/>
              <w:spacing w:line="360" w:lineRule="auto"/>
              <w:ind w:left="0" w:leftChars="0" w:firstLine="0" w:firstLineChars="0"/>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西数、希捷、海康</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个</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3</w:t>
            </w:r>
          </w:p>
        </w:tc>
        <w:tc>
          <w:tcPr>
            <w:tcW w:w="2190"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w:t>
            </w:r>
          </w:p>
        </w:tc>
      </w:tr>
    </w:tbl>
    <w:p>
      <w:pPr>
        <w:numPr>
          <w:ilvl w:val="0"/>
          <w:numId w:val="0"/>
        </w:numPr>
        <w:snapToGrid w:val="0"/>
        <w:spacing w:line="360" w:lineRule="auto"/>
        <w:ind w:firstLine="420" w:firstLineChars="0"/>
        <w:rPr>
          <w:rFonts w:hint="eastAsia" w:ascii="宋体" w:hAnsi="宋体" w:cs="宋体"/>
          <w:color w:val="000000"/>
          <w:sz w:val="24"/>
          <w:szCs w:val="24"/>
          <w:lang w:val="en-US" w:eastAsia="zh-CN"/>
        </w:rPr>
      </w:pPr>
    </w:p>
    <w:p>
      <w:pPr>
        <w:numPr>
          <w:ilvl w:val="0"/>
          <w:numId w:val="0"/>
        </w:num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包括但不限于各类摄像机、录像机/中心存储、门禁（含道闸锁体）、监控大屏、监控电脑客户端、报警主机及探测器、服务器进行配合配置、并对发现的异常维修及设备替换、存储数据恢复等服务，保障安保条线业务不受影响。</w:t>
      </w:r>
    </w:p>
    <w:p>
      <w:pPr>
        <w:numPr>
          <w:ilvl w:val="0"/>
          <w:numId w:val="4"/>
        </w:numPr>
        <w:snapToGrid w:val="0"/>
        <w:spacing w:line="360" w:lineRule="auto"/>
        <w:ind w:left="0" w:leftChars="0"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所有备品备件，应在收到合同签订后10个工作日内备齐。备件备品需要全新产品。</w:t>
      </w:r>
    </w:p>
    <w:p>
      <w:pPr>
        <w:numPr>
          <w:ilvl w:val="0"/>
          <w:numId w:val="4"/>
        </w:numPr>
        <w:snapToGrid w:val="0"/>
        <w:spacing w:line="360" w:lineRule="auto"/>
        <w:ind w:left="0" w:leftChars="0"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替换下来的故障件，由维保公司收回。</w:t>
      </w:r>
    </w:p>
    <w:p>
      <w:pPr>
        <w:numPr>
          <w:ilvl w:val="0"/>
          <w:numId w:val="3"/>
        </w:numPr>
        <w:snapToGrid w:val="0"/>
        <w:spacing w:line="360" w:lineRule="auto"/>
        <w:ind w:left="0" w:leftChars="0"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定期巡检服务。</w:t>
      </w:r>
      <w:r>
        <w:rPr>
          <w:rFonts w:hint="eastAsia" w:ascii="宋体" w:hAnsi="宋体" w:cs="宋体"/>
          <w:color w:val="000000"/>
          <w:sz w:val="24"/>
          <w:szCs w:val="24"/>
        </w:rPr>
        <w:t>维保</w:t>
      </w:r>
      <w:r>
        <w:rPr>
          <w:rFonts w:hint="eastAsia" w:ascii="宋体" w:hAnsi="宋体" w:cs="宋体"/>
          <w:color w:val="000000"/>
          <w:sz w:val="24"/>
          <w:szCs w:val="24"/>
          <w:lang w:val="en-US" w:eastAsia="zh-CN"/>
        </w:rPr>
        <w:t>服务</w:t>
      </w:r>
      <w:r>
        <w:rPr>
          <w:rFonts w:hint="eastAsia" w:ascii="宋体" w:hAnsi="宋体" w:cs="宋体"/>
          <w:color w:val="000000"/>
          <w:sz w:val="24"/>
          <w:szCs w:val="24"/>
        </w:rPr>
        <w:t>商必须</w:t>
      </w:r>
      <w:r>
        <w:rPr>
          <w:rFonts w:hint="eastAsia" w:ascii="宋体" w:hAnsi="宋体" w:cs="宋体"/>
          <w:color w:val="000000"/>
          <w:sz w:val="24"/>
          <w:szCs w:val="24"/>
          <w:lang w:val="en-US" w:eastAsia="zh-CN"/>
        </w:rPr>
        <w:t>按行内要求（重要假期、外部临检、季度巡检）配合现场对总行区域</w:t>
      </w:r>
      <w:r>
        <w:rPr>
          <w:rFonts w:hint="eastAsia" w:ascii="宋体" w:hAnsi="宋体" w:cs="宋体"/>
          <w:color w:val="000000"/>
          <w:sz w:val="24"/>
          <w:szCs w:val="24"/>
        </w:rPr>
        <w:t>进行全面检查、测试</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检查项应包括但不限于本说明书附件2的内容</w:t>
      </w:r>
      <w:r>
        <w:rPr>
          <w:rFonts w:hint="eastAsia" w:ascii="宋体" w:hAnsi="宋体" w:cs="宋体"/>
          <w:color w:val="000000"/>
          <w:sz w:val="24"/>
          <w:szCs w:val="24"/>
        </w:rPr>
        <w:t>。</w:t>
      </w:r>
      <w:r>
        <w:rPr>
          <w:rFonts w:hint="eastAsia" w:ascii="宋体" w:hAnsi="宋体" w:cs="宋体"/>
          <w:color w:val="000000"/>
          <w:sz w:val="24"/>
          <w:szCs w:val="24"/>
          <w:lang w:val="en-US" w:eastAsia="zh-CN"/>
        </w:rPr>
        <w:t>并将相关检测情况参照附件2（或经行内准许的巡检记录模板）出具书面盖章的检测报告。</w:t>
      </w:r>
      <w:r>
        <w:rPr>
          <w:rFonts w:hint="eastAsia" w:ascii="宋体" w:hAnsi="宋体" w:cs="宋体"/>
          <w:color w:val="000000"/>
          <w:sz w:val="24"/>
          <w:szCs w:val="24"/>
        </w:rPr>
        <w:t>经我行相关人员确认、签署的巡检记录单并提交我行指定人员</w:t>
      </w:r>
      <w:r>
        <w:rPr>
          <w:rFonts w:hint="eastAsia" w:ascii="宋体" w:hAnsi="宋体" w:cs="宋体"/>
          <w:color w:val="000000"/>
          <w:sz w:val="24"/>
          <w:szCs w:val="24"/>
          <w:lang w:val="en-US" w:eastAsia="zh-CN"/>
        </w:rPr>
        <w:t>存档</w:t>
      </w:r>
      <w:r>
        <w:rPr>
          <w:rFonts w:hint="eastAsia" w:ascii="宋体" w:hAnsi="宋体" w:cs="宋体"/>
          <w:color w:val="000000"/>
          <w:sz w:val="24"/>
          <w:szCs w:val="24"/>
        </w:rPr>
        <w:t>。</w:t>
      </w:r>
      <w:r>
        <w:rPr>
          <w:rFonts w:hint="eastAsia" w:ascii="宋体" w:hAnsi="宋体" w:cs="宋体"/>
          <w:color w:val="000000"/>
          <w:sz w:val="24"/>
          <w:szCs w:val="24"/>
          <w:lang w:val="en-US" w:eastAsia="zh-CN"/>
        </w:rPr>
        <w:t>巡检服务内容包括：</w:t>
      </w:r>
    </w:p>
    <w:p>
      <w:pPr>
        <w:widowControl w:val="0"/>
        <w:numPr>
          <w:ilvl w:val="0"/>
          <w:numId w:val="5"/>
        </w:numPr>
        <w:snapToGrid w:val="0"/>
        <w:spacing w:line="360" w:lineRule="auto"/>
        <w:ind w:firstLine="420" w:firstLineChars="0"/>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软件系统及硬件设备固件升级及评估测试。</w:t>
      </w:r>
    </w:p>
    <w:p>
      <w:pPr>
        <w:widowControl w:val="0"/>
        <w:numPr>
          <w:ilvl w:val="0"/>
          <w:numId w:val="5"/>
        </w:numPr>
        <w:snapToGrid w:val="0"/>
        <w:spacing w:line="360" w:lineRule="auto"/>
        <w:ind w:firstLine="420" w:firstLineChars="0"/>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使用专业软件/设备对安防系统运行情况进行检测。</w:t>
      </w:r>
    </w:p>
    <w:p>
      <w:pPr>
        <w:widowControl w:val="0"/>
        <w:numPr>
          <w:ilvl w:val="0"/>
          <w:numId w:val="5"/>
        </w:numPr>
        <w:snapToGrid w:val="0"/>
        <w:spacing w:line="360" w:lineRule="auto"/>
        <w:ind w:firstLine="420" w:firstLineChars="0"/>
        <w:jc w:val="both"/>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巡检内容包括但不限于：</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rPr>
        <w:t>检查报警主机是否正常</w:t>
      </w:r>
      <w:r>
        <w:rPr>
          <w:rFonts w:hint="eastAsia" w:ascii="宋体" w:hAnsi="宋体" w:cs="宋体"/>
          <w:color w:val="000000"/>
          <w:sz w:val="24"/>
          <w:szCs w:val="24"/>
          <w:lang w:val="en-US" w:eastAsia="zh-CN"/>
        </w:rPr>
        <w:t>，报警触发</w:t>
      </w:r>
      <w:r>
        <w:rPr>
          <w:rFonts w:hint="eastAsia" w:ascii="宋体" w:hAnsi="宋体" w:cs="宋体"/>
          <w:color w:val="000000"/>
          <w:sz w:val="24"/>
          <w:szCs w:val="24"/>
        </w:rPr>
        <w:t>联动后设备、灯光是否能自动打开</w:t>
      </w:r>
      <w:r>
        <w:rPr>
          <w:rFonts w:hint="eastAsia" w:ascii="宋体" w:hAnsi="宋体" w:cs="宋体"/>
          <w:color w:val="000000"/>
          <w:sz w:val="24"/>
          <w:szCs w:val="24"/>
          <w:lang w:eastAsia="zh-CN"/>
        </w:rPr>
        <w:t>。</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对监控电脑</w:t>
      </w:r>
      <w:r>
        <w:rPr>
          <w:rFonts w:hint="eastAsia" w:ascii="宋体" w:hAnsi="宋体" w:cs="宋体"/>
          <w:color w:val="000000"/>
          <w:sz w:val="24"/>
          <w:szCs w:val="24"/>
        </w:rPr>
        <w:t>磁盘扫描及</w:t>
      </w:r>
      <w:r>
        <w:rPr>
          <w:rFonts w:hint="eastAsia" w:ascii="宋体" w:hAnsi="宋体" w:cs="宋体"/>
          <w:color w:val="000000"/>
          <w:sz w:val="24"/>
          <w:szCs w:val="24"/>
          <w:lang w:val="en-US" w:eastAsia="zh-CN"/>
        </w:rPr>
        <w:t>客户端及录像机</w:t>
      </w:r>
      <w:r>
        <w:rPr>
          <w:rFonts w:hint="eastAsia" w:ascii="宋体" w:hAnsi="宋体" w:cs="宋体"/>
          <w:color w:val="000000"/>
          <w:sz w:val="24"/>
          <w:szCs w:val="24"/>
        </w:rPr>
        <w:t>磁盘容量</w:t>
      </w:r>
      <w:r>
        <w:rPr>
          <w:rFonts w:hint="eastAsia" w:ascii="宋体" w:hAnsi="宋体" w:cs="宋体"/>
          <w:color w:val="000000"/>
          <w:sz w:val="24"/>
          <w:szCs w:val="24"/>
          <w:lang w:val="en-US" w:eastAsia="zh-CN"/>
        </w:rPr>
        <w:t>及健康情况进行检查</w:t>
      </w:r>
      <w:r>
        <w:rPr>
          <w:rFonts w:hint="eastAsia" w:ascii="宋体" w:hAnsi="宋体" w:cs="宋体"/>
          <w:color w:val="000000"/>
          <w:sz w:val="24"/>
          <w:szCs w:val="24"/>
        </w:rPr>
        <w:t>。</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rPr>
        <w:t>设备和环境是否保持清洁干净</w:t>
      </w:r>
      <w:r>
        <w:rPr>
          <w:rFonts w:hint="eastAsia" w:ascii="宋体" w:hAnsi="宋体" w:cs="宋体"/>
          <w:color w:val="000000"/>
          <w:sz w:val="24"/>
          <w:szCs w:val="24"/>
          <w:lang w:eastAsia="zh-CN"/>
        </w:rPr>
        <w:t>、</w:t>
      </w:r>
      <w:r>
        <w:rPr>
          <w:rFonts w:hint="eastAsia" w:ascii="宋体" w:hAnsi="宋体" w:cs="宋体"/>
          <w:color w:val="000000"/>
          <w:sz w:val="24"/>
          <w:szCs w:val="24"/>
        </w:rPr>
        <w:t>系统是否可以长期正常稳定运行。</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对机房机柜理线及跳线进行整理和配置。</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定期配合对总行区域指定场所进行技防设施检查以及节前安全检查。</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对报警系统软件的配置及报警记录以及IP对讲系统的录音文件进行导出备份服务。</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其他影响设备正常运行、使用的情况。</w:t>
      </w:r>
    </w:p>
    <w:p>
      <w:pPr>
        <w:numPr>
          <w:ilvl w:val="0"/>
          <w:numId w:val="3"/>
        </w:numPr>
        <w:snapToGrid w:val="0"/>
        <w:spacing w:line="360" w:lineRule="auto"/>
        <w:ind w:left="0" w:leftChars="0" w:firstLine="480" w:firstLineChars="20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日常优化支持及配合服务</w:t>
      </w:r>
    </w:p>
    <w:p>
      <w:pPr>
        <w:numPr>
          <w:ilvl w:val="0"/>
          <w:numId w:val="7"/>
        </w:num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合同期限内，免费提供20项</w:t>
      </w:r>
      <w:r>
        <w:rPr>
          <w:rFonts w:hint="eastAsia" w:ascii="宋体" w:hAnsi="宋体" w:cs="宋体"/>
          <w:b/>
          <w:bCs/>
          <w:color w:val="000000"/>
          <w:sz w:val="24"/>
          <w:szCs w:val="24"/>
          <w:lang w:val="en-US" w:eastAsia="zh-CN"/>
        </w:rPr>
        <w:t>（行方要求的同一件事项</w:t>
      </w:r>
      <w:r>
        <w:rPr>
          <w:rStyle w:val="11"/>
          <w:rFonts w:hint="eastAsia" w:ascii="宋体" w:hAnsi="宋体" w:cs="宋体"/>
          <w:b/>
          <w:bCs/>
          <w:color w:val="000000"/>
          <w:sz w:val="24"/>
          <w:szCs w:val="24"/>
          <w:lang w:val="en-US" w:eastAsia="zh-CN"/>
        </w:rPr>
        <w:footnoteReference w:id="0"/>
      </w:r>
      <w:r>
        <w:rPr>
          <w:rFonts w:hint="eastAsia" w:ascii="宋体" w:hAnsi="宋体" w:cs="宋体"/>
          <w:b/>
          <w:bCs/>
          <w:color w:val="000000"/>
          <w:sz w:val="24"/>
          <w:szCs w:val="24"/>
          <w:lang w:val="en-US" w:eastAsia="zh-CN"/>
        </w:rPr>
        <w:t>完成才算1项）</w:t>
      </w:r>
      <w:r>
        <w:rPr>
          <w:rFonts w:hint="eastAsia" w:ascii="宋体" w:hAnsi="宋体" w:cs="宋体"/>
          <w:color w:val="000000"/>
          <w:sz w:val="24"/>
          <w:szCs w:val="24"/>
          <w:lang w:val="en-US" w:eastAsia="zh-CN"/>
        </w:rPr>
        <w:t>的设备位移、拆除、新装等服务。超过部分按照维保商标准费用执行。</w:t>
      </w:r>
    </w:p>
    <w:p>
      <w:pPr>
        <w:numPr>
          <w:ilvl w:val="0"/>
          <w:numId w:val="7"/>
        </w:num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lang w:val="en-US" w:eastAsia="zh-CN"/>
        </w:rPr>
        <w:t>维保商应根据银行管理方向、设备运营角度提出优化建议，并配合银行对银行现有软硬件进行配置</w:t>
      </w:r>
      <w:r>
        <w:rPr>
          <w:rFonts w:hint="eastAsia" w:ascii="宋体" w:hAnsi="宋体" w:cs="宋体"/>
          <w:color w:val="000000"/>
          <w:sz w:val="24"/>
          <w:szCs w:val="24"/>
        </w:rPr>
        <w:t>。</w:t>
      </w:r>
    </w:p>
    <w:p>
      <w:pPr>
        <w:numPr>
          <w:ilvl w:val="0"/>
          <w:numId w:val="7"/>
        </w:num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lang w:val="en-US" w:eastAsia="zh-CN"/>
        </w:rPr>
        <w:t>安排人员按行内要求定期完成对总行特定区域开展补充安全检查</w:t>
      </w:r>
      <w:r>
        <w:rPr>
          <w:rFonts w:hint="eastAsia" w:ascii="宋体" w:hAnsi="宋体" w:cs="宋体"/>
          <w:color w:val="000000"/>
          <w:sz w:val="24"/>
          <w:szCs w:val="24"/>
          <w:lang w:eastAsia="zh-CN"/>
        </w:rPr>
        <w:t>。</w:t>
      </w:r>
    </w:p>
    <w:p>
      <w:pPr>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lang w:val="en-US" w:eastAsia="zh-CN"/>
        </w:rPr>
        <w:t>5</w:t>
      </w:r>
      <w:r>
        <w:rPr>
          <w:rFonts w:hint="eastAsia" w:ascii="宋体" w:hAnsi="宋体" w:cs="宋体"/>
          <w:color w:val="000000"/>
          <w:sz w:val="24"/>
          <w:szCs w:val="24"/>
        </w:rPr>
        <w:t>、维保商负责培训我行有关人员，培训事项包括但不限于的技术操作、日常维保注意事项和简单的故障处理。</w:t>
      </w:r>
    </w:p>
    <w:p>
      <w:pPr>
        <w:snapToGrid w:val="0"/>
        <w:spacing w:line="360"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6</w:t>
      </w:r>
      <w:r>
        <w:rPr>
          <w:rFonts w:hint="eastAsia" w:ascii="宋体" w:hAnsi="宋体" w:cs="宋体"/>
          <w:color w:val="000000"/>
          <w:sz w:val="24"/>
          <w:szCs w:val="24"/>
        </w:rPr>
        <w:t>、维修保养过程应采取足以防范安全事故的一切措施，确保维保人员和第三者的安全，若发生安全事故，维保商应承担</w:t>
      </w:r>
      <w:r>
        <w:rPr>
          <w:rFonts w:hint="eastAsia" w:ascii="宋体" w:hAnsi="宋体" w:cs="宋体"/>
          <w:color w:val="000000"/>
          <w:sz w:val="24"/>
          <w:szCs w:val="24"/>
          <w:lang w:val="en-US" w:eastAsia="zh-CN"/>
        </w:rPr>
        <w:t>全部法律责任并赔偿一切损失。</w:t>
      </w:r>
    </w:p>
    <w:p>
      <w:pPr>
        <w:snapToGrid w:val="0"/>
        <w:spacing w:line="360" w:lineRule="auto"/>
        <w:ind w:firstLine="0" w:firstLineChars="0"/>
        <w:jc w:val="left"/>
        <w:rPr>
          <w:rFonts w:hint="eastAsia" w:ascii="宋体" w:hAnsi="宋体" w:cs="宋体"/>
          <w:b/>
          <w:bCs/>
          <w:color w:val="000000"/>
          <w:sz w:val="24"/>
          <w:szCs w:val="24"/>
          <w:lang w:val="en-US" w:eastAsia="zh-CN"/>
        </w:rPr>
      </w:pPr>
    </w:p>
    <w:p>
      <w:pPr>
        <w:snapToGrid w:val="0"/>
        <w:spacing w:line="360" w:lineRule="auto"/>
        <w:ind w:firstLine="0" w:firstLineChars="0"/>
        <w:jc w:val="both"/>
        <w:rPr>
          <w:rFonts w:hint="eastAsia" w:ascii="宋体" w:hAnsi="宋体" w:cs="宋体"/>
          <w:b/>
          <w:bCs/>
          <w:color w:val="000000"/>
          <w:sz w:val="24"/>
          <w:szCs w:val="24"/>
          <w:lang w:val="en-US" w:eastAsia="zh-CN"/>
        </w:rPr>
      </w:pPr>
    </w:p>
    <w:p>
      <w:pPr>
        <w:snapToGrid w:val="0"/>
        <w:spacing w:line="360" w:lineRule="auto"/>
        <w:ind w:firstLine="0" w:firstLineChars="0"/>
        <w:jc w:val="both"/>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附件1：</w:t>
      </w:r>
    </w:p>
    <w:p>
      <w:pPr>
        <w:snapToGrid w:val="0"/>
        <w:spacing w:line="360" w:lineRule="auto"/>
        <w:ind w:firstLine="482" w:firstLineChars="200"/>
        <w:jc w:val="center"/>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主要设备明细表</w:t>
      </w:r>
    </w:p>
    <w:tbl>
      <w:tblPr>
        <w:tblStyle w:val="7"/>
        <w:tblW w:w="4996" w:type="pct"/>
        <w:tblInd w:w="0" w:type="dxa"/>
        <w:tblLayout w:type="autofit"/>
        <w:tblCellMar>
          <w:top w:w="0" w:type="dxa"/>
          <w:left w:w="108" w:type="dxa"/>
          <w:bottom w:w="0" w:type="dxa"/>
          <w:right w:w="108" w:type="dxa"/>
        </w:tblCellMar>
      </w:tblPr>
      <w:tblGrid>
        <w:gridCol w:w="1481"/>
        <w:gridCol w:w="1060"/>
        <w:gridCol w:w="841"/>
        <w:gridCol w:w="841"/>
        <w:gridCol w:w="842"/>
        <w:gridCol w:w="842"/>
        <w:gridCol w:w="842"/>
        <w:gridCol w:w="844"/>
        <w:gridCol w:w="844"/>
        <w:gridCol w:w="844"/>
      </w:tblGrid>
      <w:tr>
        <w:tblPrEx>
          <w:tblCellMar>
            <w:top w:w="0" w:type="dxa"/>
            <w:left w:w="108" w:type="dxa"/>
            <w:bottom w:w="0" w:type="dxa"/>
            <w:right w:w="108" w:type="dxa"/>
          </w:tblCellMar>
        </w:tblPrEx>
        <w:trPr>
          <w:trHeight w:val="454" w:hRule="atLeast"/>
          <w:tblHeader/>
        </w:trPr>
        <w:tc>
          <w:tcPr>
            <w:tcW w:w="797" w:type="pct"/>
            <w:tcBorders>
              <w:top w:val="single" w:color="000000" w:sz="4" w:space="0"/>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所在位置</w:t>
            </w:r>
          </w:p>
        </w:tc>
        <w:tc>
          <w:tcPr>
            <w:tcW w:w="570" w:type="pct"/>
            <w:tcBorders>
              <w:top w:val="single" w:color="000000"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所在楼层</w:t>
            </w:r>
          </w:p>
        </w:tc>
        <w:tc>
          <w:tcPr>
            <w:tcW w:w="453" w:type="pct"/>
            <w:tcBorders>
              <w:top w:val="single" w:color="000000"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前端摄像机数量</w:t>
            </w:r>
          </w:p>
        </w:tc>
        <w:tc>
          <w:tcPr>
            <w:tcW w:w="453" w:type="pct"/>
            <w:tcBorders>
              <w:top w:val="single" w:color="000000"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前端报警探测器数量</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前端门禁数量</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报警主机</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服务器</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交换机</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可视化烟感探测器</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用电主机</w:t>
            </w:r>
          </w:p>
        </w:tc>
      </w:tr>
      <w:tr>
        <w:tblPrEx>
          <w:tblCellMar>
            <w:top w:w="0" w:type="dxa"/>
            <w:left w:w="108" w:type="dxa"/>
            <w:bottom w:w="0" w:type="dxa"/>
            <w:right w:w="108" w:type="dxa"/>
          </w:tblCellMar>
        </w:tblPrEx>
        <w:trPr>
          <w:trHeight w:val="454" w:hRule="atLeast"/>
        </w:trPr>
        <w:tc>
          <w:tcPr>
            <w:tcW w:w="797" w:type="pct"/>
            <w:vMerge w:val="restart"/>
            <w:tcBorders>
              <w:top w:val="nil"/>
              <w:left w:val="single" w:color="000000" w:sz="4" w:space="0"/>
              <w:bottom w:val="single" w:color="000000"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总行大厦裙楼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3</w:t>
            </w: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27</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restart"/>
            <w:tcBorders>
              <w:top w:val="nil"/>
              <w:left w:val="single" w:color="000000" w:sz="4" w:space="0"/>
              <w:bottom w:val="single" w:color="000000"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总行大厦主楼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29</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20</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28F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海滨大厦</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海光大厦</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453" w:type="pct"/>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总行食堂</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集美灾备机房</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莲花宿舍楼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single" w:color="auto" w:sz="4" w:space="0"/>
              <w:left w:val="single" w:color="000000" w:sz="4" w:space="0"/>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合计</w:t>
            </w:r>
          </w:p>
        </w:tc>
        <w:tc>
          <w:tcPr>
            <w:tcW w:w="570"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　</w:t>
            </w:r>
          </w:p>
        </w:tc>
        <w:tc>
          <w:tcPr>
            <w:tcW w:w="453"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421</w:t>
            </w:r>
          </w:p>
        </w:tc>
        <w:tc>
          <w:tcPr>
            <w:tcW w:w="453"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151</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121</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22</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Cs w:val="21"/>
                <w:lang w:eastAsia="zh-CN"/>
              </w:rPr>
            </w:pPr>
            <w:r>
              <w:rPr>
                <w:rFonts w:hint="eastAsia" w:cs="宋体" w:asciiTheme="minorEastAsia" w:hAnsiTheme="minorEastAsia"/>
                <w:b/>
                <w:bCs/>
                <w:color w:val="000000"/>
                <w:kern w:val="0"/>
                <w:szCs w:val="21"/>
                <w:lang w:val="en-US" w:eastAsia="zh-CN"/>
              </w:rPr>
              <w:t>3</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28</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9</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w:t>
            </w:r>
          </w:p>
        </w:tc>
      </w:tr>
    </w:tbl>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注：</w:t>
      </w:r>
    </w:p>
    <w:p>
      <w:pPr>
        <w:numPr>
          <w:ilvl w:val="0"/>
          <w:numId w:val="8"/>
        </w:numPr>
        <w:snapToGrid w:val="0"/>
        <w:spacing w:line="360" w:lineRule="auto"/>
        <w:ind w:firstLine="0" w:firstLineChars="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总行大厦、海滨大厦、海光大厦及食堂区域的弱电机房均在各自办公楼层中。相关录像机及报警主机均部署在各自区域的弱电机房中。检查及修缮期间需要由我行人员进行现场陪同。</w:t>
      </w:r>
    </w:p>
    <w:p>
      <w:pPr>
        <w:numPr>
          <w:ilvl w:val="0"/>
          <w:numId w:val="8"/>
        </w:numPr>
        <w:snapToGrid w:val="0"/>
        <w:spacing w:line="360" w:lineRule="auto"/>
        <w:ind w:firstLine="0" w:firstLineChars="0"/>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集美灾备机房（厦门市集美区白石二路33号中国电信海峡枢纽大楼4楼）及莲花宿舍楼（厦门市思明区莲花南路映碧里31号）在检查及修缮期间需要由我行人员进行现场陪同。</w:t>
      </w: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附件2：</w:t>
      </w:r>
    </w:p>
    <w:p>
      <w:pPr>
        <w:snapToGrid w:val="0"/>
        <w:spacing w:line="360" w:lineRule="auto"/>
        <w:ind w:firstLine="482" w:firstLineChars="200"/>
        <w:jc w:val="center"/>
        <w:rPr>
          <w:rFonts w:ascii="宋体" w:hAnsi="宋体" w:cs="宋体"/>
          <w:b/>
          <w:color w:val="000000"/>
          <w:sz w:val="24"/>
          <w:szCs w:val="24"/>
        </w:rPr>
      </w:pPr>
      <w:r>
        <w:rPr>
          <w:rFonts w:hint="eastAsia" w:ascii="宋体" w:hAnsi="宋体"/>
          <w:b/>
          <w:color w:val="000000"/>
          <w:sz w:val="24"/>
          <w:szCs w:val="24"/>
        </w:rPr>
        <w:t>维护保养</w:t>
      </w:r>
      <w:r>
        <w:rPr>
          <w:rFonts w:hint="eastAsia" w:ascii="宋体" w:hAnsi="宋体"/>
          <w:b/>
          <w:color w:val="000000"/>
          <w:sz w:val="24"/>
          <w:szCs w:val="24"/>
          <w:lang w:val="en-US" w:eastAsia="zh-CN"/>
        </w:rPr>
        <w:t>及检查</w:t>
      </w:r>
      <w:r>
        <w:rPr>
          <w:rFonts w:hint="eastAsia" w:ascii="宋体" w:hAnsi="宋体"/>
          <w:b/>
          <w:color w:val="000000"/>
          <w:sz w:val="24"/>
          <w:szCs w:val="24"/>
        </w:rPr>
        <w:t>项目表</w:t>
      </w:r>
    </w:p>
    <w:p>
      <w:pPr>
        <w:snapToGrid w:val="0"/>
        <w:spacing w:line="360" w:lineRule="auto"/>
        <w:rPr>
          <w:rFonts w:ascii="宋体" w:hAnsi="宋体" w:cs="宋体"/>
          <w:color w:val="000000"/>
          <w:sz w:val="24"/>
          <w:szCs w:val="24"/>
        </w:rPr>
      </w:pPr>
      <w:r>
        <w:rPr>
          <w:rFonts w:hint="eastAsia" w:ascii="宋体" w:hAnsi="宋体" w:cs="宋体"/>
          <w:b/>
          <w:bCs/>
          <w:color w:val="000000"/>
          <w:kern w:val="0"/>
          <w:szCs w:val="24"/>
        </w:rPr>
        <w:t>单位名称：</w:t>
      </w:r>
    </w:p>
    <w:p>
      <w:pPr>
        <w:snapToGrid w:val="0"/>
        <w:spacing w:line="360" w:lineRule="auto"/>
        <w:rPr>
          <w:rFonts w:ascii="宋体" w:hAnsi="宋体" w:cs="宋体"/>
          <w:color w:val="000000"/>
          <w:sz w:val="24"/>
          <w:szCs w:val="24"/>
        </w:rPr>
      </w:pPr>
      <w:r>
        <w:rPr>
          <w:rFonts w:hint="eastAsia" w:ascii="宋体" w:hAnsi="宋体" w:cs="宋体"/>
          <w:b/>
          <w:bCs/>
          <w:color w:val="000000"/>
          <w:kern w:val="0"/>
          <w:szCs w:val="24"/>
        </w:rPr>
        <w:t>巡检人员：                                               巡检日期：</w:t>
      </w:r>
    </w:p>
    <w:tbl>
      <w:tblPr>
        <w:tblStyle w:val="7"/>
        <w:tblW w:w="85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1"/>
        <w:gridCol w:w="864"/>
        <w:gridCol w:w="3865"/>
        <w:gridCol w:w="737"/>
        <w:gridCol w:w="749"/>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系统名称</w:t>
            </w:r>
          </w:p>
        </w:tc>
        <w:tc>
          <w:tcPr>
            <w:tcW w:w="864"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编号</w:t>
            </w:r>
          </w:p>
        </w:tc>
        <w:tc>
          <w:tcPr>
            <w:tcW w:w="386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维护保养及检查内容</w:t>
            </w:r>
          </w:p>
        </w:tc>
        <w:tc>
          <w:tcPr>
            <w:tcW w:w="1486"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检查情况</w:t>
            </w:r>
          </w:p>
        </w:tc>
        <w:tc>
          <w:tcPr>
            <w:tcW w:w="1079"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处理情况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864"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386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7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正常</w:t>
            </w:r>
          </w:p>
        </w:tc>
        <w:tc>
          <w:tcPr>
            <w:tcW w:w="74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不正常</w:t>
            </w:r>
          </w:p>
        </w:tc>
        <w:tc>
          <w:tcPr>
            <w:tcW w:w="1079"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防盗警系统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各类报警探测器与主机的接线情况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报警主机电池容量测试</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紧急按钮旁路验证工作情况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三方报警主机设备的键盘编码调整配置</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客户端软件的运行状态检查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监控电脑的系统日志及系统盘清理</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监控系统涉及的物理网线状态及数据传输情况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存储系统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系统风扇工作情况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硬盘工作情况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（硬盘健康度检查）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软件平台</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特定软件版本的检查、备份及更新升级：</w:t>
            </w:r>
          </w:p>
          <w:p>
            <w:pPr>
              <w:widowControl/>
              <w:jc w:val="left"/>
              <w:textAlignment w:val="center"/>
              <w:rPr>
                <w:rFonts w:hint="default" w:ascii="宋体" w:hAnsi="宋体" w:eastAsia="宋体" w:cs="宋体"/>
                <w:color w:val="000000"/>
                <w:kern w:val="0"/>
                <w:szCs w:val="21"/>
                <w:highlight w:val="none"/>
                <w:u w:val="none"/>
                <w:lang w:val="en-US" w:eastAsia="zh-CN" w:bidi="ar"/>
              </w:rPr>
            </w:pPr>
            <w:r>
              <w:rPr>
                <w:rFonts w:hint="eastAsia" w:ascii="宋体" w:hAnsi="宋体" w:eastAsia="宋体" w:cs="宋体"/>
                <w:color w:val="000000"/>
                <w:kern w:val="0"/>
                <w:szCs w:val="21"/>
                <w:highlight w:val="none"/>
                <w:u w:val="none"/>
                <w:lang w:val="en-US" w:eastAsia="zh-CN" w:bidi="ar"/>
              </w:rPr>
              <w:t>1、报警系统软件（配置、报警记录等）</w:t>
            </w:r>
          </w:p>
          <w:p>
            <w:pPr>
              <w:keepNext w:val="0"/>
              <w:keepLines w:val="0"/>
              <w:widowControl/>
              <w:suppressLineNumbers w:val="0"/>
              <w:jc w:val="lef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kern w:val="0"/>
                <w:szCs w:val="21"/>
                <w:highlight w:val="none"/>
                <w:u w:val="none"/>
                <w:lang w:val="en-US" w:eastAsia="zh-CN" w:bidi="ar"/>
              </w:rPr>
              <w:t>2、世邦对讲系统软件（配置、文件等）</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highlight w:val="none"/>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门禁系统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门禁的防拆检查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控制锁具的常见问题检查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（如松动、无法磁吸及插锁等）</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各层机房系统配电是否完好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(有无过载、线路接触、插座除尘）</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其他维护备注说明</w:t>
            </w:r>
          </w:p>
        </w:tc>
        <w:tc>
          <w:tcPr>
            <w:tcW w:w="7294"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行方意见</w:t>
            </w:r>
          </w:p>
        </w:tc>
        <w:tc>
          <w:tcPr>
            <w:tcW w:w="7294"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行方签名：</w:t>
            </w:r>
          </w:p>
        </w:tc>
      </w:tr>
    </w:tbl>
    <w:p>
      <w:pPr>
        <w:snapToGrid w:val="0"/>
        <w:spacing w:line="360" w:lineRule="auto"/>
        <w:rPr>
          <w:rFonts w:ascii="宋体" w:hAnsi="宋体" w:cs="宋体"/>
          <w:color w:val="000000"/>
          <w:sz w:val="24"/>
          <w:szCs w:val="24"/>
        </w:rPr>
      </w:pPr>
    </w:p>
    <w:p/>
    <w:sectPr>
      <w:headerReference r:id="rId5" w:type="default"/>
      <w:footerReference r:id="rId6" w:type="default"/>
      <w:pgSz w:w="11906" w:h="16838"/>
      <w:pgMar w:top="1440" w:right="1274" w:bottom="1440" w:left="15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2">
    <w:p>
      <w:r>
        <w:separator/>
      </w:r>
    </w:p>
  </w:endnote>
  <w:endnote w:type="continuationSeparator" w:id="3">
    <w:p>
      <w:r>
        <w:continuationSeparator/>
      </w:r>
    </w:p>
  </w:endnote>
  <w:endnote w:id="0">
    <w:p>
      <w:pPr>
        <w:pStyle w:val="3"/>
        <w:snapToGrid w:val="0"/>
        <w:rPr>
          <w:rFonts w:hint="default" w:eastAsiaTheme="minorEastAsia"/>
          <w:b/>
          <w:bCs/>
          <w:lang w:val="en-US" w:eastAsia="zh-CN"/>
        </w:rPr>
      </w:pPr>
      <w:r>
        <w:rPr>
          <w:rStyle w:val="10"/>
          <w:b/>
          <w:bCs/>
        </w:rPr>
        <w:endnoteRef/>
      </w:r>
      <w:r>
        <w:rPr>
          <w:b/>
          <w:bCs/>
        </w:rPr>
        <w:t xml:space="preserve"> </w:t>
      </w:r>
      <w:r>
        <w:rPr>
          <w:rFonts w:hint="eastAsia"/>
          <w:b/>
          <w:bCs/>
          <w:lang w:val="en-US" w:eastAsia="zh-CN"/>
        </w:rPr>
        <w:t>服务范围内的硬件数量在第二点《</w:t>
      </w:r>
      <w:r>
        <w:rPr>
          <w:rFonts w:hint="eastAsia"/>
          <w:b/>
          <w:bCs/>
        </w:rPr>
        <w:t>维保范围内设备数量</w:t>
      </w:r>
      <w:r>
        <w:rPr>
          <w:rFonts w:hint="eastAsia"/>
          <w:b/>
          <w:bCs/>
          <w:lang w:val="en-US" w:eastAsia="zh-CN"/>
        </w:rPr>
        <w:t>》所列设备数量上下浮动5%（不足1台的按1台计算）。</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rPr>
    </w:pPr>
    <w:r>
      <w:rPr>
        <w:rFonts w:asciiTheme="minorEastAsia" w:hAnsiTheme="minorEastAsia"/>
      </w:rPr>
      <w:fldChar w:fldCharType="begin"/>
    </w:r>
    <w:r>
      <w:rPr>
        <w:rFonts w:asciiTheme="minorEastAsia" w:hAnsiTheme="minorEastAsia"/>
      </w:rPr>
      <w:instrText xml:space="preserve">PAGE  \* Arabic  \* MERGEFORMAT</w:instrText>
    </w:r>
    <w:r>
      <w:rPr>
        <w:rFonts w:asciiTheme="minorEastAsia" w:hAnsiTheme="minorEastAsia"/>
      </w:rPr>
      <w:fldChar w:fldCharType="separate"/>
    </w:r>
    <w:r>
      <w:rPr>
        <w:rFonts w:asciiTheme="minorEastAsia" w:hAnsiTheme="minorEastAsia"/>
        <w:lang w:val="zh-CN"/>
      </w:rPr>
      <w:t>16</w:t>
    </w:r>
    <w:r>
      <w:rPr>
        <w:rFonts w:asciiTheme="minorEastAsia" w:hAnsiTheme="minorEastAsia"/>
      </w:rPr>
      <w:fldChar w:fldCharType="end"/>
    </w:r>
    <w:r>
      <w:rPr>
        <w:rFonts w:asciiTheme="minorEastAsia" w:hAnsiTheme="minorEastAsia"/>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6"/>
        <w:snapToGrid w:val="0"/>
        <w:rPr>
          <w:rFonts w:hint="default" w:eastAsiaTheme="minorEastAsia"/>
          <w:lang w:val="en-US" w:eastAsia="zh-CN"/>
        </w:rPr>
      </w:pPr>
      <w:r>
        <w:rPr>
          <w:rStyle w:val="11"/>
        </w:rPr>
        <w:footnoteRef/>
      </w:r>
      <w:r>
        <w:t xml:space="preserve"> </w:t>
      </w:r>
      <w:r>
        <w:rPr>
          <w:rFonts w:hint="eastAsia"/>
          <w:lang w:val="en-US" w:eastAsia="zh-CN"/>
        </w:rPr>
        <w:t>例如单次提单要求的涉及单个区域多个或是多个区域的设备调整服务，属于1项事项服务。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eastAsiaTheme="minor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95645"/>
    <w:multiLevelType w:val="singleLevel"/>
    <w:tmpl w:val="8C595645"/>
    <w:lvl w:ilvl="0" w:tentative="0">
      <w:start w:val="1"/>
      <w:numFmt w:val="decimal"/>
      <w:suff w:val="nothing"/>
      <w:lvlText w:val="%1、"/>
      <w:lvlJc w:val="left"/>
    </w:lvl>
  </w:abstractNum>
  <w:abstractNum w:abstractNumId="1">
    <w:nsid w:val="9D18B964"/>
    <w:multiLevelType w:val="singleLevel"/>
    <w:tmpl w:val="9D18B964"/>
    <w:lvl w:ilvl="0" w:tentative="0">
      <w:start w:val="1"/>
      <w:numFmt w:val="decimal"/>
      <w:suff w:val="nothing"/>
      <w:lvlText w:val="（%1）"/>
      <w:lvlJc w:val="left"/>
    </w:lvl>
  </w:abstractNum>
  <w:abstractNum w:abstractNumId="2">
    <w:nsid w:val="C0DB2976"/>
    <w:multiLevelType w:val="singleLevel"/>
    <w:tmpl w:val="C0DB2976"/>
    <w:lvl w:ilvl="0" w:tentative="0">
      <w:start w:val="1"/>
      <w:numFmt w:val="decimal"/>
      <w:suff w:val="nothing"/>
      <w:lvlText w:val="%1．"/>
      <w:lvlJc w:val="left"/>
      <w:pPr>
        <w:ind w:left="0" w:firstLine="400"/>
      </w:pPr>
      <w:rPr>
        <w:rFonts w:hint="default"/>
      </w:rPr>
    </w:lvl>
  </w:abstractNum>
  <w:abstractNum w:abstractNumId="3">
    <w:nsid w:val="C7D7E09C"/>
    <w:multiLevelType w:val="singleLevel"/>
    <w:tmpl w:val="C7D7E09C"/>
    <w:lvl w:ilvl="0" w:tentative="0">
      <w:start w:val="2"/>
      <w:numFmt w:val="decimal"/>
      <w:suff w:val="nothing"/>
      <w:lvlText w:val="%1、"/>
      <w:lvlJc w:val="left"/>
    </w:lvl>
  </w:abstractNum>
  <w:abstractNum w:abstractNumId="4">
    <w:nsid w:val="D081302F"/>
    <w:multiLevelType w:val="singleLevel"/>
    <w:tmpl w:val="D081302F"/>
    <w:lvl w:ilvl="0" w:tentative="0">
      <w:start w:val="1"/>
      <w:numFmt w:val="decimal"/>
      <w:suff w:val="nothing"/>
      <w:lvlText w:val="（%1）"/>
      <w:lvlJc w:val="left"/>
    </w:lvl>
  </w:abstractNum>
  <w:abstractNum w:abstractNumId="5">
    <w:nsid w:val="D6BFF00D"/>
    <w:multiLevelType w:val="singleLevel"/>
    <w:tmpl w:val="D6BFF00D"/>
    <w:lvl w:ilvl="0" w:tentative="0">
      <w:start w:val="1"/>
      <w:numFmt w:val="decimal"/>
      <w:suff w:val="nothing"/>
      <w:lvlText w:val="（%1）"/>
      <w:lvlJc w:val="left"/>
    </w:lvl>
  </w:abstractNum>
  <w:abstractNum w:abstractNumId="6">
    <w:nsid w:val="45E650CA"/>
    <w:multiLevelType w:val="multilevel"/>
    <w:tmpl w:val="45E650CA"/>
    <w:lvl w:ilvl="0" w:tentative="0">
      <w:start w:val="1"/>
      <w:numFmt w:val="japaneseCounting"/>
      <w:lvlText w:val="%1、"/>
      <w:lvlJc w:val="left"/>
      <w:pPr>
        <w:ind w:left="720" w:hanging="720"/>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78017A"/>
    <w:multiLevelType w:val="singleLevel"/>
    <w:tmpl w:val="4D78017A"/>
    <w:lvl w:ilvl="0" w:tentative="0">
      <w:start w:val="1"/>
      <w:numFmt w:val="decimal"/>
      <w:suff w:val="nothing"/>
      <w:lvlText w:val="%1、"/>
      <w:lvlJc w:val="left"/>
    </w:lvl>
  </w:abstractNum>
  <w:num w:numId="1">
    <w:abstractNumId w:val="6"/>
  </w:num>
  <w:num w:numId="2">
    <w:abstractNumId w:val="7"/>
  </w:num>
  <w:num w:numId="3">
    <w:abstractNumId w:val="3"/>
  </w:num>
  <w:num w:numId="4">
    <w:abstractNumId w:val="1"/>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2"/>
    <w:endnote w:id="3"/>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01046"/>
    <w:rsid w:val="001E64B1"/>
    <w:rsid w:val="00F54E9C"/>
    <w:rsid w:val="00FC4B98"/>
    <w:rsid w:val="017D4BEE"/>
    <w:rsid w:val="01926906"/>
    <w:rsid w:val="01B96FB2"/>
    <w:rsid w:val="01BC2844"/>
    <w:rsid w:val="01FE6DAB"/>
    <w:rsid w:val="022841F2"/>
    <w:rsid w:val="022D1438"/>
    <w:rsid w:val="0247605B"/>
    <w:rsid w:val="02A3677D"/>
    <w:rsid w:val="03020A00"/>
    <w:rsid w:val="031539F1"/>
    <w:rsid w:val="03167028"/>
    <w:rsid w:val="032D12D1"/>
    <w:rsid w:val="032D7073"/>
    <w:rsid w:val="03611C54"/>
    <w:rsid w:val="03C70192"/>
    <w:rsid w:val="03D75B89"/>
    <w:rsid w:val="042E307B"/>
    <w:rsid w:val="043820C8"/>
    <w:rsid w:val="051261E1"/>
    <w:rsid w:val="052E6A0B"/>
    <w:rsid w:val="053E35D3"/>
    <w:rsid w:val="059D4DD4"/>
    <w:rsid w:val="059F3847"/>
    <w:rsid w:val="05AD696A"/>
    <w:rsid w:val="05D51B36"/>
    <w:rsid w:val="062F1B50"/>
    <w:rsid w:val="066611E0"/>
    <w:rsid w:val="06812298"/>
    <w:rsid w:val="06EF5A31"/>
    <w:rsid w:val="071B5794"/>
    <w:rsid w:val="07BB6D51"/>
    <w:rsid w:val="08163028"/>
    <w:rsid w:val="08624EAC"/>
    <w:rsid w:val="08A27FEA"/>
    <w:rsid w:val="08FF4BEE"/>
    <w:rsid w:val="09076D4D"/>
    <w:rsid w:val="091A7C7F"/>
    <w:rsid w:val="093662C9"/>
    <w:rsid w:val="094D3C4D"/>
    <w:rsid w:val="09880942"/>
    <w:rsid w:val="099F12A5"/>
    <w:rsid w:val="0A305844"/>
    <w:rsid w:val="0A45617D"/>
    <w:rsid w:val="0AB66DA2"/>
    <w:rsid w:val="0AB74424"/>
    <w:rsid w:val="0AC05BA9"/>
    <w:rsid w:val="0B1F116E"/>
    <w:rsid w:val="0B313A05"/>
    <w:rsid w:val="0B861B7D"/>
    <w:rsid w:val="0BA901E2"/>
    <w:rsid w:val="0BDC3301"/>
    <w:rsid w:val="0C460E04"/>
    <w:rsid w:val="0C8705EB"/>
    <w:rsid w:val="0CB448EB"/>
    <w:rsid w:val="0CC555AA"/>
    <w:rsid w:val="0CF5214F"/>
    <w:rsid w:val="0D1424ED"/>
    <w:rsid w:val="0D2072F6"/>
    <w:rsid w:val="0D2811E8"/>
    <w:rsid w:val="0D7D2A2D"/>
    <w:rsid w:val="0DB51C8D"/>
    <w:rsid w:val="0DBF6E9F"/>
    <w:rsid w:val="0DF2626F"/>
    <w:rsid w:val="0E296BBD"/>
    <w:rsid w:val="0E342316"/>
    <w:rsid w:val="0E71446D"/>
    <w:rsid w:val="0E9369AC"/>
    <w:rsid w:val="0EF926F8"/>
    <w:rsid w:val="0F87666A"/>
    <w:rsid w:val="0FC86DFC"/>
    <w:rsid w:val="0FE44715"/>
    <w:rsid w:val="10056C8A"/>
    <w:rsid w:val="10131F62"/>
    <w:rsid w:val="1020510C"/>
    <w:rsid w:val="102C46E3"/>
    <w:rsid w:val="103F6777"/>
    <w:rsid w:val="107335A0"/>
    <w:rsid w:val="108C1436"/>
    <w:rsid w:val="10973F44"/>
    <w:rsid w:val="10A854E3"/>
    <w:rsid w:val="10BE7687"/>
    <w:rsid w:val="111060F1"/>
    <w:rsid w:val="11145E76"/>
    <w:rsid w:val="1126252E"/>
    <w:rsid w:val="113D4054"/>
    <w:rsid w:val="11527EFA"/>
    <w:rsid w:val="11606A1A"/>
    <w:rsid w:val="11DE776B"/>
    <w:rsid w:val="12065504"/>
    <w:rsid w:val="12135867"/>
    <w:rsid w:val="12417D18"/>
    <w:rsid w:val="12996CBA"/>
    <w:rsid w:val="12CD5618"/>
    <w:rsid w:val="13AD3C2D"/>
    <w:rsid w:val="13D33102"/>
    <w:rsid w:val="13D550D2"/>
    <w:rsid w:val="13E001A9"/>
    <w:rsid w:val="145A5893"/>
    <w:rsid w:val="14B01313"/>
    <w:rsid w:val="14F47EF9"/>
    <w:rsid w:val="14F5226F"/>
    <w:rsid w:val="1510411E"/>
    <w:rsid w:val="15620533"/>
    <w:rsid w:val="15653784"/>
    <w:rsid w:val="157D6CD0"/>
    <w:rsid w:val="15A01837"/>
    <w:rsid w:val="15AF252F"/>
    <w:rsid w:val="15B7232D"/>
    <w:rsid w:val="1646419B"/>
    <w:rsid w:val="16A3322F"/>
    <w:rsid w:val="16EF2001"/>
    <w:rsid w:val="170F5918"/>
    <w:rsid w:val="17343C73"/>
    <w:rsid w:val="17551B63"/>
    <w:rsid w:val="17756E0B"/>
    <w:rsid w:val="1777230E"/>
    <w:rsid w:val="177D2ADE"/>
    <w:rsid w:val="179D044B"/>
    <w:rsid w:val="185E1FAB"/>
    <w:rsid w:val="187D3DBA"/>
    <w:rsid w:val="18A37972"/>
    <w:rsid w:val="18E36FE2"/>
    <w:rsid w:val="18EC0A93"/>
    <w:rsid w:val="19314B62"/>
    <w:rsid w:val="1A2C68CC"/>
    <w:rsid w:val="1A4C3396"/>
    <w:rsid w:val="1A50725A"/>
    <w:rsid w:val="1A62516C"/>
    <w:rsid w:val="1A6C77A6"/>
    <w:rsid w:val="1A90541C"/>
    <w:rsid w:val="1ACD7E07"/>
    <w:rsid w:val="1AE31FAA"/>
    <w:rsid w:val="1B342686"/>
    <w:rsid w:val="1B65113B"/>
    <w:rsid w:val="1B701E02"/>
    <w:rsid w:val="1C030C4B"/>
    <w:rsid w:val="1C2D3246"/>
    <w:rsid w:val="1C7F2F4F"/>
    <w:rsid w:val="1C9C6D7D"/>
    <w:rsid w:val="1CB02E5C"/>
    <w:rsid w:val="1CE712D2"/>
    <w:rsid w:val="1D313F31"/>
    <w:rsid w:val="1D54709C"/>
    <w:rsid w:val="1D91243A"/>
    <w:rsid w:val="1E180AF5"/>
    <w:rsid w:val="1E4314C7"/>
    <w:rsid w:val="1EAB617F"/>
    <w:rsid w:val="1EC3746D"/>
    <w:rsid w:val="1ED12B35"/>
    <w:rsid w:val="1F4956E2"/>
    <w:rsid w:val="1F6E7EA0"/>
    <w:rsid w:val="1F8178BA"/>
    <w:rsid w:val="1FB42B93"/>
    <w:rsid w:val="1FBB7F9F"/>
    <w:rsid w:val="1FC10C57"/>
    <w:rsid w:val="1FC373B3"/>
    <w:rsid w:val="1FDA75E3"/>
    <w:rsid w:val="201859F6"/>
    <w:rsid w:val="213C2D5B"/>
    <w:rsid w:val="215C1665"/>
    <w:rsid w:val="217B12AB"/>
    <w:rsid w:val="21F67BB5"/>
    <w:rsid w:val="223C39C3"/>
    <w:rsid w:val="2263647E"/>
    <w:rsid w:val="22690711"/>
    <w:rsid w:val="22796B9E"/>
    <w:rsid w:val="22E55ECD"/>
    <w:rsid w:val="232D14E1"/>
    <w:rsid w:val="234B10F5"/>
    <w:rsid w:val="236D3F2B"/>
    <w:rsid w:val="238237CD"/>
    <w:rsid w:val="238E453D"/>
    <w:rsid w:val="23ED6B25"/>
    <w:rsid w:val="24642F45"/>
    <w:rsid w:val="247E7968"/>
    <w:rsid w:val="24A87C93"/>
    <w:rsid w:val="24F56F32"/>
    <w:rsid w:val="25237319"/>
    <w:rsid w:val="25BB59F6"/>
    <w:rsid w:val="25F17D65"/>
    <w:rsid w:val="26197F95"/>
    <w:rsid w:val="26305FB7"/>
    <w:rsid w:val="265B17A9"/>
    <w:rsid w:val="26903914"/>
    <w:rsid w:val="26AB1BE2"/>
    <w:rsid w:val="26CD6B38"/>
    <w:rsid w:val="26E718E0"/>
    <w:rsid w:val="279B293E"/>
    <w:rsid w:val="27B51034"/>
    <w:rsid w:val="285A17C2"/>
    <w:rsid w:val="28626BCE"/>
    <w:rsid w:val="287C24BA"/>
    <w:rsid w:val="28AF539A"/>
    <w:rsid w:val="28BA5386"/>
    <w:rsid w:val="28DD42EE"/>
    <w:rsid w:val="28EF36B9"/>
    <w:rsid w:val="29827E50"/>
    <w:rsid w:val="29933FE7"/>
    <w:rsid w:val="29BD3F19"/>
    <w:rsid w:val="29E93C33"/>
    <w:rsid w:val="29F91AF4"/>
    <w:rsid w:val="29FE1E73"/>
    <w:rsid w:val="2A135A83"/>
    <w:rsid w:val="2A221786"/>
    <w:rsid w:val="2A5C220C"/>
    <w:rsid w:val="2A7757DF"/>
    <w:rsid w:val="2AB82D5D"/>
    <w:rsid w:val="2ACD010E"/>
    <w:rsid w:val="2AFB11C4"/>
    <w:rsid w:val="2B12010E"/>
    <w:rsid w:val="2B191534"/>
    <w:rsid w:val="2B552424"/>
    <w:rsid w:val="2B6362A4"/>
    <w:rsid w:val="2B745252"/>
    <w:rsid w:val="2B9040FD"/>
    <w:rsid w:val="2BD02B5C"/>
    <w:rsid w:val="2BF15B26"/>
    <w:rsid w:val="2C066D52"/>
    <w:rsid w:val="2C145FD5"/>
    <w:rsid w:val="2C2652D5"/>
    <w:rsid w:val="2C29216E"/>
    <w:rsid w:val="2C4B7876"/>
    <w:rsid w:val="2C7E672A"/>
    <w:rsid w:val="2C9021AC"/>
    <w:rsid w:val="2C9802D1"/>
    <w:rsid w:val="2C9D2478"/>
    <w:rsid w:val="2CAA6C0A"/>
    <w:rsid w:val="2CCB0CD4"/>
    <w:rsid w:val="2CE079AD"/>
    <w:rsid w:val="2CFF74DE"/>
    <w:rsid w:val="2D4F5352"/>
    <w:rsid w:val="2D7C3957"/>
    <w:rsid w:val="2D7C3A6A"/>
    <w:rsid w:val="2DA030C1"/>
    <w:rsid w:val="2DD9480C"/>
    <w:rsid w:val="2E0729C5"/>
    <w:rsid w:val="2E0B05FB"/>
    <w:rsid w:val="2E1D72E8"/>
    <w:rsid w:val="2E3D6172"/>
    <w:rsid w:val="2EAE5EE7"/>
    <w:rsid w:val="2EE4137C"/>
    <w:rsid w:val="2F151B46"/>
    <w:rsid w:val="2F257E9C"/>
    <w:rsid w:val="2F58738B"/>
    <w:rsid w:val="2F866390"/>
    <w:rsid w:val="2F8E111E"/>
    <w:rsid w:val="2FA353DA"/>
    <w:rsid w:val="2FDA6411"/>
    <w:rsid w:val="2FF3757D"/>
    <w:rsid w:val="30175D96"/>
    <w:rsid w:val="307E1EB7"/>
    <w:rsid w:val="30B1780A"/>
    <w:rsid w:val="30ED464F"/>
    <w:rsid w:val="31935E60"/>
    <w:rsid w:val="31A63ABA"/>
    <w:rsid w:val="31B53F71"/>
    <w:rsid w:val="321E7362"/>
    <w:rsid w:val="323E3C15"/>
    <w:rsid w:val="32A71CD2"/>
    <w:rsid w:val="32EE153C"/>
    <w:rsid w:val="33033360"/>
    <w:rsid w:val="330A00D8"/>
    <w:rsid w:val="33145C20"/>
    <w:rsid w:val="3328671C"/>
    <w:rsid w:val="33655A4D"/>
    <w:rsid w:val="33672666"/>
    <w:rsid w:val="337771AE"/>
    <w:rsid w:val="33AA0D37"/>
    <w:rsid w:val="33AB55F5"/>
    <w:rsid w:val="33D44A17"/>
    <w:rsid w:val="33F45D99"/>
    <w:rsid w:val="33F86541"/>
    <w:rsid w:val="33FA7D39"/>
    <w:rsid w:val="34144E8B"/>
    <w:rsid w:val="344829C9"/>
    <w:rsid w:val="34523B36"/>
    <w:rsid w:val="34E74D04"/>
    <w:rsid w:val="350668D8"/>
    <w:rsid w:val="3520372C"/>
    <w:rsid w:val="35BA5B31"/>
    <w:rsid w:val="35CA4F75"/>
    <w:rsid w:val="366E2496"/>
    <w:rsid w:val="36983FCD"/>
    <w:rsid w:val="36D365FA"/>
    <w:rsid w:val="36EA73A7"/>
    <w:rsid w:val="36F36A65"/>
    <w:rsid w:val="37090CD6"/>
    <w:rsid w:val="3728326A"/>
    <w:rsid w:val="37454AF0"/>
    <w:rsid w:val="374A3F76"/>
    <w:rsid w:val="37666E72"/>
    <w:rsid w:val="376C0D7B"/>
    <w:rsid w:val="37E02AB9"/>
    <w:rsid w:val="37EB63AE"/>
    <w:rsid w:val="38003C16"/>
    <w:rsid w:val="382E3037"/>
    <w:rsid w:val="38452D27"/>
    <w:rsid w:val="3893027D"/>
    <w:rsid w:val="38BF2602"/>
    <w:rsid w:val="38E04404"/>
    <w:rsid w:val="392865B3"/>
    <w:rsid w:val="39531D57"/>
    <w:rsid w:val="39B026DC"/>
    <w:rsid w:val="39B131B3"/>
    <w:rsid w:val="39C80BDA"/>
    <w:rsid w:val="3A116A50"/>
    <w:rsid w:val="3A3571B4"/>
    <w:rsid w:val="3A4A6320"/>
    <w:rsid w:val="3A7E6B20"/>
    <w:rsid w:val="3A9A5D64"/>
    <w:rsid w:val="3AC6527A"/>
    <w:rsid w:val="3ACE7253"/>
    <w:rsid w:val="3B0E7E03"/>
    <w:rsid w:val="3B3C29FA"/>
    <w:rsid w:val="3B566601"/>
    <w:rsid w:val="3B9733D4"/>
    <w:rsid w:val="3BB7019C"/>
    <w:rsid w:val="3BC3771B"/>
    <w:rsid w:val="3BD053FA"/>
    <w:rsid w:val="3BE12F37"/>
    <w:rsid w:val="3C1A012A"/>
    <w:rsid w:val="3C333252"/>
    <w:rsid w:val="3C412DB4"/>
    <w:rsid w:val="3CAD521F"/>
    <w:rsid w:val="3CE45D16"/>
    <w:rsid w:val="3CF5215D"/>
    <w:rsid w:val="3D271561"/>
    <w:rsid w:val="3D3E1186"/>
    <w:rsid w:val="3D456592"/>
    <w:rsid w:val="3DED534A"/>
    <w:rsid w:val="3E764706"/>
    <w:rsid w:val="3EA47025"/>
    <w:rsid w:val="3EE5023D"/>
    <w:rsid w:val="3EE84068"/>
    <w:rsid w:val="3F0A39CC"/>
    <w:rsid w:val="3F0D2CA0"/>
    <w:rsid w:val="3F454A0B"/>
    <w:rsid w:val="3F4802E2"/>
    <w:rsid w:val="3F6A6A68"/>
    <w:rsid w:val="3F6B5F18"/>
    <w:rsid w:val="3FC46E65"/>
    <w:rsid w:val="406C1BB3"/>
    <w:rsid w:val="408C7674"/>
    <w:rsid w:val="408F6966"/>
    <w:rsid w:val="40B158B4"/>
    <w:rsid w:val="40E51167"/>
    <w:rsid w:val="40F2344E"/>
    <w:rsid w:val="40F634A0"/>
    <w:rsid w:val="42664B53"/>
    <w:rsid w:val="42C42B89"/>
    <w:rsid w:val="431A2EBE"/>
    <w:rsid w:val="43686098"/>
    <w:rsid w:val="438B0687"/>
    <w:rsid w:val="438C286B"/>
    <w:rsid w:val="43A23DD3"/>
    <w:rsid w:val="43C6387D"/>
    <w:rsid w:val="44050F1B"/>
    <w:rsid w:val="44121A33"/>
    <w:rsid w:val="4421753D"/>
    <w:rsid w:val="4445765F"/>
    <w:rsid w:val="44666A7A"/>
    <w:rsid w:val="44711172"/>
    <w:rsid w:val="44A761AF"/>
    <w:rsid w:val="44D0083C"/>
    <w:rsid w:val="45852F99"/>
    <w:rsid w:val="465700DD"/>
    <w:rsid w:val="465D5881"/>
    <w:rsid w:val="468F111E"/>
    <w:rsid w:val="46A73AC5"/>
    <w:rsid w:val="46B53E1D"/>
    <w:rsid w:val="46C07F71"/>
    <w:rsid w:val="46D66FC4"/>
    <w:rsid w:val="471F7B3D"/>
    <w:rsid w:val="477C0DDF"/>
    <w:rsid w:val="479061A5"/>
    <w:rsid w:val="47A34723"/>
    <w:rsid w:val="480D7C89"/>
    <w:rsid w:val="4882023F"/>
    <w:rsid w:val="48AF5FCC"/>
    <w:rsid w:val="4937506D"/>
    <w:rsid w:val="498C34BA"/>
    <w:rsid w:val="498C7C37"/>
    <w:rsid w:val="49AB4C68"/>
    <w:rsid w:val="49F60776"/>
    <w:rsid w:val="4A065634"/>
    <w:rsid w:val="4A1C7526"/>
    <w:rsid w:val="4A9D0D79"/>
    <w:rsid w:val="4AB405F5"/>
    <w:rsid w:val="4B555279"/>
    <w:rsid w:val="4B7E5E68"/>
    <w:rsid w:val="4BF86C03"/>
    <w:rsid w:val="4C166C78"/>
    <w:rsid w:val="4C7A7688"/>
    <w:rsid w:val="4CBC73BC"/>
    <w:rsid w:val="4CC428A2"/>
    <w:rsid w:val="4D503315"/>
    <w:rsid w:val="4D752558"/>
    <w:rsid w:val="4E225ACA"/>
    <w:rsid w:val="4E2B134B"/>
    <w:rsid w:val="4E594017"/>
    <w:rsid w:val="4E697477"/>
    <w:rsid w:val="4E7E368F"/>
    <w:rsid w:val="4ED573A0"/>
    <w:rsid w:val="4F106696"/>
    <w:rsid w:val="4F3476C7"/>
    <w:rsid w:val="4F91665F"/>
    <w:rsid w:val="4FBE6686"/>
    <w:rsid w:val="4FC861DA"/>
    <w:rsid w:val="50CF22C0"/>
    <w:rsid w:val="50D25197"/>
    <w:rsid w:val="50EC48C0"/>
    <w:rsid w:val="50F3395B"/>
    <w:rsid w:val="512027DB"/>
    <w:rsid w:val="5159563B"/>
    <w:rsid w:val="516335EE"/>
    <w:rsid w:val="517871A4"/>
    <w:rsid w:val="5199263E"/>
    <w:rsid w:val="51A2607D"/>
    <w:rsid w:val="51E63173"/>
    <w:rsid w:val="523E6E64"/>
    <w:rsid w:val="524C3F69"/>
    <w:rsid w:val="5269412D"/>
    <w:rsid w:val="526D7CA2"/>
    <w:rsid w:val="528938B6"/>
    <w:rsid w:val="529945F3"/>
    <w:rsid w:val="52AD3B92"/>
    <w:rsid w:val="52AE4234"/>
    <w:rsid w:val="5322283B"/>
    <w:rsid w:val="535A6F5E"/>
    <w:rsid w:val="536B5669"/>
    <w:rsid w:val="539C16BB"/>
    <w:rsid w:val="53B87967"/>
    <w:rsid w:val="541B731F"/>
    <w:rsid w:val="54326EFC"/>
    <w:rsid w:val="5470409E"/>
    <w:rsid w:val="547540BD"/>
    <w:rsid w:val="54981769"/>
    <w:rsid w:val="54AA7AF0"/>
    <w:rsid w:val="54D0536C"/>
    <w:rsid w:val="54E40FCB"/>
    <w:rsid w:val="5519380E"/>
    <w:rsid w:val="5525292B"/>
    <w:rsid w:val="55B126AA"/>
    <w:rsid w:val="55D45164"/>
    <w:rsid w:val="55E71B19"/>
    <w:rsid w:val="55F95715"/>
    <w:rsid w:val="564436F5"/>
    <w:rsid w:val="56503404"/>
    <w:rsid w:val="56743D30"/>
    <w:rsid w:val="56881EF5"/>
    <w:rsid w:val="56941399"/>
    <w:rsid w:val="56BB61BB"/>
    <w:rsid w:val="56C22C5A"/>
    <w:rsid w:val="5752790C"/>
    <w:rsid w:val="57D169FD"/>
    <w:rsid w:val="58072DBF"/>
    <w:rsid w:val="583F4921"/>
    <w:rsid w:val="58434805"/>
    <w:rsid w:val="58504A05"/>
    <w:rsid w:val="58523401"/>
    <w:rsid w:val="58BC2ED1"/>
    <w:rsid w:val="58E37E00"/>
    <w:rsid w:val="58E71902"/>
    <w:rsid w:val="594E22EA"/>
    <w:rsid w:val="59D33341"/>
    <w:rsid w:val="59DD5ED6"/>
    <w:rsid w:val="5A203AE8"/>
    <w:rsid w:val="5A473F89"/>
    <w:rsid w:val="5A6F70EB"/>
    <w:rsid w:val="5AB528A1"/>
    <w:rsid w:val="5B270145"/>
    <w:rsid w:val="5B306252"/>
    <w:rsid w:val="5B320139"/>
    <w:rsid w:val="5B3D2452"/>
    <w:rsid w:val="5C013482"/>
    <w:rsid w:val="5C3B065A"/>
    <w:rsid w:val="5C7E041F"/>
    <w:rsid w:val="5C817DCF"/>
    <w:rsid w:val="5C9422F5"/>
    <w:rsid w:val="5C9A01E8"/>
    <w:rsid w:val="5CBC7FB4"/>
    <w:rsid w:val="5CBE7C11"/>
    <w:rsid w:val="5CD91AE3"/>
    <w:rsid w:val="5CF01422"/>
    <w:rsid w:val="5D8D38E6"/>
    <w:rsid w:val="5E67476D"/>
    <w:rsid w:val="5F0F672F"/>
    <w:rsid w:val="5F2B57AF"/>
    <w:rsid w:val="5F42406E"/>
    <w:rsid w:val="5F4D5ECD"/>
    <w:rsid w:val="5FBC78AE"/>
    <w:rsid w:val="60567FC7"/>
    <w:rsid w:val="611A16D5"/>
    <w:rsid w:val="61A03FBA"/>
    <w:rsid w:val="61DA6BFD"/>
    <w:rsid w:val="61F83241"/>
    <w:rsid w:val="62486B5C"/>
    <w:rsid w:val="62D0089F"/>
    <w:rsid w:val="62D90A3C"/>
    <w:rsid w:val="62F85F31"/>
    <w:rsid w:val="636B1105"/>
    <w:rsid w:val="639578ED"/>
    <w:rsid w:val="649B4C1C"/>
    <w:rsid w:val="64C00108"/>
    <w:rsid w:val="64D01CB1"/>
    <w:rsid w:val="64F56499"/>
    <w:rsid w:val="659351B4"/>
    <w:rsid w:val="65945198"/>
    <w:rsid w:val="65E53B5E"/>
    <w:rsid w:val="65EA2F34"/>
    <w:rsid w:val="666646EE"/>
    <w:rsid w:val="66A368AC"/>
    <w:rsid w:val="680C4EEE"/>
    <w:rsid w:val="685602EE"/>
    <w:rsid w:val="685E549B"/>
    <w:rsid w:val="68642045"/>
    <w:rsid w:val="68952540"/>
    <w:rsid w:val="68C3666D"/>
    <w:rsid w:val="68EE1CBB"/>
    <w:rsid w:val="691926A0"/>
    <w:rsid w:val="69BA34A2"/>
    <w:rsid w:val="69C76E18"/>
    <w:rsid w:val="6A002475"/>
    <w:rsid w:val="6A701B1F"/>
    <w:rsid w:val="6A8A28EE"/>
    <w:rsid w:val="6A9865DE"/>
    <w:rsid w:val="6B30051F"/>
    <w:rsid w:val="6B8922FC"/>
    <w:rsid w:val="6BEC6D2D"/>
    <w:rsid w:val="6C2F0F29"/>
    <w:rsid w:val="6C3C4515"/>
    <w:rsid w:val="6C4471AC"/>
    <w:rsid w:val="6C577324"/>
    <w:rsid w:val="6C8431A3"/>
    <w:rsid w:val="6CC66420"/>
    <w:rsid w:val="6D694FA3"/>
    <w:rsid w:val="6D837B38"/>
    <w:rsid w:val="6D9003EF"/>
    <w:rsid w:val="6DC22EA0"/>
    <w:rsid w:val="6DC40580"/>
    <w:rsid w:val="6E00671E"/>
    <w:rsid w:val="6E0A419F"/>
    <w:rsid w:val="6E6A57A2"/>
    <w:rsid w:val="6EAC4123"/>
    <w:rsid w:val="6EC07BE1"/>
    <w:rsid w:val="6EFE2F7A"/>
    <w:rsid w:val="6F734DE5"/>
    <w:rsid w:val="6FAC5D4C"/>
    <w:rsid w:val="6FB85318"/>
    <w:rsid w:val="6FE56171"/>
    <w:rsid w:val="70331307"/>
    <w:rsid w:val="70363078"/>
    <w:rsid w:val="704F155E"/>
    <w:rsid w:val="70F17BA4"/>
    <w:rsid w:val="7143515E"/>
    <w:rsid w:val="714C1284"/>
    <w:rsid w:val="718328AC"/>
    <w:rsid w:val="71902FEF"/>
    <w:rsid w:val="71A175F8"/>
    <w:rsid w:val="71B43077"/>
    <w:rsid w:val="71EC42E8"/>
    <w:rsid w:val="72311466"/>
    <w:rsid w:val="72544BE9"/>
    <w:rsid w:val="72690CD9"/>
    <w:rsid w:val="728D1FBC"/>
    <w:rsid w:val="72FB794A"/>
    <w:rsid w:val="732438D3"/>
    <w:rsid w:val="73315311"/>
    <w:rsid w:val="7383558F"/>
    <w:rsid w:val="738E1557"/>
    <w:rsid w:val="73C444F8"/>
    <w:rsid w:val="74017E9C"/>
    <w:rsid w:val="74352E35"/>
    <w:rsid w:val="74BA308E"/>
    <w:rsid w:val="74C0081A"/>
    <w:rsid w:val="74C47221"/>
    <w:rsid w:val="75173321"/>
    <w:rsid w:val="755747C3"/>
    <w:rsid w:val="75D868AA"/>
    <w:rsid w:val="75F37DF9"/>
    <w:rsid w:val="75F83E3B"/>
    <w:rsid w:val="763F3DF8"/>
    <w:rsid w:val="764F0F26"/>
    <w:rsid w:val="76733D5D"/>
    <w:rsid w:val="769324A1"/>
    <w:rsid w:val="7693517B"/>
    <w:rsid w:val="76AC12BF"/>
    <w:rsid w:val="76CE5B80"/>
    <w:rsid w:val="77094A3B"/>
    <w:rsid w:val="772C5091"/>
    <w:rsid w:val="774B5945"/>
    <w:rsid w:val="77563B42"/>
    <w:rsid w:val="776326D6"/>
    <w:rsid w:val="776A5C4C"/>
    <w:rsid w:val="77EC1C4C"/>
    <w:rsid w:val="781365ED"/>
    <w:rsid w:val="782D396C"/>
    <w:rsid w:val="78324176"/>
    <w:rsid w:val="7860158C"/>
    <w:rsid w:val="789E20B4"/>
    <w:rsid w:val="78FA204F"/>
    <w:rsid w:val="790D4222"/>
    <w:rsid w:val="79163CB7"/>
    <w:rsid w:val="79464D83"/>
    <w:rsid w:val="795B69AA"/>
    <w:rsid w:val="79900965"/>
    <w:rsid w:val="799F063B"/>
    <w:rsid w:val="79A335AB"/>
    <w:rsid w:val="79C47C6A"/>
    <w:rsid w:val="79F42021"/>
    <w:rsid w:val="7A7520B8"/>
    <w:rsid w:val="7AA754C8"/>
    <w:rsid w:val="7B3A5812"/>
    <w:rsid w:val="7B3B20BA"/>
    <w:rsid w:val="7B640F7E"/>
    <w:rsid w:val="7B7F5317"/>
    <w:rsid w:val="7BC36D99"/>
    <w:rsid w:val="7C451C51"/>
    <w:rsid w:val="7C62341F"/>
    <w:rsid w:val="7C664C55"/>
    <w:rsid w:val="7CCA5578"/>
    <w:rsid w:val="7CCC060E"/>
    <w:rsid w:val="7CCF3A53"/>
    <w:rsid w:val="7CE441D3"/>
    <w:rsid w:val="7CFE329D"/>
    <w:rsid w:val="7D6577CA"/>
    <w:rsid w:val="7E3B495C"/>
    <w:rsid w:val="7E894AE9"/>
    <w:rsid w:val="7E8D4CAE"/>
    <w:rsid w:val="7F3B30B0"/>
    <w:rsid w:val="7F531E4A"/>
    <w:rsid w:val="7F5D7905"/>
    <w:rsid w:val="7F9A7572"/>
    <w:rsid w:val="7FBC750B"/>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endnote text"/>
    <w:basedOn w:val="1"/>
    <w:qFormat/>
    <w:uiPriority w:val="0"/>
    <w:pPr>
      <w:snapToGrid w:val="0"/>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qFormat/>
    <w:uiPriority w:val="0"/>
    <w:pPr>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ndnote reference"/>
    <w:basedOn w:val="9"/>
    <w:qFormat/>
    <w:uiPriority w:val="0"/>
    <w:rPr>
      <w:vertAlign w:val="superscript"/>
    </w:rPr>
  </w:style>
  <w:style w:type="character" w:styleId="11">
    <w:name w:val="footnote reference"/>
    <w:basedOn w:val="9"/>
    <w:qFormat/>
    <w:uiPriority w:val="0"/>
    <w:rPr>
      <w:vertAlign w:val="superscript"/>
    </w:rPr>
  </w:style>
  <w:style w:type="paragraph" w:styleId="12">
    <w:name w:val="List Paragraph"/>
    <w:basedOn w:val="1"/>
    <w:qFormat/>
    <w:uiPriority w:val="34"/>
    <w:pPr>
      <w:ind w:firstLine="420" w:firstLineChars="200"/>
    </w:p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正文文字"/>
    <w:basedOn w:val="1"/>
    <w:qFormat/>
    <w:uiPriority w:val="0"/>
    <w:pPr>
      <w:spacing w:before="60" w:after="60" w:line="360" w:lineRule="auto"/>
      <w:ind w:firstLine="420" w:firstLineChars="200"/>
    </w:pPr>
    <w:rPr>
      <w:rFonts w:asciiTheme="minorAscii" w:hAnsiTheme="minorAscii"/>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2024-03-04T08:04:00Z</dcterms:created>
  <dc:creator>yangfan03</dc:creator>
  <cp:lastModifiedBy>zhangxm</cp:lastModifiedBy>
  <dcterms:modified xsi:type="dcterms:W3CDTF">2024-06-03T01:43:58Z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79F6D684DA7F4B148B276334BCC1F6CF</vt:lpwstr>
  </property>
</Properties>
</file>