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24"/>
        </w:rPr>
      </w:pPr>
      <w:r>
        <w:rPr>
          <w:rFonts w:hint="eastAsia" w:ascii="宋体" w:hAnsi="宋体" w:eastAsia="宋体"/>
          <w:b/>
          <w:sz w:val="32"/>
          <w:szCs w:val="24"/>
        </w:rPr>
        <w:t>厦门国际银行</w:t>
      </w:r>
      <w:r>
        <w:rPr>
          <w:rFonts w:hint="eastAsia" w:ascii="宋体" w:hAnsi="宋体" w:eastAsia="宋体"/>
          <w:b/>
          <w:sz w:val="32"/>
          <w:szCs w:val="24"/>
          <w:lang w:val="en-US" w:eastAsia="zh-CN"/>
        </w:rPr>
        <w:t>2024年第一批硬件设备整合采购（网络设备）</w:t>
      </w:r>
      <w:r>
        <w:rPr>
          <w:rFonts w:ascii="宋体" w:hAnsi="宋体" w:eastAsia="宋体"/>
          <w:b/>
          <w:sz w:val="32"/>
          <w:szCs w:val="24"/>
        </w:rPr>
        <w:t>项目供应商征集公告</w:t>
      </w:r>
    </w:p>
    <w:p>
      <w:pPr>
        <w:spacing w:line="440" w:lineRule="exact"/>
        <w:jc w:val="center"/>
        <w:rPr>
          <w:rFonts w:ascii="宋体" w:hAnsi="宋体" w:eastAsia="宋体"/>
          <w:b/>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w:t>
      </w:r>
      <w:r>
        <w:rPr>
          <w:rFonts w:hint="eastAsia" w:ascii="宋体" w:hAnsi="宋体" w:eastAsia="宋体"/>
          <w:sz w:val="24"/>
          <w:szCs w:val="24"/>
          <w:lang w:val="en-US" w:eastAsia="zh-CN"/>
        </w:rPr>
        <w:t>2024年第一批硬件设备整合采购（网络设备）</w:t>
      </w:r>
      <w:r>
        <w:rPr>
          <w:rFonts w:hint="eastAsia" w:ascii="宋体" w:hAnsi="宋体" w:eastAsia="宋体"/>
          <w:sz w:val="24"/>
          <w:szCs w:val="24"/>
        </w:rPr>
        <w:t>”开展供应商公开征集，诚邀符合资格条件的供应商参与。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rPr>
        <w:t>（一）项目名称：</w:t>
      </w:r>
      <w:r>
        <w:rPr>
          <w:rFonts w:hint="eastAsia" w:ascii="宋体" w:hAnsi="宋体" w:eastAsia="宋体"/>
          <w:sz w:val="24"/>
          <w:szCs w:val="24"/>
          <w:lang w:val="en-US" w:eastAsia="zh-CN"/>
        </w:rPr>
        <w:t>厦门国际银行2024年第一批硬件设备整合采购（网络设备）</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（二）需求配置及服务要求：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1、设备名称、配置参数、数量要求如下：</w:t>
      </w:r>
    </w:p>
    <w:tbl>
      <w:tblPr>
        <w:tblStyle w:val="11"/>
        <w:tblW w:w="9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200"/>
        <w:gridCol w:w="1081"/>
        <w:gridCol w:w="5708"/>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1" w:type="dxa"/>
            <w:shd w:val="clear" w:color="000000" w:fill="00B0F0"/>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1200" w:type="dxa"/>
            <w:shd w:val="clear" w:color="000000" w:fill="00B0F0"/>
            <w:noWrap/>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设备名称</w:t>
            </w:r>
          </w:p>
        </w:tc>
        <w:tc>
          <w:tcPr>
            <w:tcW w:w="1081" w:type="dxa"/>
            <w:shd w:val="clear" w:color="000000" w:fill="00B0F0"/>
            <w:noWrap/>
            <w:vAlign w:val="center"/>
          </w:tcPr>
          <w:p>
            <w:pPr>
              <w:widowControl/>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品牌型号</w:t>
            </w:r>
          </w:p>
        </w:tc>
        <w:tc>
          <w:tcPr>
            <w:tcW w:w="5708" w:type="dxa"/>
            <w:shd w:val="clear" w:color="000000" w:fill="00B0F0"/>
            <w:noWrap/>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配置参数要求</w:t>
            </w:r>
          </w:p>
        </w:tc>
        <w:tc>
          <w:tcPr>
            <w:tcW w:w="929" w:type="dxa"/>
            <w:shd w:val="clear" w:color="000000" w:fill="00B0F0"/>
            <w:noWrap/>
            <w:vAlign w:val="center"/>
          </w:tcPr>
          <w:p>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数量</w:t>
            </w:r>
          </w:p>
          <w:p>
            <w:pPr>
              <w:widowControl/>
              <w:jc w:val="center"/>
              <w:rPr>
                <w:rFonts w:hint="default"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eastAsia="zh-CN"/>
              </w:rPr>
              <w:t>（</w:t>
            </w:r>
            <w:r>
              <w:rPr>
                <w:rFonts w:hint="eastAsia" w:ascii="宋体" w:hAnsi="宋体" w:eastAsia="宋体" w:cs="宋体"/>
                <w:b/>
                <w:bCs/>
                <w:color w:val="000000"/>
                <w:kern w:val="0"/>
                <w:sz w:val="24"/>
                <w:szCs w:val="24"/>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511" w:type="dxa"/>
            <w:vAlign w:val="center"/>
          </w:tcPr>
          <w:p>
            <w:pPr>
              <w:widowControl/>
              <w:jc w:val="left"/>
              <w:rPr>
                <w:rFonts w:ascii="宋体" w:hAnsi="宋体" w:eastAsia="宋体"/>
                <w:color w:val="000000"/>
                <w:sz w:val="24"/>
                <w:szCs w:val="24"/>
              </w:rPr>
            </w:pPr>
            <w:r>
              <w:rPr>
                <w:rFonts w:hint="eastAsia" w:ascii="宋体" w:hAnsi="宋体" w:eastAsia="宋体"/>
                <w:color w:val="000000"/>
                <w:sz w:val="24"/>
                <w:szCs w:val="24"/>
              </w:rPr>
              <w:t>1</w:t>
            </w:r>
          </w:p>
        </w:tc>
        <w:tc>
          <w:tcPr>
            <w:tcW w:w="1200" w:type="dxa"/>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传统开发测试区万兆接入交换机</w:t>
            </w:r>
          </w:p>
        </w:tc>
        <w:tc>
          <w:tcPr>
            <w:tcW w:w="1081" w:type="dxa"/>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24"/>
                <w:szCs w:val="24"/>
              </w:rPr>
            </w:pPr>
            <w:r>
              <w:rPr>
                <w:rFonts w:hint="eastAsia" w:ascii="宋体" w:hAnsi="宋体" w:eastAsia="宋体" w:cs="宋体"/>
                <w:i w:val="0"/>
                <w:iCs w:val="0"/>
                <w:color w:val="000000"/>
                <w:kern w:val="0"/>
                <w:sz w:val="22"/>
                <w:szCs w:val="22"/>
                <w:u w:val="none"/>
                <w:lang w:val="en-US" w:eastAsia="zh-CN" w:bidi="ar"/>
              </w:rPr>
              <w:t>S6805-54HT</w:t>
            </w:r>
          </w:p>
        </w:tc>
        <w:tc>
          <w:tcPr>
            <w:tcW w:w="5708" w:type="dxa"/>
            <w:shd w:val="clear" w:color="auto" w:fill="auto"/>
            <w:vAlign w:val="center"/>
          </w:tcPr>
          <w:p>
            <w:pPr>
              <w:keepNext w:val="0"/>
              <w:keepLines w:val="0"/>
              <w:widowControl/>
              <w:numPr>
                <w:ilvl w:val="0"/>
                <w:numId w:val="1"/>
              </w:numPr>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配置冗余风扇、双电源；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2、48个10G Base-T自适应以太网端口+6个QSFP28口；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3、支持IRF或iStack等虚拟化技术；</w:t>
            </w:r>
          </w:p>
          <w:p>
            <w:pPr>
              <w:keepNext w:val="0"/>
              <w:keepLines w:val="0"/>
              <w:widowControl/>
              <w:numPr>
                <w:numId w:val="0"/>
              </w:numPr>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r>
              <w:rPr>
                <w:rFonts w:hint="eastAsia" w:ascii="宋体" w:hAnsi="宋体" w:eastAsia="宋体" w:cs="宋体"/>
                <w:i w:val="0"/>
                <w:iCs w:val="0"/>
                <w:color w:val="000000"/>
                <w:kern w:val="0"/>
                <w:sz w:val="22"/>
                <w:szCs w:val="22"/>
                <w:u w:val="none"/>
                <w:lang w:val="en-US" w:eastAsia="zh-CN" w:bidi="ar"/>
              </w:rPr>
              <w:t>每台配套4个40G光模块H3C QSFP-40G-BIDI-WDM850。</w:t>
            </w:r>
          </w:p>
        </w:tc>
        <w:tc>
          <w:tcPr>
            <w:tcW w:w="929" w:type="dxa"/>
            <w:shd w:val="clear" w:color="auto" w:fill="auto"/>
            <w:noWrap/>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w:t>
            </w:r>
          </w:p>
          <w:p>
            <w:pPr>
              <w:widowControl/>
              <w:jc w:val="center"/>
              <w:rPr>
                <w:rFonts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511" w:type="dxa"/>
            <w:vAlign w:val="center"/>
          </w:tcPr>
          <w:p>
            <w:pPr>
              <w:widowControl/>
              <w:jc w:val="left"/>
              <w:rPr>
                <w:rFonts w:hint="eastAsia" w:ascii="宋体" w:hAnsi="宋体" w:eastAsia="宋体"/>
                <w:color w:val="000000"/>
                <w:sz w:val="24"/>
                <w:szCs w:val="24"/>
                <w:lang w:val="en-US" w:eastAsia="zh-CN"/>
              </w:rPr>
            </w:pPr>
            <w:r>
              <w:rPr>
                <w:rFonts w:hint="eastAsia" w:ascii="宋体" w:hAnsi="宋体" w:eastAsia="宋体"/>
                <w:color w:val="000000"/>
                <w:sz w:val="24"/>
                <w:szCs w:val="24"/>
                <w:lang w:val="en-US" w:eastAsia="zh-CN"/>
              </w:rPr>
              <w:t>2</w:t>
            </w:r>
          </w:p>
        </w:tc>
        <w:tc>
          <w:tcPr>
            <w:tcW w:w="1200" w:type="dxa"/>
            <w:shd w:val="clear" w:color="auto" w:fill="auto"/>
            <w:noWrap/>
            <w:vAlign w:val="center"/>
          </w:tcPr>
          <w:p>
            <w:pPr>
              <w:keepNext w:val="0"/>
              <w:keepLines w:val="0"/>
              <w:widowControl/>
              <w:suppressLineNumbers w:val="0"/>
              <w:jc w:val="left"/>
              <w:textAlignment w:val="center"/>
              <w:rPr>
                <w:rFonts w:hint="eastAsia" w:ascii="宋体" w:hAnsi="宋体" w:eastAsia="宋体"/>
                <w:color w:val="000000"/>
                <w:sz w:val="24"/>
                <w:szCs w:val="24"/>
                <w:lang w:val="en-US" w:eastAsia="zh-CN"/>
              </w:rPr>
            </w:pPr>
            <w:r>
              <w:rPr>
                <w:rFonts w:hint="eastAsia" w:ascii="宋体" w:hAnsi="宋体" w:eastAsia="宋体" w:cs="宋体"/>
                <w:i w:val="0"/>
                <w:iCs w:val="0"/>
                <w:color w:val="000000"/>
                <w:kern w:val="0"/>
                <w:sz w:val="22"/>
                <w:szCs w:val="22"/>
                <w:u w:val="none"/>
                <w:lang w:val="en-US" w:eastAsia="zh-CN" w:bidi="ar"/>
              </w:rPr>
              <w:t>云计算开发测试区25G接入交换机</w:t>
            </w:r>
          </w:p>
        </w:tc>
        <w:tc>
          <w:tcPr>
            <w:tcW w:w="1081" w:type="dxa"/>
            <w:shd w:val="clear" w:color="auto" w:fill="auto"/>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S6850-56HF</w:t>
            </w:r>
          </w:p>
        </w:tc>
        <w:tc>
          <w:tcPr>
            <w:tcW w:w="5708" w:type="dxa"/>
            <w:shd w:val="clear" w:color="auto" w:fill="auto"/>
            <w:vAlign w:val="center"/>
          </w:tcPr>
          <w:p>
            <w:pPr>
              <w:keepNext w:val="0"/>
              <w:keepLines w:val="0"/>
              <w:widowControl/>
              <w:numPr>
                <w:numId w:val="0"/>
              </w:numPr>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1、配置冗余风扇、双电源；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2、支持48个25GE SFP28端口，8个100GE QSFP28端口；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3、支持IRF或iStack等虚拟化技术；</w:t>
            </w:r>
          </w:p>
          <w:p>
            <w:pPr>
              <w:keepNext w:val="0"/>
              <w:keepLines w:val="0"/>
              <w:widowControl/>
              <w:numPr>
                <w:numId w:val="0"/>
              </w:numPr>
              <w:suppressLineNumbers w:val="0"/>
              <w:jc w:val="left"/>
              <w:textAlignment w:val="center"/>
              <w:rPr>
                <w:rFonts w:hint="eastAsia" w:ascii="宋体" w:hAnsi="宋体" w:eastAsia="宋体" w:cs="宋体"/>
                <w:sz w:val="24"/>
                <w:szCs w:val="24"/>
                <w:highlight w:val="none"/>
                <w:lang w:val="en-US" w:eastAsia="zh-CN"/>
              </w:rPr>
            </w:pPr>
            <w:r>
              <w:rPr>
                <w:rFonts w:hint="eastAsia" w:ascii="宋体" w:hAnsi="宋体" w:eastAsia="宋体" w:cs="宋体"/>
                <w:i w:val="0"/>
                <w:iCs w:val="0"/>
                <w:color w:val="000000"/>
                <w:kern w:val="0"/>
                <w:sz w:val="22"/>
                <w:szCs w:val="22"/>
                <w:u w:val="none"/>
                <w:lang w:val="en-US" w:eastAsia="zh-CN" w:bidi="ar"/>
              </w:rPr>
              <w:t>4、</w:t>
            </w:r>
            <w:r>
              <w:rPr>
                <w:rFonts w:hint="eastAsia" w:ascii="宋体" w:hAnsi="宋体" w:eastAsia="宋体" w:cs="宋体"/>
                <w:i w:val="0"/>
                <w:iCs w:val="0"/>
                <w:color w:val="000000"/>
                <w:kern w:val="0"/>
                <w:sz w:val="22"/>
                <w:szCs w:val="22"/>
                <w:u w:val="none"/>
                <w:lang w:val="en-US" w:eastAsia="zh-CN" w:bidi="ar"/>
              </w:rPr>
              <w:t>每台配套4个40G光模块H3C QSFP-40G-BIDI-WDM850。</w:t>
            </w:r>
          </w:p>
        </w:tc>
        <w:tc>
          <w:tcPr>
            <w:tcW w:w="929" w:type="dxa"/>
            <w:shd w:val="clear" w:color="auto" w:fill="auto"/>
            <w:noWrap/>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511" w:type="dxa"/>
            <w:vAlign w:val="center"/>
          </w:tcPr>
          <w:p>
            <w:pPr>
              <w:widowControl/>
              <w:jc w:val="left"/>
              <w:rPr>
                <w:rFonts w:hint="eastAsia" w:ascii="宋体" w:hAnsi="宋体" w:eastAsia="宋体"/>
                <w:color w:val="000000"/>
                <w:sz w:val="24"/>
                <w:szCs w:val="24"/>
                <w:lang w:val="en-US" w:eastAsia="zh-CN"/>
              </w:rPr>
            </w:pPr>
            <w:r>
              <w:rPr>
                <w:rFonts w:hint="eastAsia" w:ascii="宋体" w:hAnsi="宋体" w:eastAsia="宋体"/>
                <w:color w:val="000000"/>
                <w:sz w:val="24"/>
                <w:szCs w:val="24"/>
                <w:lang w:val="en-US" w:eastAsia="zh-CN"/>
              </w:rPr>
              <w:t>3</w:t>
            </w:r>
          </w:p>
        </w:tc>
        <w:tc>
          <w:tcPr>
            <w:tcW w:w="1200" w:type="dxa"/>
            <w:shd w:val="clear" w:color="auto" w:fill="auto"/>
            <w:noWrap/>
            <w:vAlign w:val="center"/>
          </w:tcPr>
          <w:p>
            <w:pPr>
              <w:keepNext w:val="0"/>
              <w:keepLines w:val="0"/>
              <w:widowControl/>
              <w:suppressLineNumbers w:val="0"/>
              <w:jc w:val="left"/>
              <w:textAlignment w:val="center"/>
              <w:rPr>
                <w:rFonts w:hint="eastAsia" w:ascii="宋体" w:hAnsi="宋体" w:eastAsia="宋体"/>
                <w:color w:val="000000"/>
                <w:sz w:val="24"/>
                <w:szCs w:val="24"/>
                <w:lang w:val="en-US" w:eastAsia="zh-CN"/>
              </w:rPr>
            </w:pPr>
            <w:r>
              <w:rPr>
                <w:rFonts w:hint="eastAsia" w:ascii="宋体" w:hAnsi="宋体" w:eastAsia="宋体" w:cs="宋体"/>
                <w:i w:val="0"/>
                <w:iCs w:val="0"/>
                <w:color w:val="000000"/>
                <w:kern w:val="0"/>
                <w:sz w:val="22"/>
                <w:szCs w:val="22"/>
                <w:u w:val="none"/>
                <w:lang w:val="en-US" w:eastAsia="zh-CN" w:bidi="ar"/>
              </w:rPr>
              <w:t>云计算开发测试区管理接入交换机</w:t>
            </w:r>
          </w:p>
        </w:tc>
        <w:tc>
          <w:tcPr>
            <w:tcW w:w="1081" w:type="dxa"/>
            <w:shd w:val="clear" w:color="auto" w:fill="auto"/>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S5130S-52S-HI</w:t>
            </w:r>
          </w:p>
        </w:tc>
        <w:tc>
          <w:tcPr>
            <w:tcW w:w="5708" w:type="dxa"/>
            <w:shd w:val="clear" w:color="auto" w:fill="auto"/>
            <w:vAlign w:val="center"/>
          </w:tcPr>
          <w:p>
            <w:pPr>
              <w:keepNext w:val="0"/>
              <w:keepLines w:val="0"/>
              <w:widowControl/>
              <w:numPr>
                <w:numId w:val="0"/>
              </w:numPr>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1、配置冗余风扇、双电源；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2、48个10/100/1000Base-T自适应以太网端口+4个万兆SFP+口；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3、支持IRF或iStack等虚拟化技术；</w:t>
            </w:r>
          </w:p>
          <w:p>
            <w:pPr>
              <w:keepNext w:val="0"/>
              <w:keepLines w:val="0"/>
              <w:widowControl/>
              <w:numPr>
                <w:numId w:val="0"/>
              </w:numPr>
              <w:suppressLineNumbers w:val="0"/>
              <w:jc w:val="left"/>
              <w:textAlignment w:val="center"/>
              <w:rPr>
                <w:rFonts w:hint="eastAsia" w:ascii="宋体" w:hAnsi="宋体" w:eastAsia="宋体" w:cs="宋体"/>
                <w:sz w:val="24"/>
                <w:szCs w:val="24"/>
                <w:highlight w:val="none"/>
                <w:lang w:val="en-US" w:eastAsia="zh-CN"/>
              </w:rPr>
            </w:pPr>
            <w:r>
              <w:rPr>
                <w:rFonts w:hint="eastAsia" w:ascii="宋体" w:hAnsi="宋体" w:eastAsia="宋体" w:cs="宋体"/>
                <w:i w:val="0"/>
                <w:iCs w:val="0"/>
                <w:color w:val="000000"/>
                <w:kern w:val="0"/>
                <w:sz w:val="22"/>
                <w:szCs w:val="22"/>
                <w:u w:val="none"/>
                <w:lang w:val="en-US" w:eastAsia="zh-CN" w:bidi="ar"/>
              </w:rPr>
              <w:t>4、每台配套4个万兆光模块H3C SFP-XG-SX-MM850。</w:t>
            </w:r>
          </w:p>
        </w:tc>
        <w:tc>
          <w:tcPr>
            <w:tcW w:w="929" w:type="dxa"/>
            <w:shd w:val="clear" w:color="auto" w:fill="auto"/>
            <w:noWrap/>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w:t>
            </w:r>
            <w:bookmarkStart w:id="0" w:name="_GoBack"/>
            <w:bookmarkEnd w:id="0"/>
          </w:p>
        </w:tc>
      </w:tr>
    </w:tbl>
    <w:p>
      <w:pPr>
        <w:pStyle w:val="5"/>
        <w:spacing w:line="440" w:lineRule="exact"/>
        <w:ind w:firstLine="424" w:firstLineChars="177"/>
        <w:rPr>
          <w:rFonts w:hAnsi="宋体"/>
          <w:sz w:val="24"/>
          <w:szCs w:val="24"/>
          <w:lang w:eastAsia="zh-CN"/>
        </w:rPr>
      </w:pPr>
      <w:r>
        <w:rPr>
          <w:rFonts w:hint="eastAsia" w:hAnsi="宋体"/>
          <w:sz w:val="24"/>
          <w:szCs w:val="24"/>
        </w:rPr>
        <w:t>★</w:t>
      </w:r>
      <w:r>
        <w:rPr>
          <w:rFonts w:hint="eastAsia" w:hAnsi="宋体"/>
          <w:sz w:val="24"/>
          <w:szCs w:val="24"/>
          <w:lang w:eastAsia="zh-CN"/>
        </w:rPr>
        <w:t>2、</w:t>
      </w:r>
      <w:r>
        <w:rPr>
          <w:rFonts w:hint="eastAsia" w:hAnsi="宋体"/>
          <w:sz w:val="24"/>
          <w:szCs w:val="24"/>
        </w:rPr>
        <w:t>基于设备的一致性和兼容性</w:t>
      </w:r>
      <w:r>
        <w:rPr>
          <w:rFonts w:hint="eastAsia" w:hAnsi="宋体"/>
          <w:sz w:val="24"/>
          <w:szCs w:val="24"/>
          <w:lang w:eastAsia="zh-CN"/>
        </w:rPr>
        <w:t>要求</w:t>
      </w:r>
      <w:r>
        <w:rPr>
          <w:rFonts w:hint="eastAsia" w:hAnsi="宋体"/>
          <w:sz w:val="24"/>
          <w:szCs w:val="24"/>
        </w:rPr>
        <w:t>，投标人投标产品品牌应为</w:t>
      </w:r>
      <w:r>
        <w:rPr>
          <w:rFonts w:hint="eastAsia" w:hAnsi="宋体"/>
          <w:bCs/>
          <w:color w:val="000000"/>
          <w:sz w:val="24"/>
          <w:szCs w:val="18"/>
          <w:lang w:val="en-US" w:eastAsia="zh-CN"/>
        </w:rPr>
        <w:t>新华三</w:t>
      </w:r>
      <w:r>
        <w:rPr>
          <w:rFonts w:hint="eastAsia" w:hAnsi="宋体"/>
          <w:sz w:val="24"/>
          <w:szCs w:val="24"/>
        </w:rPr>
        <w:t>，且投标的设备必须同一品牌</w:t>
      </w:r>
      <w:r>
        <w:rPr>
          <w:rFonts w:hint="eastAsia" w:hAnsi="宋体"/>
          <w:sz w:val="24"/>
          <w:szCs w:val="24"/>
          <w:lang w:eastAsia="zh-CN"/>
        </w:rPr>
        <w:t>。</w:t>
      </w:r>
    </w:p>
    <w:p>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31</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w:t>
      </w:r>
      <w:r>
        <w:rPr>
          <w:rFonts w:hint="eastAsia" w:ascii="宋体" w:hAnsi="宋体" w:eastAsia="宋体"/>
          <w:b/>
          <w:sz w:val="24"/>
          <w:szCs w:val="24"/>
          <w:lang w:val="en-US" w:eastAsia="zh-CN"/>
        </w:rPr>
        <w:t>潜在</w:t>
      </w:r>
      <w:r>
        <w:rPr>
          <w:rFonts w:hint="eastAsia" w:ascii="宋体" w:hAnsi="宋体" w:eastAsia="宋体"/>
          <w:b/>
          <w:sz w:val="24"/>
          <w:szCs w:val="24"/>
        </w:rPr>
        <w:t>供应商要求：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）注册资金在人民币</w:t>
      </w:r>
      <w:r>
        <w:rPr>
          <w:rFonts w:hint="eastAsia" w:ascii="宋体" w:hAnsi="宋体" w:eastAsia="宋体"/>
          <w:sz w:val="24"/>
          <w:szCs w:val="24"/>
          <w:lang w:val="en-US" w:eastAsia="zh-CN"/>
        </w:rPr>
        <w:t>10</w:t>
      </w:r>
      <w:r>
        <w:rPr>
          <w:rFonts w:ascii="宋体" w:hAnsi="宋体" w:eastAsia="宋体"/>
          <w:sz w:val="24"/>
          <w:szCs w:val="24"/>
        </w:rPr>
        <w:t>00万元以上（含），具有独立法人资格、</w:t>
      </w:r>
      <w:r>
        <w:rPr>
          <w:rFonts w:hint="eastAsia" w:ascii="宋体" w:hAnsi="宋体" w:eastAsia="宋体"/>
          <w:sz w:val="24"/>
          <w:szCs w:val="24"/>
        </w:rPr>
        <w:t>独立承担民事责任的能力，公司成立时间</w:t>
      </w:r>
      <w:r>
        <w:rPr>
          <w:rFonts w:hint="eastAsia" w:ascii="宋体" w:hAnsi="宋体" w:eastAsia="宋体"/>
          <w:sz w:val="24"/>
          <w:szCs w:val="24"/>
          <w:lang w:val="en-US" w:eastAsia="zh-CN"/>
        </w:rPr>
        <w:t>3</w:t>
      </w:r>
      <w:r>
        <w:rPr>
          <w:rFonts w:hint="eastAsia" w:ascii="宋体" w:hAnsi="宋体" w:eastAsia="宋体"/>
          <w:sz w:val="24"/>
          <w:szCs w:val="24"/>
        </w:rPr>
        <w:t>年以上（含）。</w:t>
      </w:r>
      <w:r>
        <w:rPr>
          <w:rFonts w:hint="eastAsia" w:ascii="宋体" w:hAnsi="宋体" w:eastAsia="宋体"/>
          <w:sz w:val="24"/>
          <w:szCs w:val="24"/>
          <w:lang w:val="en-US" w:eastAsia="zh-CN"/>
        </w:rPr>
        <w:t>提供</w:t>
      </w:r>
      <w:r>
        <w:rPr>
          <w:rFonts w:ascii="宋体" w:hAnsi="宋体" w:eastAsia="宋体"/>
          <w:sz w:val="24"/>
          <w:szCs w:val="24"/>
        </w:rPr>
        <w:t>合法有效的公司营业执照</w:t>
      </w:r>
      <w:r>
        <w:rPr>
          <w:rFonts w:hint="eastAsia" w:ascii="宋体" w:hAnsi="宋体" w:eastAsia="宋体"/>
          <w:sz w:val="24"/>
          <w:szCs w:val="24"/>
          <w:lang w:val="en-US" w:eastAsia="zh-CN"/>
        </w:rPr>
        <w:t>、</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）遵守国家法律法规，在经营活动中没有违法记录，企业法人及其法定代表人未</w:t>
      </w:r>
      <w:r>
        <w:rPr>
          <w:rFonts w:hint="eastAsia" w:ascii="宋体" w:hAnsi="宋体" w:eastAsia="宋体"/>
          <w:sz w:val="24"/>
          <w:szCs w:val="24"/>
        </w:rPr>
        <w:t>出现重大违规违法记录，没有出现违背社会责任的不良信息，</w:t>
      </w:r>
      <w:r>
        <w:rPr>
          <w:rFonts w:ascii="宋体" w:hAnsi="宋体" w:eastAsia="宋体"/>
          <w:sz w:val="24"/>
          <w:szCs w:val="24"/>
        </w:rPr>
        <w:t>具备履行合</w:t>
      </w:r>
      <w:r>
        <w:rPr>
          <w:rFonts w:hint="eastAsia" w:ascii="宋体" w:hAnsi="宋体" w:eastAsia="宋体"/>
          <w:sz w:val="24"/>
          <w:szCs w:val="24"/>
        </w:rPr>
        <w:t>同所必须的设备和专业技术能力</w:t>
      </w:r>
      <w:r>
        <w:rPr>
          <w:rFonts w:hint="eastAsia" w:ascii="宋体" w:hAnsi="宋体" w:eastAsia="宋体"/>
          <w:sz w:val="24"/>
          <w:szCs w:val="24"/>
          <w:lang w:eastAsia="zh-CN"/>
        </w:rPr>
        <w:t>，</w:t>
      </w:r>
      <w:r>
        <w:rPr>
          <w:rFonts w:hint="eastAsia" w:ascii="宋体" w:hAnsi="宋体" w:eastAsia="宋体"/>
          <w:sz w:val="24"/>
          <w:szCs w:val="24"/>
          <w:lang w:val="en-US" w:eastAsia="zh-CN"/>
        </w:rPr>
        <w:t>并</w:t>
      </w:r>
      <w:r>
        <w:rPr>
          <w:rFonts w:hint="eastAsia" w:ascii="宋体" w:hAnsi="宋体" w:eastAsia="宋体"/>
          <w:sz w:val="24"/>
          <w:szCs w:val="24"/>
        </w:rPr>
        <w:t>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r>
        <w:rPr>
          <w:rFonts w:hint="eastAsia" w:ascii="宋体" w:hAnsi="宋体" w:eastAsia="宋体"/>
          <w:sz w:val="24"/>
          <w:szCs w:val="24"/>
          <w:lang w:val="en-US" w:eastAsia="zh-CN"/>
        </w:rPr>
        <w:t>提供</w:t>
      </w:r>
      <w:r>
        <w:rPr>
          <w:rFonts w:ascii="宋体" w:hAnsi="宋体" w:eastAsia="宋体"/>
          <w:sz w:val="24"/>
          <w:szCs w:val="24"/>
        </w:rPr>
        <w:t>以下供应商的相关打印页面及书面承诺函：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2.</w:t>
      </w:r>
      <w:r>
        <w:rPr>
          <w:rFonts w:ascii="宋体" w:hAnsi="宋体" w:eastAsia="宋体"/>
          <w:sz w:val="24"/>
          <w:szCs w:val="24"/>
        </w:rPr>
        <w:t>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w:t>
      </w:r>
      <w:r>
        <w:rPr>
          <w:rFonts w:hint="eastAsia" w:ascii="宋体" w:hAnsi="宋体" w:eastAsia="宋体"/>
          <w:sz w:val="24"/>
          <w:szCs w:val="24"/>
          <w:lang w:val="en-US" w:eastAsia="zh-CN"/>
        </w:rPr>
        <w:t>四</w:t>
      </w:r>
      <w:r>
        <w:rPr>
          <w:rFonts w:ascii="宋体" w:hAnsi="宋体" w:eastAsia="宋体"/>
          <w:sz w:val="24"/>
          <w:szCs w:val="24"/>
        </w:rPr>
        <w:t>）</w:t>
      </w:r>
      <w:r>
        <w:rPr>
          <w:rFonts w:hint="eastAsia" w:ascii="宋体" w:hAnsi="宋体" w:eastAsia="宋体"/>
          <w:sz w:val="24"/>
          <w:szCs w:val="24"/>
          <w:lang w:val="en-US" w:eastAsia="zh-CN"/>
        </w:rPr>
        <w:t>本项目</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r>
        <w:rPr>
          <w:rFonts w:hint="eastAsia" w:ascii="宋体" w:hAnsi="宋体" w:eastAsia="宋体"/>
          <w:sz w:val="24"/>
          <w:szCs w:val="24"/>
          <w:lang w:eastAsia="zh-CN"/>
        </w:rPr>
        <w:t>，</w:t>
      </w:r>
      <w:r>
        <w:rPr>
          <w:rFonts w:hint="eastAsia" w:ascii="宋体" w:hAnsi="宋体" w:eastAsia="宋体"/>
          <w:sz w:val="24"/>
          <w:szCs w:val="24"/>
          <w:lang w:val="en-US" w:eastAsia="zh-CN"/>
        </w:rPr>
        <w:t>不允许分包、转包或相关类似行为。</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五</w:t>
      </w:r>
      <w:r>
        <w:rPr>
          <w:rFonts w:ascii="宋体" w:hAnsi="宋体" w:eastAsia="宋体"/>
          <w:sz w:val="24"/>
          <w:szCs w:val="24"/>
        </w:rPr>
        <w:t>）法律、行政法规规定的其他条件。</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四</w:t>
      </w:r>
      <w:r>
        <w:rPr>
          <w:rFonts w:hint="eastAsia" w:ascii="宋体" w:hAnsi="宋体" w:eastAsia="宋体"/>
          <w:b/>
          <w:sz w:val="24"/>
          <w:szCs w:val="24"/>
        </w:rPr>
        <w:t>、注意事项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一）</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三</w:t>
      </w:r>
      <w:r>
        <w:rPr>
          <w:rFonts w:hint="eastAsia" w:ascii="宋体" w:hAnsi="宋体" w:eastAsia="宋体"/>
          <w:sz w:val="24"/>
          <w:szCs w:val="24"/>
        </w:rPr>
        <w:t>）本次公开征集不收取供应商的任何费用。</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四</w:t>
      </w:r>
      <w:r>
        <w:rPr>
          <w:rFonts w:hint="eastAsia" w:ascii="宋体" w:hAnsi="宋体" w:eastAsia="宋体"/>
          <w:sz w:val="24"/>
          <w:szCs w:val="24"/>
        </w:rPr>
        <w:t>）供应商须对报名信息和资料的真实性负责。如提供虚假材料，我行有权将其列入供应商黑名单，不得参与本行集中采购活动。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w:t>
      </w:r>
      <w:r>
        <w:rPr>
          <w:rFonts w:hint="eastAsia" w:ascii="宋体" w:hAnsi="宋体" w:eastAsia="宋体"/>
          <w:b/>
          <w:sz w:val="24"/>
          <w:szCs w:val="24"/>
          <w:lang w:val="en-US" w:eastAsia="zh-CN"/>
        </w:rPr>
        <w:t>五</w:t>
      </w:r>
      <w:r>
        <w:rPr>
          <w:rFonts w:hint="eastAsia" w:ascii="宋体" w:hAnsi="宋体" w:eastAsia="宋体"/>
          <w:b/>
          <w:sz w:val="24"/>
          <w:szCs w:val="24"/>
        </w:rPr>
        <w:t>）报名资料发送指定邮箱：shijc</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sz w:val="24"/>
          <w:szCs w:val="24"/>
          <w:lang w:val="en-US" w:eastAsia="zh-CN"/>
        </w:rPr>
        <w:t>厦门国际银行2024年第一批硬件设备整合采购（网络设备）</w:t>
      </w:r>
      <w:r>
        <w:rPr>
          <w:rFonts w:hint="eastAsia" w:ascii="宋体" w:hAnsi="宋体" w:eastAsia="宋体"/>
          <w:b/>
          <w:sz w:val="24"/>
          <w:szCs w:val="24"/>
        </w:rPr>
        <w:t>。报名邮件的容量超过</w:t>
      </w:r>
      <w:r>
        <w:rPr>
          <w:rFonts w:ascii="宋体" w:hAnsi="宋体" w:eastAsia="宋体"/>
          <w:b/>
          <w:sz w:val="24"/>
          <w:szCs w:val="24"/>
        </w:rPr>
        <w:t>10M时，请压缩、拆解成多个小于10M的邮件再发送；报名资料以指定邮箱收到为准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六</w:t>
      </w:r>
      <w:r>
        <w:rPr>
          <w:rFonts w:hint="eastAsia" w:ascii="宋体" w:hAnsi="宋体" w:eastAsia="宋体"/>
          <w:sz w:val="24"/>
          <w:szCs w:val="24"/>
        </w:rPr>
        <w:t>）非在库供应商请在征集时间内通过厦门国际银行采购门户网站（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查阅《供应商门户操作手册》。完成注册后，及时向采购人反馈注册结果（采购门户网站中通过注册审批的截图）；如已在厦门国际银行供应商库内，无需再次注册。</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五</w:t>
      </w:r>
      <w:r>
        <w:rPr>
          <w:rFonts w:hint="eastAsia" w:ascii="宋体" w:hAnsi="宋体" w:eastAsia="宋体"/>
          <w:b/>
          <w:sz w:val="24"/>
          <w:szCs w:val="24"/>
        </w:rPr>
        <w:t>、声明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六</w:t>
      </w:r>
      <w:r>
        <w:rPr>
          <w:rFonts w:hint="eastAsia" w:ascii="宋体" w:hAnsi="宋体" w:eastAsia="宋体"/>
          <w:b/>
          <w:sz w:val="24"/>
          <w:szCs w:val="24"/>
        </w:rPr>
        <w:t>、采购人联系方式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r>
        <w:rPr>
          <w:rFonts w:hint="eastAsia" w:ascii="宋体" w:hAnsi="宋体" w:eastAsia="宋体"/>
          <w:sz w:val="24"/>
          <w:szCs w:val="24"/>
        </w:rPr>
        <w:t>楼总务部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（三）采购联系人：石金财（办公电话：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6470</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"mailto:shijc@xib.com.cn" </w:instrText>
      </w:r>
      <w:r>
        <w:fldChar w:fldCharType="separate"/>
      </w:r>
      <w:r>
        <w:rPr>
          <w:rStyle w:val="14"/>
          <w:rFonts w:ascii="宋体" w:hAnsi="宋体" w:eastAsia="宋体"/>
          <w:sz w:val="24"/>
          <w:szCs w:val="24"/>
        </w:rPr>
        <w:t>shijc@xib.com.cn</w:t>
      </w:r>
      <w:r>
        <w:rPr>
          <w:rStyle w:val="14"/>
          <w:rFonts w:ascii="宋体" w:hAnsi="宋体" w:eastAsia="宋体"/>
          <w:sz w:val="24"/>
          <w:szCs w:val="24"/>
        </w:rPr>
        <w:fldChar w:fldCharType="end"/>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3</w:t>
      </w:r>
      <w:r>
        <w:rPr>
          <w:rFonts w:ascii="宋体" w:hAnsi="宋体" w:eastAsia="宋体"/>
          <w:sz w:val="24"/>
          <w:szCs w:val="24"/>
        </w:rPr>
        <w:t>月</w:t>
      </w:r>
      <w:r>
        <w:rPr>
          <w:rFonts w:hint="eastAsia" w:ascii="宋体" w:hAnsi="宋体" w:eastAsia="宋体"/>
          <w:sz w:val="24"/>
          <w:szCs w:val="24"/>
          <w:lang w:val="en-US" w:eastAsia="zh-CN"/>
        </w:rPr>
        <w:t>26</w:t>
      </w:r>
      <w:r>
        <w:rPr>
          <w:rFonts w:ascii="宋体" w:hAnsi="宋体" w:eastAsia="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0A2A74"/>
    <w:multiLevelType w:val="singleLevel"/>
    <w:tmpl w:val="4F0A2A7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16F"/>
    <w:rsid w:val="0000628A"/>
    <w:rsid w:val="0000746F"/>
    <w:rsid w:val="00011148"/>
    <w:rsid w:val="000135C1"/>
    <w:rsid w:val="000240E2"/>
    <w:rsid w:val="00043709"/>
    <w:rsid w:val="00043DEA"/>
    <w:rsid w:val="00057A12"/>
    <w:rsid w:val="000972E7"/>
    <w:rsid w:val="000A32F0"/>
    <w:rsid w:val="000B14FB"/>
    <w:rsid w:val="000B1645"/>
    <w:rsid w:val="000C4D3D"/>
    <w:rsid w:val="000D68E2"/>
    <w:rsid w:val="000E4BD4"/>
    <w:rsid w:val="000F4739"/>
    <w:rsid w:val="000F4C5F"/>
    <w:rsid w:val="00113F74"/>
    <w:rsid w:val="0012297A"/>
    <w:rsid w:val="00131291"/>
    <w:rsid w:val="00147956"/>
    <w:rsid w:val="00151B31"/>
    <w:rsid w:val="001704C5"/>
    <w:rsid w:val="001875CF"/>
    <w:rsid w:val="00187B16"/>
    <w:rsid w:val="0019271A"/>
    <w:rsid w:val="00196F15"/>
    <w:rsid w:val="001B71F9"/>
    <w:rsid w:val="001D4B56"/>
    <w:rsid w:val="001D598F"/>
    <w:rsid w:val="001F1CDB"/>
    <w:rsid w:val="001F37C9"/>
    <w:rsid w:val="00205716"/>
    <w:rsid w:val="00214741"/>
    <w:rsid w:val="00217590"/>
    <w:rsid w:val="00222363"/>
    <w:rsid w:val="0023203F"/>
    <w:rsid w:val="00234E5F"/>
    <w:rsid w:val="00276617"/>
    <w:rsid w:val="002A3687"/>
    <w:rsid w:val="002A49F4"/>
    <w:rsid w:val="002D4F09"/>
    <w:rsid w:val="002F635B"/>
    <w:rsid w:val="00320204"/>
    <w:rsid w:val="003413A6"/>
    <w:rsid w:val="003945B7"/>
    <w:rsid w:val="00395196"/>
    <w:rsid w:val="003A344E"/>
    <w:rsid w:val="003A7E41"/>
    <w:rsid w:val="003D273A"/>
    <w:rsid w:val="004060A1"/>
    <w:rsid w:val="00430B49"/>
    <w:rsid w:val="00443D08"/>
    <w:rsid w:val="004537D8"/>
    <w:rsid w:val="00466BC9"/>
    <w:rsid w:val="004765D8"/>
    <w:rsid w:val="0048402E"/>
    <w:rsid w:val="00491594"/>
    <w:rsid w:val="0049715F"/>
    <w:rsid w:val="004A08D5"/>
    <w:rsid w:val="004A506B"/>
    <w:rsid w:val="004A70FE"/>
    <w:rsid w:val="004C6087"/>
    <w:rsid w:val="004F771D"/>
    <w:rsid w:val="005017DE"/>
    <w:rsid w:val="005141B9"/>
    <w:rsid w:val="00527FA6"/>
    <w:rsid w:val="00544A55"/>
    <w:rsid w:val="005936DA"/>
    <w:rsid w:val="005A3C63"/>
    <w:rsid w:val="005B0CCC"/>
    <w:rsid w:val="005D0086"/>
    <w:rsid w:val="005E1697"/>
    <w:rsid w:val="00617195"/>
    <w:rsid w:val="00617552"/>
    <w:rsid w:val="0062019B"/>
    <w:rsid w:val="00623517"/>
    <w:rsid w:val="00623CFD"/>
    <w:rsid w:val="00661971"/>
    <w:rsid w:val="00672209"/>
    <w:rsid w:val="006B1008"/>
    <w:rsid w:val="006B601E"/>
    <w:rsid w:val="006C2647"/>
    <w:rsid w:val="006D2272"/>
    <w:rsid w:val="006E5431"/>
    <w:rsid w:val="006F6A24"/>
    <w:rsid w:val="00701172"/>
    <w:rsid w:val="00747E0A"/>
    <w:rsid w:val="007511A1"/>
    <w:rsid w:val="00752A29"/>
    <w:rsid w:val="00756D4C"/>
    <w:rsid w:val="00761FF9"/>
    <w:rsid w:val="00763C6C"/>
    <w:rsid w:val="007919A8"/>
    <w:rsid w:val="007D3D11"/>
    <w:rsid w:val="008128D4"/>
    <w:rsid w:val="008157A1"/>
    <w:rsid w:val="00832ED3"/>
    <w:rsid w:val="0084700A"/>
    <w:rsid w:val="00874C75"/>
    <w:rsid w:val="00875D87"/>
    <w:rsid w:val="008B12AB"/>
    <w:rsid w:val="008C5CD0"/>
    <w:rsid w:val="008D209C"/>
    <w:rsid w:val="008D3F1C"/>
    <w:rsid w:val="008E7195"/>
    <w:rsid w:val="009052D3"/>
    <w:rsid w:val="009067E6"/>
    <w:rsid w:val="00907714"/>
    <w:rsid w:val="00907CE1"/>
    <w:rsid w:val="009217AE"/>
    <w:rsid w:val="009363A4"/>
    <w:rsid w:val="00950D71"/>
    <w:rsid w:val="0095338F"/>
    <w:rsid w:val="00964DC8"/>
    <w:rsid w:val="0098049E"/>
    <w:rsid w:val="00991602"/>
    <w:rsid w:val="00993C1C"/>
    <w:rsid w:val="009D2275"/>
    <w:rsid w:val="009D4253"/>
    <w:rsid w:val="009E2B2D"/>
    <w:rsid w:val="009E5037"/>
    <w:rsid w:val="009F27D6"/>
    <w:rsid w:val="009F51DC"/>
    <w:rsid w:val="00A074C9"/>
    <w:rsid w:val="00A07F53"/>
    <w:rsid w:val="00A23B81"/>
    <w:rsid w:val="00A33191"/>
    <w:rsid w:val="00A3430B"/>
    <w:rsid w:val="00A43DDD"/>
    <w:rsid w:val="00A56831"/>
    <w:rsid w:val="00A9023D"/>
    <w:rsid w:val="00A96CAB"/>
    <w:rsid w:val="00AF14EC"/>
    <w:rsid w:val="00AF4FCC"/>
    <w:rsid w:val="00B05833"/>
    <w:rsid w:val="00B25F18"/>
    <w:rsid w:val="00B44017"/>
    <w:rsid w:val="00B54DAE"/>
    <w:rsid w:val="00B91EAB"/>
    <w:rsid w:val="00BA0A50"/>
    <w:rsid w:val="00BA0B2C"/>
    <w:rsid w:val="00BA336C"/>
    <w:rsid w:val="00BA7DD6"/>
    <w:rsid w:val="00BB387A"/>
    <w:rsid w:val="00BC61A4"/>
    <w:rsid w:val="00BD3083"/>
    <w:rsid w:val="00C0216D"/>
    <w:rsid w:val="00C14325"/>
    <w:rsid w:val="00C144FE"/>
    <w:rsid w:val="00C21A1A"/>
    <w:rsid w:val="00C27696"/>
    <w:rsid w:val="00C358DF"/>
    <w:rsid w:val="00C47D97"/>
    <w:rsid w:val="00C56BCF"/>
    <w:rsid w:val="00C57C03"/>
    <w:rsid w:val="00C634E5"/>
    <w:rsid w:val="00C805E9"/>
    <w:rsid w:val="00CB4FE3"/>
    <w:rsid w:val="00CC5F67"/>
    <w:rsid w:val="00CD0348"/>
    <w:rsid w:val="00CF247A"/>
    <w:rsid w:val="00CF25AE"/>
    <w:rsid w:val="00CF4D42"/>
    <w:rsid w:val="00D0274A"/>
    <w:rsid w:val="00D07B77"/>
    <w:rsid w:val="00D33A9A"/>
    <w:rsid w:val="00D35DED"/>
    <w:rsid w:val="00D3771F"/>
    <w:rsid w:val="00D54822"/>
    <w:rsid w:val="00D67A6A"/>
    <w:rsid w:val="00D80614"/>
    <w:rsid w:val="00D85623"/>
    <w:rsid w:val="00D86808"/>
    <w:rsid w:val="00D90284"/>
    <w:rsid w:val="00D95303"/>
    <w:rsid w:val="00DA0F3B"/>
    <w:rsid w:val="00DB2011"/>
    <w:rsid w:val="00DD33D0"/>
    <w:rsid w:val="00E105D8"/>
    <w:rsid w:val="00E111FA"/>
    <w:rsid w:val="00E3191C"/>
    <w:rsid w:val="00E35E37"/>
    <w:rsid w:val="00E4487B"/>
    <w:rsid w:val="00E706E6"/>
    <w:rsid w:val="00E82488"/>
    <w:rsid w:val="00E8445E"/>
    <w:rsid w:val="00E9186F"/>
    <w:rsid w:val="00EE54F1"/>
    <w:rsid w:val="00F06919"/>
    <w:rsid w:val="00F208D3"/>
    <w:rsid w:val="00F3529E"/>
    <w:rsid w:val="00F50DEC"/>
    <w:rsid w:val="00F62053"/>
    <w:rsid w:val="00FA166C"/>
    <w:rsid w:val="00FA4554"/>
    <w:rsid w:val="00FC2615"/>
    <w:rsid w:val="00FF039E"/>
    <w:rsid w:val="00FF2A62"/>
    <w:rsid w:val="20BF4DF9"/>
    <w:rsid w:val="3ABC2ED1"/>
    <w:rsid w:val="574679D6"/>
    <w:rsid w:val="57975744"/>
    <w:rsid w:val="5ED43FF0"/>
    <w:rsid w:val="6AD45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line="360"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9"/>
    <w:semiHidden/>
    <w:unhideWhenUsed/>
    <w:uiPriority w:val="99"/>
    <w:pPr>
      <w:jc w:val="left"/>
    </w:pPr>
  </w:style>
  <w:style w:type="paragraph" w:styleId="5">
    <w:name w:val="Plain Text"/>
    <w:basedOn w:val="1"/>
    <w:link w:val="23"/>
    <w:unhideWhenUsed/>
    <w:qFormat/>
    <w:uiPriority w:val="0"/>
    <w:rPr>
      <w:rFonts w:ascii="宋体" w:hAnsi="Courier New" w:eastAsia="宋体" w:cs="Times New Roman"/>
      <w:kern w:val="0"/>
      <w:sz w:val="20"/>
      <w:szCs w:val="20"/>
      <w:lang w:val="zh-CN" w:eastAsia="zh-CN"/>
    </w:rPr>
  </w:style>
  <w:style w:type="paragraph" w:styleId="6">
    <w:name w:val="Balloon Text"/>
    <w:basedOn w:val="1"/>
    <w:link w:val="21"/>
    <w:semiHidden/>
    <w:unhideWhenUsed/>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4"/>
    <w:next w:val="4"/>
    <w:link w:val="20"/>
    <w:semiHidden/>
    <w:unhideWhenUsed/>
    <w:uiPriority w:val="99"/>
    <w:rPr>
      <w:b/>
      <w:bCs/>
    </w:rPr>
  </w:style>
  <w:style w:type="table" w:styleId="12">
    <w:name w:val="Table Grid"/>
    <w:basedOn w:val="11"/>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uiPriority w:val="99"/>
    <w:rPr>
      <w:color w:val="0563C1" w:themeColor="hyperlink"/>
      <w:u w:val="single"/>
      <w14:textFill>
        <w14:solidFill>
          <w14:schemeClr w14:val="hlink"/>
        </w14:solidFill>
      </w14:textFill>
    </w:rPr>
  </w:style>
  <w:style w:type="character" w:styleId="15">
    <w:name w:val="annotation reference"/>
    <w:basedOn w:val="13"/>
    <w:semiHidden/>
    <w:unhideWhenUsed/>
    <w:uiPriority w:val="99"/>
    <w:rPr>
      <w:sz w:val="21"/>
      <w:szCs w:val="21"/>
    </w:rPr>
  </w:style>
  <w:style w:type="character" w:customStyle="1" w:styleId="16">
    <w:name w:val="页眉 字符"/>
    <w:basedOn w:val="13"/>
    <w:link w:val="8"/>
    <w:uiPriority w:val="99"/>
    <w:rPr>
      <w:sz w:val="18"/>
      <w:szCs w:val="18"/>
    </w:rPr>
  </w:style>
  <w:style w:type="character" w:customStyle="1" w:styleId="17">
    <w:name w:val="页脚 字符"/>
    <w:basedOn w:val="13"/>
    <w:link w:val="7"/>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文字 字符"/>
    <w:basedOn w:val="13"/>
    <w:link w:val="4"/>
    <w:semiHidden/>
    <w:uiPriority w:val="99"/>
  </w:style>
  <w:style w:type="character" w:customStyle="1" w:styleId="20">
    <w:name w:val="批注主题 字符"/>
    <w:basedOn w:val="19"/>
    <w:link w:val="10"/>
    <w:semiHidden/>
    <w:uiPriority w:val="99"/>
    <w:rPr>
      <w:b/>
      <w:bCs/>
    </w:rPr>
  </w:style>
  <w:style w:type="character" w:customStyle="1" w:styleId="21">
    <w:name w:val="批注框文本 字符"/>
    <w:basedOn w:val="13"/>
    <w:link w:val="6"/>
    <w:semiHidden/>
    <w:uiPriority w:val="99"/>
    <w:rPr>
      <w:sz w:val="18"/>
      <w:szCs w:val="18"/>
    </w:rPr>
  </w:style>
  <w:style w:type="character" w:customStyle="1" w:styleId="22">
    <w:name w:val="纯文本 字符"/>
    <w:basedOn w:val="13"/>
    <w:semiHidden/>
    <w:uiPriority w:val="99"/>
    <w:rPr>
      <w:rFonts w:hAnsi="Courier New" w:cs="Courier New" w:asciiTheme="minorEastAsia"/>
    </w:rPr>
  </w:style>
  <w:style w:type="character" w:customStyle="1" w:styleId="23">
    <w:name w:val="纯文本 字符1"/>
    <w:link w:val="5"/>
    <w:uiPriority w:val="0"/>
    <w:rPr>
      <w:rFonts w:ascii="宋体" w:hAnsi="Courier New" w:eastAsia="宋体" w:cs="Times New Roman"/>
      <w:kern w:val="0"/>
      <w:sz w:val="20"/>
      <w:szCs w:val="20"/>
      <w:lang w:val="zh-CN" w:eastAsia="zh-CN"/>
    </w:rPr>
  </w:style>
  <w:style w:type="character" w:customStyle="1" w:styleId="24">
    <w:name w:val="标题 2 字符"/>
    <w:basedOn w:val="13"/>
    <w:link w:val="3"/>
    <w:uiPriority w:val="9"/>
    <w:rPr>
      <w:rFonts w:asciiTheme="majorHAnsi" w:hAnsiTheme="majorHAnsi" w:eastAsiaTheme="majorEastAsia" w:cstheme="majorBidi"/>
      <w:b/>
      <w:bCs/>
      <w:sz w:val="32"/>
      <w:szCs w:val="32"/>
    </w:rPr>
  </w:style>
  <w:style w:type="character" w:customStyle="1" w:styleId="25">
    <w:name w:val="标题 字符"/>
    <w:basedOn w:val="13"/>
    <w:link w:val="9"/>
    <w:uiPriority w:val="10"/>
    <w:rPr>
      <w:rFonts w:asciiTheme="majorHAnsi" w:hAnsiTheme="majorHAnsi" w:eastAsiaTheme="majorEastAsia" w:cstheme="majorBidi"/>
      <w:b/>
      <w:bCs/>
      <w:sz w:val="32"/>
      <w:szCs w:val="32"/>
    </w:rPr>
  </w:style>
  <w:style w:type="character" w:customStyle="1" w:styleId="26">
    <w:name w:val="标题 1 字符"/>
    <w:basedOn w:val="13"/>
    <w:link w:val="2"/>
    <w:uiPriority w:val="9"/>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401</Words>
  <Characters>2290</Characters>
  <Lines>19</Lines>
  <Paragraphs>5</Paragraphs>
  <TotalTime>1</TotalTime>
  <ScaleCrop>false</ScaleCrop>
  <LinksUpToDate>false</LinksUpToDate>
  <CharactersWithSpaces>2686</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2023-06-28T09:23:00Z</dcterms:created>
  <dc:creator>石金财</dc:creator>
  <cp:lastModifiedBy>shijc</cp:lastModifiedBy>
  <dcterms:modified xsi:type="dcterms:W3CDTF">2024-03-26T01:01:30Z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7AC1857A435D4951A63CE316044F0E45</vt:lpwstr>
  </property>
</Properties>
</file>