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b/>
          <w:sz w:val="32"/>
          <w:szCs w:val="32"/>
        </w:rPr>
      </w:pPr>
      <w:r>
        <w:rPr>
          <w:rFonts w:hint="eastAsia" w:ascii="宋体" w:hAnsi="宋体" w:eastAsia="宋体"/>
          <w:b/>
          <w:sz w:val="32"/>
          <w:szCs w:val="32"/>
        </w:rPr>
        <w:t>厦门国际银行云办公平台企业微信使用授权及维保采购</w:t>
      </w:r>
    </w:p>
    <w:p>
      <w:pPr>
        <w:spacing w:line="440" w:lineRule="exact"/>
        <w:jc w:val="center"/>
        <w:rPr>
          <w:rFonts w:ascii="宋体" w:hAnsi="宋体" w:eastAsia="宋体"/>
          <w:b/>
          <w:sz w:val="32"/>
          <w:szCs w:val="32"/>
        </w:rPr>
      </w:pPr>
      <w:r>
        <w:rPr>
          <w:rFonts w:hint="eastAsia" w:ascii="宋体" w:hAnsi="宋体" w:eastAsia="宋体"/>
          <w:b/>
          <w:sz w:val="32"/>
          <w:szCs w:val="32"/>
        </w:rPr>
        <w:t>项</w:t>
      </w:r>
      <w:r>
        <w:rPr>
          <w:rFonts w:ascii="宋体" w:hAnsi="宋体" w:eastAsia="宋体"/>
          <w:b/>
          <w:sz w:val="32"/>
          <w:szCs w:val="32"/>
        </w:rPr>
        <w:t>目</w:t>
      </w:r>
      <w:r>
        <w:rPr>
          <w:rFonts w:hint="eastAsia" w:ascii="宋体" w:hAnsi="宋体" w:eastAsia="宋体"/>
          <w:b/>
          <w:sz w:val="32"/>
          <w:szCs w:val="32"/>
        </w:rPr>
        <w:t>供应商</w:t>
      </w:r>
      <w:r>
        <w:rPr>
          <w:rFonts w:ascii="宋体" w:hAnsi="宋体" w:eastAsia="宋体"/>
          <w:b/>
          <w:sz w:val="32"/>
          <w:szCs w:val="32"/>
        </w:rPr>
        <w:t>征集公告</w:t>
      </w:r>
    </w:p>
    <w:p>
      <w:pPr>
        <w:spacing w:line="440" w:lineRule="exact"/>
        <w:jc w:val="center"/>
        <w:rPr>
          <w:rFonts w:ascii="宋体" w:hAnsi="宋体" w:eastAsia="宋体"/>
          <w:b/>
          <w:sz w:val="32"/>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采购人厦门国际银行股份有限公司现就“厦门国际银</w:t>
      </w:r>
      <w:r>
        <w:rPr>
          <w:rFonts w:hint="eastAsia" w:ascii="宋体" w:hAnsi="宋体" w:eastAsia="宋体"/>
          <w:sz w:val="24"/>
          <w:szCs w:val="24"/>
          <w:lang w:val="en-US" w:eastAsia="zh-CN"/>
        </w:rPr>
        <w:t>行</w:t>
      </w:r>
      <w:r>
        <w:rPr>
          <w:rFonts w:hint="eastAsia" w:ascii="宋体" w:hAnsi="宋体" w:eastAsia="宋体"/>
          <w:sz w:val="24"/>
          <w:szCs w:val="24"/>
        </w:rPr>
        <w:t>云办公平台企业微信使用授权及维保采购</w:t>
      </w:r>
      <w:r>
        <w:rPr>
          <w:rFonts w:ascii="宋体" w:hAnsi="宋体" w:eastAsia="宋体"/>
          <w:sz w:val="24"/>
          <w:szCs w:val="24"/>
        </w:rPr>
        <w:t>项目</w:t>
      </w:r>
      <w:r>
        <w:rPr>
          <w:rFonts w:hint="eastAsia" w:ascii="宋体" w:hAnsi="宋体" w:eastAsia="宋体"/>
          <w:sz w:val="24"/>
          <w:szCs w:val="24"/>
        </w:rPr>
        <w:t>”开展候选供应商公开征集，诚邀符合资格条件的供应商参与。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w:t>
      </w:r>
      <w:r>
        <w:rPr>
          <w:rFonts w:hint="eastAsia" w:ascii="宋体" w:hAnsi="宋体" w:eastAsia="宋体"/>
          <w:sz w:val="24"/>
          <w:szCs w:val="24"/>
          <w:lang w:val="en-US" w:eastAsia="zh-CN"/>
        </w:rPr>
        <w:t>行</w:t>
      </w:r>
      <w:r>
        <w:rPr>
          <w:rFonts w:hint="eastAsia" w:ascii="宋体" w:hAnsi="宋体" w:eastAsia="宋体"/>
          <w:sz w:val="24"/>
          <w:szCs w:val="24"/>
        </w:rPr>
        <w:t>云办公平台企业微信使用授权及维保采购</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（二）采购需求：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1、需求如下：</w:t>
      </w:r>
    </w:p>
    <w:tbl>
      <w:tblPr>
        <w:tblStyle w:val="7"/>
        <w:tblW w:w="0" w:type="auto"/>
        <w:tblInd w:w="0" w:type="dxa"/>
        <w:tblLayout w:type="fixed"/>
        <w:tblCellMar>
          <w:top w:w="0" w:type="dxa"/>
          <w:left w:w="108" w:type="dxa"/>
          <w:bottom w:w="0" w:type="dxa"/>
          <w:right w:w="108" w:type="dxa"/>
        </w:tblCellMar>
      </w:tblPr>
      <w:tblGrid>
        <w:gridCol w:w="4081"/>
        <w:gridCol w:w="4180"/>
      </w:tblGrid>
      <w:tr>
        <w:tblPrEx>
          <w:tblCellMar>
            <w:top w:w="0" w:type="dxa"/>
            <w:left w:w="108" w:type="dxa"/>
            <w:bottom w:w="0" w:type="dxa"/>
            <w:right w:w="108" w:type="dxa"/>
          </w:tblCellMar>
        </w:tblPrEx>
        <w:trPr>
          <w:trHeight w:val="310" w:hRule="atLeast"/>
        </w:trPr>
        <w:tc>
          <w:tcPr>
            <w:tcW w:w="4081" w:type="dxa"/>
            <w:tcBorders>
              <w:top w:val="single" w:color="auto" w:sz="4" w:space="0"/>
              <w:left w:val="single" w:color="auto" w:sz="4" w:space="0"/>
              <w:bottom w:val="single" w:color="auto" w:sz="4" w:space="0"/>
              <w:right w:val="single" w:color="auto" w:sz="4" w:space="0"/>
            </w:tcBorders>
            <w:shd w:val="clear" w:color="000000" w:fill="C0C0C0"/>
            <w:noWrap/>
            <w:vAlign w:val="bottom"/>
          </w:tcPr>
          <w:p>
            <w:pPr>
              <w:widowControl/>
              <w:jc w:val="center"/>
              <w:rPr>
                <w:rFonts w:ascii="宋体" w:hAnsi="宋体" w:eastAsia="宋体" w:cs="宋体"/>
                <w:bCs/>
                <w:kern w:val="0"/>
                <w:sz w:val="24"/>
                <w:szCs w:val="24"/>
              </w:rPr>
            </w:pPr>
            <w:r>
              <w:rPr>
                <w:rFonts w:hint="eastAsia" w:ascii="宋体" w:hAnsi="宋体" w:eastAsia="宋体" w:cs="宋体"/>
                <w:bCs/>
                <w:kern w:val="0"/>
                <w:sz w:val="24"/>
                <w:szCs w:val="24"/>
              </w:rPr>
              <w:t>产品</w:t>
            </w:r>
          </w:p>
        </w:tc>
        <w:tc>
          <w:tcPr>
            <w:tcW w:w="4180" w:type="dxa"/>
            <w:tcBorders>
              <w:top w:val="single" w:color="auto" w:sz="4" w:space="0"/>
              <w:left w:val="nil"/>
              <w:bottom w:val="single" w:color="auto" w:sz="4" w:space="0"/>
              <w:right w:val="single" w:color="auto" w:sz="4" w:space="0"/>
            </w:tcBorders>
            <w:shd w:val="clear" w:color="000000" w:fill="C0C0C0"/>
            <w:noWrap/>
            <w:vAlign w:val="bottom"/>
          </w:tcPr>
          <w:p>
            <w:pPr>
              <w:widowControl/>
              <w:jc w:val="center"/>
              <w:rPr>
                <w:rFonts w:ascii="宋体" w:hAnsi="宋体" w:eastAsia="宋体" w:cs="宋体"/>
                <w:bCs/>
                <w:kern w:val="0"/>
                <w:sz w:val="24"/>
                <w:szCs w:val="24"/>
              </w:rPr>
            </w:pPr>
            <w:r>
              <w:rPr>
                <w:rFonts w:hint="eastAsia" w:ascii="宋体" w:hAnsi="宋体" w:eastAsia="宋体" w:cs="宋体"/>
                <w:bCs/>
                <w:kern w:val="0"/>
                <w:sz w:val="24"/>
                <w:szCs w:val="24"/>
              </w:rPr>
              <w:t>数量</w:t>
            </w:r>
          </w:p>
        </w:tc>
      </w:tr>
      <w:tr>
        <w:tblPrEx>
          <w:tblCellMar>
            <w:top w:w="0" w:type="dxa"/>
            <w:left w:w="108" w:type="dxa"/>
            <w:bottom w:w="0" w:type="dxa"/>
            <w:right w:w="108" w:type="dxa"/>
          </w:tblCellMar>
        </w:tblPrEx>
        <w:trPr>
          <w:trHeight w:val="1656" w:hRule="atLeast"/>
        </w:trPr>
        <w:tc>
          <w:tcPr>
            <w:tcW w:w="4081" w:type="dxa"/>
            <w:tcBorders>
              <w:top w:val="nil"/>
              <w:left w:val="single" w:color="auto" w:sz="4" w:space="0"/>
              <w:bottom w:val="single" w:color="auto" w:sz="4" w:space="0"/>
              <w:right w:val="single" w:color="auto" w:sz="4" w:space="0"/>
            </w:tcBorders>
            <w:shd w:val="clear" w:color="auto" w:fill="auto"/>
            <w:vAlign w:val="center"/>
          </w:tcPr>
          <w:p>
            <w:pPr>
              <w:spacing w:line="440" w:lineRule="exact"/>
              <w:ind w:firstLine="480" w:firstLineChars="200"/>
              <w:rPr>
                <w:rFonts w:ascii="宋体" w:hAnsi="宋体" w:eastAsia="宋体"/>
                <w:sz w:val="24"/>
                <w:szCs w:val="24"/>
              </w:rPr>
            </w:pPr>
            <w:r>
              <w:rPr>
                <w:rFonts w:hint="eastAsia" w:ascii="宋体" w:hAnsi="宋体" w:eastAsia="宋体"/>
                <w:sz w:val="24"/>
                <w:szCs w:val="24"/>
              </w:rPr>
              <w:t>企业微信用户License授权</w:t>
            </w:r>
          </w:p>
        </w:tc>
        <w:tc>
          <w:tcPr>
            <w:tcW w:w="4180" w:type="dxa"/>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9000个</w:t>
            </w:r>
          </w:p>
        </w:tc>
      </w:tr>
      <w:tr>
        <w:tblPrEx>
          <w:tblCellMar>
            <w:top w:w="0" w:type="dxa"/>
            <w:left w:w="108" w:type="dxa"/>
            <w:bottom w:w="0" w:type="dxa"/>
            <w:right w:w="108" w:type="dxa"/>
          </w:tblCellMar>
        </w:tblPrEx>
        <w:trPr>
          <w:trHeight w:val="720" w:hRule="atLeast"/>
        </w:trPr>
        <w:tc>
          <w:tcPr>
            <w:tcW w:w="4081" w:type="dxa"/>
            <w:vMerge w:val="restart"/>
            <w:tcBorders>
              <w:top w:val="nil"/>
              <w:left w:val="single" w:color="auto" w:sz="4" w:space="0"/>
              <w:bottom w:val="single" w:color="auto" w:sz="4" w:space="0"/>
              <w:right w:val="single" w:color="auto" w:sz="4" w:space="0"/>
            </w:tcBorders>
            <w:shd w:val="clear" w:color="auto" w:fill="auto"/>
            <w:vAlign w:val="center"/>
          </w:tcPr>
          <w:p>
            <w:pPr>
              <w:spacing w:line="440" w:lineRule="exact"/>
              <w:ind w:firstLine="480" w:firstLineChars="200"/>
              <w:rPr>
                <w:rFonts w:ascii="宋体" w:hAnsi="宋体" w:eastAsia="宋体"/>
                <w:sz w:val="24"/>
                <w:szCs w:val="24"/>
              </w:rPr>
            </w:pPr>
            <w:r>
              <w:rPr>
                <w:rFonts w:hint="eastAsia" w:ascii="宋体" w:hAnsi="宋体" w:eastAsia="宋体"/>
                <w:sz w:val="24"/>
                <w:szCs w:val="24"/>
              </w:rPr>
              <w:t>云办公平台企业微信维保</w:t>
            </w:r>
          </w:p>
        </w:tc>
        <w:tc>
          <w:tcPr>
            <w:tcW w:w="41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ascii="宋体" w:hAnsi="宋体" w:eastAsia="宋体" w:cs="宋体"/>
                <w:kern w:val="0"/>
                <w:sz w:val="24"/>
                <w:szCs w:val="24"/>
              </w:rPr>
              <w:t>1</w:t>
            </w:r>
            <w:r>
              <w:rPr>
                <w:rFonts w:hint="eastAsia" w:ascii="宋体" w:hAnsi="宋体" w:eastAsia="宋体" w:cs="宋体"/>
                <w:kern w:val="0"/>
                <w:sz w:val="24"/>
                <w:szCs w:val="24"/>
                <w:lang w:val="en-US" w:eastAsia="zh-CN"/>
              </w:rPr>
              <w:t>年</w:t>
            </w:r>
          </w:p>
        </w:tc>
      </w:tr>
      <w:tr>
        <w:tblPrEx>
          <w:tblCellMar>
            <w:top w:w="0" w:type="dxa"/>
            <w:left w:w="108" w:type="dxa"/>
            <w:bottom w:w="0" w:type="dxa"/>
            <w:right w:w="108" w:type="dxa"/>
          </w:tblCellMar>
        </w:tblPrEx>
        <w:trPr>
          <w:trHeight w:val="660" w:hRule="atLeast"/>
        </w:trPr>
        <w:tc>
          <w:tcPr>
            <w:tcW w:w="408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4"/>
                <w:szCs w:val="24"/>
              </w:rPr>
            </w:pPr>
          </w:p>
        </w:tc>
        <w:tc>
          <w:tcPr>
            <w:tcW w:w="41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4</w:t>
      </w:r>
      <w:bookmarkStart w:id="0" w:name="_GoBack"/>
      <w:bookmarkEnd w:id="0"/>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）注册资金在人民币1000万元以上（含），具有独立法人资格、</w:t>
      </w:r>
      <w:r>
        <w:rPr>
          <w:rFonts w:hint="eastAsia" w:ascii="宋体" w:hAnsi="宋体" w:eastAsia="宋体"/>
          <w:sz w:val="24"/>
          <w:szCs w:val="24"/>
        </w:rPr>
        <w:t>独立承担民事责任的能力，公司成立时间3年以上（含）。</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）近三年财务状况良好，经营活动中企业法人及其法定代表人未</w:t>
      </w:r>
      <w:r>
        <w:rPr>
          <w:rFonts w:hint="eastAsia" w:ascii="宋体" w:hAnsi="宋体" w:eastAsia="宋体"/>
          <w:sz w:val="24"/>
          <w:szCs w:val="24"/>
        </w:rPr>
        <w:t>出现重大违规违法记录，没有出现违背社会责任的不良信息。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（六</w:t>
      </w:r>
      <w:r>
        <w:rPr>
          <w:rFonts w:ascii="宋体" w:hAnsi="宋体" w:eastAsia="宋体"/>
          <w:sz w:val="24"/>
          <w:szCs w:val="24"/>
        </w:rPr>
        <w:t>）法律、行政法规规定的其他条件。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（七</w:t>
      </w:r>
      <w:r>
        <w:rPr>
          <w:rFonts w:ascii="宋体" w:hAnsi="宋体" w:eastAsia="宋体"/>
          <w:sz w:val="24"/>
          <w:szCs w:val="24"/>
        </w:rPr>
        <w:t>）供应商如为原厂商，需提供原厂商证明；</w:t>
      </w:r>
      <w:r>
        <w:rPr>
          <w:rFonts w:hint="eastAsia" w:ascii="宋体" w:hAnsi="宋体" w:eastAsia="宋体"/>
          <w:sz w:val="24"/>
          <w:szCs w:val="24"/>
        </w:rPr>
        <w:t>如为代理商，需提供</w:t>
      </w:r>
      <w:r>
        <w:rPr>
          <w:rFonts w:hint="eastAsia" w:ascii="宋体" w:hAnsi="宋体" w:eastAsia="宋体"/>
          <w:sz w:val="24"/>
          <w:szCs w:val="24"/>
          <w:lang w:val="en-US" w:eastAsia="zh-CN"/>
        </w:rPr>
        <w:t>厂家针对本项目的授权说明</w:t>
      </w:r>
      <w:r>
        <w:rPr>
          <w:rFonts w:hint="eastAsia" w:ascii="宋体" w:hAnsi="宋体" w:eastAsia="宋体"/>
          <w:sz w:val="24"/>
          <w:szCs w:val="24"/>
        </w:rPr>
        <w:t>。</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（一）基本信息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合法有效的公司营业执照（提供原件电子扫描件）。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提供以下供应商的相关打印页面及书面承诺函：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供应商如为原厂商，需提供原厂商证明；</w:t>
      </w:r>
      <w:r>
        <w:rPr>
          <w:rFonts w:hint="eastAsia" w:ascii="宋体" w:hAnsi="宋体" w:eastAsia="宋体"/>
          <w:sz w:val="24"/>
          <w:szCs w:val="24"/>
        </w:rPr>
        <w:t>如为代理商，需提供</w:t>
      </w:r>
      <w:r>
        <w:rPr>
          <w:rFonts w:hint="eastAsia" w:ascii="宋体" w:hAnsi="宋体" w:eastAsia="宋体"/>
          <w:sz w:val="24"/>
          <w:szCs w:val="24"/>
          <w:lang w:val="en-US" w:eastAsia="zh-CN"/>
        </w:rPr>
        <w:t>厂家针对本项目的授权说明</w:t>
      </w:r>
      <w:r>
        <w:rPr>
          <w:rFonts w:hint="eastAsia"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（二）报名资料要求</w:t>
      </w:r>
    </w:p>
    <w:p>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（四）报名资料发送指定邮箱：wuyp</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bCs/>
          <w:sz w:val="24"/>
          <w:szCs w:val="24"/>
        </w:rPr>
        <w:t>厦门国际银</w:t>
      </w:r>
      <w:r>
        <w:rPr>
          <w:rFonts w:hint="eastAsia" w:ascii="宋体" w:hAnsi="宋体" w:eastAsia="宋体"/>
          <w:b/>
          <w:bCs/>
          <w:sz w:val="24"/>
          <w:szCs w:val="24"/>
          <w:lang w:val="en-US" w:eastAsia="zh-CN"/>
        </w:rPr>
        <w:t>行</w:t>
      </w:r>
      <w:r>
        <w:rPr>
          <w:rFonts w:hint="eastAsia" w:ascii="宋体" w:hAnsi="宋体" w:eastAsia="宋体"/>
          <w:b/>
          <w:bCs/>
          <w:sz w:val="24"/>
          <w:szCs w:val="24"/>
        </w:rPr>
        <w:t>云办公平台企业微信使用授权及维保采购</w:t>
      </w:r>
      <w:r>
        <w:rPr>
          <w:rFonts w:ascii="宋体" w:hAnsi="宋体" w:eastAsia="宋体"/>
          <w:b/>
          <w:bCs/>
          <w:sz w:val="24"/>
          <w:szCs w:val="24"/>
        </w:rPr>
        <w:t>项目</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（二）地址：厦门市思明区鹭江道国际银行大厦2</w:t>
      </w:r>
      <w:r>
        <w:rPr>
          <w:rFonts w:ascii="宋体" w:hAnsi="宋体" w:eastAsia="宋体"/>
          <w:sz w:val="24"/>
          <w:szCs w:val="24"/>
        </w:rPr>
        <w:t>3</w:t>
      </w:r>
      <w:r>
        <w:rPr>
          <w:rFonts w:hint="eastAsia" w:ascii="宋体" w:hAnsi="宋体" w:eastAsia="宋体"/>
          <w:sz w:val="24"/>
          <w:szCs w:val="24"/>
        </w:rPr>
        <w:t>楼总务部</w:t>
      </w:r>
    </w:p>
    <w:p>
      <w:pPr>
        <w:spacing w:line="440" w:lineRule="exact"/>
        <w:ind w:firstLine="480" w:firstLineChars="200"/>
        <w:rPr>
          <w:rStyle w:val="12"/>
        </w:rPr>
      </w:pPr>
      <w:r>
        <w:rPr>
          <w:rFonts w:hint="eastAsia" w:ascii="宋体" w:hAnsi="宋体" w:eastAsia="宋体"/>
          <w:sz w:val="24"/>
          <w:szCs w:val="24"/>
        </w:rPr>
        <w:t>（三）采购联系人：吴</w:t>
      </w:r>
      <w:r>
        <w:rPr>
          <w:rFonts w:hint="eastAsia" w:ascii="宋体" w:hAnsi="宋体" w:eastAsia="宋体"/>
          <w:sz w:val="24"/>
          <w:szCs w:val="24"/>
          <w:lang w:val="en-US" w:eastAsia="zh-CN"/>
        </w:rPr>
        <w:t>先生</w:t>
      </w:r>
      <w:r>
        <w:rPr>
          <w:rFonts w:hint="eastAsia" w:ascii="宋体" w:hAnsi="宋体" w:eastAsia="宋体"/>
          <w:sz w:val="24"/>
          <w:szCs w:val="24"/>
        </w:rPr>
        <w:t>（办公电话：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6320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"mailto:wuyp@xib.com.cn" </w:instrText>
      </w:r>
      <w:r>
        <w:fldChar w:fldCharType="separate"/>
      </w:r>
      <w:r>
        <w:rPr>
          <w:rStyle w:val="12"/>
          <w:rFonts w:ascii="宋体" w:hAnsi="宋体" w:eastAsia="宋体"/>
          <w:sz w:val="24"/>
          <w:szCs w:val="24"/>
        </w:rPr>
        <w:t>wuyp@xib.com.cn</w:t>
      </w:r>
      <w:r>
        <w:rPr>
          <w:rStyle w:val="12"/>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2</w:t>
      </w:r>
      <w:r>
        <w:rPr>
          <w:rFonts w:ascii="宋体" w:hAnsi="宋体" w:eastAsia="宋体"/>
          <w:sz w:val="24"/>
          <w:szCs w:val="24"/>
        </w:rPr>
        <w:t>月</w:t>
      </w:r>
      <w:r>
        <w:rPr>
          <w:rFonts w:hint="eastAsia" w:ascii="宋体" w:hAnsi="宋体" w:eastAsia="宋体"/>
          <w:sz w:val="24"/>
          <w:szCs w:val="24"/>
          <w:lang w:val="en-US" w:eastAsia="zh-CN"/>
        </w:rPr>
        <w:t>23</w:t>
      </w:r>
      <w:r>
        <w:rPr>
          <w:rFonts w:ascii="宋体" w:hAnsi="宋体" w:eastAsia="宋体"/>
          <w:sz w:val="24"/>
          <w:szCs w:val="24"/>
        </w:rPr>
        <w:t>日</w:t>
      </w:r>
    </w:p>
    <w:p>
      <w:pPr>
        <w:spacing w:line="440" w:lineRule="exact"/>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1D92217"/>
    <w:rsid w:val="03271B39"/>
    <w:rsid w:val="082779ED"/>
    <w:rsid w:val="094A3A4C"/>
    <w:rsid w:val="164C2821"/>
    <w:rsid w:val="1EBB7CA8"/>
    <w:rsid w:val="30062758"/>
    <w:rsid w:val="40616830"/>
    <w:rsid w:val="43594E0B"/>
    <w:rsid w:val="44D74780"/>
    <w:rsid w:val="476065A9"/>
    <w:rsid w:val="5113456C"/>
    <w:rsid w:val="51B8499E"/>
    <w:rsid w:val="51FE2F14"/>
    <w:rsid w:val="5604752C"/>
    <w:rsid w:val="57135E1C"/>
    <w:rsid w:val="57936D3D"/>
    <w:rsid w:val="59AA327E"/>
    <w:rsid w:val="6B7248D5"/>
    <w:rsid w:val="6DEB6C80"/>
    <w:rsid w:val="74371BBB"/>
    <w:rsid w:val="7B9A1458"/>
    <w:rsid w:val="7CAC2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semiHidden/>
    <w:unhideWhenUsed/>
    <w:uiPriority w:val="99"/>
    <w:rPr>
      <w:rFonts w:hint="eastAsia" w:ascii="微软雅黑" w:hAnsi="微软雅黑" w:eastAsia="微软雅黑" w:cs="微软雅黑"/>
      <w:color w:val="000000"/>
      <w:sz w:val="14"/>
      <w:szCs w:val="14"/>
      <w:u w:val="none"/>
    </w:rPr>
  </w:style>
  <w:style w:type="character" w:styleId="11">
    <w:name w:val="Emphasis"/>
    <w:basedOn w:val="9"/>
    <w:qFormat/>
    <w:uiPriority w:val="20"/>
  </w:style>
  <w:style w:type="character" w:styleId="12">
    <w:name w:val="Hyperlink"/>
    <w:basedOn w:val="9"/>
    <w:unhideWhenUsed/>
    <w:qFormat/>
    <w:uiPriority w:val="99"/>
    <w:rPr>
      <w:color w:val="0563C1" w:themeColor="hyperlink"/>
      <w:u w:val="single"/>
      <w14:textFill>
        <w14:solidFill>
          <w14:schemeClr w14:val="hlink"/>
        </w14:solidFill>
      </w14:textFill>
    </w:rPr>
  </w:style>
  <w:style w:type="character" w:styleId="13">
    <w:name w:val="annotation reference"/>
    <w:basedOn w:val="9"/>
    <w:semiHidden/>
    <w:unhideWhenUsed/>
    <w:uiPriority w:val="99"/>
    <w:rPr>
      <w:sz w:val="21"/>
      <w:szCs w:val="21"/>
    </w:rPr>
  </w:style>
  <w:style w:type="character" w:customStyle="1" w:styleId="14">
    <w:name w:val="页眉 字符"/>
    <w:basedOn w:val="9"/>
    <w:link w:val="5"/>
    <w:qFormat/>
    <w:uiPriority w:val="99"/>
    <w:rPr>
      <w:sz w:val="18"/>
      <w:szCs w:val="18"/>
    </w:rPr>
  </w:style>
  <w:style w:type="character" w:customStyle="1" w:styleId="15">
    <w:name w:val="页脚 字符"/>
    <w:basedOn w:val="9"/>
    <w:link w:val="4"/>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文字 字符"/>
    <w:basedOn w:val="9"/>
    <w:link w:val="2"/>
    <w:semiHidden/>
    <w:uiPriority w:val="99"/>
  </w:style>
  <w:style w:type="character" w:customStyle="1" w:styleId="18">
    <w:name w:val="批注主题 字符"/>
    <w:basedOn w:val="17"/>
    <w:link w:val="6"/>
    <w:semiHidden/>
    <w:qFormat/>
    <w:uiPriority w:val="99"/>
    <w:rPr>
      <w:b/>
      <w:bCs/>
    </w:rPr>
  </w:style>
  <w:style w:type="character" w:customStyle="1" w:styleId="19">
    <w:name w:val="批注框文本 字符"/>
    <w:basedOn w:val="9"/>
    <w:link w:val="3"/>
    <w:semiHidden/>
    <w:uiPriority w:val="99"/>
    <w:rPr>
      <w:sz w:val="18"/>
      <w:szCs w:val="18"/>
    </w:rPr>
  </w:style>
  <w:style w:type="character" w:customStyle="1" w:styleId="20">
    <w:name w:val="Unresolved Mention"/>
    <w:basedOn w:val="9"/>
    <w:semiHidden/>
    <w:unhideWhenUsed/>
    <w:uiPriority w:val="99"/>
    <w:rPr>
      <w:color w:val="605E5C"/>
      <w:shd w:val="clear" w:color="auto" w:fill="E1DFDD"/>
    </w:rPr>
  </w:style>
  <w:style w:type="character" w:customStyle="1" w:styleId="21">
    <w:name w:val="risk-data"/>
    <w:basedOn w:val="9"/>
    <w:uiPriority w:val="0"/>
    <w:rPr>
      <w:sz w:val="12"/>
      <w:szCs w:val="12"/>
    </w:rPr>
  </w:style>
  <w:style w:type="character" w:customStyle="1" w:styleId="22">
    <w:name w:val="risk-data1"/>
    <w:basedOn w:val="9"/>
    <w:uiPriority w:val="0"/>
  </w:style>
  <w:style w:type="character" w:customStyle="1" w:styleId="23">
    <w:name w:val="risk-data2"/>
    <w:basedOn w:val="9"/>
    <w:uiPriority w:val="0"/>
  </w:style>
  <w:style w:type="character" w:customStyle="1" w:styleId="24">
    <w:name w:val="risk-data3"/>
    <w:basedOn w:val="9"/>
    <w:qFormat/>
    <w:uiPriority w:val="0"/>
  </w:style>
  <w:style w:type="character" w:customStyle="1" w:styleId="25">
    <w:name w:val="risk-data4"/>
    <w:basedOn w:val="9"/>
    <w:uiPriority w:val="0"/>
  </w:style>
  <w:style w:type="character" w:customStyle="1" w:styleId="26">
    <w:name w:val="risk-data5"/>
    <w:basedOn w:val="9"/>
    <w:uiPriority w:val="0"/>
  </w:style>
  <w:style w:type="character" w:customStyle="1" w:styleId="27">
    <w:name w:val="risk-data6"/>
    <w:basedOn w:val="9"/>
    <w:uiPriority w:val="0"/>
  </w:style>
  <w:style w:type="character" w:customStyle="1" w:styleId="28">
    <w:name w:val="risk-data7"/>
    <w:basedOn w:val="9"/>
    <w:uiPriority w:val="0"/>
  </w:style>
  <w:style w:type="character" w:customStyle="1" w:styleId="29">
    <w:name w:val="risk-data8"/>
    <w:basedOn w:val="9"/>
    <w:uiPriority w:val="0"/>
  </w:style>
  <w:style w:type="character" w:customStyle="1" w:styleId="30">
    <w:name w:val="risk-data9"/>
    <w:basedOn w:val="9"/>
    <w:uiPriority w:val="0"/>
  </w:style>
  <w:style w:type="character" w:customStyle="1" w:styleId="31">
    <w:name w:val="risk-data10"/>
    <w:basedOn w:val="9"/>
    <w:uiPriority w:val="0"/>
  </w:style>
  <w:style w:type="character" w:customStyle="1" w:styleId="32">
    <w:name w:val="fl"/>
    <w:basedOn w:val="9"/>
    <w:uiPriority w:val="0"/>
    <w:rPr>
      <w:color w:val="FFFFFF"/>
    </w:rPr>
  </w:style>
  <w:style w:type="character" w:customStyle="1" w:styleId="33">
    <w:name w:val="fl1"/>
    <w:basedOn w:val="9"/>
    <w:uiPriority w:val="0"/>
    <w:rPr>
      <w:b/>
      <w:bCs/>
    </w:rPr>
  </w:style>
  <w:style w:type="character" w:customStyle="1" w:styleId="34">
    <w:name w:val="hover22"/>
    <w:basedOn w:val="9"/>
    <w:uiPriority w:val="0"/>
    <w:rPr>
      <w:shd w:val="clear" w:fill="EEEEEE"/>
    </w:rPr>
  </w:style>
  <w:style w:type="character" w:customStyle="1" w:styleId="35">
    <w:name w:val="glyphicon"/>
    <w:basedOn w:val="9"/>
    <w:uiPriority w:val="0"/>
  </w:style>
  <w:style w:type="character" w:customStyle="1" w:styleId="36">
    <w:name w:val="color-green2"/>
    <w:basedOn w:val="9"/>
    <w:uiPriority w:val="0"/>
    <w:rPr>
      <w:color w:val="02B202"/>
      <w:sz w:val="13"/>
      <w:szCs w:val="13"/>
      <w:bdr w:val="single" w:color="02B202" w:sz="4" w:space="0"/>
      <w:shd w:val="clear" w:fill="FFFFFF"/>
    </w:rPr>
  </w:style>
  <w:style w:type="character" w:customStyle="1" w:styleId="37">
    <w:name w:val="label8"/>
    <w:basedOn w:val="9"/>
    <w:uiPriority w:val="0"/>
  </w:style>
  <w:style w:type="character" w:customStyle="1" w:styleId="38">
    <w:name w:val="timer"/>
    <w:basedOn w:val="9"/>
    <w:uiPriority w:val="0"/>
    <w:rPr>
      <w:color w:val="2272DE"/>
      <w:sz w:val="24"/>
      <w:szCs w:val="24"/>
    </w:rPr>
  </w:style>
  <w:style w:type="character" w:customStyle="1" w:styleId="39">
    <w:name w:val="refresh_time"/>
    <w:basedOn w:val="9"/>
    <w:uiPriority w:val="0"/>
    <w:rPr>
      <w:color w:val="666666"/>
      <w:sz w:val="12"/>
      <w:szCs w:val="12"/>
    </w:rPr>
  </w:style>
  <w:style w:type="character" w:customStyle="1" w:styleId="40">
    <w:name w:val="first-child"/>
    <w:basedOn w:val="9"/>
    <w:uiPriority w:val="0"/>
  </w:style>
  <w:style w:type="character" w:customStyle="1" w:styleId="41">
    <w:name w:val="r"/>
    <w:basedOn w:val="9"/>
    <w:uiPriority w:val="0"/>
  </w:style>
  <w:style w:type="character" w:customStyle="1" w:styleId="42">
    <w:name w:val="hour_am"/>
    <w:basedOn w:val="9"/>
    <w:uiPriority w:val="0"/>
  </w:style>
  <w:style w:type="character" w:customStyle="1" w:styleId="43">
    <w:name w:val="btn_1"/>
    <w:basedOn w:val="9"/>
    <w:uiPriority w:val="0"/>
    <w:rPr>
      <w:color w:val="FFFFFF"/>
      <w:sz w:val="20"/>
      <w:szCs w:val="20"/>
    </w:rPr>
  </w:style>
  <w:style w:type="character" w:customStyle="1" w:styleId="44">
    <w:name w:val="btn_11"/>
    <w:basedOn w:val="9"/>
    <w:uiPriority w:val="0"/>
    <w:rPr>
      <w:color w:val="FFFFFF"/>
      <w:sz w:val="20"/>
      <w:szCs w:val="20"/>
    </w:rPr>
  </w:style>
  <w:style w:type="character" w:customStyle="1" w:styleId="45">
    <w:name w:val="old"/>
    <w:basedOn w:val="9"/>
    <w:uiPriority w:val="0"/>
    <w:rPr>
      <w:color w:val="999999"/>
    </w:rPr>
  </w:style>
  <w:style w:type="character" w:customStyle="1" w:styleId="46">
    <w:name w:val="hour_pm"/>
    <w:basedOn w:val="9"/>
    <w:uiPriority w:val="0"/>
  </w:style>
  <w:style w:type="character" w:customStyle="1" w:styleId="47">
    <w:name w:val="color-blue"/>
    <w:basedOn w:val="9"/>
    <w:uiPriority w:val="0"/>
    <w:rPr>
      <w:color w:val="2272DE"/>
      <w:sz w:val="13"/>
      <w:szCs w:val="13"/>
      <w:bdr w:val="single" w:color="2272DE" w:sz="4" w:space="0"/>
      <w:shd w:val="clear" w:fill="FFFFFF"/>
    </w:rPr>
  </w:style>
  <w:style w:type="character" w:customStyle="1" w:styleId="48">
    <w:name w:val="dropdown-gystop"/>
    <w:basedOn w:val="9"/>
    <w:uiPriority w:val="0"/>
  </w:style>
  <w:style w:type="character" w:customStyle="1" w:styleId="49">
    <w:name w:val="btn_xlxz"/>
    <w:basedOn w:val="9"/>
    <w:uiPriority w:val="0"/>
  </w:style>
  <w:style w:type="character" w:customStyle="1" w:styleId="50">
    <w:name w:val="fr2"/>
    <w:basedOn w:val="9"/>
    <w:uiPriority w:val="0"/>
  </w:style>
  <w:style w:type="character" w:customStyle="1" w:styleId="51">
    <w:name w:val="process_tit"/>
    <w:basedOn w:val="9"/>
    <w:qFormat/>
    <w:uiPriority w:val="0"/>
    <w:rPr>
      <w:b/>
      <w:bCs/>
      <w:color w:val="333333"/>
      <w:sz w:val="16"/>
      <w:szCs w:val="16"/>
    </w:rPr>
  </w:style>
  <w:style w:type="character" w:customStyle="1" w:styleId="52">
    <w:name w:val="label6"/>
    <w:basedOn w:val="9"/>
    <w:qFormat/>
    <w:uiPriority w:val="0"/>
  </w:style>
  <w:style w:type="character" w:customStyle="1" w:styleId="53">
    <w:name w:val="btn_xlxz1"/>
    <w:basedOn w:val="9"/>
    <w:qFormat/>
    <w:uiPriority w:val="0"/>
  </w:style>
  <w:style w:type="character" w:customStyle="1" w:styleId="54">
    <w:name w:val="hover23"/>
    <w:basedOn w:val="9"/>
    <w:qFormat/>
    <w:uiPriority w:val="0"/>
    <w:rPr>
      <w:shd w:val="clear" w:fill="EEEEEE"/>
    </w:rPr>
  </w:style>
  <w:style w:type="character" w:customStyle="1" w:styleId="55">
    <w:name w:val="hover21"/>
    <w:basedOn w:val="9"/>
    <w:qFormat/>
    <w:uiPriority w:val="0"/>
  </w:style>
  <w:style w:type="character" w:customStyle="1" w:styleId="56">
    <w:name w:val="color-green"/>
    <w:basedOn w:val="9"/>
    <w:qFormat/>
    <w:uiPriority w:val="0"/>
    <w:rPr>
      <w:color w:val="02B202"/>
      <w:sz w:val="13"/>
      <w:szCs w:val="13"/>
      <w:bdr w:val="single" w:color="02B202" w:sz="4" w:space="0"/>
      <w:shd w:val="clear" w:fill="FFFFFF"/>
    </w:rPr>
  </w:style>
  <w:style w:type="character" w:customStyle="1" w:styleId="57">
    <w:name w:val="label"/>
    <w:basedOn w:val="9"/>
    <w:qFormat/>
    <w:uiPriority w:val="0"/>
  </w:style>
  <w:style w:type="character" w:customStyle="1" w:styleId="58">
    <w:name w:val="r4"/>
    <w:basedOn w:val="9"/>
    <w:qFormat/>
    <w:uiPriority w:val="0"/>
  </w:style>
  <w:style w:type="character" w:customStyle="1" w:styleId="59">
    <w:name w:val="fr"/>
    <w:basedOn w:val="9"/>
    <w:qFormat/>
    <w:uiPriority w:val="0"/>
  </w:style>
  <w:style w:type="character" w:customStyle="1" w:styleId="60">
    <w:name w:val="color-blue2"/>
    <w:basedOn w:val="9"/>
    <w:qFormat/>
    <w:uiPriority w:val="0"/>
    <w:rPr>
      <w:color w:val="2272DE"/>
      <w:sz w:val="13"/>
      <w:szCs w:val="13"/>
      <w:bdr w:val="single" w:color="2272DE" w:sz="4" w:space="0"/>
      <w:shd w:val="clear"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338</Words>
  <Characters>1929</Characters>
  <Lines>16</Lines>
  <Paragraphs>4</Paragraphs>
  <TotalTime>2</TotalTime>
  <ScaleCrop>false</ScaleCrop>
  <LinksUpToDate>false</LinksUpToDate>
  <CharactersWithSpaces>2263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wuyp</cp:lastModifiedBy>
  <dcterms:modified xsi:type="dcterms:W3CDTF">2024-02-23T05:48:23Z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3EBDBA171AF54099AB43C8869F021DB5</vt:lpwstr>
  </property>
</Properties>
</file>