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D32DE">
      <w:pPr>
        <w:spacing w:line="440" w:lineRule="exact"/>
        <w:jc w:val="center"/>
        <w:rPr>
          <w:rFonts w:hint="eastAsia" w:ascii="仿宋" w:hAnsi="仿宋" w:eastAsia="仿宋" w:cs="仿宋"/>
          <w:b/>
          <w:sz w:val="32"/>
          <w:szCs w:val="32"/>
        </w:rPr>
      </w:pPr>
      <w:r>
        <w:rPr>
          <w:rFonts w:hint="eastAsia" w:ascii="仿宋" w:hAnsi="仿宋" w:eastAsia="仿宋" w:cs="仿宋"/>
          <w:b/>
          <w:sz w:val="32"/>
          <w:szCs w:val="32"/>
        </w:rPr>
        <w:t>万翔网商</w:t>
      </w:r>
      <w:r>
        <w:rPr>
          <w:rFonts w:hint="eastAsia" w:ascii="仿宋" w:hAnsi="仿宋" w:eastAsia="仿宋" w:cs="仿宋"/>
          <w:b/>
          <w:sz w:val="32"/>
          <w:szCs w:val="32"/>
          <w:lang w:val="en-US" w:eastAsia="zh-CN"/>
        </w:rPr>
        <w:t>窗帘框架合作供应商</w:t>
      </w:r>
      <w:r>
        <w:rPr>
          <w:rFonts w:hint="eastAsia" w:ascii="仿宋" w:hAnsi="仿宋" w:eastAsia="仿宋" w:cs="仿宋"/>
          <w:b/>
          <w:sz w:val="32"/>
          <w:szCs w:val="32"/>
        </w:rPr>
        <w:t>征集函</w:t>
      </w:r>
    </w:p>
    <w:p w14:paraId="087075E7">
      <w:pPr>
        <w:spacing w:line="440" w:lineRule="exact"/>
        <w:jc w:val="center"/>
        <w:rPr>
          <w:rFonts w:hint="eastAsia" w:ascii="仿宋" w:hAnsi="仿宋" w:eastAsia="仿宋" w:cs="仿宋"/>
          <w:b/>
          <w:sz w:val="32"/>
          <w:szCs w:val="24"/>
        </w:rPr>
      </w:pPr>
    </w:p>
    <w:p w14:paraId="359BC356">
      <w:pPr>
        <w:spacing w:line="360" w:lineRule="auto"/>
        <w:ind w:firstLine="456" w:firstLineChars="200"/>
        <w:rPr>
          <w:rFonts w:hint="eastAsia" w:ascii="仿宋" w:hAnsi="仿宋" w:eastAsia="仿宋" w:cs="仿宋"/>
          <w:sz w:val="24"/>
          <w:szCs w:val="24"/>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个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0994CCA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因业务发展的需要，万翔网商计划</w:t>
      </w:r>
      <w:r>
        <w:rPr>
          <w:rFonts w:hint="eastAsia" w:ascii="仿宋" w:hAnsi="仿宋" w:eastAsia="仿宋" w:cs="仿宋"/>
          <w:sz w:val="24"/>
          <w:szCs w:val="24"/>
          <w:lang w:val="en-US" w:eastAsia="zh-CN"/>
        </w:rPr>
        <w:t>征集窗帘框架合作供应商</w:t>
      </w:r>
      <w:r>
        <w:rPr>
          <w:rFonts w:hint="eastAsia" w:ascii="仿宋" w:hAnsi="仿宋" w:eastAsia="仿宋" w:cs="仿宋"/>
          <w:sz w:val="24"/>
          <w:szCs w:val="24"/>
        </w:rPr>
        <w:t>，满足政府客户、企业客户及万翔商城个人客户购买需求。现就“</w:t>
      </w:r>
      <w:r>
        <w:rPr>
          <w:rFonts w:hint="eastAsia" w:ascii="仿宋" w:hAnsi="仿宋" w:eastAsia="仿宋" w:cs="仿宋"/>
          <w:sz w:val="24"/>
          <w:szCs w:val="24"/>
          <w:lang w:val="en-US" w:eastAsia="zh-CN"/>
        </w:rPr>
        <w:t>窗帘框架合作供应商</w:t>
      </w:r>
      <w:r>
        <w:rPr>
          <w:rFonts w:hint="eastAsia" w:ascii="仿宋" w:hAnsi="仿宋" w:eastAsia="仿宋" w:cs="仿宋"/>
          <w:sz w:val="24"/>
          <w:szCs w:val="24"/>
        </w:rPr>
        <w:t>项目”开展候选供应商公开征集，诚邀符合资格条件的供应商参与。</w:t>
      </w:r>
    </w:p>
    <w:p w14:paraId="59947131">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p>
    <w:p w14:paraId="3C564B1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（一）项目名称：万翔网商</w:t>
      </w:r>
      <w:r>
        <w:rPr>
          <w:rFonts w:hint="eastAsia" w:ascii="仿宋" w:hAnsi="仿宋" w:eastAsia="仿宋" w:cs="仿宋"/>
          <w:sz w:val="24"/>
          <w:szCs w:val="24"/>
          <w:lang w:val="en-US" w:eastAsia="zh-CN"/>
        </w:rPr>
        <w:t>窗帘框架供应商</w:t>
      </w:r>
      <w:r>
        <w:rPr>
          <w:rFonts w:hint="eastAsia" w:ascii="仿宋" w:hAnsi="仿宋" w:eastAsia="仿宋" w:cs="仿宋"/>
          <w:sz w:val="24"/>
          <w:szCs w:val="24"/>
        </w:rPr>
        <w:t>采购项目</w:t>
      </w:r>
    </w:p>
    <w:p w14:paraId="6599D6A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（二）采购需求：</w:t>
      </w:r>
      <w:r>
        <w:rPr>
          <w:rFonts w:hint="eastAsia" w:ascii="仿宋" w:hAnsi="仿宋" w:eastAsia="仿宋" w:cs="仿宋"/>
          <w:sz w:val="24"/>
          <w:szCs w:val="24"/>
          <w:lang w:val="en-US" w:eastAsia="zh-CN"/>
        </w:rPr>
        <w:t>窗帘（含布帘、卷帘、玻璃膜等各类窗帘类产品）</w:t>
      </w:r>
      <w:r>
        <w:rPr>
          <w:rFonts w:hint="eastAsia" w:ascii="仿宋" w:hAnsi="仿宋" w:eastAsia="仿宋" w:cs="仿宋"/>
          <w:sz w:val="24"/>
          <w:szCs w:val="24"/>
        </w:rPr>
        <w:t>。</w:t>
      </w:r>
    </w:p>
    <w:p w14:paraId="679FFE9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（三）项目采购规模：预估</w:t>
      </w:r>
      <w:r>
        <w:rPr>
          <w:rFonts w:hint="eastAsia" w:ascii="仿宋" w:hAnsi="仿宋" w:eastAsia="仿宋" w:cs="仿宋"/>
          <w:sz w:val="24"/>
          <w:szCs w:val="24"/>
          <w:lang w:val="en-US" w:eastAsia="zh-CN"/>
        </w:rPr>
        <w:t>年度</w:t>
      </w:r>
      <w:r>
        <w:rPr>
          <w:rFonts w:hint="eastAsia" w:ascii="仿宋" w:hAnsi="仿宋" w:eastAsia="仿宋" w:cs="仿宋"/>
          <w:sz w:val="24"/>
          <w:szCs w:val="24"/>
        </w:rPr>
        <w:t>总采购额</w:t>
      </w:r>
      <w:r>
        <w:rPr>
          <w:rFonts w:hint="eastAsia" w:ascii="仿宋" w:hAnsi="仿宋" w:eastAsia="仿宋" w:cs="仿宋"/>
          <w:sz w:val="24"/>
          <w:szCs w:val="24"/>
          <w:lang w:val="en-US" w:eastAsia="zh-CN"/>
        </w:rPr>
        <w:t>约300</w:t>
      </w:r>
      <w:r>
        <w:rPr>
          <w:rFonts w:hint="eastAsia" w:ascii="仿宋" w:hAnsi="仿宋" w:eastAsia="仿宋" w:cs="仿宋"/>
          <w:sz w:val="24"/>
          <w:szCs w:val="24"/>
        </w:rPr>
        <w:t>万元，</w:t>
      </w:r>
      <w:r>
        <w:rPr>
          <w:rFonts w:hint="eastAsia" w:ascii="仿宋" w:hAnsi="仿宋" w:eastAsia="仿宋" w:cs="仿宋"/>
          <w:sz w:val="24"/>
          <w:szCs w:val="24"/>
          <w:lang w:val="en-US" w:eastAsia="zh-CN"/>
        </w:rPr>
        <w:t>产品</w:t>
      </w:r>
      <w:r>
        <w:rPr>
          <w:rFonts w:hint="eastAsia" w:ascii="仿宋" w:hAnsi="仿宋" w:eastAsia="仿宋" w:cs="仿宋"/>
          <w:sz w:val="24"/>
          <w:szCs w:val="24"/>
        </w:rPr>
        <w:t>分批</w:t>
      </w:r>
      <w:r>
        <w:rPr>
          <w:rFonts w:hint="eastAsia" w:ascii="仿宋" w:hAnsi="仿宋" w:eastAsia="仿宋" w:cs="仿宋"/>
          <w:sz w:val="24"/>
          <w:szCs w:val="24"/>
          <w:lang w:val="en-US" w:eastAsia="zh-CN"/>
        </w:rPr>
        <w:t>次</w:t>
      </w:r>
      <w:r>
        <w:rPr>
          <w:rFonts w:hint="eastAsia" w:ascii="仿宋" w:hAnsi="仿宋" w:eastAsia="仿宋" w:cs="仿宋"/>
          <w:sz w:val="24"/>
          <w:szCs w:val="24"/>
        </w:rPr>
        <w:t>采购。</w:t>
      </w:r>
    </w:p>
    <w:p w14:paraId="307D0D8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（四）付款方式：货到票到账期30天内付款</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具体以实际项目情况付款方式进行调整按最终谈判结果为准</w:t>
      </w:r>
      <w:r>
        <w:rPr>
          <w:rFonts w:hint="eastAsia" w:ascii="仿宋" w:hAnsi="仿宋" w:eastAsia="仿宋" w:cs="仿宋"/>
          <w:sz w:val="24"/>
          <w:szCs w:val="24"/>
          <w:lang w:eastAsia="zh-CN"/>
        </w:rPr>
        <w:t>）</w:t>
      </w:r>
      <w:r>
        <w:rPr>
          <w:rFonts w:hint="eastAsia" w:ascii="仿宋" w:hAnsi="仿宋" w:eastAsia="仿宋" w:cs="仿宋"/>
          <w:sz w:val="24"/>
          <w:szCs w:val="24"/>
        </w:rPr>
        <w:t>，中标供应商需于合同签订后5个工作日内缴交</w:t>
      </w:r>
      <w:r>
        <w:rPr>
          <w:rFonts w:hint="eastAsia" w:ascii="仿宋" w:hAnsi="仿宋" w:eastAsia="仿宋" w:cs="仿宋"/>
          <w:sz w:val="24"/>
          <w:szCs w:val="24"/>
          <w:lang w:val="en-US" w:eastAsia="zh-CN"/>
        </w:rPr>
        <w:t>1万元</w:t>
      </w:r>
      <w:r>
        <w:rPr>
          <w:rFonts w:hint="eastAsia" w:ascii="仿宋" w:hAnsi="仿宋" w:eastAsia="仿宋" w:cs="仿宋"/>
          <w:sz w:val="24"/>
          <w:szCs w:val="24"/>
        </w:rPr>
        <w:t>作为履约保证金。</w:t>
      </w:r>
    </w:p>
    <w:p w14:paraId="5153851D">
      <w:pPr>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二、征集时间：</w:t>
      </w:r>
      <w:r>
        <w:rPr>
          <w:rFonts w:hint="eastAsia" w:ascii="仿宋" w:hAnsi="仿宋" w:eastAsia="仿宋" w:cs="仿宋"/>
          <w:sz w:val="24"/>
          <w:szCs w:val="24"/>
        </w:rPr>
        <w:t>本项目征集自发布之日起至20</w:t>
      </w:r>
      <w:r>
        <w:rPr>
          <w:rFonts w:hint="eastAsia" w:ascii="仿宋" w:hAnsi="仿宋" w:eastAsia="仿宋" w:cs="仿宋"/>
          <w:sz w:val="24"/>
          <w:szCs w:val="24"/>
          <w:lang w:val="en-US" w:eastAsia="zh-CN"/>
        </w:rPr>
        <w:t>24</w:t>
      </w:r>
      <w:r>
        <w:rPr>
          <w:rFonts w:hint="eastAsia" w:ascii="仿宋" w:hAnsi="仿宋" w:eastAsia="仿宋" w:cs="仿宋"/>
          <w:sz w:val="24"/>
          <w:szCs w:val="24"/>
        </w:rPr>
        <w:t>年12月</w:t>
      </w:r>
      <w:r>
        <w:rPr>
          <w:rFonts w:hint="eastAsia" w:ascii="仿宋" w:hAnsi="仿宋" w:eastAsia="仿宋" w:cs="仿宋"/>
          <w:sz w:val="24"/>
          <w:szCs w:val="24"/>
          <w:lang w:val="en-US" w:eastAsia="zh-CN"/>
        </w:rPr>
        <w:t>13</w:t>
      </w:r>
      <w:r>
        <w:rPr>
          <w:rFonts w:hint="eastAsia" w:ascii="仿宋" w:hAnsi="仿宋" w:eastAsia="仿宋" w:cs="仿宋"/>
          <w:sz w:val="24"/>
          <w:szCs w:val="24"/>
        </w:rPr>
        <w:t>日1</w:t>
      </w:r>
      <w:r>
        <w:rPr>
          <w:rFonts w:hint="eastAsia" w:ascii="仿宋" w:hAnsi="仿宋" w:eastAsia="仿宋" w:cs="仿宋"/>
          <w:sz w:val="24"/>
          <w:szCs w:val="24"/>
          <w:lang w:val="en-US" w:eastAsia="zh-CN"/>
        </w:rPr>
        <w:t>6</w:t>
      </w:r>
      <w:r>
        <w:rPr>
          <w:rFonts w:hint="eastAsia" w:ascii="仿宋" w:hAnsi="仿宋" w:eastAsia="仿宋" w:cs="仿宋"/>
          <w:sz w:val="24"/>
          <w:szCs w:val="24"/>
        </w:rPr>
        <w:t>:00止。</w:t>
      </w:r>
    </w:p>
    <w:p w14:paraId="04276016">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三、合格供应商要求：</w:t>
      </w:r>
    </w:p>
    <w:p w14:paraId="1BF418A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（一）报名供应商为生产厂商，注册资金在人民币</w:t>
      </w:r>
      <w:r>
        <w:rPr>
          <w:rFonts w:hint="eastAsia" w:ascii="仿宋" w:hAnsi="仿宋" w:eastAsia="仿宋" w:cs="仿宋"/>
          <w:sz w:val="24"/>
          <w:szCs w:val="24"/>
          <w:lang w:val="en-US" w:eastAsia="zh-CN"/>
        </w:rPr>
        <w:t>100</w:t>
      </w:r>
      <w:r>
        <w:rPr>
          <w:rFonts w:hint="eastAsia" w:ascii="仿宋" w:hAnsi="仿宋" w:eastAsia="仿宋" w:cs="仿宋"/>
          <w:sz w:val="24"/>
          <w:szCs w:val="24"/>
        </w:rPr>
        <w:t>万元以上（含），具有独立法人资格、独立承担民事责任的能力，专业从事</w:t>
      </w:r>
      <w:r>
        <w:rPr>
          <w:rFonts w:hint="eastAsia" w:ascii="仿宋" w:hAnsi="仿宋" w:eastAsia="仿宋" w:cs="仿宋"/>
          <w:sz w:val="24"/>
          <w:szCs w:val="24"/>
          <w:lang w:val="en-US" w:eastAsia="zh-CN"/>
        </w:rPr>
        <w:t>窗帘</w:t>
      </w:r>
      <w:r>
        <w:rPr>
          <w:rFonts w:hint="eastAsia" w:ascii="仿宋" w:hAnsi="仿宋" w:eastAsia="仿宋" w:cs="仿宋"/>
          <w:sz w:val="24"/>
          <w:szCs w:val="24"/>
        </w:rPr>
        <w:t>行业</w:t>
      </w:r>
      <w:r>
        <w:rPr>
          <w:rFonts w:hint="eastAsia" w:ascii="仿宋" w:hAnsi="仿宋" w:eastAsia="仿宋" w:cs="仿宋"/>
          <w:sz w:val="24"/>
          <w:szCs w:val="24"/>
          <w:lang w:val="en-US" w:eastAsia="zh-CN"/>
        </w:rPr>
        <w:t>5</w:t>
      </w:r>
      <w:r>
        <w:rPr>
          <w:rFonts w:hint="eastAsia" w:ascii="仿宋" w:hAnsi="仿宋" w:eastAsia="仿宋" w:cs="仿宋"/>
          <w:sz w:val="24"/>
          <w:szCs w:val="24"/>
        </w:rPr>
        <w:t>年及以上。</w:t>
      </w:r>
    </w:p>
    <w:p w14:paraId="28C7B26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（二）近三年财务状况良好，经营活动中企业法人及其法定代表人未出现重大违规违法记录，没有出现违背社会责任的不良信息。</w:t>
      </w:r>
    </w:p>
    <w:p w14:paraId="1A43CE3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（三）企业法人及其法定代表人未被列入失信被执行人名单，企业未被列入重大税收违法案件当事人名单、政府采购严重违法失信行为记录名单、经营异常名录及万翔网商、翔业集团黑名单。</w:t>
      </w:r>
    </w:p>
    <w:p w14:paraId="4DF48AA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w:t>
      </w:r>
      <w:r>
        <w:rPr>
          <w:rFonts w:hint="eastAsia" w:ascii="仿宋_GB2312" w:hAnsi="仿宋_GB2312" w:eastAsia="仿宋_GB2312" w:cs="仿宋_GB2312"/>
          <w:b/>
          <w:bCs w:val="0"/>
          <w:sz w:val="24"/>
          <w:szCs w:val="24"/>
          <w:lang w:val="en-US" w:eastAsia="zh-CN"/>
        </w:rPr>
        <w:t>报名供应商承诺</w:t>
      </w:r>
      <w:r>
        <w:rPr>
          <w:rFonts w:hint="eastAsia" w:ascii="仿宋" w:hAnsi="仿宋" w:eastAsia="仿宋" w:cs="仿宋"/>
          <w:b/>
          <w:bCs w:val="0"/>
          <w:sz w:val="24"/>
          <w:szCs w:val="24"/>
        </w:rPr>
        <w:t>支持进行现场评估考察工作</w:t>
      </w:r>
      <w:r>
        <w:rPr>
          <w:rFonts w:hint="eastAsia" w:ascii="仿宋" w:hAnsi="仿宋" w:eastAsia="仿宋" w:cs="仿宋"/>
          <w:sz w:val="24"/>
          <w:szCs w:val="24"/>
        </w:rPr>
        <w:t>。</w:t>
      </w:r>
    </w:p>
    <w:p w14:paraId="3C7348C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（五）可以提供相应税率的增值税专用发票(税率13%)。</w:t>
      </w:r>
    </w:p>
    <w:p w14:paraId="7B471E96">
      <w:pPr>
        <w:spacing w:line="440" w:lineRule="exact"/>
        <w:ind w:firstLine="480" w:firstLineChars="200"/>
        <w:rPr>
          <w:rFonts w:hint="eastAsia" w:ascii="仿宋" w:hAnsi="仿宋" w:eastAsia="仿宋" w:cs="仿宋"/>
          <w:b/>
          <w:bCs w:val="0"/>
          <w:sz w:val="24"/>
          <w:highlight w:val="none"/>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六</w:t>
      </w:r>
      <w:r>
        <w:rPr>
          <w:rFonts w:hint="eastAsia" w:ascii="仿宋" w:hAnsi="仿宋" w:eastAsia="仿宋" w:cs="仿宋"/>
          <w:sz w:val="24"/>
          <w:szCs w:val="24"/>
        </w:rPr>
        <w:t>）</w:t>
      </w:r>
      <w:r>
        <w:rPr>
          <w:rFonts w:hint="eastAsia" w:ascii="仿宋_GB2312" w:hAnsi="仿宋_GB2312" w:eastAsia="仿宋_GB2312" w:cs="仿宋_GB2312"/>
          <w:b/>
          <w:bCs w:val="0"/>
          <w:sz w:val="24"/>
          <w:szCs w:val="24"/>
          <w:lang w:val="en-US" w:eastAsia="zh-CN"/>
        </w:rPr>
        <w:t>报名供应商承诺支持按需提供样品，</w:t>
      </w:r>
      <w:r>
        <w:rPr>
          <w:rFonts w:hint="eastAsia" w:ascii="仿宋" w:hAnsi="仿宋" w:eastAsia="仿宋" w:cs="仿宋"/>
          <w:b/>
          <w:bCs w:val="0"/>
          <w:sz w:val="24"/>
          <w:highlight w:val="none"/>
          <w:lang w:val="en-US" w:eastAsia="zh-CN"/>
        </w:rPr>
        <w:t>未响应者报名无效。</w:t>
      </w:r>
    </w:p>
    <w:p w14:paraId="053D43D3">
      <w:pPr>
        <w:spacing w:line="440" w:lineRule="exact"/>
        <w:ind w:firstLine="480" w:firstLineChars="200"/>
        <w:rPr>
          <w:rFonts w:hint="eastAsia" w:ascii="仿宋" w:hAnsi="仿宋" w:eastAsia="仿宋" w:cs="仿宋"/>
          <w:b/>
          <w:bCs w:val="0"/>
          <w:sz w:val="24"/>
          <w:highlight w:val="none"/>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七</w:t>
      </w:r>
      <w:r>
        <w:rPr>
          <w:rFonts w:hint="eastAsia" w:ascii="仿宋" w:hAnsi="仿宋" w:eastAsia="仿宋" w:cs="仿宋"/>
          <w:sz w:val="24"/>
          <w:szCs w:val="24"/>
        </w:rPr>
        <w:t>）</w:t>
      </w:r>
      <w:r>
        <w:rPr>
          <w:rFonts w:hint="eastAsia" w:ascii="仿宋_GB2312" w:hAnsi="仿宋_GB2312" w:eastAsia="仿宋_GB2312" w:cs="仿宋_GB2312"/>
          <w:b/>
          <w:bCs w:val="0"/>
          <w:sz w:val="24"/>
          <w:szCs w:val="24"/>
          <w:lang w:val="en-US" w:eastAsia="zh-CN"/>
        </w:rPr>
        <w:t>报名供应商需具备并承诺20天内可完成不低于1万米的布帘生产供货和安装的能力，40天内可完成不低于3万米的布帘生产供货和安装的能力</w:t>
      </w:r>
      <w:bookmarkStart w:id="0" w:name="_GoBack"/>
      <w:bookmarkEnd w:id="0"/>
      <w:r>
        <w:rPr>
          <w:rFonts w:hint="eastAsia" w:ascii="仿宋_GB2312" w:hAnsi="仿宋_GB2312" w:eastAsia="仿宋_GB2312" w:cs="仿宋_GB2312"/>
          <w:b/>
          <w:bCs w:val="0"/>
          <w:sz w:val="24"/>
          <w:szCs w:val="24"/>
          <w:lang w:val="en-US" w:eastAsia="zh-CN"/>
        </w:rPr>
        <w:t>（时间包含重大节假日：如春节、国庆、五一等，供应商需提供重大节假日应急处置方案）</w:t>
      </w:r>
      <w:r>
        <w:rPr>
          <w:rFonts w:hint="eastAsia" w:ascii="仿宋" w:hAnsi="仿宋" w:eastAsia="仿宋" w:cs="仿宋"/>
          <w:b/>
          <w:bCs w:val="0"/>
          <w:sz w:val="24"/>
          <w:highlight w:val="none"/>
          <w:lang w:val="en-US" w:eastAsia="zh-CN"/>
        </w:rPr>
        <w:t>。</w:t>
      </w:r>
    </w:p>
    <w:p w14:paraId="4B8C8E09">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31B4471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（一）基本材料</w:t>
      </w:r>
    </w:p>
    <w:p w14:paraId="2FBB404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1、合法有效的公司营业执照</w:t>
      </w:r>
      <w:r>
        <w:rPr>
          <w:rFonts w:hint="eastAsia" w:ascii="仿宋" w:hAnsi="仿宋" w:eastAsia="仿宋" w:cs="仿宋"/>
          <w:color w:val="222222"/>
          <w:sz w:val="24"/>
          <w:szCs w:val="27"/>
          <w:shd w:val="clear" w:color="auto" w:fill="FFFFFF"/>
        </w:rPr>
        <w:t>，</w:t>
      </w:r>
      <w:r>
        <w:rPr>
          <w:rFonts w:hint="eastAsia" w:ascii="仿宋" w:hAnsi="仿宋" w:eastAsia="仿宋" w:cs="仿宋"/>
          <w:sz w:val="24"/>
          <w:szCs w:val="24"/>
        </w:rPr>
        <w:t>须提供加盖公章的复印件。</w:t>
      </w:r>
    </w:p>
    <w:p w14:paraId="0FDAE03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2、法定代表人或负责人及授权代理人身份证复印件（需加盖公章）（由授权代理人报名的，还须提供加盖公章的法定代表人或负责人授权书原件）。</w:t>
      </w:r>
    </w:p>
    <w:p w14:paraId="406E951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3、报名供应商请尽可能多的提供能证明自身公司经营实力的证明材料，以利增加入围的机会。所提供材料包括但不限于:销售业绩、自有</w:t>
      </w:r>
      <w:r>
        <w:rPr>
          <w:rFonts w:hint="eastAsia" w:ascii="仿宋" w:hAnsi="仿宋" w:eastAsia="仿宋" w:cs="仿宋"/>
          <w:sz w:val="24"/>
          <w:szCs w:val="24"/>
          <w:lang w:val="en-US" w:eastAsia="zh-CN"/>
        </w:rPr>
        <w:t>生产设备和仓储</w:t>
      </w:r>
      <w:r>
        <w:rPr>
          <w:rFonts w:hint="eastAsia" w:ascii="仿宋" w:hAnsi="仿宋" w:eastAsia="仿宋" w:cs="仿宋"/>
          <w:sz w:val="24"/>
          <w:szCs w:val="24"/>
        </w:rPr>
        <w:t>、认证证书、技术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安装和售后</w:t>
      </w:r>
      <w:r>
        <w:rPr>
          <w:rFonts w:hint="eastAsia" w:ascii="仿宋" w:hAnsi="仿宋" w:eastAsia="仿宋" w:cs="仿宋"/>
          <w:sz w:val="24"/>
          <w:szCs w:val="24"/>
        </w:rPr>
        <w:t>人员配置等等。</w:t>
      </w:r>
    </w:p>
    <w:p w14:paraId="330DFB8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（二）报名资料要求</w:t>
      </w:r>
    </w:p>
    <w:p w14:paraId="51F2298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1、请按上述要求提供报名材料，报名资料须提供加盖公章的原件或复印件，对于未按要求加盖公章及法人签字的原件电子扫描件视为报名资料缺漏，采购人将拒绝接受其报名。</w:t>
      </w:r>
    </w:p>
    <w:p w14:paraId="629C5B0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575C7B4B">
      <w:pPr>
        <w:spacing w:line="440" w:lineRule="exact"/>
        <w:ind w:firstLine="482"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五、入围资格评选：</w:t>
      </w:r>
    </w:p>
    <w:p w14:paraId="7EF43055">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1、根据报名供应商提供的自身公司经营实力的证明材料进行评分，具体评分细则如下表所示。</w:t>
      </w:r>
    </w:p>
    <w:tbl>
      <w:tblPr>
        <w:tblStyle w:val="5"/>
        <w:tblW w:w="92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1272"/>
        <w:gridCol w:w="6262"/>
        <w:gridCol w:w="972"/>
      </w:tblGrid>
      <w:tr w14:paraId="0973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6664">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序号</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8FB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评分内容</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070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评分标准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195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满分值(分)</w:t>
            </w:r>
          </w:p>
        </w:tc>
      </w:tr>
      <w:tr w14:paraId="50D6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7C8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9B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注册资金</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B65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根据报名供应商公司注册资金信息进行评价：</w:t>
            </w:r>
          </w:p>
          <w:p w14:paraId="58F5282A">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注册资金为5000万(含)以上者得10分;</w:t>
            </w:r>
          </w:p>
          <w:p w14:paraId="50EA8B75">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注册资金为2000(含)-5000万元者得7分;</w:t>
            </w:r>
          </w:p>
          <w:p w14:paraId="505B46BD">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注册资金为1000(含)-2000万元者得4分;</w:t>
            </w:r>
          </w:p>
          <w:p w14:paraId="6F046E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注册资金为1000万元以下的得2分。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B4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0103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838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E0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认证证书</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E5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报名供应商通过质量管理体系认证、环境管理体系认证、职业健康安全管理体系认证的，</w:t>
            </w:r>
            <w:r>
              <w:rPr>
                <w:rFonts w:hint="eastAsia" w:ascii="仿宋" w:hAnsi="仿宋" w:eastAsia="仿宋" w:cs="仿宋"/>
                <w:b/>
                <w:bCs/>
                <w:i w:val="0"/>
                <w:iCs w:val="0"/>
                <w:color w:val="000000"/>
                <w:kern w:val="0"/>
                <w:sz w:val="22"/>
                <w:szCs w:val="22"/>
                <w:u w:val="none"/>
                <w:lang w:val="en-US" w:eastAsia="zh-CN" w:bidi="ar"/>
              </w:rPr>
              <w:t>每提供一个得5分，满分15分</w:t>
            </w: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投标人须提供有效证书复印件及国家认证认可监督管理委员会官网www.cnca.gov.cn查询页面截图(查询截图至少需包含查询页面网址、证书编号、证书状态、认证范围等信息)，并加盖投标人公章，否则不得分；获证主体须与投标人名称保持一致，否则不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51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0069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A56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10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生产场所</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0C66">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根据报名供应商的自建或租赁生产经营场所（需提供场所产权资料或场所租赁合同复印件，原件备查）进行评价：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使用面积：5000(含)平方以上得10分；</w:t>
            </w:r>
          </w:p>
          <w:p w14:paraId="2C4144F1">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使用面积：2000(含)-5000（不含）平方得7分；</w:t>
            </w:r>
          </w:p>
          <w:p w14:paraId="4A921EC6">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使用面积：1000(含)-2000（不含）平方得4分；</w:t>
            </w:r>
          </w:p>
          <w:p w14:paraId="57C57F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使用面积：：1000平方以下得2分。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27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6034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C4B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45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生产设备</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DA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根据报名供应商投入的设备，提供的主要生产设备清单综合评价，提供但不限于：</w:t>
            </w:r>
            <w:r>
              <w:rPr>
                <w:rFonts w:hint="eastAsia" w:ascii="仿宋" w:hAnsi="仿宋" w:eastAsia="仿宋" w:cs="仿宋"/>
                <w:b/>
                <w:bCs/>
                <w:i w:val="0"/>
                <w:iCs w:val="0"/>
                <w:color w:val="000000"/>
                <w:kern w:val="0"/>
                <w:sz w:val="22"/>
                <w:szCs w:val="22"/>
                <w:u w:val="none"/>
                <w:lang w:val="en-US" w:eastAsia="zh-CN" w:bidi="ar"/>
              </w:rPr>
              <w:t>卷边机、锁边机、打褶机、裁高机、蒸汽烫设备</w:t>
            </w: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b/>
                <w:bCs/>
                <w:i w:val="0"/>
                <w:iCs w:val="0"/>
                <w:color w:val="000000"/>
                <w:kern w:val="0"/>
                <w:sz w:val="22"/>
                <w:szCs w:val="22"/>
                <w:u w:val="none"/>
                <w:lang w:val="en-US" w:eastAsia="zh-CN" w:bidi="ar"/>
              </w:rPr>
              <w:t>满足以上要求，得15分，可提供全自动窗帘加工生产线设备的加5分</w:t>
            </w:r>
            <w:r>
              <w:rPr>
                <w:rFonts w:hint="eastAsia" w:ascii="仿宋" w:hAnsi="仿宋" w:eastAsia="仿宋" w:cs="仿宋"/>
                <w:i w:val="0"/>
                <w:iCs w:val="0"/>
                <w:color w:val="000000"/>
                <w:kern w:val="0"/>
                <w:sz w:val="22"/>
                <w:szCs w:val="22"/>
                <w:u w:val="none"/>
                <w:lang w:val="en-US" w:eastAsia="zh-CN" w:bidi="ar"/>
              </w:rPr>
              <w:t>。（投标人须提供投标人购买设备正规发票复印件、设备清单、设备照片等证明材料扫描件或复印件加盖公章（原件备查，并可支持验厂），租赁设备不得分）。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4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34B3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2DB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3F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定制支持</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80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报名供应商承诺可根据万翔需求安排提供上门勘察、场地测量、方案设计、定制打样、送样确认、送装服务等相关工作的得10分，否则不得分。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6D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254E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C6E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AF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服务支持</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99F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根据报名供应商提供的整体服务方案进行评价，方案包括安装调试、质量售后保证、生产保障、运输、货物装卸，货物安装、成品保护方面、服务保障。</w:t>
            </w:r>
          </w:p>
          <w:p w14:paraId="38D23701">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方案详细、具体明确，针对本项目的得10分；</w:t>
            </w:r>
          </w:p>
          <w:p w14:paraId="6D1A7479">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方案包含以上内容但较为简单，针对本项目的得5分;</w:t>
            </w:r>
          </w:p>
          <w:p w14:paraId="22405E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方案不全面或未提供得0分。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6A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0ECA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EBB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08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业绩情况</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DE7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据投标人2022年1月1日至投标截止时间相关窗帘产品采购项目的业绩情况进行评价：（须提供中标/成交通知书复印件或合同（合同中须体现合同签订时间、投标人公司名称、合同金额和供货内容）复印件并加盖投标人公司单位公章，否则业绩不予计分）。</w:t>
            </w:r>
          </w:p>
          <w:p w14:paraId="19BC59F1">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提供一个200万元以上采购项目业绩的得5分；</w:t>
            </w:r>
          </w:p>
          <w:p w14:paraId="02E82F21">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提供一个50万以上采购项目业绩得3分；</w:t>
            </w:r>
          </w:p>
          <w:p w14:paraId="300C20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其中，200万以下业绩最多得15分。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E0A8">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25</w:t>
            </w:r>
          </w:p>
        </w:tc>
      </w:tr>
      <w:tr w14:paraId="4E8C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E89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B4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bl>
    <w:p w14:paraId="22AC99C5">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2、采购人根据得分高低次序排出名次，推荐得分排名前五名的报名供应商作为本次窗帘框架合作供应商征集入围候选人，并进入最终框架供应商评选。</w:t>
      </w:r>
    </w:p>
    <w:p w14:paraId="4246386A">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3DAE505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03652A8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（二）供应商须对报名信息和资料的真实性负责。如提供虚假材料，我司有权将其列入供应商黑名单，不得参与本公司</w:t>
      </w:r>
      <w:r>
        <w:rPr>
          <w:rFonts w:hint="eastAsia" w:ascii="仿宋" w:hAnsi="仿宋" w:eastAsia="仿宋" w:cs="仿宋"/>
          <w:sz w:val="24"/>
          <w:szCs w:val="24"/>
          <w:lang w:val="en-US" w:eastAsia="zh-CN"/>
        </w:rPr>
        <w:t>和翔业集团</w:t>
      </w:r>
      <w:r>
        <w:rPr>
          <w:rFonts w:hint="eastAsia" w:ascii="仿宋" w:hAnsi="仿宋" w:eastAsia="仿宋" w:cs="仿宋"/>
          <w:sz w:val="24"/>
          <w:szCs w:val="24"/>
        </w:rPr>
        <w:t>集中采购活动。</w:t>
      </w:r>
    </w:p>
    <w:p w14:paraId="29613C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（三）报名资料接收地址：厦门市湖里区高崎机场北路476号万翔网商5楼（邮编：361006），接收人郭嘉卉及其联系电话：0592- 5769091。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w:t>
      </w:r>
      <w:r>
        <w:rPr>
          <w:rFonts w:hint="eastAsia" w:ascii="仿宋" w:hAnsi="仿宋" w:eastAsia="仿宋" w:cs="仿宋"/>
          <w:b/>
          <w:bCs/>
          <w:sz w:val="24"/>
          <w:szCs w:val="24"/>
          <w:lang w:val="en-US" w:eastAsia="zh-CN"/>
        </w:rPr>
        <w:t>窗帘框架合作供应商</w:t>
      </w:r>
      <w:r>
        <w:rPr>
          <w:rFonts w:hint="eastAsia" w:ascii="仿宋" w:hAnsi="仿宋" w:eastAsia="仿宋" w:cs="仿宋"/>
          <w:b/>
          <w:bCs/>
          <w:sz w:val="24"/>
          <w:szCs w:val="24"/>
        </w:rPr>
        <w:t>项目，可邮寄或直接送达</w:t>
      </w:r>
      <w:r>
        <w:rPr>
          <w:rFonts w:hint="eastAsia" w:ascii="仿宋" w:hAnsi="仿宋" w:eastAsia="仿宋" w:cs="仿宋"/>
          <w:sz w:val="24"/>
          <w:szCs w:val="24"/>
        </w:rPr>
        <w:t>。</w:t>
      </w:r>
    </w:p>
    <w:p w14:paraId="191B7970">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7FDA831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36C9E159">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5291791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57E8BA2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18316B3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吴先生</w:t>
      </w:r>
      <w:r>
        <w:rPr>
          <w:rFonts w:hint="eastAsia" w:ascii="仿宋" w:hAnsi="仿宋" w:eastAsia="仿宋" w:cs="仿宋"/>
          <w:sz w:val="24"/>
          <w:szCs w:val="24"/>
        </w:rPr>
        <w:t>（办公电话：</w:t>
      </w:r>
      <w:r>
        <w:rPr>
          <w:rFonts w:hint="eastAsia" w:ascii="仿宋" w:hAnsi="仿宋" w:eastAsia="仿宋" w:cs="仿宋"/>
          <w:sz w:val="24"/>
          <w:szCs w:val="24"/>
          <w:lang w:val="en-US" w:eastAsia="zh-CN"/>
        </w:rPr>
        <w:t>0592-</w:t>
      </w:r>
      <w:r>
        <w:rPr>
          <w:rFonts w:hint="eastAsia" w:ascii="仿宋" w:hAnsi="仿宋" w:eastAsia="仿宋" w:cs="仿宋"/>
          <w:sz w:val="24"/>
          <w:szCs w:val="24"/>
        </w:rPr>
        <w:t>57</w:t>
      </w:r>
      <w:r>
        <w:rPr>
          <w:rFonts w:hint="eastAsia" w:ascii="仿宋" w:hAnsi="仿宋" w:eastAsia="仿宋" w:cs="仿宋"/>
          <w:sz w:val="24"/>
          <w:szCs w:val="24"/>
          <w:lang w:val="en-US" w:eastAsia="zh-CN"/>
        </w:rPr>
        <w:t>69384</w:t>
      </w:r>
      <w:r>
        <w:rPr>
          <w:rFonts w:hint="eastAsia" w:ascii="仿宋" w:hAnsi="仿宋" w:eastAsia="仿宋" w:cs="仿宋"/>
          <w:sz w:val="24"/>
          <w:szCs w:val="24"/>
        </w:rPr>
        <w:t xml:space="preserve">） </w:t>
      </w:r>
    </w:p>
    <w:p w14:paraId="0CEFAF87">
      <w:pPr>
        <w:spacing w:line="440" w:lineRule="exact"/>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w:t>
      </w:r>
      <w:r>
        <w:rPr>
          <w:rFonts w:hint="eastAsia" w:ascii="仿宋" w:hAnsi="仿宋" w:eastAsia="仿宋" w:cs="仿宋"/>
          <w:sz w:val="24"/>
          <w:szCs w:val="24"/>
          <w:lang w:val="en-US" w:eastAsia="zh-CN"/>
        </w:rPr>
        <w:t>wusc</w:t>
      </w:r>
      <w:r>
        <w:rPr>
          <w:rFonts w:hint="eastAsia" w:ascii="仿宋" w:hAnsi="仿宋" w:eastAsia="仿宋" w:cs="仿宋"/>
          <w:sz w:val="24"/>
          <w:szCs w:val="24"/>
        </w:rPr>
        <w:t>@iport.com.cn</w:t>
      </w:r>
    </w:p>
    <w:p w14:paraId="78B736B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77CDB2A">
      <w:pPr>
        <w:spacing w:line="44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43CCF154">
      <w:pPr>
        <w:spacing w:line="44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年12月6日</w:t>
      </w:r>
    </w:p>
    <w:sectPr>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B4BA9"/>
    <w:rsid w:val="001C04AA"/>
    <w:rsid w:val="001C1D5C"/>
    <w:rsid w:val="001D2A22"/>
    <w:rsid w:val="001D5171"/>
    <w:rsid w:val="001E4B43"/>
    <w:rsid w:val="001E747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91B56"/>
    <w:rsid w:val="003A72A4"/>
    <w:rsid w:val="003B59AA"/>
    <w:rsid w:val="003D4E6A"/>
    <w:rsid w:val="003D748A"/>
    <w:rsid w:val="003E01E1"/>
    <w:rsid w:val="003E5A07"/>
    <w:rsid w:val="003F45CD"/>
    <w:rsid w:val="003F67A5"/>
    <w:rsid w:val="004020CA"/>
    <w:rsid w:val="00403AC1"/>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3FDC"/>
    <w:rsid w:val="007C5D67"/>
    <w:rsid w:val="007D30D8"/>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5145"/>
    <w:rsid w:val="00912401"/>
    <w:rsid w:val="00914A52"/>
    <w:rsid w:val="0091698F"/>
    <w:rsid w:val="0092097C"/>
    <w:rsid w:val="009209ED"/>
    <w:rsid w:val="0092345F"/>
    <w:rsid w:val="00933502"/>
    <w:rsid w:val="00936068"/>
    <w:rsid w:val="00936AA6"/>
    <w:rsid w:val="00936D78"/>
    <w:rsid w:val="00940F63"/>
    <w:rsid w:val="00940F7F"/>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A4C05"/>
    <w:rsid w:val="00EB0FBC"/>
    <w:rsid w:val="00EB59A5"/>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2054F52"/>
    <w:rsid w:val="062B705F"/>
    <w:rsid w:val="092A4FFD"/>
    <w:rsid w:val="12353631"/>
    <w:rsid w:val="168B7CC4"/>
    <w:rsid w:val="171601A2"/>
    <w:rsid w:val="171C3113"/>
    <w:rsid w:val="189F77F2"/>
    <w:rsid w:val="1D943902"/>
    <w:rsid w:val="1E3003C0"/>
    <w:rsid w:val="1EA57449"/>
    <w:rsid w:val="28CD7CC8"/>
    <w:rsid w:val="2A165D38"/>
    <w:rsid w:val="2E3600BD"/>
    <w:rsid w:val="3DDC317B"/>
    <w:rsid w:val="3DE9514C"/>
    <w:rsid w:val="422F08A0"/>
    <w:rsid w:val="44223166"/>
    <w:rsid w:val="456D21BF"/>
    <w:rsid w:val="48070E45"/>
    <w:rsid w:val="4C082D8E"/>
    <w:rsid w:val="4CC03E44"/>
    <w:rsid w:val="4EBB21ED"/>
    <w:rsid w:val="51572BB6"/>
    <w:rsid w:val="5160707C"/>
    <w:rsid w:val="518B234A"/>
    <w:rsid w:val="52EF4B5B"/>
    <w:rsid w:val="561D19DF"/>
    <w:rsid w:val="5D2B715A"/>
    <w:rsid w:val="63520F1A"/>
    <w:rsid w:val="68E85E7D"/>
    <w:rsid w:val="6CF272CA"/>
    <w:rsid w:val="6DB97018"/>
    <w:rsid w:val="77B77146"/>
    <w:rsid w:val="7A5A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1283</Words>
  <Characters>1341</Characters>
  <Lines>11</Lines>
  <Paragraphs>3</Paragraphs>
  <TotalTime>2</TotalTime>
  <ScaleCrop>false</ScaleCrop>
  <LinksUpToDate>false</LinksUpToDate>
  <CharactersWithSpaces>1344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吴诗超</cp:lastModifiedBy>
  <cp:lastPrinted>2024-12-06T08:33:00Z</cp:lastPrinted>
  <dcterms:modified xsi:type="dcterms:W3CDTF">2024-12-06T10:22:31Z</dcterms:modified>
  <cp:revision>423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67676C98411941F8BC5525D7CFD6C3DC_12</vt:lpwstr>
  </property>
</Properties>
</file>